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7F09A" w14:textId="77777777" w:rsidR="00035520" w:rsidRDefault="00923D23" w:rsidP="00B46179">
      <w:pPr>
        <w:pStyle w:val="Numeroimatonotsikko"/>
      </w:pPr>
      <w:r>
        <w:t>Maatietopalvelu</w:t>
      </w:r>
    </w:p>
    <w:p w14:paraId="5E8630F7" w14:textId="77777777" w:rsidR="00923D23" w:rsidRDefault="00923D23" w:rsidP="00A33A1F">
      <w:pPr>
        <w:pStyle w:val="Numeroimatonotsikko"/>
        <w:rPr>
          <w:b w:val="0"/>
          <w:bCs/>
        </w:rPr>
      </w:pPr>
      <w:r w:rsidRPr="00B46179">
        <w:rPr>
          <w:b w:val="0"/>
          <w:bCs/>
        </w:rPr>
        <w:t>Teemaraportti</w:t>
      </w:r>
    </w:p>
    <w:p w14:paraId="5D1158A8" w14:textId="77777777" w:rsidR="00A33A1F" w:rsidRPr="00A33A1F" w:rsidRDefault="00A33A1F" w:rsidP="00A33A1F">
      <w:pPr>
        <w:pStyle w:val="Numeroimatonotsikko"/>
        <w:rPr>
          <w:b w:val="0"/>
          <w:bCs/>
        </w:rPr>
      </w:pPr>
    </w:p>
    <w:p w14:paraId="7D831891" w14:textId="1A706FFD" w:rsidR="00800AA9" w:rsidRPr="00800AA9" w:rsidRDefault="00800AA9" w:rsidP="00C348A3">
      <w:pPr>
        <w:spacing w:before="0" w:after="0"/>
      </w:pPr>
      <w:r w:rsidRPr="00BB7F45">
        <w:rPr>
          <w:b/>
        </w:rPr>
        <w:t>Asiakirjan tunnus:</w:t>
      </w:r>
      <w:r>
        <w:t xml:space="preserve"> KT</w:t>
      </w:r>
      <w:r w:rsidR="008946AB">
        <w:t>1442</w:t>
      </w:r>
    </w:p>
    <w:p w14:paraId="29527654" w14:textId="088D38DE" w:rsidR="00800AA9" w:rsidRDefault="00800AA9" w:rsidP="00C348A3">
      <w:pPr>
        <w:spacing w:before="0" w:after="0"/>
      </w:pPr>
      <w:r w:rsidRPr="00BB7F45">
        <w:rPr>
          <w:b/>
        </w:rPr>
        <w:t>Päivämäärä</w:t>
      </w:r>
      <w:r>
        <w:t xml:space="preserve">: </w:t>
      </w:r>
      <w:r w:rsidR="008946AB">
        <w:t>6</w:t>
      </w:r>
      <w:r w:rsidR="00CB47FA">
        <w:t>.</w:t>
      </w:r>
      <w:r w:rsidR="008946AB">
        <w:t>1</w:t>
      </w:r>
      <w:r w:rsidR="00607827">
        <w:t>1</w:t>
      </w:r>
      <w:r w:rsidR="00CB47FA">
        <w:t>.202</w:t>
      </w:r>
      <w:r w:rsidR="008946AB">
        <w:t>6</w:t>
      </w:r>
    </w:p>
    <w:p w14:paraId="5B922D89" w14:textId="77777777"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w:t>
      </w:r>
    </w:p>
    <w:p w14:paraId="11E9C361" w14:textId="77777777" w:rsidR="00800AA9" w:rsidRPr="00633BBD" w:rsidRDefault="002C6E3D" w:rsidP="00800AA9">
      <w:pPr>
        <w:rPr>
          <w:rStyle w:val="Otsikko1Char"/>
          <w:b w:val="0"/>
          <w:sz w:val="20"/>
          <w:szCs w:val="20"/>
        </w:rPr>
      </w:pPr>
      <w:r>
        <w:rPr>
          <w:b/>
        </w:rPr>
        <w:pict w14:anchorId="095C4AAA">
          <v:rect id="_x0000_i1025" style="width:0;height:1.5pt" o:hralign="center" o:hrstd="t" o:hr="t" fillcolor="#a0a0a0" stroked="f"/>
        </w:pict>
      </w:r>
    </w:p>
    <w:p w14:paraId="4FF91536" w14:textId="5F5136F6" w:rsidR="00035520" w:rsidRPr="008946AB" w:rsidRDefault="008946AB" w:rsidP="008C5A5A">
      <w:pPr>
        <w:pStyle w:val="RaportinOtsikko"/>
        <w:rPr>
          <w:lang w:val="en-US"/>
        </w:rPr>
      </w:pPr>
      <w:bookmarkStart w:id="0" w:name="_Toc244607128"/>
      <w:bookmarkStart w:id="1" w:name="_Toc244614669"/>
      <w:bookmarkStart w:id="2" w:name="_Toc244615301"/>
      <w:proofErr w:type="spellStart"/>
      <w:r w:rsidRPr="008946AB">
        <w:rPr>
          <w:lang w:val="en-US"/>
        </w:rPr>
        <w:t>Ukraina</w:t>
      </w:r>
      <w:proofErr w:type="spellEnd"/>
      <w:r w:rsidR="00035520" w:rsidRPr="008946AB">
        <w:rPr>
          <w:lang w:val="en-US"/>
        </w:rPr>
        <w:t xml:space="preserve"> / </w:t>
      </w:r>
      <w:bookmarkEnd w:id="0"/>
      <w:bookmarkEnd w:id="1"/>
      <w:bookmarkEnd w:id="2"/>
      <w:proofErr w:type="spellStart"/>
      <w:r w:rsidRPr="008946AB">
        <w:rPr>
          <w:lang w:val="en-US"/>
        </w:rPr>
        <w:t>Ukrainan</w:t>
      </w:r>
      <w:proofErr w:type="spellEnd"/>
      <w:r w:rsidRPr="008946AB">
        <w:rPr>
          <w:lang w:val="en-US"/>
        </w:rPr>
        <w:t xml:space="preserve"> </w:t>
      </w:r>
      <w:proofErr w:type="spellStart"/>
      <w:r w:rsidRPr="008946AB">
        <w:rPr>
          <w:lang w:val="en-US"/>
        </w:rPr>
        <w:t>tilannekatsaus</w:t>
      </w:r>
      <w:proofErr w:type="spellEnd"/>
      <w:r w:rsidRPr="008946AB">
        <w:rPr>
          <w:lang w:val="en-US"/>
        </w:rPr>
        <w:t xml:space="preserve"> </w:t>
      </w:r>
      <w:proofErr w:type="spellStart"/>
      <w:r w:rsidRPr="008946AB">
        <w:rPr>
          <w:lang w:val="en-US"/>
        </w:rPr>
        <w:t>marraskuussa</w:t>
      </w:r>
      <w:proofErr w:type="spellEnd"/>
      <w:r w:rsidRPr="008946AB">
        <w:rPr>
          <w:lang w:val="en-US"/>
        </w:rPr>
        <w:t xml:space="preserve"> 2026</w:t>
      </w:r>
    </w:p>
    <w:p w14:paraId="21AFA291" w14:textId="0F40A511" w:rsidR="008C5A5A" w:rsidRPr="008946AB" w:rsidRDefault="008946AB" w:rsidP="008C5A5A">
      <w:pPr>
        <w:pStyle w:val="RaportinOtsikko"/>
        <w:rPr>
          <w:lang w:val="en-US"/>
        </w:rPr>
      </w:pPr>
      <w:r w:rsidRPr="008946AB">
        <w:rPr>
          <w:lang w:val="en-US"/>
        </w:rPr>
        <w:t>Ukraine</w:t>
      </w:r>
      <w:r w:rsidR="008C5A5A" w:rsidRPr="008946AB">
        <w:rPr>
          <w:lang w:val="en-US"/>
        </w:rPr>
        <w:t xml:space="preserve"> / </w:t>
      </w:r>
      <w:r w:rsidRPr="008946AB">
        <w:rPr>
          <w:lang w:val="en-US"/>
        </w:rPr>
        <w:t>Overview of the situation in Ukraine in November 2026</w:t>
      </w:r>
    </w:p>
    <w:p w14:paraId="69FC685E" w14:textId="77777777" w:rsidR="00082DFE" w:rsidRPr="00A8295C" w:rsidRDefault="002C6E3D" w:rsidP="008C5A5A">
      <w:r>
        <w:pict w14:anchorId="34A91C7F">
          <v:rect id="_x0000_i1026" style="width:0;height:1.5pt" o:hralign="center" o:hrstd="t" o:hr="t" fillcolor="#a0a0a0" stroked="f"/>
        </w:pict>
      </w:r>
    </w:p>
    <w:p w14:paraId="133CDA3C" w14:textId="77777777" w:rsidR="00B51E2E" w:rsidRPr="007D278C" w:rsidRDefault="00B51E2E" w:rsidP="0007195E">
      <w:pPr>
        <w:pStyle w:val="Numeroimatonotsikko"/>
      </w:pPr>
      <w:r w:rsidRPr="007D278C">
        <w:t>Tiivistelmä</w:t>
      </w:r>
    </w:p>
    <w:p w14:paraId="10F93FC7" w14:textId="7D615606" w:rsidR="007D278C" w:rsidRPr="008C5A5A" w:rsidRDefault="007D278C" w:rsidP="007D278C">
      <w:pPr>
        <w:pStyle w:val="Kysymykset"/>
        <w:jc w:val="both"/>
      </w:pPr>
      <w:r w:rsidRPr="007D278C">
        <w:t xml:space="preserve">Tässä raportissa tarkastellaan Ukrainan turvallisuustilannetta marraskuussa 2026. Raportti on päivitys Maahanmuuttoviraston maatietopalvelun julkaisemaan ”Ukrainan tilannekatsaus maaliskuussa 2026” -raporttiin. Tässä raportissa tarkastellaan Ukrainan turvallisuustilannetta sekä humanitaarista tilannetta Ukrainan hallinnassa olevilla alueilla, erityisesti Kiovan, </w:t>
      </w:r>
      <w:proofErr w:type="spellStart"/>
      <w:r w:rsidRPr="007D278C">
        <w:t>Sumyn</w:t>
      </w:r>
      <w:proofErr w:type="spellEnd"/>
      <w:r w:rsidRPr="007D278C">
        <w:t>, Mykolajivin, Odessa</w:t>
      </w:r>
      <w:r w:rsidR="00051512">
        <w:t>n</w:t>
      </w:r>
      <w:r w:rsidRPr="007D278C">
        <w:t xml:space="preserve">, </w:t>
      </w:r>
      <w:proofErr w:type="spellStart"/>
      <w:r w:rsidRPr="007D278C">
        <w:t>Tšernihivin</w:t>
      </w:r>
      <w:proofErr w:type="spellEnd"/>
      <w:r w:rsidRPr="007D278C">
        <w:t xml:space="preserve"> ja Dnipropetrovskin alueilla sekä Kiovan kaupungissa. Maan sisäisesti siirtymään joutuneiden (</w:t>
      </w:r>
      <w:proofErr w:type="spellStart"/>
      <w:r w:rsidRPr="007D278C">
        <w:t>internally</w:t>
      </w:r>
      <w:proofErr w:type="spellEnd"/>
      <w:r w:rsidRPr="007D278C">
        <w:t xml:space="preserve"> </w:t>
      </w:r>
      <w:proofErr w:type="spellStart"/>
      <w:r w:rsidRPr="007D278C">
        <w:t>displaced</w:t>
      </w:r>
      <w:proofErr w:type="spellEnd"/>
      <w:r w:rsidRPr="007D278C">
        <w:t xml:space="preserve"> </w:t>
      </w:r>
      <w:proofErr w:type="spellStart"/>
      <w:r w:rsidRPr="007D278C">
        <w:t>persons</w:t>
      </w:r>
      <w:proofErr w:type="spellEnd"/>
      <w:r w:rsidRPr="007D278C">
        <w:t xml:space="preserve"> / </w:t>
      </w:r>
      <w:proofErr w:type="spellStart"/>
      <w:r w:rsidRPr="007D278C">
        <w:t>IDPs</w:t>
      </w:r>
      <w:proofErr w:type="spellEnd"/>
      <w:r w:rsidRPr="007D278C">
        <w:t>) tilannetta tarkastellaan Kiovan ja Lvivin alueilla sekä Kiovan kaupungissa. Tässä raportissa ei käsitellä yksittäisluonteisempaa väkivaltaa, kuten tiettyihin ihmisryhmiin kohdistuvia oikeudenloukkauksia. Raportin lähteinä on käytetty erilaisia julkisesti saatavilla olevia, marraskuuhun 2026 mennessä julkaistuja aineistoja. Tämän raportin julkaisuhetkellä sota Ukrainassa jatkuu edelleen, joten turvallisuustilanne Ukrainassa ja sen eri alueilla saattaa muuttua nopeastikin.</w:t>
      </w:r>
    </w:p>
    <w:p w14:paraId="56CCD38D" w14:textId="77777777" w:rsidR="00003B86" w:rsidRPr="007D278C" w:rsidRDefault="00B51E2E" w:rsidP="00003B86">
      <w:pPr>
        <w:pStyle w:val="Numeroimatonotsikko"/>
        <w:rPr>
          <w:lang w:val="en-US"/>
        </w:rPr>
      </w:pPr>
      <w:r w:rsidRPr="007D278C">
        <w:rPr>
          <w:lang w:val="en-US"/>
        </w:rPr>
        <w:t>Abstract</w:t>
      </w:r>
      <w:bookmarkStart w:id="3" w:name="_Hlk129259295"/>
    </w:p>
    <w:p w14:paraId="26FC2EC5" w14:textId="23D95068" w:rsidR="007D278C" w:rsidRPr="00607827" w:rsidRDefault="007D278C" w:rsidP="007D278C">
      <w:pPr>
        <w:spacing w:before="0" w:line="259" w:lineRule="auto"/>
        <w:rPr>
          <w:b/>
          <w:lang w:val="en-US"/>
        </w:rPr>
      </w:pPr>
      <w:r w:rsidRPr="007D278C">
        <w:rPr>
          <w:lang w:val="en-GB"/>
        </w:rPr>
        <w:t xml:space="preserve">This report examines the security situation in Ukraine in November 2026. This report is an update of the “Overview of the situation in Ukraine in </w:t>
      </w:r>
      <w:r w:rsidR="002C11EE">
        <w:rPr>
          <w:lang w:val="en-GB"/>
        </w:rPr>
        <w:t>March</w:t>
      </w:r>
      <w:r w:rsidRPr="007D278C">
        <w:rPr>
          <w:lang w:val="en-GB"/>
        </w:rPr>
        <w:t xml:space="preserve"> 2025” -report published by The Country Information Service of The Finnish Immigration Service. The report discusses Ukraine's security and humanitarian situation in the Ukrainian-controlled areas, particularly in Kyiv, Sumy, Mykolaiv, Odesa, Chernihiv and Dnipropetrovsk regions as well as in Kyiv city. The current situation of internally displaced persons (IDPs) is assessed in Kyiv and Lviv regions as well as in Kyiv city. This report does not cover individual instances of violence, such as infringements against certain groups of people. The report is based on a variety of materials that were publicly available by </w:t>
      </w:r>
      <w:r w:rsidR="006E7DEC">
        <w:rPr>
          <w:lang w:val="en-GB"/>
        </w:rPr>
        <w:t>November</w:t>
      </w:r>
      <w:r w:rsidRPr="007D278C">
        <w:rPr>
          <w:lang w:val="en-GB"/>
        </w:rPr>
        <w:t xml:space="preserve"> 2026. It is worth noting that the security situation in Ukraine can change rapidly, given that the war is still ongoing at the time of this report’s publication. </w:t>
      </w:r>
      <w:r w:rsidR="002C6E3D">
        <w:rPr>
          <w:b/>
        </w:rPr>
        <w:pict w14:anchorId="56B70B94">
          <v:rect id="_x0000_i1027" style="width:0;height:1.5pt" o:hralign="center" o:bullet="t" o:hrstd="t" o:hr="t" fillcolor="#a0a0a0" stroked="f"/>
        </w:pict>
      </w:r>
    </w:p>
    <w:p w14:paraId="4D338678" w14:textId="3E0939F1" w:rsidR="00B51E2E" w:rsidRPr="00607827" w:rsidRDefault="00B51E2E">
      <w:pPr>
        <w:spacing w:before="0" w:line="259" w:lineRule="auto"/>
        <w:jc w:val="left"/>
        <w:rPr>
          <w:b/>
          <w:lang w:val="en-US"/>
        </w:rPr>
      </w:pPr>
    </w:p>
    <w:sdt>
      <w:sdtPr>
        <w:rPr>
          <w:b w:val="0"/>
          <w:bCs w:val="0"/>
          <w:sz w:val="20"/>
          <w:szCs w:val="22"/>
        </w:rPr>
        <w:id w:val="11037714"/>
        <w:docPartObj>
          <w:docPartGallery w:val="Table of Contents"/>
          <w:docPartUnique/>
        </w:docPartObj>
      </w:sdtPr>
      <w:sdtEndPr/>
      <w:sdtContent>
        <w:p w14:paraId="4CBA968A" w14:textId="77777777" w:rsidR="00B51E2E" w:rsidRPr="00383D6F" w:rsidRDefault="00B51E2E" w:rsidP="00383D6F">
          <w:pPr>
            <w:pStyle w:val="RaportinOtsikko"/>
            <w:rPr>
              <w:rStyle w:val="POTSIKKOChar"/>
              <w:rFonts w:eastAsiaTheme="minorHAnsi" w:cstheme="minorHAnsi"/>
              <w:b/>
              <w:color w:val="auto"/>
              <w:spacing w:val="0"/>
              <w:sz w:val="32"/>
              <w:szCs w:val="32"/>
            </w:rPr>
          </w:pPr>
          <w:r w:rsidRPr="00383D6F">
            <w:rPr>
              <w:rStyle w:val="POTSIKKOChar"/>
              <w:rFonts w:eastAsiaTheme="minorHAnsi" w:cstheme="minorHAnsi"/>
              <w:b/>
              <w:color w:val="auto"/>
              <w:spacing w:val="0"/>
              <w:sz w:val="32"/>
              <w:szCs w:val="32"/>
            </w:rPr>
            <w:t>Sisällys</w:t>
          </w:r>
        </w:p>
        <w:p w14:paraId="6CACB160" w14:textId="3E5099DB" w:rsidR="002C11EE" w:rsidRDefault="00B51E2E">
          <w:pPr>
            <w:pStyle w:val="Sisluet1"/>
            <w:tabs>
              <w:tab w:val="left" w:pos="400"/>
              <w:tab w:val="right" w:leader="dot" w:pos="9016"/>
            </w:tabs>
            <w:rPr>
              <w:rFonts w:asciiTheme="minorHAnsi" w:eastAsiaTheme="minorEastAsia" w:hAnsiTheme="minorHAnsi" w:cstheme="minorBidi"/>
              <w:noProof/>
              <w:sz w:val="22"/>
              <w:lang w:eastAsia="fi-FI"/>
            </w:rPr>
          </w:pPr>
          <w:r>
            <w:fldChar w:fldCharType="begin"/>
          </w:r>
          <w:r>
            <w:instrText xml:space="preserve"> TOC \o "1-3" \h \z \u </w:instrText>
          </w:r>
          <w:r>
            <w:fldChar w:fldCharType="separate"/>
          </w:r>
          <w:hyperlink w:anchor="_Toc244846434" w:history="1">
            <w:r w:rsidR="002C11EE" w:rsidRPr="00C032DC">
              <w:rPr>
                <w:rStyle w:val="Hyperlinkki"/>
                <w:noProof/>
              </w:rPr>
              <w:t>1.</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Turvallisuusvälikohtausten ja siviiliuhrien määrä ja humanitaarinen tilanne vuonna 2026</w:t>
            </w:r>
            <w:r w:rsidR="002C11EE">
              <w:rPr>
                <w:noProof/>
                <w:webHidden/>
              </w:rPr>
              <w:tab/>
            </w:r>
            <w:r w:rsidR="002C11EE">
              <w:rPr>
                <w:noProof/>
                <w:webHidden/>
              </w:rPr>
              <w:fldChar w:fldCharType="begin"/>
            </w:r>
            <w:r w:rsidR="002C11EE">
              <w:rPr>
                <w:noProof/>
                <w:webHidden/>
              </w:rPr>
              <w:instrText xml:space="preserve"> PAGEREF _Toc244846434 \h </w:instrText>
            </w:r>
            <w:r w:rsidR="002C11EE">
              <w:rPr>
                <w:noProof/>
                <w:webHidden/>
              </w:rPr>
            </w:r>
            <w:r w:rsidR="002C11EE">
              <w:rPr>
                <w:noProof/>
                <w:webHidden/>
              </w:rPr>
              <w:fldChar w:fldCharType="separate"/>
            </w:r>
            <w:r w:rsidR="002C11EE">
              <w:rPr>
                <w:noProof/>
                <w:webHidden/>
              </w:rPr>
              <w:t>5</w:t>
            </w:r>
            <w:r w:rsidR="002C11EE">
              <w:rPr>
                <w:noProof/>
                <w:webHidden/>
              </w:rPr>
              <w:fldChar w:fldCharType="end"/>
            </w:r>
          </w:hyperlink>
        </w:p>
        <w:p w14:paraId="381DAAE8" w14:textId="6CD138C0"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35" w:history="1">
            <w:r w:rsidR="002C11EE" w:rsidRPr="00C032DC">
              <w:rPr>
                <w:rStyle w:val="Hyperlinkki"/>
                <w:noProof/>
              </w:rPr>
              <w:t>1.1.</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Turvallisuusvälikohtausten tilannekehitys vuonna 2026</w:t>
            </w:r>
            <w:r w:rsidR="002C11EE">
              <w:rPr>
                <w:noProof/>
                <w:webHidden/>
              </w:rPr>
              <w:tab/>
            </w:r>
            <w:r w:rsidR="002C11EE">
              <w:rPr>
                <w:noProof/>
                <w:webHidden/>
              </w:rPr>
              <w:fldChar w:fldCharType="begin"/>
            </w:r>
            <w:r w:rsidR="002C11EE">
              <w:rPr>
                <w:noProof/>
                <w:webHidden/>
              </w:rPr>
              <w:instrText xml:space="preserve"> PAGEREF _Toc244846435 \h </w:instrText>
            </w:r>
            <w:r w:rsidR="002C11EE">
              <w:rPr>
                <w:noProof/>
                <w:webHidden/>
              </w:rPr>
            </w:r>
            <w:r w:rsidR="002C11EE">
              <w:rPr>
                <w:noProof/>
                <w:webHidden/>
              </w:rPr>
              <w:fldChar w:fldCharType="separate"/>
            </w:r>
            <w:r w:rsidR="002C11EE">
              <w:rPr>
                <w:noProof/>
                <w:webHidden/>
              </w:rPr>
              <w:t>5</w:t>
            </w:r>
            <w:r w:rsidR="002C11EE">
              <w:rPr>
                <w:noProof/>
                <w:webHidden/>
              </w:rPr>
              <w:fldChar w:fldCharType="end"/>
            </w:r>
          </w:hyperlink>
        </w:p>
        <w:p w14:paraId="65326A02" w14:textId="581196DD"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36" w:history="1">
            <w:r w:rsidR="002C11EE" w:rsidRPr="00C032DC">
              <w:rPr>
                <w:rStyle w:val="Hyperlinkki"/>
                <w:noProof/>
              </w:rPr>
              <w:t>1.2.</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Turvallisuusvälikohtausten määrä alueittain</w:t>
            </w:r>
            <w:r w:rsidR="002C11EE">
              <w:rPr>
                <w:noProof/>
                <w:webHidden/>
              </w:rPr>
              <w:tab/>
            </w:r>
            <w:r w:rsidR="002C11EE">
              <w:rPr>
                <w:noProof/>
                <w:webHidden/>
              </w:rPr>
              <w:fldChar w:fldCharType="begin"/>
            </w:r>
            <w:r w:rsidR="002C11EE">
              <w:rPr>
                <w:noProof/>
                <w:webHidden/>
              </w:rPr>
              <w:instrText xml:space="preserve"> PAGEREF _Toc244846436 \h </w:instrText>
            </w:r>
            <w:r w:rsidR="002C11EE">
              <w:rPr>
                <w:noProof/>
                <w:webHidden/>
              </w:rPr>
            </w:r>
            <w:r w:rsidR="002C11EE">
              <w:rPr>
                <w:noProof/>
                <w:webHidden/>
              </w:rPr>
              <w:fldChar w:fldCharType="separate"/>
            </w:r>
            <w:r w:rsidR="002C11EE">
              <w:rPr>
                <w:noProof/>
                <w:webHidden/>
              </w:rPr>
              <w:t>8</w:t>
            </w:r>
            <w:r w:rsidR="002C11EE">
              <w:rPr>
                <w:noProof/>
                <w:webHidden/>
              </w:rPr>
              <w:fldChar w:fldCharType="end"/>
            </w:r>
          </w:hyperlink>
        </w:p>
        <w:p w14:paraId="5A19C5DC" w14:textId="10F9DBE5"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37" w:history="1">
            <w:r w:rsidR="002C11EE" w:rsidRPr="00C032DC">
              <w:rPr>
                <w:rStyle w:val="Hyperlinkki"/>
                <w:noProof/>
              </w:rPr>
              <w:t>1.3.</w:t>
            </w:r>
            <w:r w:rsidR="002C11EE">
              <w:rPr>
                <w:rFonts w:asciiTheme="minorHAnsi" w:eastAsiaTheme="minorEastAsia" w:hAnsiTheme="minorHAnsi" w:cstheme="minorBidi"/>
                <w:noProof/>
                <w:sz w:val="22"/>
                <w:lang w:eastAsia="fi-FI"/>
              </w:rPr>
              <w:tab/>
            </w:r>
            <w:r w:rsidR="002C11EE" w:rsidRPr="00C032DC">
              <w:rPr>
                <w:rStyle w:val="Hyperlinkki"/>
                <w:noProof/>
              </w:rPr>
              <w:t>Siviiliuhrien määrän kehitys vuonna 2026</w:t>
            </w:r>
            <w:r w:rsidR="002C11EE">
              <w:rPr>
                <w:noProof/>
                <w:webHidden/>
              </w:rPr>
              <w:tab/>
            </w:r>
            <w:r w:rsidR="002C11EE">
              <w:rPr>
                <w:noProof/>
                <w:webHidden/>
              </w:rPr>
              <w:fldChar w:fldCharType="begin"/>
            </w:r>
            <w:r w:rsidR="002C11EE">
              <w:rPr>
                <w:noProof/>
                <w:webHidden/>
              </w:rPr>
              <w:instrText xml:space="preserve"> PAGEREF _Toc244846437 \h </w:instrText>
            </w:r>
            <w:r w:rsidR="002C11EE">
              <w:rPr>
                <w:noProof/>
                <w:webHidden/>
              </w:rPr>
            </w:r>
            <w:r w:rsidR="002C11EE">
              <w:rPr>
                <w:noProof/>
                <w:webHidden/>
              </w:rPr>
              <w:fldChar w:fldCharType="separate"/>
            </w:r>
            <w:r w:rsidR="002C11EE">
              <w:rPr>
                <w:noProof/>
                <w:webHidden/>
              </w:rPr>
              <w:t>10</w:t>
            </w:r>
            <w:r w:rsidR="002C11EE">
              <w:rPr>
                <w:noProof/>
                <w:webHidden/>
              </w:rPr>
              <w:fldChar w:fldCharType="end"/>
            </w:r>
          </w:hyperlink>
        </w:p>
        <w:p w14:paraId="29C881C8" w14:textId="349DF890"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38" w:history="1">
            <w:r w:rsidR="002C11EE" w:rsidRPr="00C032DC">
              <w:rPr>
                <w:rStyle w:val="Hyperlinkki"/>
                <w:noProof/>
              </w:rPr>
              <w:t>1.4.</w:t>
            </w:r>
            <w:r w:rsidR="002C11EE">
              <w:rPr>
                <w:rFonts w:asciiTheme="minorHAnsi" w:eastAsiaTheme="minorEastAsia" w:hAnsiTheme="minorHAnsi" w:cstheme="minorBidi"/>
                <w:noProof/>
                <w:sz w:val="22"/>
                <w:lang w:eastAsia="fi-FI"/>
              </w:rPr>
              <w:tab/>
            </w:r>
            <w:r w:rsidR="002C11EE" w:rsidRPr="00C032DC">
              <w:rPr>
                <w:rStyle w:val="Hyperlinkki"/>
                <w:noProof/>
              </w:rPr>
              <w:t>Aluekohtaiset uhriluvut siviileihin kohdistuneissa iskuissa</w:t>
            </w:r>
            <w:r w:rsidR="002C11EE">
              <w:rPr>
                <w:noProof/>
                <w:webHidden/>
              </w:rPr>
              <w:tab/>
            </w:r>
            <w:r w:rsidR="002C11EE">
              <w:rPr>
                <w:noProof/>
                <w:webHidden/>
              </w:rPr>
              <w:fldChar w:fldCharType="begin"/>
            </w:r>
            <w:r w:rsidR="002C11EE">
              <w:rPr>
                <w:noProof/>
                <w:webHidden/>
              </w:rPr>
              <w:instrText xml:space="preserve"> PAGEREF _Toc244846438 \h </w:instrText>
            </w:r>
            <w:r w:rsidR="002C11EE">
              <w:rPr>
                <w:noProof/>
                <w:webHidden/>
              </w:rPr>
            </w:r>
            <w:r w:rsidR="002C11EE">
              <w:rPr>
                <w:noProof/>
                <w:webHidden/>
              </w:rPr>
              <w:fldChar w:fldCharType="separate"/>
            </w:r>
            <w:r w:rsidR="002C11EE">
              <w:rPr>
                <w:noProof/>
                <w:webHidden/>
              </w:rPr>
              <w:t>11</w:t>
            </w:r>
            <w:r w:rsidR="002C11EE">
              <w:rPr>
                <w:noProof/>
                <w:webHidden/>
              </w:rPr>
              <w:fldChar w:fldCharType="end"/>
            </w:r>
          </w:hyperlink>
        </w:p>
        <w:p w14:paraId="0C27AEF9" w14:textId="7CC3D30E"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39" w:history="1">
            <w:r w:rsidR="002C11EE" w:rsidRPr="00C032DC">
              <w:rPr>
                <w:rStyle w:val="Hyperlinkki"/>
                <w:noProof/>
              </w:rPr>
              <w:t>1.5.</w:t>
            </w:r>
            <w:r w:rsidR="002C11EE">
              <w:rPr>
                <w:rFonts w:asciiTheme="minorHAnsi" w:eastAsiaTheme="minorEastAsia" w:hAnsiTheme="minorHAnsi" w:cstheme="minorBidi"/>
                <w:noProof/>
                <w:sz w:val="22"/>
                <w:lang w:eastAsia="fi-FI"/>
              </w:rPr>
              <w:tab/>
            </w:r>
            <w:r w:rsidR="002C11EE" w:rsidRPr="00C032DC">
              <w:rPr>
                <w:rStyle w:val="Hyperlinkki"/>
                <w:noProof/>
              </w:rPr>
              <w:t>Siviili-infrastruktuurin vauriot alueittain</w:t>
            </w:r>
            <w:r w:rsidR="002C11EE">
              <w:rPr>
                <w:noProof/>
                <w:webHidden/>
              </w:rPr>
              <w:tab/>
            </w:r>
            <w:r w:rsidR="002C11EE">
              <w:rPr>
                <w:noProof/>
                <w:webHidden/>
              </w:rPr>
              <w:fldChar w:fldCharType="begin"/>
            </w:r>
            <w:r w:rsidR="002C11EE">
              <w:rPr>
                <w:noProof/>
                <w:webHidden/>
              </w:rPr>
              <w:instrText xml:space="preserve"> PAGEREF _Toc244846439 \h </w:instrText>
            </w:r>
            <w:r w:rsidR="002C11EE">
              <w:rPr>
                <w:noProof/>
                <w:webHidden/>
              </w:rPr>
            </w:r>
            <w:r w:rsidR="002C11EE">
              <w:rPr>
                <w:noProof/>
                <w:webHidden/>
              </w:rPr>
              <w:fldChar w:fldCharType="separate"/>
            </w:r>
            <w:r w:rsidR="002C11EE">
              <w:rPr>
                <w:noProof/>
                <w:webHidden/>
              </w:rPr>
              <w:t>12</w:t>
            </w:r>
            <w:r w:rsidR="002C11EE">
              <w:rPr>
                <w:noProof/>
                <w:webHidden/>
              </w:rPr>
              <w:fldChar w:fldCharType="end"/>
            </w:r>
          </w:hyperlink>
        </w:p>
        <w:p w14:paraId="69704DB6" w14:textId="5B587537"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40" w:history="1">
            <w:r w:rsidR="002C11EE" w:rsidRPr="00C032DC">
              <w:rPr>
                <w:rStyle w:val="Hyperlinkki"/>
                <w:noProof/>
              </w:rPr>
              <w:t>1.6.</w:t>
            </w:r>
            <w:r w:rsidR="002C11EE">
              <w:rPr>
                <w:rFonts w:asciiTheme="minorHAnsi" w:eastAsiaTheme="minorEastAsia" w:hAnsiTheme="minorHAnsi" w:cstheme="minorBidi"/>
                <w:noProof/>
                <w:sz w:val="22"/>
                <w:lang w:eastAsia="fi-FI"/>
              </w:rPr>
              <w:tab/>
            </w:r>
            <w:r w:rsidR="002C11EE" w:rsidRPr="00C032DC">
              <w:rPr>
                <w:rStyle w:val="Hyperlinkki"/>
                <w:noProof/>
              </w:rPr>
              <w:t>Yleinen humanitaarinen tilanne vuonna 2026</w:t>
            </w:r>
            <w:r w:rsidR="002C11EE">
              <w:rPr>
                <w:noProof/>
                <w:webHidden/>
              </w:rPr>
              <w:tab/>
            </w:r>
            <w:r w:rsidR="002C11EE">
              <w:rPr>
                <w:noProof/>
                <w:webHidden/>
              </w:rPr>
              <w:fldChar w:fldCharType="begin"/>
            </w:r>
            <w:r w:rsidR="002C11EE">
              <w:rPr>
                <w:noProof/>
                <w:webHidden/>
              </w:rPr>
              <w:instrText xml:space="preserve"> PAGEREF _Toc244846440 \h </w:instrText>
            </w:r>
            <w:r w:rsidR="002C11EE">
              <w:rPr>
                <w:noProof/>
                <w:webHidden/>
              </w:rPr>
            </w:r>
            <w:r w:rsidR="002C11EE">
              <w:rPr>
                <w:noProof/>
                <w:webHidden/>
              </w:rPr>
              <w:fldChar w:fldCharType="separate"/>
            </w:r>
            <w:r w:rsidR="002C11EE">
              <w:rPr>
                <w:noProof/>
                <w:webHidden/>
              </w:rPr>
              <w:t>13</w:t>
            </w:r>
            <w:r w:rsidR="002C11EE">
              <w:rPr>
                <w:noProof/>
                <w:webHidden/>
              </w:rPr>
              <w:fldChar w:fldCharType="end"/>
            </w:r>
          </w:hyperlink>
        </w:p>
        <w:p w14:paraId="1462355B" w14:textId="6367A5B9"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41" w:history="1">
            <w:r w:rsidR="002C11EE" w:rsidRPr="00C032DC">
              <w:rPr>
                <w:rStyle w:val="Hyperlinkki"/>
                <w:noProof/>
              </w:rPr>
              <w:t>1.7.</w:t>
            </w:r>
            <w:r w:rsidR="002C11EE">
              <w:rPr>
                <w:rFonts w:asciiTheme="minorHAnsi" w:eastAsiaTheme="minorEastAsia" w:hAnsiTheme="minorHAnsi" w:cstheme="minorBidi"/>
                <w:noProof/>
                <w:sz w:val="22"/>
                <w:lang w:eastAsia="fi-FI"/>
              </w:rPr>
              <w:tab/>
            </w:r>
            <w:r w:rsidR="002C11EE" w:rsidRPr="00C032DC">
              <w:rPr>
                <w:rStyle w:val="Hyperlinkki"/>
                <w:noProof/>
              </w:rPr>
              <w:t>Arvioita humanitaarisesta tilanteesta talvella 2026–2027</w:t>
            </w:r>
            <w:r w:rsidR="002C11EE">
              <w:rPr>
                <w:noProof/>
                <w:webHidden/>
              </w:rPr>
              <w:tab/>
            </w:r>
            <w:r w:rsidR="002C11EE">
              <w:rPr>
                <w:noProof/>
                <w:webHidden/>
              </w:rPr>
              <w:fldChar w:fldCharType="begin"/>
            </w:r>
            <w:r w:rsidR="002C11EE">
              <w:rPr>
                <w:noProof/>
                <w:webHidden/>
              </w:rPr>
              <w:instrText xml:space="preserve"> PAGEREF _Toc244846441 \h </w:instrText>
            </w:r>
            <w:r w:rsidR="002C11EE">
              <w:rPr>
                <w:noProof/>
                <w:webHidden/>
              </w:rPr>
            </w:r>
            <w:r w:rsidR="002C11EE">
              <w:rPr>
                <w:noProof/>
                <w:webHidden/>
              </w:rPr>
              <w:fldChar w:fldCharType="separate"/>
            </w:r>
            <w:r w:rsidR="002C11EE">
              <w:rPr>
                <w:noProof/>
                <w:webHidden/>
              </w:rPr>
              <w:t>15</w:t>
            </w:r>
            <w:r w:rsidR="002C11EE">
              <w:rPr>
                <w:noProof/>
                <w:webHidden/>
              </w:rPr>
              <w:fldChar w:fldCharType="end"/>
            </w:r>
          </w:hyperlink>
        </w:p>
        <w:p w14:paraId="16A5AFAA" w14:textId="1343BC25" w:rsidR="002C11EE" w:rsidRDefault="002C6E3D">
          <w:pPr>
            <w:pStyle w:val="Sisluet1"/>
            <w:tabs>
              <w:tab w:val="left" w:pos="400"/>
              <w:tab w:val="right" w:leader="dot" w:pos="9016"/>
            </w:tabs>
            <w:rPr>
              <w:rFonts w:asciiTheme="minorHAnsi" w:eastAsiaTheme="minorEastAsia" w:hAnsiTheme="minorHAnsi" w:cstheme="minorBidi"/>
              <w:noProof/>
              <w:sz w:val="22"/>
              <w:lang w:eastAsia="fi-FI"/>
            </w:rPr>
          </w:pPr>
          <w:hyperlink w:anchor="_Toc244846442" w:history="1">
            <w:r w:rsidR="002C11EE" w:rsidRPr="00C032DC">
              <w:rPr>
                <w:rStyle w:val="Hyperlinkki"/>
                <w:noProof/>
              </w:rPr>
              <w:t>2.</w:t>
            </w:r>
            <w:r w:rsidR="002C11EE">
              <w:rPr>
                <w:rFonts w:asciiTheme="minorHAnsi" w:eastAsiaTheme="minorEastAsia" w:hAnsiTheme="minorHAnsi" w:cstheme="minorBidi"/>
                <w:noProof/>
                <w:sz w:val="22"/>
                <w:lang w:eastAsia="fi-FI"/>
              </w:rPr>
              <w:tab/>
            </w:r>
            <w:r w:rsidR="002C11EE" w:rsidRPr="00C032DC">
              <w:rPr>
                <w:rStyle w:val="Hyperlinkki"/>
                <w:noProof/>
              </w:rPr>
              <w:t>Kiovan kaupunki: turvallisuusvälikohtaukset, siviiliuhrit ja humanitaarinen tilanne</w:t>
            </w:r>
            <w:r w:rsidR="002C11EE">
              <w:rPr>
                <w:noProof/>
                <w:webHidden/>
              </w:rPr>
              <w:tab/>
            </w:r>
            <w:r w:rsidR="002C11EE">
              <w:rPr>
                <w:noProof/>
                <w:webHidden/>
              </w:rPr>
              <w:fldChar w:fldCharType="begin"/>
            </w:r>
            <w:r w:rsidR="002C11EE">
              <w:rPr>
                <w:noProof/>
                <w:webHidden/>
              </w:rPr>
              <w:instrText xml:space="preserve"> PAGEREF _Toc244846442 \h </w:instrText>
            </w:r>
            <w:r w:rsidR="002C11EE">
              <w:rPr>
                <w:noProof/>
                <w:webHidden/>
              </w:rPr>
            </w:r>
            <w:r w:rsidR="002C11EE">
              <w:rPr>
                <w:noProof/>
                <w:webHidden/>
              </w:rPr>
              <w:fldChar w:fldCharType="separate"/>
            </w:r>
            <w:r w:rsidR="002C11EE">
              <w:rPr>
                <w:noProof/>
                <w:webHidden/>
              </w:rPr>
              <w:t>16</w:t>
            </w:r>
            <w:r w:rsidR="002C11EE">
              <w:rPr>
                <w:noProof/>
                <w:webHidden/>
              </w:rPr>
              <w:fldChar w:fldCharType="end"/>
            </w:r>
          </w:hyperlink>
        </w:p>
        <w:p w14:paraId="6D50CACC" w14:textId="60C6940F"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43" w:history="1">
            <w:r w:rsidR="002C11EE" w:rsidRPr="00C032DC">
              <w:rPr>
                <w:rStyle w:val="Hyperlinkki"/>
                <w:noProof/>
              </w:rPr>
              <w:t>2.1.</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Turvallisuusvälikohtaukset ja siviiliuhrit</w:t>
            </w:r>
            <w:r w:rsidR="002C11EE">
              <w:rPr>
                <w:noProof/>
                <w:webHidden/>
              </w:rPr>
              <w:tab/>
            </w:r>
            <w:r w:rsidR="002C11EE">
              <w:rPr>
                <w:noProof/>
                <w:webHidden/>
              </w:rPr>
              <w:fldChar w:fldCharType="begin"/>
            </w:r>
            <w:r w:rsidR="002C11EE">
              <w:rPr>
                <w:noProof/>
                <w:webHidden/>
              </w:rPr>
              <w:instrText xml:space="preserve"> PAGEREF _Toc244846443 \h </w:instrText>
            </w:r>
            <w:r w:rsidR="002C11EE">
              <w:rPr>
                <w:noProof/>
                <w:webHidden/>
              </w:rPr>
            </w:r>
            <w:r w:rsidR="002C11EE">
              <w:rPr>
                <w:noProof/>
                <w:webHidden/>
              </w:rPr>
              <w:fldChar w:fldCharType="separate"/>
            </w:r>
            <w:r w:rsidR="002C11EE">
              <w:rPr>
                <w:noProof/>
                <w:webHidden/>
              </w:rPr>
              <w:t>16</w:t>
            </w:r>
            <w:r w:rsidR="002C11EE">
              <w:rPr>
                <w:noProof/>
                <w:webHidden/>
              </w:rPr>
              <w:fldChar w:fldCharType="end"/>
            </w:r>
          </w:hyperlink>
        </w:p>
        <w:p w14:paraId="4F80DD3C" w14:textId="4604DF42"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44" w:history="1">
            <w:r w:rsidR="002C11EE" w:rsidRPr="00C032DC">
              <w:rPr>
                <w:rStyle w:val="Hyperlinkki"/>
                <w:noProof/>
              </w:rPr>
              <w:t>2.2.</w:t>
            </w:r>
            <w:r w:rsidR="002C11EE">
              <w:rPr>
                <w:rFonts w:asciiTheme="minorHAnsi" w:eastAsiaTheme="minorEastAsia" w:hAnsiTheme="minorHAnsi" w:cstheme="minorBidi"/>
                <w:noProof/>
                <w:sz w:val="22"/>
                <w:lang w:eastAsia="fi-FI"/>
              </w:rPr>
              <w:tab/>
            </w:r>
            <w:r w:rsidR="002C11EE" w:rsidRPr="00C032DC">
              <w:rPr>
                <w:rStyle w:val="Hyperlinkki"/>
                <w:noProof/>
              </w:rPr>
              <w:t>Humanitaarinen tilanne ja peruspalveluiden saatavuus</w:t>
            </w:r>
            <w:r w:rsidR="002C11EE">
              <w:rPr>
                <w:noProof/>
                <w:webHidden/>
              </w:rPr>
              <w:tab/>
            </w:r>
            <w:r w:rsidR="002C11EE">
              <w:rPr>
                <w:noProof/>
                <w:webHidden/>
              </w:rPr>
              <w:fldChar w:fldCharType="begin"/>
            </w:r>
            <w:r w:rsidR="002C11EE">
              <w:rPr>
                <w:noProof/>
                <w:webHidden/>
              </w:rPr>
              <w:instrText xml:space="preserve"> PAGEREF _Toc244846444 \h </w:instrText>
            </w:r>
            <w:r w:rsidR="002C11EE">
              <w:rPr>
                <w:noProof/>
                <w:webHidden/>
              </w:rPr>
            </w:r>
            <w:r w:rsidR="002C11EE">
              <w:rPr>
                <w:noProof/>
                <w:webHidden/>
              </w:rPr>
              <w:fldChar w:fldCharType="separate"/>
            </w:r>
            <w:r w:rsidR="002C11EE">
              <w:rPr>
                <w:noProof/>
                <w:webHidden/>
              </w:rPr>
              <w:t>18</w:t>
            </w:r>
            <w:r w:rsidR="002C11EE">
              <w:rPr>
                <w:noProof/>
                <w:webHidden/>
              </w:rPr>
              <w:fldChar w:fldCharType="end"/>
            </w:r>
          </w:hyperlink>
        </w:p>
        <w:p w14:paraId="1DB41AA5" w14:textId="5553320A" w:rsidR="002C11EE" w:rsidRDefault="002C6E3D">
          <w:pPr>
            <w:pStyle w:val="Sisluet1"/>
            <w:tabs>
              <w:tab w:val="left" w:pos="400"/>
              <w:tab w:val="right" w:leader="dot" w:pos="9016"/>
            </w:tabs>
            <w:rPr>
              <w:rFonts w:asciiTheme="minorHAnsi" w:eastAsiaTheme="minorEastAsia" w:hAnsiTheme="minorHAnsi" w:cstheme="minorBidi"/>
              <w:noProof/>
              <w:sz w:val="22"/>
              <w:lang w:eastAsia="fi-FI"/>
            </w:rPr>
          </w:pPr>
          <w:hyperlink w:anchor="_Toc244846445" w:history="1">
            <w:r w:rsidR="002C11EE" w:rsidRPr="00C032DC">
              <w:rPr>
                <w:rStyle w:val="Hyperlinkki"/>
                <w:noProof/>
              </w:rPr>
              <w:t>3.</w:t>
            </w:r>
            <w:r w:rsidR="002C11EE">
              <w:rPr>
                <w:rFonts w:asciiTheme="minorHAnsi" w:eastAsiaTheme="minorEastAsia" w:hAnsiTheme="minorHAnsi" w:cstheme="minorBidi"/>
                <w:noProof/>
                <w:sz w:val="22"/>
                <w:lang w:eastAsia="fi-FI"/>
              </w:rPr>
              <w:tab/>
            </w:r>
            <w:r w:rsidR="002C11EE" w:rsidRPr="00C032DC">
              <w:rPr>
                <w:rStyle w:val="Hyperlinkki"/>
                <w:noProof/>
              </w:rPr>
              <w:t>Kiovan alue: turvallisuusvälikohtaukset, siviiliuhrit ja humanitaarinen tilanne</w:t>
            </w:r>
            <w:r w:rsidR="002C11EE">
              <w:rPr>
                <w:noProof/>
                <w:webHidden/>
              </w:rPr>
              <w:tab/>
            </w:r>
            <w:r w:rsidR="002C11EE">
              <w:rPr>
                <w:noProof/>
                <w:webHidden/>
              </w:rPr>
              <w:fldChar w:fldCharType="begin"/>
            </w:r>
            <w:r w:rsidR="002C11EE">
              <w:rPr>
                <w:noProof/>
                <w:webHidden/>
              </w:rPr>
              <w:instrText xml:space="preserve"> PAGEREF _Toc244846445 \h </w:instrText>
            </w:r>
            <w:r w:rsidR="002C11EE">
              <w:rPr>
                <w:noProof/>
                <w:webHidden/>
              </w:rPr>
            </w:r>
            <w:r w:rsidR="002C11EE">
              <w:rPr>
                <w:noProof/>
                <w:webHidden/>
              </w:rPr>
              <w:fldChar w:fldCharType="separate"/>
            </w:r>
            <w:r w:rsidR="002C11EE">
              <w:rPr>
                <w:noProof/>
                <w:webHidden/>
              </w:rPr>
              <w:t>19</w:t>
            </w:r>
            <w:r w:rsidR="002C11EE">
              <w:rPr>
                <w:noProof/>
                <w:webHidden/>
              </w:rPr>
              <w:fldChar w:fldCharType="end"/>
            </w:r>
          </w:hyperlink>
        </w:p>
        <w:p w14:paraId="216EE93C" w14:textId="52B894B2"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46" w:history="1">
            <w:r w:rsidR="002C11EE" w:rsidRPr="00C032DC">
              <w:rPr>
                <w:rStyle w:val="Hyperlinkki"/>
                <w:noProof/>
              </w:rPr>
              <w:t>3.1.</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Turvallisuusvälikohtaukset ja siviiliuhrit</w:t>
            </w:r>
            <w:r w:rsidR="002C11EE">
              <w:rPr>
                <w:noProof/>
                <w:webHidden/>
              </w:rPr>
              <w:tab/>
            </w:r>
            <w:r w:rsidR="002C11EE">
              <w:rPr>
                <w:noProof/>
                <w:webHidden/>
              </w:rPr>
              <w:fldChar w:fldCharType="begin"/>
            </w:r>
            <w:r w:rsidR="002C11EE">
              <w:rPr>
                <w:noProof/>
                <w:webHidden/>
              </w:rPr>
              <w:instrText xml:space="preserve"> PAGEREF _Toc244846446 \h </w:instrText>
            </w:r>
            <w:r w:rsidR="002C11EE">
              <w:rPr>
                <w:noProof/>
                <w:webHidden/>
              </w:rPr>
            </w:r>
            <w:r w:rsidR="002C11EE">
              <w:rPr>
                <w:noProof/>
                <w:webHidden/>
              </w:rPr>
              <w:fldChar w:fldCharType="separate"/>
            </w:r>
            <w:r w:rsidR="002C11EE">
              <w:rPr>
                <w:noProof/>
                <w:webHidden/>
              </w:rPr>
              <w:t>19</w:t>
            </w:r>
            <w:r w:rsidR="002C11EE">
              <w:rPr>
                <w:noProof/>
                <w:webHidden/>
              </w:rPr>
              <w:fldChar w:fldCharType="end"/>
            </w:r>
          </w:hyperlink>
        </w:p>
        <w:p w14:paraId="36F66C9A" w14:textId="7BB9ED9C"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47" w:history="1">
            <w:r w:rsidR="002C11EE" w:rsidRPr="00C032DC">
              <w:rPr>
                <w:rStyle w:val="Hyperlinkki"/>
                <w:noProof/>
              </w:rPr>
              <w:t>3.2.</w:t>
            </w:r>
            <w:r w:rsidR="002C11EE">
              <w:rPr>
                <w:rFonts w:asciiTheme="minorHAnsi" w:eastAsiaTheme="minorEastAsia" w:hAnsiTheme="minorHAnsi" w:cstheme="minorBidi"/>
                <w:noProof/>
                <w:sz w:val="22"/>
                <w:lang w:eastAsia="fi-FI"/>
              </w:rPr>
              <w:tab/>
            </w:r>
            <w:r w:rsidR="002C11EE" w:rsidRPr="00C032DC">
              <w:rPr>
                <w:rStyle w:val="Hyperlinkki"/>
                <w:noProof/>
              </w:rPr>
              <w:t>Humanitaarinen tilanne ja peruspalveluiden saatavuus</w:t>
            </w:r>
            <w:r w:rsidR="002C11EE">
              <w:rPr>
                <w:noProof/>
                <w:webHidden/>
              </w:rPr>
              <w:tab/>
            </w:r>
            <w:r w:rsidR="002C11EE">
              <w:rPr>
                <w:noProof/>
                <w:webHidden/>
              </w:rPr>
              <w:fldChar w:fldCharType="begin"/>
            </w:r>
            <w:r w:rsidR="002C11EE">
              <w:rPr>
                <w:noProof/>
                <w:webHidden/>
              </w:rPr>
              <w:instrText xml:space="preserve"> PAGEREF _Toc244846447 \h </w:instrText>
            </w:r>
            <w:r w:rsidR="002C11EE">
              <w:rPr>
                <w:noProof/>
                <w:webHidden/>
              </w:rPr>
            </w:r>
            <w:r w:rsidR="002C11EE">
              <w:rPr>
                <w:noProof/>
                <w:webHidden/>
              </w:rPr>
              <w:fldChar w:fldCharType="separate"/>
            </w:r>
            <w:r w:rsidR="002C11EE">
              <w:rPr>
                <w:noProof/>
                <w:webHidden/>
              </w:rPr>
              <w:t>21</w:t>
            </w:r>
            <w:r w:rsidR="002C11EE">
              <w:rPr>
                <w:noProof/>
                <w:webHidden/>
              </w:rPr>
              <w:fldChar w:fldCharType="end"/>
            </w:r>
          </w:hyperlink>
        </w:p>
        <w:p w14:paraId="26B12690" w14:textId="1A1A26D8" w:rsidR="002C11EE" w:rsidRDefault="002C6E3D">
          <w:pPr>
            <w:pStyle w:val="Sisluet1"/>
            <w:tabs>
              <w:tab w:val="left" w:pos="400"/>
              <w:tab w:val="right" w:leader="dot" w:pos="9016"/>
            </w:tabs>
            <w:rPr>
              <w:rFonts w:asciiTheme="minorHAnsi" w:eastAsiaTheme="minorEastAsia" w:hAnsiTheme="minorHAnsi" w:cstheme="minorBidi"/>
              <w:noProof/>
              <w:sz w:val="22"/>
              <w:lang w:eastAsia="fi-FI"/>
            </w:rPr>
          </w:pPr>
          <w:hyperlink w:anchor="_Toc244846448" w:history="1">
            <w:r w:rsidR="002C11EE" w:rsidRPr="00C032DC">
              <w:rPr>
                <w:rStyle w:val="Hyperlinkki"/>
                <w:noProof/>
              </w:rPr>
              <w:t>4.</w:t>
            </w:r>
            <w:r w:rsidR="002C11EE">
              <w:rPr>
                <w:rFonts w:asciiTheme="minorHAnsi" w:eastAsiaTheme="minorEastAsia" w:hAnsiTheme="minorHAnsi" w:cstheme="minorBidi"/>
                <w:noProof/>
                <w:sz w:val="22"/>
                <w:lang w:eastAsia="fi-FI"/>
              </w:rPr>
              <w:tab/>
            </w:r>
            <w:r w:rsidR="002C11EE" w:rsidRPr="00C032DC">
              <w:rPr>
                <w:rStyle w:val="Hyperlinkki"/>
                <w:noProof/>
              </w:rPr>
              <w:t>Sumyn alue: turvallisuusvälikohtaukset, siviiliuhrit ja humanitaarinen tilanne</w:t>
            </w:r>
            <w:r w:rsidR="002C11EE">
              <w:rPr>
                <w:noProof/>
                <w:webHidden/>
              </w:rPr>
              <w:tab/>
            </w:r>
            <w:r w:rsidR="002C11EE">
              <w:rPr>
                <w:noProof/>
                <w:webHidden/>
              </w:rPr>
              <w:fldChar w:fldCharType="begin"/>
            </w:r>
            <w:r w:rsidR="002C11EE">
              <w:rPr>
                <w:noProof/>
                <w:webHidden/>
              </w:rPr>
              <w:instrText xml:space="preserve"> PAGEREF _Toc244846448 \h </w:instrText>
            </w:r>
            <w:r w:rsidR="002C11EE">
              <w:rPr>
                <w:noProof/>
                <w:webHidden/>
              </w:rPr>
            </w:r>
            <w:r w:rsidR="002C11EE">
              <w:rPr>
                <w:noProof/>
                <w:webHidden/>
              </w:rPr>
              <w:fldChar w:fldCharType="separate"/>
            </w:r>
            <w:r w:rsidR="002C11EE">
              <w:rPr>
                <w:noProof/>
                <w:webHidden/>
              </w:rPr>
              <w:t>22</w:t>
            </w:r>
            <w:r w:rsidR="002C11EE">
              <w:rPr>
                <w:noProof/>
                <w:webHidden/>
              </w:rPr>
              <w:fldChar w:fldCharType="end"/>
            </w:r>
          </w:hyperlink>
        </w:p>
        <w:p w14:paraId="75213B40" w14:textId="274C4DB7"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49" w:history="1">
            <w:r w:rsidR="002C11EE" w:rsidRPr="00C032DC">
              <w:rPr>
                <w:rStyle w:val="Hyperlinkki"/>
                <w:noProof/>
              </w:rPr>
              <w:t>4.1.</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Turvallisuusvälikohtaukset ja siviiliuhrit</w:t>
            </w:r>
            <w:r w:rsidR="002C11EE">
              <w:rPr>
                <w:noProof/>
                <w:webHidden/>
              </w:rPr>
              <w:tab/>
            </w:r>
            <w:r w:rsidR="002C11EE">
              <w:rPr>
                <w:noProof/>
                <w:webHidden/>
              </w:rPr>
              <w:fldChar w:fldCharType="begin"/>
            </w:r>
            <w:r w:rsidR="002C11EE">
              <w:rPr>
                <w:noProof/>
                <w:webHidden/>
              </w:rPr>
              <w:instrText xml:space="preserve"> PAGEREF _Toc244846449 \h </w:instrText>
            </w:r>
            <w:r w:rsidR="002C11EE">
              <w:rPr>
                <w:noProof/>
                <w:webHidden/>
              </w:rPr>
            </w:r>
            <w:r w:rsidR="002C11EE">
              <w:rPr>
                <w:noProof/>
                <w:webHidden/>
              </w:rPr>
              <w:fldChar w:fldCharType="separate"/>
            </w:r>
            <w:r w:rsidR="002C11EE">
              <w:rPr>
                <w:noProof/>
                <w:webHidden/>
              </w:rPr>
              <w:t>22</w:t>
            </w:r>
            <w:r w:rsidR="002C11EE">
              <w:rPr>
                <w:noProof/>
                <w:webHidden/>
              </w:rPr>
              <w:fldChar w:fldCharType="end"/>
            </w:r>
          </w:hyperlink>
        </w:p>
        <w:p w14:paraId="16EAF765" w14:textId="09343B78"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50" w:history="1">
            <w:r w:rsidR="002C11EE" w:rsidRPr="00C032DC">
              <w:rPr>
                <w:rStyle w:val="Hyperlinkki"/>
                <w:noProof/>
              </w:rPr>
              <w:t>4.2.</w:t>
            </w:r>
            <w:r w:rsidR="002C11EE">
              <w:rPr>
                <w:rFonts w:asciiTheme="minorHAnsi" w:eastAsiaTheme="minorEastAsia" w:hAnsiTheme="minorHAnsi" w:cstheme="minorBidi"/>
                <w:noProof/>
                <w:sz w:val="22"/>
                <w:lang w:eastAsia="fi-FI"/>
              </w:rPr>
              <w:tab/>
            </w:r>
            <w:r w:rsidR="002C11EE" w:rsidRPr="00C032DC">
              <w:rPr>
                <w:rStyle w:val="Hyperlinkki"/>
                <w:noProof/>
              </w:rPr>
              <w:t>Humanitaarinen tilanne ja peruspalveluiden saatavuus</w:t>
            </w:r>
            <w:r w:rsidR="002C11EE">
              <w:rPr>
                <w:noProof/>
                <w:webHidden/>
              </w:rPr>
              <w:tab/>
            </w:r>
            <w:r w:rsidR="002C11EE">
              <w:rPr>
                <w:noProof/>
                <w:webHidden/>
              </w:rPr>
              <w:fldChar w:fldCharType="begin"/>
            </w:r>
            <w:r w:rsidR="002C11EE">
              <w:rPr>
                <w:noProof/>
                <w:webHidden/>
              </w:rPr>
              <w:instrText xml:space="preserve"> PAGEREF _Toc244846450 \h </w:instrText>
            </w:r>
            <w:r w:rsidR="002C11EE">
              <w:rPr>
                <w:noProof/>
                <w:webHidden/>
              </w:rPr>
            </w:r>
            <w:r w:rsidR="002C11EE">
              <w:rPr>
                <w:noProof/>
                <w:webHidden/>
              </w:rPr>
              <w:fldChar w:fldCharType="separate"/>
            </w:r>
            <w:r w:rsidR="002C11EE">
              <w:rPr>
                <w:noProof/>
                <w:webHidden/>
              </w:rPr>
              <w:t>23</w:t>
            </w:r>
            <w:r w:rsidR="002C11EE">
              <w:rPr>
                <w:noProof/>
                <w:webHidden/>
              </w:rPr>
              <w:fldChar w:fldCharType="end"/>
            </w:r>
          </w:hyperlink>
        </w:p>
        <w:p w14:paraId="4F219BF5" w14:textId="039C942E" w:rsidR="002C11EE" w:rsidRDefault="002C6E3D">
          <w:pPr>
            <w:pStyle w:val="Sisluet1"/>
            <w:tabs>
              <w:tab w:val="left" w:pos="400"/>
              <w:tab w:val="right" w:leader="dot" w:pos="9016"/>
            </w:tabs>
            <w:rPr>
              <w:rFonts w:asciiTheme="minorHAnsi" w:eastAsiaTheme="minorEastAsia" w:hAnsiTheme="minorHAnsi" w:cstheme="minorBidi"/>
              <w:noProof/>
              <w:sz w:val="22"/>
              <w:lang w:eastAsia="fi-FI"/>
            </w:rPr>
          </w:pPr>
          <w:hyperlink w:anchor="_Toc244846451" w:history="1">
            <w:r w:rsidR="002C11EE" w:rsidRPr="00C032DC">
              <w:rPr>
                <w:rStyle w:val="Hyperlinkki"/>
                <w:noProof/>
              </w:rPr>
              <w:t>5.</w:t>
            </w:r>
            <w:r w:rsidR="002C11EE">
              <w:rPr>
                <w:rFonts w:asciiTheme="minorHAnsi" w:eastAsiaTheme="minorEastAsia" w:hAnsiTheme="minorHAnsi" w:cstheme="minorBidi"/>
                <w:noProof/>
                <w:sz w:val="22"/>
                <w:lang w:eastAsia="fi-FI"/>
              </w:rPr>
              <w:tab/>
            </w:r>
            <w:r w:rsidR="002C11EE" w:rsidRPr="00C032DC">
              <w:rPr>
                <w:rStyle w:val="Hyperlinkki"/>
                <w:noProof/>
              </w:rPr>
              <w:t>Mykolajivin alue: turvallisuusvälikohtaukset, siviiliuhrit ja humanitaarinen tilanne</w:t>
            </w:r>
            <w:r w:rsidR="002C11EE">
              <w:rPr>
                <w:noProof/>
                <w:webHidden/>
              </w:rPr>
              <w:tab/>
            </w:r>
            <w:r w:rsidR="002C11EE">
              <w:rPr>
                <w:noProof/>
                <w:webHidden/>
              </w:rPr>
              <w:fldChar w:fldCharType="begin"/>
            </w:r>
            <w:r w:rsidR="002C11EE">
              <w:rPr>
                <w:noProof/>
                <w:webHidden/>
              </w:rPr>
              <w:instrText xml:space="preserve"> PAGEREF _Toc244846451 \h </w:instrText>
            </w:r>
            <w:r w:rsidR="002C11EE">
              <w:rPr>
                <w:noProof/>
                <w:webHidden/>
              </w:rPr>
            </w:r>
            <w:r w:rsidR="002C11EE">
              <w:rPr>
                <w:noProof/>
                <w:webHidden/>
              </w:rPr>
              <w:fldChar w:fldCharType="separate"/>
            </w:r>
            <w:r w:rsidR="002C11EE">
              <w:rPr>
                <w:noProof/>
                <w:webHidden/>
              </w:rPr>
              <w:t>26</w:t>
            </w:r>
            <w:r w:rsidR="002C11EE">
              <w:rPr>
                <w:noProof/>
                <w:webHidden/>
              </w:rPr>
              <w:fldChar w:fldCharType="end"/>
            </w:r>
          </w:hyperlink>
        </w:p>
        <w:p w14:paraId="5768DDAB" w14:textId="7A3EC9B3"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52" w:history="1">
            <w:r w:rsidR="002C11EE" w:rsidRPr="00C032DC">
              <w:rPr>
                <w:rStyle w:val="Hyperlinkki"/>
                <w:noProof/>
              </w:rPr>
              <w:t>5.1.</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Turvallisuusvälikohtaukset ja siviiliuhrit</w:t>
            </w:r>
            <w:r w:rsidR="002C11EE">
              <w:rPr>
                <w:noProof/>
                <w:webHidden/>
              </w:rPr>
              <w:tab/>
            </w:r>
            <w:r w:rsidR="002C11EE">
              <w:rPr>
                <w:noProof/>
                <w:webHidden/>
              </w:rPr>
              <w:fldChar w:fldCharType="begin"/>
            </w:r>
            <w:r w:rsidR="002C11EE">
              <w:rPr>
                <w:noProof/>
                <w:webHidden/>
              </w:rPr>
              <w:instrText xml:space="preserve"> PAGEREF _Toc244846452 \h </w:instrText>
            </w:r>
            <w:r w:rsidR="002C11EE">
              <w:rPr>
                <w:noProof/>
                <w:webHidden/>
              </w:rPr>
            </w:r>
            <w:r w:rsidR="002C11EE">
              <w:rPr>
                <w:noProof/>
                <w:webHidden/>
              </w:rPr>
              <w:fldChar w:fldCharType="separate"/>
            </w:r>
            <w:r w:rsidR="002C11EE">
              <w:rPr>
                <w:noProof/>
                <w:webHidden/>
              </w:rPr>
              <w:t>26</w:t>
            </w:r>
            <w:r w:rsidR="002C11EE">
              <w:rPr>
                <w:noProof/>
                <w:webHidden/>
              </w:rPr>
              <w:fldChar w:fldCharType="end"/>
            </w:r>
          </w:hyperlink>
        </w:p>
        <w:p w14:paraId="6D0CD6E3" w14:textId="1828934E"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53" w:history="1">
            <w:r w:rsidR="002C11EE" w:rsidRPr="00C032DC">
              <w:rPr>
                <w:rStyle w:val="Hyperlinkki"/>
                <w:noProof/>
              </w:rPr>
              <w:t>5.2.</w:t>
            </w:r>
            <w:r w:rsidR="002C11EE">
              <w:rPr>
                <w:rFonts w:asciiTheme="minorHAnsi" w:eastAsiaTheme="minorEastAsia" w:hAnsiTheme="minorHAnsi" w:cstheme="minorBidi"/>
                <w:noProof/>
                <w:sz w:val="22"/>
                <w:lang w:eastAsia="fi-FI"/>
              </w:rPr>
              <w:tab/>
            </w:r>
            <w:r w:rsidR="002C11EE" w:rsidRPr="00C032DC">
              <w:rPr>
                <w:rStyle w:val="Hyperlinkki"/>
                <w:noProof/>
              </w:rPr>
              <w:t>Humanitaarinen tilanne ja peruspalveluiden saatavuus</w:t>
            </w:r>
            <w:r w:rsidR="002C11EE">
              <w:rPr>
                <w:noProof/>
                <w:webHidden/>
              </w:rPr>
              <w:tab/>
            </w:r>
            <w:r w:rsidR="002C11EE">
              <w:rPr>
                <w:noProof/>
                <w:webHidden/>
              </w:rPr>
              <w:fldChar w:fldCharType="begin"/>
            </w:r>
            <w:r w:rsidR="002C11EE">
              <w:rPr>
                <w:noProof/>
                <w:webHidden/>
              </w:rPr>
              <w:instrText xml:space="preserve"> PAGEREF _Toc244846453 \h </w:instrText>
            </w:r>
            <w:r w:rsidR="002C11EE">
              <w:rPr>
                <w:noProof/>
                <w:webHidden/>
              </w:rPr>
            </w:r>
            <w:r w:rsidR="002C11EE">
              <w:rPr>
                <w:noProof/>
                <w:webHidden/>
              </w:rPr>
              <w:fldChar w:fldCharType="separate"/>
            </w:r>
            <w:r w:rsidR="002C11EE">
              <w:rPr>
                <w:noProof/>
                <w:webHidden/>
              </w:rPr>
              <w:t>27</w:t>
            </w:r>
            <w:r w:rsidR="002C11EE">
              <w:rPr>
                <w:noProof/>
                <w:webHidden/>
              </w:rPr>
              <w:fldChar w:fldCharType="end"/>
            </w:r>
          </w:hyperlink>
        </w:p>
        <w:p w14:paraId="209CC6A4" w14:textId="53931422" w:rsidR="002C11EE" w:rsidRDefault="002C6E3D">
          <w:pPr>
            <w:pStyle w:val="Sisluet1"/>
            <w:tabs>
              <w:tab w:val="left" w:pos="400"/>
              <w:tab w:val="right" w:leader="dot" w:pos="9016"/>
            </w:tabs>
            <w:rPr>
              <w:rFonts w:asciiTheme="minorHAnsi" w:eastAsiaTheme="minorEastAsia" w:hAnsiTheme="minorHAnsi" w:cstheme="minorBidi"/>
              <w:noProof/>
              <w:sz w:val="22"/>
              <w:lang w:eastAsia="fi-FI"/>
            </w:rPr>
          </w:pPr>
          <w:hyperlink w:anchor="_Toc244846454" w:history="1">
            <w:r w:rsidR="002C11EE" w:rsidRPr="00C032DC">
              <w:rPr>
                <w:rStyle w:val="Hyperlinkki"/>
                <w:noProof/>
              </w:rPr>
              <w:t>6.</w:t>
            </w:r>
            <w:r w:rsidR="002C11EE">
              <w:rPr>
                <w:rFonts w:asciiTheme="minorHAnsi" w:eastAsiaTheme="minorEastAsia" w:hAnsiTheme="minorHAnsi" w:cstheme="minorBidi"/>
                <w:noProof/>
                <w:sz w:val="22"/>
                <w:lang w:eastAsia="fi-FI"/>
              </w:rPr>
              <w:tab/>
            </w:r>
            <w:r w:rsidR="002C11EE" w:rsidRPr="00C032DC">
              <w:rPr>
                <w:rStyle w:val="Hyperlinkki"/>
                <w:noProof/>
              </w:rPr>
              <w:t>Odessan alue: turvallisuusvälikohtaukset, siviiliuhrit ja humanitaarinen tilanne</w:t>
            </w:r>
            <w:r w:rsidR="002C11EE">
              <w:rPr>
                <w:noProof/>
                <w:webHidden/>
              </w:rPr>
              <w:tab/>
            </w:r>
            <w:r w:rsidR="002C11EE">
              <w:rPr>
                <w:noProof/>
                <w:webHidden/>
              </w:rPr>
              <w:fldChar w:fldCharType="begin"/>
            </w:r>
            <w:r w:rsidR="002C11EE">
              <w:rPr>
                <w:noProof/>
                <w:webHidden/>
              </w:rPr>
              <w:instrText xml:space="preserve"> PAGEREF _Toc244846454 \h </w:instrText>
            </w:r>
            <w:r w:rsidR="002C11EE">
              <w:rPr>
                <w:noProof/>
                <w:webHidden/>
              </w:rPr>
            </w:r>
            <w:r w:rsidR="002C11EE">
              <w:rPr>
                <w:noProof/>
                <w:webHidden/>
              </w:rPr>
              <w:fldChar w:fldCharType="separate"/>
            </w:r>
            <w:r w:rsidR="002C11EE">
              <w:rPr>
                <w:noProof/>
                <w:webHidden/>
              </w:rPr>
              <w:t>29</w:t>
            </w:r>
            <w:r w:rsidR="002C11EE">
              <w:rPr>
                <w:noProof/>
                <w:webHidden/>
              </w:rPr>
              <w:fldChar w:fldCharType="end"/>
            </w:r>
          </w:hyperlink>
        </w:p>
        <w:p w14:paraId="397D44F0" w14:textId="7D1CCACB"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55" w:history="1">
            <w:r w:rsidR="002C11EE" w:rsidRPr="00C032DC">
              <w:rPr>
                <w:rStyle w:val="Hyperlinkki"/>
                <w:noProof/>
              </w:rPr>
              <w:t>6.1.</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Turvallisuusvälikohtaukset ja siviiliuhrit</w:t>
            </w:r>
            <w:r w:rsidR="002C11EE">
              <w:rPr>
                <w:noProof/>
                <w:webHidden/>
              </w:rPr>
              <w:tab/>
            </w:r>
            <w:r w:rsidR="002C11EE">
              <w:rPr>
                <w:noProof/>
                <w:webHidden/>
              </w:rPr>
              <w:fldChar w:fldCharType="begin"/>
            </w:r>
            <w:r w:rsidR="002C11EE">
              <w:rPr>
                <w:noProof/>
                <w:webHidden/>
              </w:rPr>
              <w:instrText xml:space="preserve"> PAGEREF _Toc244846455 \h </w:instrText>
            </w:r>
            <w:r w:rsidR="002C11EE">
              <w:rPr>
                <w:noProof/>
                <w:webHidden/>
              </w:rPr>
            </w:r>
            <w:r w:rsidR="002C11EE">
              <w:rPr>
                <w:noProof/>
                <w:webHidden/>
              </w:rPr>
              <w:fldChar w:fldCharType="separate"/>
            </w:r>
            <w:r w:rsidR="002C11EE">
              <w:rPr>
                <w:noProof/>
                <w:webHidden/>
              </w:rPr>
              <w:t>29</w:t>
            </w:r>
            <w:r w:rsidR="002C11EE">
              <w:rPr>
                <w:noProof/>
                <w:webHidden/>
              </w:rPr>
              <w:fldChar w:fldCharType="end"/>
            </w:r>
          </w:hyperlink>
        </w:p>
        <w:p w14:paraId="15CA9058" w14:textId="0F578EC6"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56" w:history="1">
            <w:r w:rsidR="002C11EE" w:rsidRPr="00C032DC">
              <w:rPr>
                <w:rStyle w:val="Hyperlinkki"/>
                <w:noProof/>
              </w:rPr>
              <w:t>6.2.</w:t>
            </w:r>
            <w:r w:rsidR="002C11EE">
              <w:rPr>
                <w:rFonts w:asciiTheme="minorHAnsi" w:eastAsiaTheme="minorEastAsia" w:hAnsiTheme="minorHAnsi" w:cstheme="minorBidi"/>
                <w:noProof/>
                <w:sz w:val="22"/>
                <w:lang w:eastAsia="fi-FI"/>
              </w:rPr>
              <w:tab/>
            </w:r>
            <w:r w:rsidR="002C11EE" w:rsidRPr="00C032DC">
              <w:rPr>
                <w:rStyle w:val="Hyperlinkki"/>
                <w:noProof/>
              </w:rPr>
              <w:t>Humanitaarinen tilanne ja peruspalveluiden saatavuus</w:t>
            </w:r>
            <w:r w:rsidR="002C11EE">
              <w:rPr>
                <w:noProof/>
                <w:webHidden/>
              </w:rPr>
              <w:tab/>
            </w:r>
            <w:r w:rsidR="002C11EE">
              <w:rPr>
                <w:noProof/>
                <w:webHidden/>
              </w:rPr>
              <w:fldChar w:fldCharType="begin"/>
            </w:r>
            <w:r w:rsidR="002C11EE">
              <w:rPr>
                <w:noProof/>
                <w:webHidden/>
              </w:rPr>
              <w:instrText xml:space="preserve"> PAGEREF _Toc244846456 \h </w:instrText>
            </w:r>
            <w:r w:rsidR="002C11EE">
              <w:rPr>
                <w:noProof/>
                <w:webHidden/>
              </w:rPr>
            </w:r>
            <w:r w:rsidR="002C11EE">
              <w:rPr>
                <w:noProof/>
                <w:webHidden/>
              </w:rPr>
              <w:fldChar w:fldCharType="separate"/>
            </w:r>
            <w:r w:rsidR="002C11EE">
              <w:rPr>
                <w:noProof/>
                <w:webHidden/>
              </w:rPr>
              <w:t>31</w:t>
            </w:r>
            <w:r w:rsidR="002C11EE">
              <w:rPr>
                <w:noProof/>
                <w:webHidden/>
              </w:rPr>
              <w:fldChar w:fldCharType="end"/>
            </w:r>
          </w:hyperlink>
        </w:p>
        <w:p w14:paraId="17103BB0" w14:textId="23361429" w:rsidR="002C11EE" w:rsidRDefault="002C6E3D">
          <w:pPr>
            <w:pStyle w:val="Sisluet1"/>
            <w:tabs>
              <w:tab w:val="left" w:pos="400"/>
              <w:tab w:val="right" w:leader="dot" w:pos="9016"/>
            </w:tabs>
            <w:rPr>
              <w:rFonts w:asciiTheme="minorHAnsi" w:eastAsiaTheme="minorEastAsia" w:hAnsiTheme="minorHAnsi" w:cstheme="minorBidi"/>
              <w:noProof/>
              <w:sz w:val="22"/>
              <w:lang w:eastAsia="fi-FI"/>
            </w:rPr>
          </w:pPr>
          <w:hyperlink w:anchor="_Toc244846457" w:history="1">
            <w:r w:rsidR="002C11EE" w:rsidRPr="00C032DC">
              <w:rPr>
                <w:rStyle w:val="Hyperlinkki"/>
                <w:noProof/>
              </w:rPr>
              <w:t>7.</w:t>
            </w:r>
            <w:r w:rsidR="002C11EE">
              <w:rPr>
                <w:rFonts w:asciiTheme="minorHAnsi" w:eastAsiaTheme="minorEastAsia" w:hAnsiTheme="minorHAnsi" w:cstheme="minorBidi"/>
                <w:noProof/>
                <w:sz w:val="22"/>
                <w:lang w:eastAsia="fi-FI"/>
              </w:rPr>
              <w:tab/>
            </w:r>
            <w:r w:rsidR="002C11EE" w:rsidRPr="00C032DC">
              <w:rPr>
                <w:rStyle w:val="Hyperlinkki"/>
                <w:noProof/>
              </w:rPr>
              <w:t>Tšernihivin alue: turvallisuusvälikohtaukset, siviiliuhrit ja humanitaarinen tilanne</w:t>
            </w:r>
            <w:r w:rsidR="002C11EE">
              <w:rPr>
                <w:noProof/>
                <w:webHidden/>
              </w:rPr>
              <w:tab/>
            </w:r>
            <w:r w:rsidR="002C11EE">
              <w:rPr>
                <w:noProof/>
                <w:webHidden/>
              </w:rPr>
              <w:fldChar w:fldCharType="begin"/>
            </w:r>
            <w:r w:rsidR="002C11EE">
              <w:rPr>
                <w:noProof/>
                <w:webHidden/>
              </w:rPr>
              <w:instrText xml:space="preserve"> PAGEREF _Toc244846457 \h </w:instrText>
            </w:r>
            <w:r w:rsidR="002C11EE">
              <w:rPr>
                <w:noProof/>
                <w:webHidden/>
              </w:rPr>
            </w:r>
            <w:r w:rsidR="002C11EE">
              <w:rPr>
                <w:noProof/>
                <w:webHidden/>
              </w:rPr>
              <w:fldChar w:fldCharType="separate"/>
            </w:r>
            <w:r w:rsidR="002C11EE">
              <w:rPr>
                <w:noProof/>
                <w:webHidden/>
              </w:rPr>
              <w:t>33</w:t>
            </w:r>
            <w:r w:rsidR="002C11EE">
              <w:rPr>
                <w:noProof/>
                <w:webHidden/>
              </w:rPr>
              <w:fldChar w:fldCharType="end"/>
            </w:r>
          </w:hyperlink>
        </w:p>
        <w:p w14:paraId="64CE9FDC" w14:textId="71151C61"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58" w:history="1">
            <w:r w:rsidR="002C11EE" w:rsidRPr="00C032DC">
              <w:rPr>
                <w:rStyle w:val="Hyperlinkki"/>
                <w:noProof/>
              </w:rPr>
              <w:t>7.1.</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Turvallisuusvälikohtaukset ja siviiliuhrit</w:t>
            </w:r>
            <w:r w:rsidR="002C11EE">
              <w:rPr>
                <w:noProof/>
                <w:webHidden/>
              </w:rPr>
              <w:tab/>
            </w:r>
            <w:r w:rsidR="002C11EE">
              <w:rPr>
                <w:noProof/>
                <w:webHidden/>
              </w:rPr>
              <w:fldChar w:fldCharType="begin"/>
            </w:r>
            <w:r w:rsidR="002C11EE">
              <w:rPr>
                <w:noProof/>
                <w:webHidden/>
              </w:rPr>
              <w:instrText xml:space="preserve"> PAGEREF _Toc244846458 \h </w:instrText>
            </w:r>
            <w:r w:rsidR="002C11EE">
              <w:rPr>
                <w:noProof/>
                <w:webHidden/>
              </w:rPr>
            </w:r>
            <w:r w:rsidR="002C11EE">
              <w:rPr>
                <w:noProof/>
                <w:webHidden/>
              </w:rPr>
              <w:fldChar w:fldCharType="separate"/>
            </w:r>
            <w:r w:rsidR="002C11EE">
              <w:rPr>
                <w:noProof/>
                <w:webHidden/>
              </w:rPr>
              <w:t>33</w:t>
            </w:r>
            <w:r w:rsidR="002C11EE">
              <w:rPr>
                <w:noProof/>
                <w:webHidden/>
              </w:rPr>
              <w:fldChar w:fldCharType="end"/>
            </w:r>
          </w:hyperlink>
        </w:p>
        <w:p w14:paraId="65D79B5A" w14:textId="6BBB054F"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59" w:history="1">
            <w:r w:rsidR="002C11EE" w:rsidRPr="00C032DC">
              <w:rPr>
                <w:rStyle w:val="Hyperlinkki"/>
                <w:noProof/>
              </w:rPr>
              <w:t>7.2.</w:t>
            </w:r>
            <w:r w:rsidR="002C11EE">
              <w:rPr>
                <w:rFonts w:asciiTheme="minorHAnsi" w:eastAsiaTheme="minorEastAsia" w:hAnsiTheme="minorHAnsi" w:cstheme="minorBidi"/>
                <w:noProof/>
                <w:sz w:val="22"/>
                <w:lang w:eastAsia="fi-FI"/>
              </w:rPr>
              <w:tab/>
            </w:r>
            <w:r w:rsidR="002C11EE" w:rsidRPr="00C032DC">
              <w:rPr>
                <w:rStyle w:val="Hyperlinkki"/>
                <w:noProof/>
              </w:rPr>
              <w:t>Humanitaarinen tilanne ja peruspalveluiden saatavuus</w:t>
            </w:r>
            <w:r w:rsidR="002C11EE">
              <w:rPr>
                <w:noProof/>
                <w:webHidden/>
              </w:rPr>
              <w:tab/>
            </w:r>
            <w:r w:rsidR="002C11EE">
              <w:rPr>
                <w:noProof/>
                <w:webHidden/>
              </w:rPr>
              <w:fldChar w:fldCharType="begin"/>
            </w:r>
            <w:r w:rsidR="002C11EE">
              <w:rPr>
                <w:noProof/>
                <w:webHidden/>
              </w:rPr>
              <w:instrText xml:space="preserve"> PAGEREF _Toc244846459 \h </w:instrText>
            </w:r>
            <w:r w:rsidR="002C11EE">
              <w:rPr>
                <w:noProof/>
                <w:webHidden/>
              </w:rPr>
            </w:r>
            <w:r w:rsidR="002C11EE">
              <w:rPr>
                <w:noProof/>
                <w:webHidden/>
              </w:rPr>
              <w:fldChar w:fldCharType="separate"/>
            </w:r>
            <w:r w:rsidR="002C11EE">
              <w:rPr>
                <w:noProof/>
                <w:webHidden/>
              </w:rPr>
              <w:t>34</w:t>
            </w:r>
            <w:r w:rsidR="002C11EE">
              <w:rPr>
                <w:noProof/>
                <w:webHidden/>
              </w:rPr>
              <w:fldChar w:fldCharType="end"/>
            </w:r>
          </w:hyperlink>
        </w:p>
        <w:p w14:paraId="1B6FC322" w14:textId="696CD5C7" w:rsidR="002C11EE" w:rsidRDefault="002C6E3D">
          <w:pPr>
            <w:pStyle w:val="Sisluet1"/>
            <w:tabs>
              <w:tab w:val="left" w:pos="400"/>
              <w:tab w:val="right" w:leader="dot" w:pos="9016"/>
            </w:tabs>
            <w:rPr>
              <w:rFonts w:asciiTheme="minorHAnsi" w:eastAsiaTheme="minorEastAsia" w:hAnsiTheme="minorHAnsi" w:cstheme="minorBidi"/>
              <w:noProof/>
              <w:sz w:val="22"/>
              <w:lang w:eastAsia="fi-FI"/>
            </w:rPr>
          </w:pPr>
          <w:hyperlink w:anchor="_Toc244846460" w:history="1">
            <w:r w:rsidR="002C11EE" w:rsidRPr="00C032DC">
              <w:rPr>
                <w:rStyle w:val="Hyperlinkki"/>
                <w:noProof/>
              </w:rPr>
              <w:t>8.</w:t>
            </w:r>
            <w:r w:rsidR="002C11EE">
              <w:rPr>
                <w:rFonts w:asciiTheme="minorHAnsi" w:eastAsiaTheme="minorEastAsia" w:hAnsiTheme="minorHAnsi" w:cstheme="minorBidi"/>
                <w:noProof/>
                <w:sz w:val="22"/>
                <w:lang w:eastAsia="fi-FI"/>
              </w:rPr>
              <w:tab/>
            </w:r>
            <w:r w:rsidR="002C11EE" w:rsidRPr="00C032DC">
              <w:rPr>
                <w:rStyle w:val="Hyperlinkki"/>
                <w:noProof/>
              </w:rPr>
              <w:t>Dnipropetrovskin alue: turvallisuusvälikohtaukset, siviiliuhrit ja humanitaarinen tilanne</w:t>
            </w:r>
            <w:r w:rsidR="002C11EE">
              <w:rPr>
                <w:noProof/>
                <w:webHidden/>
              </w:rPr>
              <w:tab/>
            </w:r>
            <w:r w:rsidR="002C11EE">
              <w:rPr>
                <w:noProof/>
                <w:webHidden/>
              </w:rPr>
              <w:fldChar w:fldCharType="begin"/>
            </w:r>
            <w:r w:rsidR="002C11EE">
              <w:rPr>
                <w:noProof/>
                <w:webHidden/>
              </w:rPr>
              <w:instrText xml:space="preserve"> PAGEREF _Toc244846460 \h </w:instrText>
            </w:r>
            <w:r w:rsidR="002C11EE">
              <w:rPr>
                <w:noProof/>
                <w:webHidden/>
              </w:rPr>
            </w:r>
            <w:r w:rsidR="002C11EE">
              <w:rPr>
                <w:noProof/>
                <w:webHidden/>
              </w:rPr>
              <w:fldChar w:fldCharType="separate"/>
            </w:r>
            <w:r w:rsidR="002C11EE">
              <w:rPr>
                <w:noProof/>
                <w:webHidden/>
              </w:rPr>
              <w:t>35</w:t>
            </w:r>
            <w:r w:rsidR="002C11EE">
              <w:rPr>
                <w:noProof/>
                <w:webHidden/>
              </w:rPr>
              <w:fldChar w:fldCharType="end"/>
            </w:r>
          </w:hyperlink>
        </w:p>
        <w:p w14:paraId="299DB75C" w14:textId="0F6F022E"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61" w:history="1">
            <w:r w:rsidR="002C11EE" w:rsidRPr="00C032DC">
              <w:rPr>
                <w:rStyle w:val="Hyperlinkki"/>
                <w:noProof/>
              </w:rPr>
              <w:t>8.1.</w:t>
            </w:r>
            <w:r w:rsidR="002C11EE">
              <w:rPr>
                <w:rFonts w:asciiTheme="minorHAnsi" w:eastAsiaTheme="minorEastAsia" w:hAnsiTheme="minorHAnsi" w:cstheme="minorBidi"/>
                <w:noProof/>
                <w:sz w:val="22"/>
                <w:lang w:eastAsia="fi-FI"/>
              </w:rPr>
              <w:tab/>
            </w:r>
            <w:r w:rsidR="002C11EE" w:rsidRPr="00C032DC">
              <w:rPr>
                <w:rStyle w:val="Hyperlinkki"/>
                <w:noProof/>
              </w:rPr>
              <w:t>Turvallisuusvälikohtaukset ja siviiliuhrit</w:t>
            </w:r>
            <w:r w:rsidR="002C11EE">
              <w:rPr>
                <w:noProof/>
                <w:webHidden/>
              </w:rPr>
              <w:tab/>
            </w:r>
            <w:r w:rsidR="002C11EE">
              <w:rPr>
                <w:noProof/>
                <w:webHidden/>
              </w:rPr>
              <w:fldChar w:fldCharType="begin"/>
            </w:r>
            <w:r w:rsidR="002C11EE">
              <w:rPr>
                <w:noProof/>
                <w:webHidden/>
              </w:rPr>
              <w:instrText xml:space="preserve"> PAGEREF _Toc244846461 \h </w:instrText>
            </w:r>
            <w:r w:rsidR="002C11EE">
              <w:rPr>
                <w:noProof/>
                <w:webHidden/>
              </w:rPr>
            </w:r>
            <w:r w:rsidR="002C11EE">
              <w:rPr>
                <w:noProof/>
                <w:webHidden/>
              </w:rPr>
              <w:fldChar w:fldCharType="separate"/>
            </w:r>
            <w:r w:rsidR="002C11EE">
              <w:rPr>
                <w:noProof/>
                <w:webHidden/>
              </w:rPr>
              <w:t>35</w:t>
            </w:r>
            <w:r w:rsidR="002C11EE">
              <w:rPr>
                <w:noProof/>
                <w:webHidden/>
              </w:rPr>
              <w:fldChar w:fldCharType="end"/>
            </w:r>
          </w:hyperlink>
        </w:p>
        <w:p w14:paraId="22900D41" w14:textId="229A1F19"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62" w:history="1">
            <w:r w:rsidR="002C11EE" w:rsidRPr="00C032DC">
              <w:rPr>
                <w:rStyle w:val="Hyperlinkki"/>
                <w:noProof/>
              </w:rPr>
              <w:t>8.2.</w:t>
            </w:r>
            <w:r w:rsidR="002C11EE">
              <w:rPr>
                <w:rFonts w:asciiTheme="minorHAnsi" w:eastAsiaTheme="minorEastAsia" w:hAnsiTheme="minorHAnsi" w:cstheme="minorBidi"/>
                <w:noProof/>
                <w:sz w:val="22"/>
                <w:lang w:eastAsia="fi-FI"/>
              </w:rPr>
              <w:tab/>
            </w:r>
            <w:r w:rsidR="002C11EE" w:rsidRPr="00C032DC">
              <w:rPr>
                <w:rStyle w:val="Hyperlinkki"/>
                <w:noProof/>
              </w:rPr>
              <w:t>Humanitaarinen tilanne ja peruspalveluiden saatavuus</w:t>
            </w:r>
            <w:r w:rsidR="002C11EE">
              <w:rPr>
                <w:noProof/>
                <w:webHidden/>
              </w:rPr>
              <w:tab/>
            </w:r>
            <w:r w:rsidR="002C11EE">
              <w:rPr>
                <w:noProof/>
                <w:webHidden/>
              </w:rPr>
              <w:fldChar w:fldCharType="begin"/>
            </w:r>
            <w:r w:rsidR="002C11EE">
              <w:rPr>
                <w:noProof/>
                <w:webHidden/>
              </w:rPr>
              <w:instrText xml:space="preserve"> PAGEREF _Toc244846462 \h </w:instrText>
            </w:r>
            <w:r w:rsidR="002C11EE">
              <w:rPr>
                <w:noProof/>
                <w:webHidden/>
              </w:rPr>
            </w:r>
            <w:r w:rsidR="002C11EE">
              <w:rPr>
                <w:noProof/>
                <w:webHidden/>
              </w:rPr>
              <w:fldChar w:fldCharType="separate"/>
            </w:r>
            <w:r w:rsidR="002C11EE">
              <w:rPr>
                <w:noProof/>
                <w:webHidden/>
              </w:rPr>
              <w:t>38</w:t>
            </w:r>
            <w:r w:rsidR="002C11EE">
              <w:rPr>
                <w:noProof/>
                <w:webHidden/>
              </w:rPr>
              <w:fldChar w:fldCharType="end"/>
            </w:r>
          </w:hyperlink>
        </w:p>
        <w:p w14:paraId="0B593F5F" w14:textId="5DEB440E" w:rsidR="002C11EE" w:rsidRDefault="002C6E3D">
          <w:pPr>
            <w:pStyle w:val="Sisluet1"/>
            <w:tabs>
              <w:tab w:val="left" w:pos="400"/>
              <w:tab w:val="right" w:leader="dot" w:pos="9016"/>
            </w:tabs>
            <w:rPr>
              <w:rFonts w:asciiTheme="minorHAnsi" w:eastAsiaTheme="minorEastAsia" w:hAnsiTheme="minorHAnsi" w:cstheme="minorBidi"/>
              <w:noProof/>
              <w:sz w:val="22"/>
              <w:lang w:eastAsia="fi-FI"/>
            </w:rPr>
          </w:pPr>
          <w:hyperlink w:anchor="_Toc244846463" w:history="1">
            <w:r w:rsidR="002C11EE" w:rsidRPr="00C032DC">
              <w:rPr>
                <w:rStyle w:val="Hyperlinkki"/>
                <w:noProof/>
              </w:rPr>
              <w:t>9.</w:t>
            </w:r>
            <w:r w:rsidR="002C11EE">
              <w:rPr>
                <w:rFonts w:asciiTheme="minorHAnsi" w:eastAsiaTheme="minorEastAsia" w:hAnsiTheme="minorHAnsi" w:cstheme="minorBidi"/>
                <w:noProof/>
                <w:sz w:val="22"/>
                <w:lang w:eastAsia="fi-FI"/>
              </w:rPr>
              <w:tab/>
            </w:r>
            <w:r w:rsidR="002C11EE" w:rsidRPr="00C032DC">
              <w:rPr>
                <w:rStyle w:val="Hyperlinkki"/>
                <w:noProof/>
              </w:rPr>
              <w:t>Sisäisesti siirtymään joutuneiden (IDPs) tilanne Kiovassa sekä Kiovan ja Lvivin alueilla</w:t>
            </w:r>
            <w:r w:rsidR="002C11EE">
              <w:rPr>
                <w:noProof/>
                <w:webHidden/>
              </w:rPr>
              <w:tab/>
            </w:r>
            <w:r w:rsidR="002C11EE">
              <w:rPr>
                <w:noProof/>
                <w:webHidden/>
              </w:rPr>
              <w:fldChar w:fldCharType="begin"/>
            </w:r>
            <w:r w:rsidR="002C11EE">
              <w:rPr>
                <w:noProof/>
                <w:webHidden/>
              </w:rPr>
              <w:instrText xml:space="preserve"> PAGEREF _Toc244846463 \h </w:instrText>
            </w:r>
            <w:r w:rsidR="002C11EE">
              <w:rPr>
                <w:noProof/>
                <w:webHidden/>
              </w:rPr>
            </w:r>
            <w:r w:rsidR="002C11EE">
              <w:rPr>
                <w:noProof/>
                <w:webHidden/>
              </w:rPr>
              <w:fldChar w:fldCharType="separate"/>
            </w:r>
            <w:r w:rsidR="002C11EE">
              <w:rPr>
                <w:noProof/>
                <w:webHidden/>
              </w:rPr>
              <w:t>40</w:t>
            </w:r>
            <w:r w:rsidR="002C11EE">
              <w:rPr>
                <w:noProof/>
                <w:webHidden/>
              </w:rPr>
              <w:fldChar w:fldCharType="end"/>
            </w:r>
          </w:hyperlink>
        </w:p>
        <w:p w14:paraId="79E0E14C" w14:textId="621CF668"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64" w:history="1">
            <w:r w:rsidR="002C11EE" w:rsidRPr="00C032DC">
              <w:rPr>
                <w:rStyle w:val="Hyperlinkki"/>
                <w:noProof/>
              </w:rPr>
              <w:t>9.1.</w:t>
            </w:r>
            <w:r w:rsidR="002C11EE">
              <w:rPr>
                <w:rFonts w:asciiTheme="minorHAnsi" w:eastAsiaTheme="minorEastAsia" w:hAnsiTheme="minorHAnsi" w:cstheme="minorBidi"/>
                <w:noProof/>
                <w:sz w:val="22"/>
                <w:lang w:eastAsia="fi-FI"/>
              </w:rPr>
              <w:tab/>
            </w:r>
            <w:r w:rsidR="002C11EE" w:rsidRPr="00C032DC">
              <w:rPr>
                <w:rStyle w:val="Hyperlinkki"/>
                <w:noProof/>
              </w:rPr>
              <w:t>Sisäisesti siirtymään joutuneiden (IDPs) yleinen tilanne vuonna 2026</w:t>
            </w:r>
            <w:r w:rsidR="002C11EE">
              <w:rPr>
                <w:noProof/>
                <w:webHidden/>
              </w:rPr>
              <w:tab/>
            </w:r>
            <w:r w:rsidR="002C11EE">
              <w:rPr>
                <w:noProof/>
                <w:webHidden/>
              </w:rPr>
              <w:fldChar w:fldCharType="begin"/>
            </w:r>
            <w:r w:rsidR="002C11EE">
              <w:rPr>
                <w:noProof/>
                <w:webHidden/>
              </w:rPr>
              <w:instrText xml:space="preserve"> PAGEREF _Toc244846464 \h </w:instrText>
            </w:r>
            <w:r w:rsidR="002C11EE">
              <w:rPr>
                <w:noProof/>
                <w:webHidden/>
              </w:rPr>
            </w:r>
            <w:r w:rsidR="002C11EE">
              <w:rPr>
                <w:noProof/>
                <w:webHidden/>
              </w:rPr>
              <w:fldChar w:fldCharType="separate"/>
            </w:r>
            <w:r w:rsidR="002C11EE">
              <w:rPr>
                <w:noProof/>
                <w:webHidden/>
              </w:rPr>
              <w:t>40</w:t>
            </w:r>
            <w:r w:rsidR="002C11EE">
              <w:rPr>
                <w:noProof/>
                <w:webHidden/>
              </w:rPr>
              <w:fldChar w:fldCharType="end"/>
            </w:r>
          </w:hyperlink>
        </w:p>
        <w:p w14:paraId="43300CE2" w14:textId="58C5FB1E"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65" w:history="1">
            <w:r w:rsidR="002C11EE" w:rsidRPr="00C032DC">
              <w:rPr>
                <w:rStyle w:val="Hyperlinkki"/>
                <w:noProof/>
              </w:rPr>
              <w:t>9.2.</w:t>
            </w:r>
            <w:r w:rsidR="002C11EE">
              <w:rPr>
                <w:rFonts w:asciiTheme="minorHAnsi" w:eastAsiaTheme="minorEastAsia" w:hAnsiTheme="minorHAnsi" w:cstheme="minorBidi"/>
                <w:noProof/>
                <w:sz w:val="22"/>
                <w:lang w:eastAsia="fi-FI"/>
              </w:rPr>
              <w:tab/>
            </w:r>
            <w:r w:rsidR="002C11EE" w:rsidRPr="00C032DC">
              <w:rPr>
                <w:rStyle w:val="Hyperlinkki"/>
                <w:noProof/>
              </w:rPr>
              <w:t>Sisäisesti siirtymään joutuneet (IDPs) Kiovassa</w:t>
            </w:r>
            <w:r w:rsidR="002C11EE">
              <w:rPr>
                <w:noProof/>
                <w:webHidden/>
              </w:rPr>
              <w:tab/>
            </w:r>
            <w:r w:rsidR="002C11EE">
              <w:rPr>
                <w:noProof/>
                <w:webHidden/>
              </w:rPr>
              <w:fldChar w:fldCharType="begin"/>
            </w:r>
            <w:r w:rsidR="002C11EE">
              <w:rPr>
                <w:noProof/>
                <w:webHidden/>
              </w:rPr>
              <w:instrText xml:space="preserve"> PAGEREF _Toc244846465 \h </w:instrText>
            </w:r>
            <w:r w:rsidR="002C11EE">
              <w:rPr>
                <w:noProof/>
                <w:webHidden/>
              </w:rPr>
            </w:r>
            <w:r w:rsidR="002C11EE">
              <w:rPr>
                <w:noProof/>
                <w:webHidden/>
              </w:rPr>
              <w:fldChar w:fldCharType="separate"/>
            </w:r>
            <w:r w:rsidR="002C11EE">
              <w:rPr>
                <w:noProof/>
                <w:webHidden/>
              </w:rPr>
              <w:t>42</w:t>
            </w:r>
            <w:r w:rsidR="002C11EE">
              <w:rPr>
                <w:noProof/>
                <w:webHidden/>
              </w:rPr>
              <w:fldChar w:fldCharType="end"/>
            </w:r>
          </w:hyperlink>
        </w:p>
        <w:p w14:paraId="256AFFB6" w14:textId="6F5FB693"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66" w:history="1">
            <w:r w:rsidR="002C11EE" w:rsidRPr="00C032DC">
              <w:rPr>
                <w:rStyle w:val="Hyperlinkki"/>
                <w:noProof/>
              </w:rPr>
              <w:t>9.3.</w:t>
            </w:r>
            <w:r w:rsidR="002C11EE">
              <w:rPr>
                <w:rFonts w:asciiTheme="minorHAnsi" w:eastAsiaTheme="minorEastAsia" w:hAnsiTheme="minorHAnsi" w:cstheme="minorBidi"/>
                <w:noProof/>
                <w:sz w:val="22"/>
                <w:lang w:eastAsia="fi-FI"/>
              </w:rPr>
              <w:tab/>
            </w:r>
            <w:r w:rsidR="002C11EE" w:rsidRPr="00C032DC">
              <w:rPr>
                <w:rStyle w:val="Hyperlinkki"/>
                <w:noProof/>
              </w:rPr>
              <w:t>Sisäisesti siirtymään joutuneet (IDPs) Kiovan alueella</w:t>
            </w:r>
            <w:r w:rsidR="002C11EE">
              <w:rPr>
                <w:noProof/>
                <w:webHidden/>
              </w:rPr>
              <w:tab/>
            </w:r>
            <w:r w:rsidR="002C11EE">
              <w:rPr>
                <w:noProof/>
                <w:webHidden/>
              </w:rPr>
              <w:fldChar w:fldCharType="begin"/>
            </w:r>
            <w:r w:rsidR="002C11EE">
              <w:rPr>
                <w:noProof/>
                <w:webHidden/>
              </w:rPr>
              <w:instrText xml:space="preserve"> PAGEREF _Toc244846466 \h </w:instrText>
            </w:r>
            <w:r w:rsidR="002C11EE">
              <w:rPr>
                <w:noProof/>
                <w:webHidden/>
              </w:rPr>
            </w:r>
            <w:r w:rsidR="002C11EE">
              <w:rPr>
                <w:noProof/>
                <w:webHidden/>
              </w:rPr>
              <w:fldChar w:fldCharType="separate"/>
            </w:r>
            <w:r w:rsidR="002C11EE">
              <w:rPr>
                <w:noProof/>
                <w:webHidden/>
              </w:rPr>
              <w:t>43</w:t>
            </w:r>
            <w:r w:rsidR="002C11EE">
              <w:rPr>
                <w:noProof/>
                <w:webHidden/>
              </w:rPr>
              <w:fldChar w:fldCharType="end"/>
            </w:r>
          </w:hyperlink>
        </w:p>
        <w:p w14:paraId="14E0B925" w14:textId="3869F80F" w:rsidR="002C11EE" w:rsidRDefault="002C6E3D">
          <w:pPr>
            <w:pStyle w:val="Sisluet2"/>
            <w:tabs>
              <w:tab w:val="left" w:pos="880"/>
              <w:tab w:val="right" w:leader="dot" w:pos="9016"/>
            </w:tabs>
            <w:rPr>
              <w:rFonts w:asciiTheme="minorHAnsi" w:eastAsiaTheme="minorEastAsia" w:hAnsiTheme="minorHAnsi" w:cstheme="minorBidi"/>
              <w:noProof/>
              <w:sz w:val="22"/>
              <w:lang w:eastAsia="fi-FI"/>
            </w:rPr>
          </w:pPr>
          <w:hyperlink w:anchor="_Toc244846467" w:history="1">
            <w:r w:rsidR="002C11EE" w:rsidRPr="00C032DC">
              <w:rPr>
                <w:rStyle w:val="Hyperlinkki"/>
                <w:noProof/>
              </w:rPr>
              <w:t>9.4.</w:t>
            </w:r>
            <w:r w:rsidR="002C11EE">
              <w:rPr>
                <w:rFonts w:asciiTheme="minorHAnsi" w:eastAsiaTheme="minorEastAsia" w:hAnsiTheme="minorHAnsi" w:cstheme="minorBidi"/>
                <w:noProof/>
                <w:sz w:val="22"/>
                <w:lang w:eastAsia="fi-FI"/>
              </w:rPr>
              <w:tab/>
            </w:r>
            <w:r w:rsidR="002C11EE" w:rsidRPr="00C032DC">
              <w:rPr>
                <w:rStyle w:val="Hyperlinkki"/>
                <w:noProof/>
              </w:rPr>
              <w:t>Sisäisesti siirtymään joutuneet (IDPs) Lvivin alueella</w:t>
            </w:r>
            <w:r w:rsidR="002C11EE">
              <w:rPr>
                <w:noProof/>
                <w:webHidden/>
              </w:rPr>
              <w:tab/>
            </w:r>
            <w:r w:rsidR="002C11EE">
              <w:rPr>
                <w:noProof/>
                <w:webHidden/>
              </w:rPr>
              <w:fldChar w:fldCharType="begin"/>
            </w:r>
            <w:r w:rsidR="002C11EE">
              <w:rPr>
                <w:noProof/>
                <w:webHidden/>
              </w:rPr>
              <w:instrText xml:space="preserve"> PAGEREF _Toc244846467 \h </w:instrText>
            </w:r>
            <w:r w:rsidR="002C11EE">
              <w:rPr>
                <w:noProof/>
                <w:webHidden/>
              </w:rPr>
            </w:r>
            <w:r w:rsidR="002C11EE">
              <w:rPr>
                <w:noProof/>
                <w:webHidden/>
              </w:rPr>
              <w:fldChar w:fldCharType="separate"/>
            </w:r>
            <w:r w:rsidR="002C11EE">
              <w:rPr>
                <w:noProof/>
                <w:webHidden/>
              </w:rPr>
              <w:t>44</w:t>
            </w:r>
            <w:r w:rsidR="002C11EE">
              <w:rPr>
                <w:noProof/>
                <w:webHidden/>
              </w:rPr>
              <w:fldChar w:fldCharType="end"/>
            </w:r>
          </w:hyperlink>
        </w:p>
        <w:p w14:paraId="0C2B739F" w14:textId="5B37A3DE" w:rsidR="002C11EE" w:rsidRDefault="002C6E3D">
          <w:pPr>
            <w:pStyle w:val="Sisluet2"/>
            <w:tabs>
              <w:tab w:val="right" w:leader="dot" w:pos="9016"/>
            </w:tabs>
            <w:rPr>
              <w:rFonts w:asciiTheme="minorHAnsi" w:eastAsiaTheme="minorEastAsia" w:hAnsiTheme="minorHAnsi" w:cstheme="minorBidi"/>
              <w:noProof/>
              <w:sz w:val="22"/>
              <w:lang w:eastAsia="fi-FI"/>
            </w:rPr>
          </w:pPr>
          <w:hyperlink w:anchor="_Toc244846468" w:history="1">
            <w:r w:rsidR="002C11EE" w:rsidRPr="00C032DC">
              <w:rPr>
                <w:rStyle w:val="Hyperlinkki"/>
                <w:noProof/>
                <w:lang w:val="en-US"/>
              </w:rPr>
              <w:t>Lähteet</w:t>
            </w:r>
            <w:r w:rsidR="002C11EE">
              <w:rPr>
                <w:noProof/>
                <w:webHidden/>
              </w:rPr>
              <w:tab/>
            </w:r>
            <w:r w:rsidR="002C11EE">
              <w:rPr>
                <w:noProof/>
                <w:webHidden/>
              </w:rPr>
              <w:fldChar w:fldCharType="begin"/>
            </w:r>
            <w:r w:rsidR="002C11EE">
              <w:rPr>
                <w:noProof/>
                <w:webHidden/>
              </w:rPr>
              <w:instrText xml:space="preserve"> PAGEREF _Toc244846468 \h </w:instrText>
            </w:r>
            <w:r w:rsidR="002C11EE">
              <w:rPr>
                <w:noProof/>
                <w:webHidden/>
              </w:rPr>
            </w:r>
            <w:r w:rsidR="002C11EE">
              <w:rPr>
                <w:noProof/>
                <w:webHidden/>
              </w:rPr>
              <w:fldChar w:fldCharType="separate"/>
            </w:r>
            <w:r w:rsidR="002C11EE">
              <w:rPr>
                <w:noProof/>
                <w:webHidden/>
              </w:rPr>
              <w:t>47</w:t>
            </w:r>
            <w:r w:rsidR="002C11EE">
              <w:rPr>
                <w:noProof/>
                <w:webHidden/>
              </w:rPr>
              <w:fldChar w:fldCharType="end"/>
            </w:r>
          </w:hyperlink>
        </w:p>
        <w:p w14:paraId="2E3D72B0" w14:textId="79FF508F" w:rsidR="007D278C" w:rsidRPr="007D278C" w:rsidRDefault="00B51E2E" w:rsidP="007D278C">
          <w:r>
            <w:rPr>
              <w:b/>
              <w:bCs/>
            </w:rPr>
            <w:fldChar w:fldCharType="end"/>
          </w:r>
        </w:p>
      </w:sdtContent>
    </w:sdt>
    <w:p w14:paraId="7C79DC37" w14:textId="77777777" w:rsidR="007D278C" w:rsidRDefault="007D278C">
      <w:pPr>
        <w:spacing w:before="0" w:line="259" w:lineRule="auto"/>
        <w:jc w:val="left"/>
        <w:rPr>
          <w:b/>
          <w:bCs/>
        </w:rPr>
      </w:pPr>
      <w:bookmarkStart w:id="4" w:name="_Toc225244070"/>
      <w:bookmarkStart w:id="5" w:name="_Toc244672054"/>
      <w:r>
        <w:rPr>
          <w:b/>
          <w:bCs/>
        </w:rPr>
        <w:br w:type="page"/>
      </w:r>
    </w:p>
    <w:p w14:paraId="7360B0D3" w14:textId="356EF355" w:rsidR="007D278C" w:rsidRPr="007D278C" w:rsidRDefault="007D278C" w:rsidP="007D278C">
      <w:pPr>
        <w:rPr>
          <w:b/>
          <w:bCs/>
        </w:rPr>
      </w:pPr>
      <w:r w:rsidRPr="007D278C">
        <w:rPr>
          <w:b/>
          <w:bCs/>
        </w:rPr>
        <w:lastRenderedPageBreak/>
        <w:t>Taulukot</w:t>
      </w:r>
      <w:bookmarkEnd w:id="4"/>
      <w:bookmarkEnd w:id="5"/>
    </w:p>
    <w:p w14:paraId="5E03BBAD" w14:textId="7BBBF7BF" w:rsidR="002C11EE" w:rsidRDefault="007D278C">
      <w:pPr>
        <w:pStyle w:val="Kuvaotsikkoluettelo"/>
        <w:tabs>
          <w:tab w:val="right" w:leader="dot" w:pos="9016"/>
        </w:tabs>
        <w:rPr>
          <w:rFonts w:eastAsiaTheme="minorEastAsia" w:cstheme="minorBidi"/>
          <w:noProof/>
          <w:sz w:val="22"/>
          <w:szCs w:val="22"/>
          <w:lang w:eastAsia="fi-FI"/>
        </w:rPr>
      </w:pPr>
      <w:r w:rsidRPr="007D278C">
        <w:rPr>
          <w:b/>
          <w:bCs/>
        </w:rPr>
        <w:fldChar w:fldCharType="begin"/>
      </w:r>
      <w:r w:rsidRPr="007D278C">
        <w:rPr>
          <w:b/>
          <w:bCs/>
        </w:rPr>
        <w:instrText xml:space="preserve"> TOC \h \z \c "Taulukko" </w:instrText>
      </w:r>
      <w:r w:rsidRPr="007D278C">
        <w:rPr>
          <w:b/>
          <w:bCs/>
        </w:rPr>
        <w:fldChar w:fldCharType="separate"/>
      </w:r>
      <w:hyperlink w:anchor="_Toc244846469" w:history="1">
        <w:r w:rsidR="002C11EE" w:rsidRPr="0005514A">
          <w:rPr>
            <w:rStyle w:val="Hyperlinkki"/>
            <w:i/>
            <w:iCs/>
            <w:noProof/>
          </w:rPr>
          <w:t>Taulukko 1: Turvallisuusvälikohtaukset tapahtumalajeittain eri alueilla 1.1.2026–27.10.2026. Lähde: ACLED 30.10.2026.</w:t>
        </w:r>
        <w:r w:rsidR="002C11EE">
          <w:rPr>
            <w:noProof/>
            <w:webHidden/>
          </w:rPr>
          <w:tab/>
        </w:r>
        <w:r w:rsidR="002C11EE">
          <w:rPr>
            <w:noProof/>
            <w:webHidden/>
          </w:rPr>
          <w:fldChar w:fldCharType="begin"/>
        </w:r>
        <w:r w:rsidR="002C11EE">
          <w:rPr>
            <w:noProof/>
            <w:webHidden/>
          </w:rPr>
          <w:instrText xml:space="preserve"> PAGEREF _Toc244846469 \h </w:instrText>
        </w:r>
        <w:r w:rsidR="002C11EE">
          <w:rPr>
            <w:noProof/>
            <w:webHidden/>
          </w:rPr>
        </w:r>
        <w:r w:rsidR="002C11EE">
          <w:rPr>
            <w:noProof/>
            <w:webHidden/>
          </w:rPr>
          <w:fldChar w:fldCharType="separate"/>
        </w:r>
        <w:r w:rsidR="002C11EE">
          <w:rPr>
            <w:noProof/>
            <w:webHidden/>
          </w:rPr>
          <w:t>8</w:t>
        </w:r>
        <w:r w:rsidR="002C11EE">
          <w:rPr>
            <w:noProof/>
            <w:webHidden/>
          </w:rPr>
          <w:fldChar w:fldCharType="end"/>
        </w:r>
      </w:hyperlink>
    </w:p>
    <w:p w14:paraId="5043C93E" w14:textId="6A923935" w:rsidR="002C11EE" w:rsidRDefault="002C6E3D">
      <w:pPr>
        <w:pStyle w:val="Kuvaotsikkoluettelo"/>
        <w:tabs>
          <w:tab w:val="right" w:leader="dot" w:pos="9016"/>
        </w:tabs>
        <w:rPr>
          <w:rFonts w:eastAsiaTheme="minorEastAsia" w:cstheme="minorBidi"/>
          <w:noProof/>
          <w:sz w:val="22"/>
          <w:szCs w:val="22"/>
          <w:lang w:eastAsia="fi-FI"/>
        </w:rPr>
      </w:pPr>
      <w:hyperlink w:anchor="_Toc244846470" w:history="1">
        <w:r w:rsidR="002C11EE" w:rsidRPr="0005514A">
          <w:rPr>
            <w:rStyle w:val="Hyperlinkki"/>
            <w:i/>
            <w:iCs/>
            <w:noProof/>
          </w:rPr>
          <w:t>Taulukko 2: Turvallisuusvälikohtaukset kuukausittain eri alueilla 1.1.2026–27.10.2026. Lähde: ACLED 30.10.2026.</w:t>
        </w:r>
        <w:r w:rsidR="002C11EE">
          <w:rPr>
            <w:noProof/>
            <w:webHidden/>
          </w:rPr>
          <w:tab/>
        </w:r>
        <w:r w:rsidR="002C11EE">
          <w:rPr>
            <w:noProof/>
            <w:webHidden/>
          </w:rPr>
          <w:fldChar w:fldCharType="begin"/>
        </w:r>
        <w:r w:rsidR="002C11EE">
          <w:rPr>
            <w:noProof/>
            <w:webHidden/>
          </w:rPr>
          <w:instrText xml:space="preserve"> PAGEREF _Toc244846470 \h </w:instrText>
        </w:r>
        <w:r w:rsidR="002C11EE">
          <w:rPr>
            <w:noProof/>
            <w:webHidden/>
          </w:rPr>
        </w:r>
        <w:r w:rsidR="002C11EE">
          <w:rPr>
            <w:noProof/>
            <w:webHidden/>
          </w:rPr>
          <w:fldChar w:fldCharType="separate"/>
        </w:r>
        <w:r w:rsidR="002C11EE">
          <w:rPr>
            <w:noProof/>
            <w:webHidden/>
          </w:rPr>
          <w:t>9</w:t>
        </w:r>
        <w:r w:rsidR="002C11EE">
          <w:rPr>
            <w:noProof/>
            <w:webHidden/>
          </w:rPr>
          <w:fldChar w:fldCharType="end"/>
        </w:r>
      </w:hyperlink>
    </w:p>
    <w:p w14:paraId="538C30DB" w14:textId="726DB7A6" w:rsidR="002C11EE" w:rsidRDefault="002C6E3D">
      <w:pPr>
        <w:pStyle w:val="Kuvaotsikkoluettelo"/>
        <w:tabs>
          <w:tab w:val="right" w:leader="dot" w:pos="9016"/>
        </w:tabs>
        <w:rPr>
          <w:rFonts w:eastAsiaTheme="minorEastAsia" w:cstheme="minorBidi"/>
          <w:noProof/>
          <w:sz w:val="22"/>
          <w:szCs w:val="22"/>
          <w:lang w:eastAsia="fi-FI"/>
        </w:rPr>
      </w:pPr>
      <w:hyperlink w:anchor="_Toc244846471" w:history="1">
        <w:r w:rsidR="002C11EE" w:rsidRPr="0005514A">
          <w:rPr>
            <w:rStyle w:val="Hyperlinkki"/>
            <w:i/>
            <w:iCs/>
            <w:noProof/>
          </w:rPr>
          <w:t>Taulukko 3: Siviiliuhrien määrä tammi-elokuussa vuonna 2026. Lähde: UN OCHA 6.10.2026.</w:t>
        </w:r>
        <w:r w:rsidR="002C11EE">
          <w:rPr>
            <w:noProof/>
            <w:webHidden/>
          </w:rPr>
          <w:tab/>
        </w:r>
        <w:r w:rsidR="002C11EE">
          <w:rPr>
            <w:noProof/>
            <w:webHidden/>
          </w:rPr>
          <w:fldChar w:fldCharType="begin"/>
        </w:r>
        <w:r w:rsidR="002C11EE">
          <w:rPr>
            <w:noProof/>
            <w:webHidden/>
          </w:rPr>
          <w:instrText xml:space="preserve"> PAGEREF _Toc244846471 \h </w:instrText>
        </w:r>
        <w:r w:rsidR="002C11EE">
          <w:rPr>
            <w:noProof/>
            <w:webHidden/>
          </w:rPr>
        </w:r>
        <w:r w:rsidR="002C11EE">
          <w:rPr>
            <w:noProof/>
            <w:webHidden/>
          </w:rPr>
          <w:fldChar w:fldCharType="separate"/>
        </w:r>
        <w:r w:rsidR="002C11EE">
          <w:rPr>
            <w:noProof/>
            <w:webHidden/>
          </w:rPr>
          <w:t>10</w:t>
        </w:r>
        <w:r w:rsidR="002C11EE">
          <w:rPr>
            <w:noProof/>
            <w:webHidden/>
          </w:rPr>
          <w:fldChar w:fldCharType="end"/>
        </w:r>
      </w:hyperlink>
    </w:p>
    <w:p w14:paraId="443B1986" w14:textId="1BA7B6B5" w:rsidR="002C11EE" w:rsidRDefault="002C6E3D">
      <w:pPr>
        <w:pStyle w:val="Kuvaotsikkoluettelo"/>
        <w:tabs>
          <w:tab w:val="right" w:leader="dot" w:pos="9016"/>
        </w:tabs>
        <w:rPr>
          <w:rFonts w:eastAsiaTheme="minorEastAsia" w:cstheme="minorBidi"/>
          <w:noProof/>
          <w:sz w:val="22"/>
          <w:szCs w:val="22"/>
          <w:lang w:eastAsia="fi-FI"/>
        </w:rPr>
      </w:pPr>
      <w:hyperlink w:anchor="_Toc244846472" w:history="1">
        <w:r w:rsidR="002C11EE" w:rsidRPr="0005514A">
          <w:rPr>
            <w:rStyle w:val="Hyperlinkki"/>
            <w:i/>
            <w:iCs/>
            <w:noProof/>
          </w:rPr>
          <w:t>Taulukko 4: Uhrit siviileihin kohdistuneissa iskuissa eri alueilla kuukausittain ajanjaksolla 1.1.2026–27.10.2026. Lähde: ACLED 30.10.2026.</w:t>
        </w:r>
        <w:r w:rsidR="002C11EE">
          <w:rPr>
            <w:noProof/>
            <w:webHidden/>
          </w:rPr>
          <w:tab/>
        </w:r>
        <w:r w:rsidR="002C11EE">
          <w:rPr>
            <w:noProof/>
            <w:webHidden/>
          </w:rPr>
          <w:fldChar w:fldCharType="begin"/>
        </w:r>
        <w:r w:rsidR="002C11EE">
          <w:rPr>
            <w:noProof/>
            <w:webHidden/>
          </w:rPr>
          <w:instrText xml:space="preserve"> PAGEREF _Toc244846472 \h </w:instrText>
        </w:r>
        <w:r w:rsidR="002C11EE">
          <w:rPr>
            <w:noProof/>
            <w:webHidden/>
          </w:rPr>
        </w:r>
        <w:r w:rsidR="002C11EE">
          <w:rPr>
            <w:noProof/>
            <w:webHidden/>
          </w:rPr>
          <w:fldChar w:fldCharType="separate"/>
        </w:r>
        <w:r w:rsidR="002C11EE">
          <w:rPr>
            <w:noProof/>
            <w:webHidden/>
          </w:rPr>
          <w:t>11</w:t>
        </w:r>
        <w:r w:rsidR="002C11EE">
          <w:rPr>
            <w:noProof/>
            <w:webHidden/>
          </w:rPr>
          <w:fldChar w:fldCharType="end"/>
        </w:r>
      </w:hyperlink>
    </w:p>
    <w:p w14:paraId="2A4F0CF6" w14:textId="79D435B2" w:rsidR="002C11EE" w:rsidRDefault="002C6E3D">
      <w:pPr>
        <w:pStyle w:val="Kuvaotsikkoluettelo"/>
        <w:tabs>
          <w:tab w:val="right" w:leader="dot" w:pos="9016"/>
        </w:tabs>
        <w:rPr>
          <w:rFonts w:eastAsiaTheme="minorEastAsia" w:cstheme="minorBidi"/>
          <w:noProof/>
          <w:sz w:val="22"/>
          <w:szCs w:val="22"/>
          <w:lang w:eastAsia="fi-FI"/>
        </w:rPr>
      </w:pPr>
      <w:hyperlink w:anchor="_Toc244846473" w:history="1">
        <w:r w:rsidR="002C11EE" w:rsidRPr="0005514A">
          <w:rPr>
            <w:rStyle w:val="Hyperlinkki"/>
            <w:i/>
            <w:iCs/>
            <w:noProof/>
          </w:rPr>
          <w:t>Taulukko 5: Raportoidut siviili-infrastruktuurin vauriot alueittain huhti–syyskuun 2026 välisenä aikana. Lähde: ACAPS 2026.</w:t>
        </w:r>
        <w:r w:rsidR="002C11EE">
          <w:rPr>
            <w:noProof/>
            <w:webHidden/>
          </w:rPr>
          <w:tab/>
        </w:r>
        <w:r w:rsidR="002C11EE">
          <w:rPr>
            <w:noProof/>
            <w:webHidden/>
          </w:rPr>
          <w:fldChar w:fldCharType="begin"/>
        </w:r>
        <w:r w:rsidR="002C11EE">
          <w:rPr>
            <w:noProof/>
            <w:webHidden/>
          </w:rPr>
          <w:instrText xml:space="preserve"> PAGEREF _Toc244846473 \h </w:instrText>
        </w:r>
        <w:r w:rsidR="002C11EE">
          <w:rPr>
            <w:noProof/>
            <w:webHidden/>
          </w:rPr>
        </w:r>
        <w:r w:rsidR="002C11EE">
          <w:rPr>
            <w:noProof/>
            <w:webHidden/>
          </w:rPr>
          <w:fldChar w:fldCharType="separate"/>
        </w:r>
        <w:r w:rsidR="002C11EE">
          <w:rPr>
            <w:noProof/>
            <w:webHidden/>
          </w:rPr>
          <w:t>12</w:t>
        </w:r>
        <w:r w:rsidR="002C11EE">
          <w:rPr>
            <w:noProof/>
            <w:webHidden/>
          </w:rPr>
          <w:fldChar w:fldCharType="end"/>
        </w:r>
      </w:hyperlink>
    </w:p>
    <w:p w14:paraId="35B106B2" w14:textId="66381F79" w:rsidR="002C11EE" w:rsidRDefault="002C6E3D">
      <w:pPr>
        <w:pStyle w:val="Kuvaotsikkoluettelo"/>
        <w:tabs>
          <w:tab w:val="right" w:leader="dot" w:pos="9016"/>
        </w:tabs>
        <w:rPr>
          <w:rFonts w:eastAsiaTheme="minorEastAsia" w:cstheme="minorBidi"/>
          <w:noProof/>
          <w:sz w:val="22"/>
          <w:szCs w:val="22"/>
          <w:lang w:eastAsia="fi-FI"/>
        </w:rPr>
      </w:pPr>
      <w:hyperlink w:anchor="_Toc244846474" w:history="1">
        <w:r w:rsidR="002C11EE" w:rsidRPr="0005514A">
          <w:rPr>
            <w:rStyle w:val="Hyperlinkki"/>
            <w:i/>
            <w:iCs/>
            <w:noProof/>
          </w:rPr>
          <w:t>Taulukko 6: Raportoidut siviili-infrastruktuurin vauriot alueittain huhti–syyskuussa 2026 (tilanne 27.10.2026). Lähde: ACLED 30.10.2026.</w:t>
        </w:r>
        <w:r w:rsidR="002C11EE">
          <w:rPr>
            <w:noProof/>
            <w:webHidden/>
          </w:rPr>
          <w:tab/>
        </w:r>
        <w:r w:rsidR="002C11EE">
          <w:rPr>
            <w:noProof/>
            <w:webHidden/>
          </w:rPr>
          <w:fldChar w:fldCharType="begin"/>
        </w:r>
        <w:r w:rsidR="002C11EE">
          <w:rPr>
            <w:noProof/>
            <w:webHidden/>
          </w:rPr>
          <w:instrText xml:space="preserve"> PAGEREF _Toc244846474 \h </w:instrText>
        </w:r>
        <w:r w:rsidR="002C11EE">
          <w:rPr>
            <w:noProof/>
            <w:webHidden/>
          </w:rPr>
        </w:r>
        <w:r w:rsidR="002C11EE">
          <w:rPr>
            <w:noProof/>
            <w:webHidden/>
          </w:rPr>
          <w:fldChar w:fldCharType="separate"/>
        </w:r>
        <w:r w:rsidR="002C11EE">
          <w:rPr>
            <w:noProof/>
            <w:webHidden/>
          </w:rPr>
          <w:t>13</w:t>
        </w:r>
        <w:r w:rsidR="002C11EE">
          <w:rPr>
            <w:noProof/>
            <w:webHidden/>
          </w:rPr>
          <w:fldChar w:fldCharType="end"/>
        </w:r>
      </w:hyperlink>
    </w:p>
    <w:p w14:paraId="635A9F85" w14:textId="3CAEF1D6" w:rsidR="002C11EE" w:rsidRDefault="002C6E3D">
      <w:pPr>
        <w:pStyle w:val="Kuvaotsikkoluettelo"/>
        <w:tabs>
          <w:tab w:val="right" w:leader="dot" w:pos="9016"/>
        </w:tabs>
        <w:rPr>
          <w:rFonts w:eastAsiaTheme="minorEastAsia" w:cstheme="minorBidi"/>
          <w:noProof/>
          <w:sz w:val="22"/>
          <w:szCs w:val="22"/>
          <w:lang w:eastAsia="fi-FI"/>
        </w:rPr>
      </w:pPr>
      <w:hyperlink w:anchor="_Toc244846475" w:history="1">
        <w:r w:rsidR="002C11EE" w:rsidRPr="0005514A">
          <w:rPr>
            <w:rStyle w:val="Hyperlinkki"/>
            <w:i/>
            <w:iCs/>
            <w:noProof/>
          </w:rPr>
          <w:t>Taulukko 7: Turvallisuusvälikohtaukset ja siviiliuhrit Kiovassa 1.1.2026–27.10.2026. Lähde: ACLED 30.10.2026.</w:t>
        </w:r>
        <w:r w:rsidR="002C11EE">
          <w:rPr>
            <w:noProof/>
            <w:webHidden/>
          </w:rPr>
          <w:tab/>
        </w:r>
        <w:r w:rsidR="002C11EE">
          <w:rPr>
            <w:noProof/>
            <w:webHidden/>
          </w:rPr>
          <w:fldChar w:fldCharType="begin"/>
        </w:r>
        <w:r w:rsidR="002C11EE">
          <w:rPr>
            <w:noProof/>
            <w:webHidden/>
          </w:rPr>
          <w:instrText xml:space="preserve"> PAGEREF _Toc244846475 \h </w:instrText>
        </w:r>
        <w:r w:rsidR="002C11EE">
          <w:rPr>
            <w:noProof/>
            <w:webHidden/>
          </w:rPr>
        </w:r>
        <w:r w:rsidR="002C11EE">
          <w:rPr>
            <w:noProof/>
            <w:webHidden/>
          </w:rPr>
          <w:fldChar w:fldCharType="separate"/>
        </w:r>
        <w:r w:rsidR="002C11EE">
          <w:rPr>
            <w:noProof/>
            <w:webHidden/>
          </w:rPr>
          <w:t>17</w:t>
        </w:r>
        <w:r w:rsidR="002C11EE">
          <w:rPr>
            <w:noProof/>
            <w:webHidden/>
          </w:rPr>
          <w:fldChar w:fldCharType="end"/>
        </w:r>
      </w:hyperlink>
    </w:p>
    <w:p w14:paraId="26A6AEC0" w14:textId="75B9BC0F" w:rsidR="002C11EE" w:rsidRDefault="002C6E3D">
      <w:pPr>
        <w:pStyle w:val="Kuvaotsikkoluettelo"/>
        <w:tabs>
          <w:tab w:val="right" w:leader="dot" w:pos="9016"/>
        </w:tabs>
        <w:rPr>
          <w:rFonts w:eastAsiaTheme="minorEastAsia" w:cstheme="minorBidi"/>
          <w:noProof/>
          <w:sz w:val="22"/>
          <w:szCs w:val="22"/>
          <w:lang w:eastAsia="fi-FI"/>
        </w:rPr>
      </w:pPr>
      <w:hyperlink w:anchor="_Toc244846476" w:history="1">
        <w:r w:rsidR="002C11EE" w:rsidRPr="0005514A">
          <w:rPr>
            <w:rStyle w:val="Hyperlinkki"/>
            <w:i/>
            <w:iCs/>
            <w:noProof/>
          </w:rPr>
          <w:t>Taulukko 8: Turvallisuusvälikohtaukset Kiovan alueella 1.1.2026–27.10.2026. Lähde: ACLED 30.10.2026.</w:t>
        </w:r>
        <w:r w:rsidR="002C11EE">
          <w:rPr>
            <w:noProof/>
            <w:webHidden/>
          </w:rPr>
          <w:tab/>
        </w:r>
        <w:r w:rsidR="002C11EE">
          <w:rPr>
            <w:noProof/>
            <w:webHidden/>
          </w:rPr>
          <w:fldChar w:fldCharType="begin"/>
        </w:r>
        <w:r w:rsidR="002C11EE">
          <w:rPr>
            <w:noProof/>
            <w:webHidden/>
          </w:rPr>
          <w:instrText xml:space="preserve"> PAGEREF _Toc244846476 \h </w:instrText>
        </w:r>
        <w:r w:rsidR="002C11EE">
          <w:rPr>
            <w:noProof/>
            <w:webHidden/>
          </w:rPr>
        </w:r>
        <w:r w:rsidR="002C11EE">
          <w:rPr>
            <w:noProof/>
            <w:webHidden/>
          </w:rPr>
          <w:fldChar w:fldCharType="separate"/>
        </w:r>
        <w:r w:rsidR="002C11EE">
          <w:rPr>
            <w:noProof/>
            <w:webHidden/>
          </w:rPr>
          <w:t>19</w:t>
        </w:r>
        <w:r w:rsidR="002C11EE">
          <w:rPr>
            <w:noProof/>
            <w:webHidden/>
          </w:rPr>
          <w:fldChar w:fldCharType="end"/>
        </w:r>
      </w:hyperlink>
    </w:p>
    <w:p w14:paraId="638AB1C5" w14:textId="3DD11A63" w:rsidR="002C11EE" w:rsidRDefault="002C6E3D">
      <w:pPr>
        <w:pStyle w:val="Kuvaotsikkoluettelo"/>
        <w:tabs>
          <w:tab w:val="right" w:leader="dot" w:pos="9016"/>
        </w:tabs>
        <w:rPr>
          <w:rFonts w:eastAsiaTheme="minorEastAsia" w:cstheme="minorBidi"/>
          <w:noProof/>
          <w:sz w:val="22"/>
          <w:szCs w:val="22"/>
          <w:lang w:eastAsia="fi-FI"/>
        </w:rPr>
      </w:pPr>
      <w:hyperlink w:anchor="_Toc244846477" w:history="1">
        <w:r w:rsidR="002C11EE" w:rsidRPr="0005514A">
          <w:rPr>
            <w:rStyle w:val="Hyperlinkki"/>
            <w:i/>
            <w:iCs/>
            <w:noProof/>
          </w:rPr>
          <w:t>Taulukko 9: Uhrit siviileihin kohdistuneissa iskuissa Kiovan alueella ajanjaksolla 1.1.2026–27.10.2026. Lähde: ACLED 30.10.2026.</w:t>
        </w:r>
        <w:r w:rsidR="002C11EE">
          <w:rPr>
            <w:noProof/>
            <w:webHidden/>
          </w:rPr>
          <w:tab/>
        </w:r>
        <w:r w:rsidR="002C11EE">
          <w:rPr>
            <w:noProof/>
            <w:webHidden/>
          </w:rPr>
          <w:fldChar w:fldCharType="begin"/>
        </w:r>
        <w:r w:rsidR="002C11EE">
          <w:rPr>
            <w:noProof/>
            <w:webHidden/>
          </w:rPr>
          <w:instrText xml:space="preserve"> PAGEREF _Toc244846477 \h </w:instrText>
        </w:r>
        <w:r w:rsidR="002C11EE">
          <w:rPr>
            <w:noProof/>
            <w:webHidden/>
          </w:rPr>
        </w:r>
        <w:r w:rsidR="002C11EE">
          <w:rPr>
            <w:noProof/>
            <w:webHidden/>
          </w:rPr>
          <w:fldChar w:fldCharType="separate"/>
        </w:r>
        <w:r w:rsidR="002C11EE">
          <w:rPr>
            <w:noProof/>
            <w:webHidden/>
          </w:rPr>
          <w:t>20</w:t>
        </w:r>
        <w:r w:rsidR="002C11EE">
          <w:rPr>
            <w:noProof/>
            <w:webHidden/>
          </w:rPr>
          <w:fldChar w:fldCharType="end"/>
        </w:r>
      </w:hyperlink>
    </w:p>
    <w:p w14:paraId="5AD2D158" w14:textId="7987A5F9" w:rsidR="002C11EE" w:rsidRDefault="002C6E3D">
      <w:pPr>
        <w:pStyle w:val="Kuvaotsikkoluettelo"/>
        <w:tabs>
          <w:tab w:val="right" w:leader="dot" w:pos="9016"/>
        </w:tabs>
        <w:rPr>
          <w:rFonts w:eastAsiaTheme="minorEastAsia" w:cstheme="minorBidi"/>
          <w:noProof/>
          <w:sz w:val="22"/>
          <w:szCs w:val="22"/>
          <w:lang w:eastAsia="fi-FI"/>
        </w:rPr>
      </w:pPr>
      <w:hyperlink w:anchor="_Toc244846478" w:history="1">
        <w:r w:rsidR="002C11EE" w:rsidRPr="0005514A">
          <w:rPr>
            <w:rStyle w:val="Hyperlinkki"/>
            <w:i/>
            <w:iCs/>
            <w:noProof/>
          </w:rPr>
          <w:t>Taulukko 10: Turvallisuusvälikohtaukset Sumyn alueella 1.1.2026–27.10.2026. Lähde: ACLED 30.10.2026.</w:t>
        </w:r>
        <w:r w:rsidR="002C11EE">
          <w:rPr>
            <w:noProof/>
            <w:webHidden/>
          </w:rPr>
          <w:tab/>
        </w:r>
        <w:r w:rsidR="002C11EE">
          <w:rPr>
            <w:noProof/>
            <w:webHidden/>
          </w:rPr>
          <w:fldChar w:fldCharType="begin"/>
        </w:r>
        <w:r w:rsidR="002C11EE">
          <w:rPr>
            <w:noProof/>
            <w:webHidden/>
          </w:rPr>
          <w:instrText xml:space="preserve"> PAGEREF _Toc244846478 \h </w:instrText>
        </w:r>
        <w:r w:rsidR="002C11EE">
          <w:rPr>
            <w:noProof/>
            <w:webHidden/>
          </w:rPr>
        </w:r>
        <w:r w:rsidR="002C11EE">
          <w:rPr>
            <w:noProof/>
            <w:webHidden/>
          </w:rPr>
          <w:fldChar w:fldCharType="separate"/>
        </w:r>
        <w:r w:rsidR="002C11EE">
          <w:rPr>
            <w:noProof/>
            <w:webHidden/>
          </w:rPr>
          <w:t>22</w:t>
        </w:r>
        <w:r w:rsidR="002C11EE">
          <w:rPr>
            <w:noProof/>
            <w:webHidden/>
          </w:rPr>
          <w:fldChar w:fldCharType="end"/>
        </w:r>
      </w:hyperlink>
    </w:p>
    <w:p w14:paraId="64B603B2" w14:textId="5EEF0BD5" w:rsidR="002C11EE" w:rsidRDefault="002C6E3D">
      <w:pPr>
        <w:pStyle w:val="Kuvaotsikkoluettelo"/>
        <w:tabs>
          <w:tab w:val="right" w:leader="dot" w:pos="9016"/>
        </w:tabs>
        <w:rPr>
          <w:rFonts w:eastAsiaTheme="minorEastAsia" w:cstheme="minorBidi"/>
          <w:noProof/>
          <w:sz w:val="22"/>
          <w:szCs w:val="22"/>
          <w:lang w:eastAsia="fi-FI"/>
        </w:rPr>
      </w:pPr>
      <w:hyperlink w:anchor="_Toc244846479" w:history="1">
        <w:r w:rsidR="002C11EE" w:rsidRPr="0005514A">
          <w:rPr>
            <w:rStyle w:val="Hyperlinkki"/>
            <w:i/>
            <w:iCs/>
            <w:noProof/>
          </w:rPr>
          <w:t>Taulukko 11: Uhrit siviileihin kohdistuneissa iskuissa Sumyn alueella ajanjaksolla 1.1.2026–27.10.2026. Lähde: ACLED 30.10.2026.</w:t>
        </w:r>
        <w:r w:rsidR="002C11EE">
          <w:rPr>
            <w:noProof/>
            <w:webHidden/>
          </w:rPr>
          <w:tab/>
        </w:r>
        <w:r w:rsidR="002C11EE">
          <w:rPr>
            <w:noProof/>
            <w:webHidden/>
          </w:rPr>
          <w:fldChar w:fldCharType="begin"/>
        </w:r>
        <w:r w:rsidR="002C11EE">
          <w:rPr>
            <w:noProof/>
            <w:webHidden/>
          </w:rPr>
          <w:instrText xml:space="preserve"> PAGEREF _Toc244846479 \h </w:instrText>
        </w:r>
        <w:r w:rsidR="002C11EE">
          <w:rPr>
            <w:noProof/>
            <w:webHidden/>
          </w:rPr>
        </w:r>
        <w:r w:rsidR="002C11EE">
          <w:rPr>
            <w:noProof/>
            <w:webHidden/>
          </w:rPr>
          <w:fldChar w:fldCharType="separate"/>
        </w:r>
        <w:r w:rsidR="002C11EE">
          <w:rPr>
            <w:noProof/>
            <w:webHidden/>
          </w:rPr>
          <w:t>22</w:t>
        </w:r>
        <w:r w:rsidR="002C11EE">
          <w:rPr>
            <w:noProof/>
            <w:webHidden/>
          </w:rPr>
          <w:fldChar w:fldCharType="end"/>
        </w:r>
      </w:hyperlink>
    </w:p>
    <w:p w14:paraId="35B89EA1" w14:textId="06993A83" w:rsidR="002C11EE" w:rsidRDefault="002C6E3D">
      <w:pPr>
        <w:pStyle w:val="Kuvaotsikkoluettelo"/>
        <w:tabs>
          <w:tab w:val="right" w:leader="dot" w:pos="9016"/>
        </w:tabs>
        <w:rPr>
          <w:rFonts w:eastAsiaTheme="minorEastAsia" w:cstheme="minorBidi"/>
          <w:noProof/>
          <w:sz w:val="22"/>
          <w:szCs w:val="22"/>
          <w:lang w:eastAsia="fi-FI"/>
        </w:rPr>
      </w:pPr>
      <w:hyperlink w:anchor="_Toc244846480" w:history="1">
        <w:r w:rsidR="002C11EE" w:rsidRPr="0005514A">
          <w:rPr>
            <w:rStyle w:val="Hyperlinkki"/>
            <w:i/>
            <w:iCs/>
            <w:noProof/>
          </w:rPr>
          <w:t>Taulukko 12: Turvallisuusvälikohtaukset Mykolajivin alueella 1.1.2026–27.10.2026. Lähde: ACLED 30.10.2026.</w:t>
        </w:r>
        <w:r w:rsidR="002C11EE">
          <w:rPr>
            <w:noProof/>
            <w:webHidden/>
          </w:rPr>
          <w:tab/>
        </w:r>
        <w:r w:rsidR="002C11EE">
          <w:rPr>
            <w:noProof/>
            <w:webHidden/>
          </w:rPr>
          <w:fldChar w:fldCharType="begin"/>
        </w:r>
        <w:r w:rsidR="002C11EE">
          <w:rPr>
            <w:noProof/>
            <w:webHidden/>
          </w:rPr>
          <w:instrText xml:space="preserve"> PAGEREF _Toc244846480 \h </w:instrText>
        </w:r>
        <w:r w:rsidR="002C11EE">
          <w:rPr>
            <w:noProof/>
            <w:webHidden/>
          </w:rPr>
        </w:r>
        <w:r w:rsidR="002C11EE">
          <w:rPr>
            <w:noProof/>
            <w:webHidden/>
          </w:rPr>
          <w:fldChar w:fldCharType="separate"/>
        </w:r>
        <w:r w:rsidR="002C11EE">
          <w:rPr>
            <w:noProof/>
            <w:webHidden/>
          </w:rPr>
          <w:t>26</w:t>
        </w:r>
        <w:r w:rsidR="002C11EE">
          <w:rPr>
            <w:noProof/>
            <w:webHidden/>
          </w:rPr>
          <w:fldChar w:fldCharType="end"/>
        </w:r>
      </w:hyperlink>
    </w:p>
    <w:p w14:paraId="06AA4D99" w14:textId="4C49D7EC" w:rsidR="002C11EE" w:rsidRDefault="002C6E3D">
      <w:pPr>
        <w:pStyle w:val="Kuvaotsikkoluettelo"/>
        <w:tabs>
          <w:tab w:val="right" w:leader="dot" w:pos="9016"/>
        </w:tabs>
        <w:rPr>
          <w:rFonts w:eastAsiaTheme="minorEastAsia" w:cstheme="minorBidi"/>
          <w:noProof/>
          <w:sz w:val="22"/>
          <w:szCs w:val="22"/>
          <w:lang w:eastAsia="fi-FI"/>
        </w:rPr>
      </w:pPr>
      <w:hyperlink w:anchor="_Toc244846481" w:history="1">
        <w:r w:rsidR="002C11EE" w:rsidRPr="0005514A">
          <w:rPr>
            <w:rStyle w:val="Hyperlinkki"/>
            <w:i/>
            <w:iCs/>
            <w:noProof/>
          </w:rPr>
          <w:t>Taulukko 13: Uhrit siviileihin kohdistuneissa iskuissa Mykolajivin alueella ajanjaksolla 1.1.2026–27.10.2026. Lähde: ACLED 30.10.2026.</w:t>
        </w:r>
        <w:r w:rsidR="002C11EE">
          <w:rPr>
            <w:noProof/>
            <w:webHidden/>
          </w:rPr>
          <w:tab/>
        </w:r>
        <w:r w:rsidR="002C11EE">
          <w:rPr>
            <w:noProof/>
            <w:webHidden/>
          </w:rPr>
          <w:fldChar w:fldCharType="begin"/>
        </w:r>
        <w:r w:rsidR="002C11EE">
          <w:rPr>
            <w:noProof/>
            <w:webHidden/>
          </w:rPr>
          <w:instrText xml:space="preserve"> PAGEREF _Toc244846481 \h </w:instrText>
        </w:r>
        <w:r w:rsidR="002C11EE">
          <w:rPr>
            <w:noProof/>
            <w:webHidden/>
          </w:rPr>
        </w:r>
        <w:r w:rsidR="002C11EE">
          <w:rPr>
            <w:noProof/>
            <w:webHidden/>
          </w:rPr>
          <w:fldChar w:fldCharType="separate"/>
        </w:r>
        <w:r w:rsidR="002C11EE">
          <w:rPr>
            <w:noProof/>
            <w:webHidden/>
          </w:rPr>
          <w:t>26</w:t>
        </w:r>
        <w:r w:rsidR="002C11EE">
          <w:rPr>
            <w:noProof/>
            <w:webHidden/>
          </w:rPr>
          <w:fldChar w:fldCharType="end"/>
        </w:r>
      </w:hyperlink>
    </w:p>
    <w:p w14:paraId="4E6FA885" w14:textId="1A1C8CBA" w:rsidR="002C11EE" w:rsidRDefault="002C6E3D">
      <w:pPr>
        <w:pStyle w:val="Kuvaotsikkoluettelo"/>
        <w:tabs>
          <w:tab w:val="right" w:leader="dot" w:pos="9016"/>
        </w:tabs>
        <w:rPr>
          <w:rFonts w:eastAsiaTheme="minorEastAsia" w:cstheme="minorBidi"/>
          <w:noProof/>
          <w:sz w:val="22"/>
          <w:szCs w:val="22"/>
          <w:lang w:eastAsia="fi-FI"/>
        </w:rPr>
      </w:pPr>
      <w:hyperlink w:anchor="_Toc244846482" w:history="1">
        <w:r w:rsidR="002C11EE" w:rsidRPr="0005514A">
          <w:rPr>
            <w:rStyle w:val="Hyperlinkki"/>
            <w:i/>
            <w:iCs/>
            <w:noProof/>
          </w:rPr>
          <w:t>Taulukko 14: Turvallisuusvälikohtaukset Odessan alueella 1.1.2026–27.10.2026. Lähde: ACLED 30.10.2026.</w:t>
        </w:r>
        <w:r w:rsidR="002C11EE">
          <w:rPr>
            <w:noProof/>
            <w:webHidden/>
          </w:rPr>
          <w:tab/>
        </w:r>
        <w:r w:rsidR="002C11EE">
          <w:rPr>
            <w:noProof/>
            <w:webHidden/>
          </w:rPr>
          <w:fldChar w:fldCharType="begin"/>
        </w:r>
        <w:r w:rsidR="002C11EE">
          <w:rPr>
            <w:noProof/>
            <w:webHidden/>
          </w:rPr>
          <w:instrText xml:space="preserve"> PAGEREF _Toc244846482 \h </w:instrText>
        </w:r>
        <w:r w:rsidR="002C11EE">
          <w:rPr>
            <w:noProof/>
            <w:webHidden/>
          </w:rPr>
        </w:r>
        <w:r w:rsidR="002C11EE">
          <w:rPr>
            <w:noProof/>
            <w:webHidden/>
          </w:rPr>
          <w:fldChar w:fldCharType="separate"/>
        </w:r>
        <w:r w:rsidR="002C11EE">
          <w:rPr>
            <w:noProof/>
            <w:webHidden/>
          </w:rPr>
          <w:t>29</w:t>
        </w:r>
        <w:r w:rsidR="002C11EE">
          <w:rPr>
            <w:noProof/>
            <w:webHidden/>
          </w:rPr>
          <w:fldChar w:fldCharType="end"/>
        </w:r>
      </w:hyperlink>
    </w:p>
    <w:p w14:paraId="2CA0CA2A" w14:textId="0A118334" w:rsidR="002C11EE" w:rsidRDefault="002C6E3D">
      <w:pPr>
        <w:pStyle w:val="Kuvaotsikkoluettelo"/>
        <w:tabs>
          <w:tab w:val="right" w:leader="dot" w:pos="9016"/>
        </w:tabs>
        <w:rPr>
          <w:rFonts w:eastAsiaTheme="minorEastAsia" w:cstheme="minorBidi"/>
          <w:noProof/>
          <w:sz w:val="22"/>
          <w:szCs w:val="22"/>
          <w:lang w:eastAsia="fi-FI"/>
        </w:rPr>
      </w:pPr>
      <w:hyperlink w:anchor="_Toc244846483" w:history="1">
        <w:r w:rsidR="002C11EE" w:rsidRPr="0005514A">
          <w:rPr>
            <w:rStyle w:val="Hyperlinkki"/>
            <w:i/>
            <w:iCs/>
            <w:noProof/>
          </w:rPr>
          <w:t>Taulukko 15: Uhrit siviileihin kohdistuneissa iskuissa Odessan alueella ajanjaksolla 1.1.2026–27.10.2026. Lähde: ACLED 30.10.2026.</w:t>
        </w:r>
        <w:r w:rsidR="002C11EE">
          <w:rPr>
            <w:noProof/>
            <w:webHidden/>
          </w:rPr>
          <w:tab/>
        </w:r>
        <w:r w:rsidR="002C11EE">
          <w:rPr>
            <w:noProof/>
            <w:webHidden/>
          </w:rPr>
          <w:fldChar w:fldCharType="begin"/>
        </w:r>
        <w:r w:rsidR="002C11EE">
          <w:rPr>
            <w:noProof/>
            <w:webHidden/>
          </w:rPr>
          <w:instrText xml:space="preserve"> PAGEREF _Toc244846483 \h </w:instrText>
        </w:r>
        <w:r w:rsidR="002C11EE">
          <w:rPr>
            <w:noProof/>
            <w:webHidden/>
          </w:rPr>
        </w:r>
        <w:r w:rsidR="002C11EE">
          <w:rPr>
            <w:noProof/>
            <w:webHidden/>
          </w:rPr>
          <w:fldChar w:fldCharType="separate"/>
        </w:r>
        <w:r w:rsidR="002C11EE">
          <w:rPr>
            <w:noProof/>
            <w:webHidden/>
          </w:rPr>
          <w:t>29</w:t>
        </w:r>
        <w:r w:rsidR="002C11EE">
          <w:rPr>
            <w:noProof/>
            <w:webHidden/>
          </w:rPr>
          <w:fldChar w:fldCharType="end"/>
        </w:r>
      </w:hyperlink>
    </w:p>
    <w:p w14:paraId="2F786A8D" w14:textId="7ECF3438" w:rsidR="002C11EE" w:rsidRDefault="002C6E3D">
      <w:pPr>
        <w:pStyle w:val="Kuvaotsikkoluettelo"/>
        <w:tabs>
          <w:tab w:val="right" w:leader="dot" w:pos="9016"/>
        </w:tabs>
        <w:rPr>
          <w:rFonts w:eastAsiaTheme="minorEastAsia" w:cstheme="minorBidi"/>
          <w:noProof/>
          <w:sz w:val="22"/>
          <w:szCs w:val="22"/>
          <w:lang w:eastAsia="fi-FI"/>
        </w:rPr>
      </w:pPr>
      <w:hyperlink w:anchor="_Toc244846484" w:history="1">
        <w:r w:rsidR="002C11EE" w:rsidRPr="0005514A">
          <w:rPr>
            <w:rStyle w:val="Hyperlinkki"/>
            <w:i/>
            <w:iCs/>
            <w:noProof/>
          </w:rPr>
          <w:t>Taulukko 16: Turvallisuusvälikohtaukset Tšernihivin alueella 1.1.2026–27.10.2026. Lähde: ACLED 30.10.2026.</w:t>
        </w:r>
        <w:r w:rsidR="002C11EE">
          <w:rPr>
            <w:noProof/>
            <w:webHidden/>
          </w:rPr>
          <w:tab/>
        </w:r>
        <w:r w:rsidR="002C11EE">
          <w:rPr>
            <w:noProof/>
            <w:webHidden/>
          </w:rPr>
          <w:fldChar w:fldCharType="begin"/>
        </w:r>
        <w:r w:rsidR="002C11EE">
          <w:rPr>
            <w:noProof/>
            <w:webHidden/>
          </w:rPr>
          <w:instrText xml:space="preserve"> PAGEREF _Toc244846484 \h </w:instrText>
        </w:r>
        <w:r w:rsidR="002C11EE">
          <w:rPr>
            <w:noProof/>
            <w:webHidden/>
          </w:rPr>
        </w:r>
        <w:r w:rsidR="002C11EE">
          <w:rPr>
            <w:noProof/>
            <w:webHidden/>
          </w:rPr>
          <w:fldChar w:fldCharType="separate"/>
        </w:r>
        <w:r w:rsidR="002C11EE">
          <w:rPr>
            <w:noProof/>
            <w:webHidden/>
          </w:rPr>
          <w:t>33</w:t>
        </w:r>
        <w:r w:rsidR="002C11EE">
          <w:rPr>
            <w:noProof/>
            <w:webHidden/>
          </w:rPr>
          <w:fldChar w:fldCharType="end"/>
        </w:r>
      </w:hyperlink>
    </w:p>
    <w:p w14:paraId="399C6D07" w14:textId="261A05C9" w:rsidR="002C11EE" w:rsidRDefault="002C6E3D">
      <w:pPr>
        <w:pStyle w:val="Kuvaotsikkoluettelo"/>
        <w:tabs>
          <w:tab w:val="right" w:leader="dot" w:pos="9016"/>
        </w:tabs>
        <w:rPr>
          <w:rFonts w:eastAsiaTheme="minorEastAsia" w:cstheme="minorBidi"/>
          <w:noProof/>
          <w:sz w:val="22"/>
          <w:szCs w:val="22"/>
          <w:lang w:eastAsia="fi-FI"/>
        </w:rPr>
      </w:pPr>
      <w:hyperlink w:anchor="_Toc244846485" w:history="1">
        <w:r w:rsidR="002C11EE" w:rsidRPr="0005514A">
          <w:rPr>
            <w:rStyle w:val="Hyperlinkki"/>
            <w:i/>
            <w:iCs/>
            <w:noProof/>
          </w:rPr>
          <w:t>Taulukko 17: Uhrit siviileihin kohdistuneissa iskuissa Tšernihivin alueella ajanjaksolla 1.1.2026–27.10.2026. Lähde: ACLED 30.10.2026.</w:t>
        </w:r>
        <w:r w:rsidR="002C11EE">
          <w:rPr>
            <w:noProof/>
            <w:webHidden/>
          </w:rPr>
          <w:tab/>
        </w:r>
        <w:r w:rsidR="002C11EE">
          <w:rPr>
            <w:noProof/>
            <w:webHidden/>
          </w:rPr>
          <w:fldChar w:fldCharType="begin"/>
        </w:r>
        <w:r w:rsidR="002C11EE">
          <w:rPr>
            <w:noProof/>
            <w:webHidden/>
          </w:rPr>
          <w:instrText xml:space="preserve"> PAGEREF _Toc244846485 \h </w:instrText>
        </w:r>
        <w:r w:rsidR="002C11EE">
          <w:rPr>
            <w:noProof/>
            <w:webHidden/>
          </w:rPr>
        </w:r>
        <w:r w:rsidR="002C11EE">
          <w:rPr>
            <w:noProof/>
            <w:webHidden/>
          </w:rPr>
          <w:fldChar w:fldCharType="separate"/>
        </w:r>
        <w:r w:rsidR="002C11EE">
          <w:rPr>
            <w:noProof/>
            <w:webHidden/>
          </w:rPr>
          <w:t>33</w:t>
        </w:r>
        <w:r w:rsidR="002C11EE">
          <w:rPr>
            <w:noProof/>
            <w:webHidden/>
          </w:rPr>
          <w:fldChar w:fldCharType="end"/>
        </w:r>
      </w:hyperlink>
    </w:p>
    <w:p w14:paraId="410F7C29" w14:textId="045A3521" w:rsidR="002C11EE" w:rsidRDefault="002C6E3D">
      <w:pPr>
        <w:pStyle w:val="Kuvaotsikkoluettelo"/>
        <w:tabs>
          <w:tab w:val="right" w:leader="dot" w:pos="9016"/>
        </w:tabs>
        <w:rPr>
          <w:rFonts w:eastAsiaTheme="minorEastAsia" w:cstheme="minorBidi"/>
          <w:noProof/>
          <w:sz w:val="22"/>
          <w:szCs w:val="22"/>
          <w:lang w:eastAsia="fi-FI"/>
        </w:rPr>
      </w:pPr>
      <w:hyperlink w:anchor="_Toc244846486" w:history="1">
        <w:r w:rsidR="002C11EE" w:rsidRPr="0005514A">
          <w:rPr>
            <w:rStyle w:val="Hyperlinkki"/>
            <w:i/>
            <w:iCs/>
            <w:noProof/>
          </w:rPr>
          <w:t>Taulukko 18: Turvallisuusvälikohtaukset Dnipropetrovskin alueella 1.1.2026–27.10.2026. Lähde: ACLED 30.10.2026.</w:t>
        </w:r>
        <w:r w:rsidR="002C11EE">
          <w:rPr>
            <w:noProof/>
            <w:webHidden/>
          </w:rPr>
          <w:tab/>
        </w:r>
        <w:r w:rsidR="002C11EE">
          <w:rPr>
            <w:noProof/>
            <w:webHidden/>
          </w:rPr>
          <w:fldChar w:fldCharType="begin"/>
        </w:r>
        <w:r w:rsidR="002C11EE">
          <w:rPr>
            <w:noProof/>
            <w:webHidden/>
          </w:rPr>
          <w:instrText xml:space="preserve"> PAGEREF _Toc244846486 \h </w:instrText>
        </w:r>
        <w:r w:rsidR="002C11EE">
          <w:rPr>
            <w:noProof/>
            <w:webHidden/>
          </w:rPr>
        </w:r>
        <w:r w:rsidR="002C11EE">
          <w:rPr>
            <w:noProof/>
            <w:webHidden/>
          </w:rPr>
          <w:fldChar w:fldCharType="separate"/>
        </w:r>
        <w:r w:rsidR="002C11EE">
          <w:rPr>
            <w:noProof/>
            <w:webHidden/>
          </w:rPr>
          <w:t>36</w:t>
        </w:r>
        <w:r w:rsidR="002C11EE">
          <w:rPr>
            <w:noProof/>
            <w:webHidden/>
          </w:rPr>
          <w:fldChar w:fldCharType="end"/>
        </w:r>
      </w:hyperlink>
    </w:p>
    <w:p w14:paraId="0A1B09D7" w14:textId="06F6E472" w:rsidR="002C11EE" w:rsidRDefault="002C6E3D">
      <w:pPr>
        <w:pStyle w:val="Kuvaotsikkoluettelo"/>
        <w:tabs>
          <w:tab w:val="right" w:leader="dot" w:pos="9016"/>
        </w:tabs>
        <w:rPr>
          <w:rFonts w:eastAsiaTheme="minorEastAsia" w:cstheme="minorBidi"/>
          <w:noProof/>
          <w:sz w:val="22"/>
          <w:szCs w:val="22"/>
          <w:lang w:eastAsia="fi-FI"/>
        </w:rPr>
      </w:pPr>
      <w:hyperlink w:anchor="_Toc244846487" w:history="1">
        <w:r w:rsidR="002C11EE" w:rsidRPr="0005514A">
          <w:rPr>
            <w:rStyle w:val="Hyperlinkki"/>
            <w:i/>
            <w:iCs/>
            <w:noProof/>
          </w:rPr>
          <w:t>Taulukko 19: Uhrit siviileihin kohdistuneissa iskuissa Dnipropetrovskin alueella ajanjaksolla 1.1.2026–27.10.2026. Lähde: ACLED 30.10.2026.</w:t>
        </w:r>
        <w:r w:rsidR="002C11EE">
          <w:rPr>
            <w:noProof/>
            <w:webHidden/>
          </w:rPr>
          <w:tab/>
        </w:r>
        <w:r w:rsidR="002C11EE">
          <w:rPr>
            <w:noProof/>
            <w:webHidden/>
          </w:rPr>
          <w:fldChar w:fldCharType="begin"/>
        </w:r>
        <w:r w:rsidR="002C11EE">
          <w:rPr>
            <w:noProof/>
            <w:webHidden/>
          </w:rPr>
          <w:instrText xml:space="preserve"> PAGEREF _Toc244846487 \h </w:instrText>
        </w:r>
        <w:r w:rsidR="002C11EE">
          <w:rPr>
            <w:noProof/>
            <w:webHidden/>
          </w:rPr>
        </w:r>
        <w:r w:rsidR="002C11EE">
          <w:rPr>
            <w:noProof/>
            <w:webHidden/>
          </w:rPr>
          <w:fldChar w:fldCharType="separate"/>
        </w:r>
        <w:r w:rsidR="002C11EE">
          <w:rPr>
            <w:noProof/>
            <w:webHidden/>
          </w:rPr>
          <w:t>36</w:t>
        </w:r>
        <w:r w:rsidR="002C11EE">
          <w:rPr>
            <w:noProof/>
            <w:webHidden/>
          </w:rPr>
          <w:fldChar w:fldCharType="end"/>
        </w:r>
      </w:hyperlink>
    </w:p>
    <w:p w14:paraId="4A552185" w14:textId="632B28C1" w:rsidR="002C11EE" w:rsidRDefault="002C6E3D">
      <w:pPr>
        <w:pStyle w:val="Kuvaotsikkoluettelo"/>
        <w:tabs>
          <w:tab w:val="right" w:leader="dot" w:pos="9016"/>
        </w:tabs>
        <w:rPr>
          <w:rFonts w:eastAsiaTheme="minorEastAsia" w:cstheme="minorBidi"/>
          <w:noProof/>
          <w:sz w:val="22"/>
          <w:szCs w:val="22"/>
          <w:lang w:eastAsia="fi-FI"/>
        </w:rPr>
      </w:pPr>
      <w:hyperlink w:anchor="_Toc244846488" w:history="1">
        <w:r w:rsidR="002C11EE" w:rsidRPr="0005514A">
          <w:rPr>
            <w:rStyle w:val="Hyperlinkki"/>
            <w:i/>
            <w:iCs/>
            <w:noProof/>
          </w:rPr>
          <w:t>Taulukko 20: Sisäisesti siirtymään joutuneiden ja palaajien määrä alueittain vuonna 2026. Lähde: IOM 25.10.2026; IOM 23.4.2026.</w:t>
        </w:r>
        <w:r w:rsidR="002C11EE">
          <w:rPr>
            <w:noProof/>
            <w:webHidden/>
          </w:rPr>
          <w:tab/>
        </w:r>
        <w:r w:rsidR="002C11EE">
          <w:rPr>
            <w:noProof/>
            <w:webHidden/>
          </w:rPr>
          <w:fldChar w:fldCharType="begin"/>
        </w:r>
        <w:r w:rsidR="002C11EE">
          <w:rPr>
            <w:noProof/>
            <w:webHidden/>
          </w:rPr>
          <w:instrText xml:space="preserve"> PAGEREF _Toc244846488 \h </w:instrText>
        </w:r>
        <w:r w:rsidR="002C11EE">
          <w:rPr>
            <w:noProof/>
            <w:webHidden/>
          </w:rPr>
        </w:r>
        <w:r w:rsidR="002C11EE">
          <w:rPr>
            <w:noProof/>
            <w:webHidden/>
          </w:rPr>
          <w:fldChar w:fldCharType="separate"/>
        </w:r>
        <w:r w:rsidR="002C11EE">
          <w:rPr>
            <w:noProof/>
            <w:webHidden/>
          </w:rPr>
          <w:t>40</w:t>
        </w:r>
        <w:r w:rsidR="002C11EE">
          <w:rPr>
            <w:noProof/>
            <w:webHidden/>
          </w:rPr>
          <w:fldChar w:fldCharType="end"/>
        </w:r>
      </w:hyperlink>
    </w:p>
    <w:p w14:paraId="6B36EEAA" w14:textId="3EF3CFCC" w:rsidR="007D278C" w:rsidRDefault="007D278C" w:rsidP="007D278C">
      <w:pPr>
        <w:spacing w:before="0" w:line="259" w:lineRule="auto"/>
      </w:pPr>
      <w:r w:rsidRPr="007D278C">
        <w:fldChar w:fldCharType="end"/>
      </w:r>
    </w:p>
    <w:p w14:paraId="5D1032D3" w14:textId="2273E41D" w:rsidR="007D278C" w:rsidRPr="007D278C" w:rsidRDefault="007D278C" w:rsidP="007D278C">
      <w:pPr>
        <w:spacing w:before="0" w:line="259" w:lineRule="auto"/>
        <w:rPr>
          <w:i/>
          <w:iCs/>
        </w:rPr>
      </w:pPr>
      <w:r w:rsidRPr="007D278C">
        <w:rPr>
          <w:i/>
          <w:iCs/>
        </w:rPr>
        <w:t>Kuten edellisessäkään raportissa, tässä raportissa ei käsitellä erikseen Venäjän Ukrainalta miehittämiä alueita. Raportointi näiltä alueilta on puutteellista. Venäjä estää järjestelmällisesti sekä paikallisten että kansainvälisten kansalaisjärjestöjen pääsyn miehittämilleen alueille, ja myös Euroopan turvallisuus- ja yhteistyöjärjestön (Etyj) ja YK:n ihmisoikeustarkkailijoiden pääsy alueille evätään. Miehitetyillä Donetskin, Luhanskin, Hersonin ja Zaporižžjan alueilla ei ole yhtäkään riippumatonta kansalaisjärjestötoimijaa, eikä Ukrainan hallinnolla ole pääsyä Venäjän miehittämille alueille.</w:t>
      </w:r>
      <w:r w:rsidRPr="007D278C">
        <w:rPr>
          <w:i/>
          <w:iCs/>
          <w:vertAlign w:val="superscript"/>
        </w:rPr>
        <w:footnoteReference w:id="1"/>
      </w:r>
    </w:p>
    <w:p w14:paraId="4EA9A448" w14:textId="5302FD15" w:rsidR="007D278C" w:rsidRPr="007D278C" w:rsidRDefault="007D278C" w:rsidP="007D278C">
      <w:pPr>
        <w:spacing w:before="0" w:line="259" w:lineRule="auto"/>
      </w:pPr>
      <w:r w:rsidRPr="007D278C">
        <w:rPr>
          <w:i/>
          <w:iCs/>
        </w:rPr>
        <w:t xml:space="preserve">Käytetyssä lähdeaineistossa viitataan toistuvasti rintamalinja-alueisiin erittelemättä niihin kuuluvia alueita nimeltä. Tässä raportissa pitäydytään alkuperäislähteiden useimmiten </w:t>
      </w:r>
      <w:r w:rsidRPr="007D278C">
        <w:rPr>
          <w:i/>
          <w:iCs/>
        </w:rPr>
        <w:lastRenderedPageBreak/>
        <w:t>käyttämässä, paikoin epätarkassa ’rintamalinja-alue’-termissä. Lisäksi maantieteellisiin sijainteihin viittaavat termit vaihtelevat käytetyssä lähdeaineistossa, eikä lähde läheskään aina erittele, mihin alueeseen tai alueisiin tarkalleen ottaen viitataan. Tässä raportissa pitäydytään alkuperäislähteiden käyttämissä maantieteellistä sijaintia tai aluetta kuvaavissa, paikoin epätarkoissa termeissä, ja käytetyt aluejaottelut eritellään silloin, kun ne on lähdeaineistossa esitetty.</w:t>
      </w:r>
    </w:p>
    <w:p w14:paraId="76EC55C5" w14:textId="19796C0B" w:rsidR="00543F66" w:rsidRDefault="007D278C" w:rsidP="00543F66">
      <w:pPr>
        <w:pStyle w:val="Otsikko1"/>
      </w:pPr>
      <w:bookmarkStart w:id="6" w:name="_Toc244846434"/>
      <w:r>
        <w:t xml:space="preserve">Turvallisuusvälikohtausten ja siviiliuhrien määrä </w:t>
      </w:r>
      <w:r w:rsidR="00607827">
        <w:t xml:space="preserve">ja </w:t>
      </w:r>
      <w:r>
        <w:t>humanitaarinen tilanne vuonna 2026</w:t>
      </w:r>
      <w:bookmarkEnd w:id="6"/>
    </w:p>
    <w:p w14:paraId="74D0DE52" w14:textId="398AD83B" w:rsidR="00266CD1" w:rsidRPr="00266CD1" w:rsidRDefault="007D278C" w:rsidP="00266CD1">
      <w:pPr>
        <w:pStyle w:val="Otsikko2"/>
      </w:pPr>
      <w:bookmarkStart w:id="7" w:name="_Toc244846435"/>
      <w:r>
        <w:t>Turvallisuusvälikohtausten tilannekehitys vuonna 2026</w:t>
      </w:r>
      <w:bookmarkEnd w:id="7"/>
    </w:p>
    <w:p w14:paraId="0F37D51E" w14:textId="73E440D8" w:rsidR="00DC35BE" w:rsidRDefault="007D278C" w:rsidP="007D278C">
      <w:r w:rsidRPr="002A0A49">
        <w:t xml:space="preserve">Center for Strategic and International </w:t>
      </w:r>
      <w:proofErr w:type="spellStart"/>
      <w:r w:rsidRPr="002A0A49">
        <w:t>Studies</w:t>
      </w:r>
      <w:proofErr w:type="spellEnd"/>
      <w:r w:rsidRPr="002A0A49">
        <w:t xml:space="preserve"> -tutkimuslaitoksen (CSIS) </w:t>
      </w:r>
      <w:r>
        <w:t xml:space="preserve">heinäkuussa 2026 </w:t>
      </w:r>
      <w:r w:rsidRPr="002A0A49">
        <w:t xml:space="preserve">julkaiseman analyysin mukaan Venäjän iskujen aiheuttamat vauriot Ukrainassa ovat lisääntyneet jyrkästi sodan aikana. Vauriot ovat keskittyneet erityisesti rintamalinjan läheisille ja eteläisille alueille sekä alueille, joilla sijaitsee teollisuus-, energia- ja satamainfrastruktuuria tai suuria kaupunkikeskuksia. Venäjän iskukampanjaan ovat vaikuttaneet erityisesti kohteiden strateginen arvo, </w:t>
      </w:r>
      <w:proofErr w:type="spellStart"/>
      <w:r w:rsidRPr="002A0A49">
        <w:t>Shahed-droonien</w:t>
      </w:r>
      <w:proofErr w:type="spellEnd"/>
      <w:r w:rsidRPr="002A0A49">
        <w:t xml:space="preserve"> käytön nopea kasvu, talvikaudella toteutetut energiainfrastruktuuriin kohdistetut hyökkäykset sekä </w:t>
      </w:r>
      <w:proofErr w:type="spellStart"/>
      <w:r w:rsidR="00FB6FD4">
        <w:t>drooniuhkien</w:t>
      </w:r>
      <w:proofErr w:type="spellEnd"/>
      <w:r w:rsidR="00FB6FD4">
        <w:t xml:space="preserve"> laajeneminen rintamavyöhykkeellä</w:t>
      </w:r>
      <w:r w:rsidRPr="002A0A49">
        <w:t xml:space="preserve">. Venäjä käyttää Ukrainassa erilaisia asejärjestelmiä, kuten ballistisia ohjuksia, risteilyohjuksia, ohjattuja liitopommeja, kertakäyttöisiä </w:t>
      </w:r>
      <w:proofErr w:type="spellStart"/>
      <w:r w:rsidRPr="002A0A49">
        <w:t>hyökkäysdrooneja</w:t>
      </w:r>
      <w:proofErr w:type="spellEnd"/>
      <w:r w:rsidRPr="002A0A49">
        <w:t xml:space="preserve"> ja ensimmäisen persoonan näkökulman (FPV) drooneja. Liitopommi- ja tykistöpainotteiset iskut keskittyvät lähemmäs rintamaa, kun taas ballistisilla </w:t>
      </w:r>
      <w:r>
        <w:t xml:space="preserve">ohjuksilla </w:t>
      </w:r>
      <w:r w:rsidRPr="002A0A49">
        <w:t xml:space="preserve">ja risteilyohjuksilla isketään strategisesti arvokkaisiin infrastruktuuri- ja sotilaskohteisiin. </w:t>
      </w:r>
      <w:proofErr w:type="spellStart"/>
      <w:r w:rsidRPr="002A0A49">
        <w:t>Shahed</w:t>
      </w:r>
      <w:proofErr w:type="spellEnd"/>
      <w:r w:rsidRPr="002A0A49">
        <w:t xml:space="preserve">-tyyppiset kertakäyttöiset </w:t>
      </w:r>
      <w:proofErr w:type="spellStart"/>
      <w:r w:rsidRPr="002A0A49">
        <w:t>hyökkäysdroonit</w:t>
      </w:r>
      <w:proofErr w:type="spellEnd"/>
      <w:r w:rsidRPr="002A0A49">
        <w:t xml:space="preserve"> puolestaan mahdollistavat iskujen määrän, tiheyden ja maantieteellisen ulottuvuuden kasvattamisen suhteellisen pienin kustannuksin. Venäjä käyttää erityisesti ballististen ja risteilyohjusten sekä kertakäyttöisten </w:t>
      </w:r>
      <w:proofErr w:type="spellStart"/>
      <w:r w:rsidRPr="002A0A49">
        <w:t>hyökkäysdroonien</w:t>
      </w:r>
      <w:proofErr w:type="spellEnd"/>
      <w:r w:rsidRPr="002A0A49">
        <w:t xml:space="preserve"> yhdistelmiä laajoissa yhteislaukaisuissa, joiden tarkoituksena on iskeä taistelukentän etulinjojen takana sijaitseviin kohteisiin.</w:t>
      </w:r>
      <w:r w:rsidR="00DC35BE" w:rsidRPr="002A0A49">
        <w:rPr>
          <w:vertAlign w:val="superscript"/>
        </w:rPr>
        <w:footnoteReference w:id="2"/>
      </w:r>
      <w:r w:rsidR="00DC35BE" w:rsidRPr="002A0A49">
        <w:t xml:space="preserve"> </w:t>
      </w:r>
    </w:p>
    <w:p w14:paraId="43823454" w14:textId="6FA482E4" w:rsidR="007D278C" w:rsidRPr="002A0A49" w:rsidRDefault="007D278C" w:rsidP="007D278C">
      <w:r w:rsidRPr="002A0A49">
        <w:t xml:space="preserve">Ohjus- ja </w:t>
      </w:r>
      <w:proofErr w:type="spellStart"/>
      <w:r w:rsidRPr="002A0A49">
        <w:t>drooni</w:t>
      </w:r>
      <w:proofErr w:type="spellEnd"/>
      <w:r w:rsidRPr="002A0A49">
        <w:t xml:space="preserve">-iskut kohdistuvat usein Ukrainan rintamatoimintoja tukeviin logistisiin solmukohtiin. Erityisesti rintamalinjan läheisillä alueilla sekä </w:t>
      </w:r>
      <w:r w:rsidR="006E7DEC">
        <w:t>Ukrainan kaakkoisosassa</w:t>
      </w:r>
      <w:r w:rsidRPr="002A0A49">
        <w:t xml:space="preserve"> nämä iskut limittyvät tykistön, liitopommien, FPV-</w:t>
      </w:r>
      <w:proofErr w:type="spellStart"/>
      <w:r w:rsidRPr="002A0A49">
        <w:t>droonien</w:t>
      </w:r>
      <w:proofErr w:type="spellEnd"/>
      <w:r w:rsidRPr="002A0A49">
        <w:t xml:space="preserve"> ja väijyvien ammusten laajempaan käyttöön. Lisäksi Venäjä on kohdistanut toistuvia iskuja strategisesti tärkeisiin teollisuuslaitoksiin, energiainfrastruktuuriin, satamiin ja suuriin kaupunkikeskuksiin. Iskuilla pyritään kasvattamaan Ukrainan taloudelle, siviiliväestölle ja poliittiselle johdolle aiheutuvia kustannuksia. Länsi-Ukrainan alueisiin kohdistetaan iskuja harvemmin, ja suurin osa raportoiduista vahingoista on keskittynyt maan itä- ja kaakkoisosiin. Venäjän ohjustuotannon laajentuminen ja erityisesti </w:t>
      </w:r>
      <w:proofErr w:type="spellStart"/>
      <w:r w:rsidRPr="002A0A49">
        <w:t>Shahed-droonien</w:t>
      </w:r>
      <w:proofErr w:type="spellEnd"/>
      <w:r w:rsidRPr="002A0A49">
        <w:t xml:space="preserve"> tuotannon kasvu ovat kuitenkin mahdollistaneet iskujen määrän, ulottuvuuden ja tiheyden lisäämisen. Valko-Venäjän kautta kulkeva </w:t>
      </w:r>
      <w:proofErr w:type="spellStart"/>
      <w:r w:rsidRPr="002A0A49">
        <w:t>droonien</w:t>
      </w:r>
      <w:proofErr w:type="spellEnd"/>
      <w:r w:rsidRPr="002A0A49">
        <w:t xml:space="preserve"> lentoreitti on vaikeuttanut Ukrainan ilmapuolustuksen kykyä torjua niitä. Venäjä hyödyntää talvikauden hyökkäyskampanjoita lisätäkseen painetta Ukrainan sähköverkkoon, lämmitysjärjestelmiin ja infrastruktuurin korjauskapasiteettiin ajankohtana, jolloin sekä siviiliväestön että teollisuuden riippuvuus näistä järjestelmistä on suurimmillaan.</w:t>
      </w:r>
      <w:r w:rsidRPr="002A0A49">
        <w:rPr>
          <w:vertAlign w:val="superscript"/>
        </w:rPr>
        <w:footnoteReference w:id="3"/>
      </w:r>
      <w:r w:rsidRPr="002A0A49">
        <w:t xml:space="preserve"> </w:t>
      </w:r>
    </w:p>
    <w:p w14:paraId="751E455E" w14:textId="775E817B" w:rsidR="007D278C" w:rsidRPr="002A0A49" w:rsidRDefault="007D278C" w:rsidP="00DC35BE">
      <w:r w:rsidRPr="002A0A49">
        <w:t>Konrad-Adenauer-</w:t>
      </w:r>
      <w:proofErr w:type="spellStart"/>
      <w:r w:rsidRPr="002A0A49">
        <w:t>Stiftungin</w:t>
      </w:r>
      <w:proofErr w:type="spellEnd"/>
      <w:r w:rsidRPr="002A0A49">
        <w:t xml:space="preserve"> (KAS) touko- ja heinäkuussa </w:t>
      </w:r>
      <w:r>
        <w:t>julkaisemien</w:t>
      </w:r>
      <w:r w:rsidRPr="002A0A49">
        <w:t xml:space="preserve"> </w:t>
      </w:r>
      <w:proofErr w:type="spellStart"/>
      <w:r w:rsidRPr="002A0A49">
        <w:t>Ukraine</w:t>
      </w:r>
      <w:proofErr w:type="spellEnd"/>
      <w:r w:rsidRPr="002A0A49">
        <w:t xml:space="preserve"> Air </w:t>
      </w:r>
      <w:proofErr w:type="spellStart"/>
      <w:r w:rsidRPr="002A0A49">
        <w:t>War</w:t>
      </w:r>
      <w:proofErr w:type="spellEnd"/>
      <w:r w:rsidRPr="002A0A49">
        <w:t xml:space="preserve"> </w:t>
      </w:r>
      <w:proofErr w:type="spellStart"/>
      <w:r w:rsidRPr="002A0A49">
        <w:t>Monitor</w:t>
      </w:r>
      <w:proofErr w:type="spellEnd"/>
      <w:r w:rsidRPr="002A0A49">
        <w:t xml:space="preserve"> -analyysien mukaan Venäjä on vuonna 2026 lisännyt merkittävästi ohjattujen liittopommien käyttöä. </w:t>
      </w:r>
      <w:r w:rsidRPr="00591B04">
        <w:t xml:space="preserve">Liitopommi-iskut kohdistuvat yhä useammin rintamalinjan läheisyydessä sijaitseviin kaupunkeihin ja myös asuinalueille. Niiden käyttö lisää erityisesti rintaman läheisten alueiden </w:t>
      </w:r>
      <w:r w:rsidRPr="00591B04">
        <w:lastRenderedPageBreak/>
        <w:t xml:space="preserve">siviiliväestöön kohdistuvaa uhkaa, sillä </w:t>
      </w:r>
      <w:r>
        <w:t>l</w:t>
      </w:r>
      <w:r w:rsidRPr="00591B04">
        <w:t>iitopommi-iskuja kohdistetaan myös asuinalueille ja siviili-infrastruktuuriin.</w:t>
      </w:r>
      <w:r>
        <w:t xml:space="preserve"> </w:t>
      </w:r>
      <w:r w:rsidR="00DC35BE">
        <w:t>Liitopommi-iskuja ei toistaiseksi voi suoranaisesti torjua</w:t>
      </w:r>
      <w:r w:rsidRPr="002A0A49">
        <w:t>.</w:t>
      </w:r>
      <w:r w:rsidRPr="002A0A49">
        <w:rPr>
          <w:vertAlign w:val="superscript"/>
        </w:rPr>
        <w:footnoteReference w:id="4"/>
      </w:r>
      <w:r w:rsidRPr="002A0A49">
        <w:t xml:space="preserve"> Risteilyohjusiskujen ja ballististen ohjusten iskujen tuhovoima voi olla jopa kymmenkertainen </w:t>
      </w:r>
      <w:proofErr w:type="spellStart"/>
      <w:r w:rsidRPr="002A0A49">
        <w:t>drooneihin</w:t>
      </w:r>
      <w:proofErr w:type="spellEnd"/>
      <w:r w:rsidRPr="002A0A49">
        <w:t xml:space="preserve"> verrattuna, ja niiden käyttömäärät vaihtelevat huomattavasti kuukausittain.</w:t>
      </w:r>
      <w:r w:rsidRPr="002A0A49">
        <w:rPr>
          <w:vertAlign w:val="superscript"/>
        </w:rPr>
        <w:footnoteReference w:id="5"/>
      </w:r>
      <w:r w:rsidRPr="002A0A49">
        <w:t xml:space="preserve"> Venäläisten siviileihin kohdistamien </w:t>
      </w:r>
      <w:proofErr w:type="spellStart"/>
      <w:r w:rsidRPr="002A0A49">
        <w:t>drooni</w:t>
      </w:r>
      <w:proofErr w:type="spellEnd"/>
      <w:r w:rsidRPr="002A0A49">
        <w:t xml:space="preserve">-iskujen määrä on kasvanut Itä-Ukrainassa. Ilmiötä on kutsuttu ”ihmissafarihyökkäyksiksi”. </w:t>
      </w:r>
      <w:r w:rsidRPr="000E0317">
        <w:t>Aseellisia välikohtauksia tutkivan ACLED-tietokannan (</w:t>
      </w:r>
      <w:proofErr w:type="spellStart"/>
      <w:r w:rsidRPr="000E0317">
        <w:t>Armed</w:t>
      </w:r>
      <w:proofErr w:type="spellEnd"/>
      <w:r w:rsidRPr="000E0317">
        <w:t xml:space="preserve"> </w:t>
      </w:r>
      <w:proofErr w:type="spellStart"/>
      <w:r w:rsidRPr="000E0317">
        <w:t>Conflict</w:t>
      </w:r>
      <w:proofErr w:type="spellEnd"/>
      <w:r w:rsidRPr="000E0317">
        <w:t xml:space="preserve"> </w:t>
      </w:r>
      <w:proofErr w:type="spellStart"/>
      <w:r w:rsidRPr="000E0317">
        <w:t>Location</w:t>
      </w:r>
      <w:proofErr w:type="spellEnd"/>
      <w:r w:rsidRPr="000E0317">
        <w:t xml:space="preserve"> &amp; </w:t>
      </w:r>
      <w:proofErr w:type="spellStart"/>
      <w:r w:rsidRPr="000E0317">
        <w:t>Event</w:t>
      </w:r>
      <w:proofErr w:type="spellEnd"/>
      <w:r w:rsidRPr="000E0317">
        <w:t xml:space="preserve"> Data Project)</w:t>
      </w:r>
      <w:r>
        <w:t xml:space="preserve"> </w:t>
      </w:r>
      <w:r w:rsidRPr="002A0A49">
        <w:t xml:space="preserve">mukaan kyseessä on Venäjän järjestelmällinen taktiikka, jossa FPV-drooneja käytetään tarkoituksellisesti siviilien paikantamiseen ja heihin </w:t>
      </w:r>
      <w:r w:rsidR="00DC35BE">
        <w:t>kohdistettaviin iskuihin</w:t>
      </w:r>
      <w:r w:rsidRPr="002A0A49">
        <w:t>.</w:t>
      </w:r>
      <w:r w:rsidRPr="002A0A49">
        <w:rPr>
          <w:vertAlign w:val="superscript"/>
        </w:rPr>
        <w:footnoteReference w:id="6"/>
      </w:r>
      <w:r w:rsidRPr="002A0A49">
        <w:t xml:space="preserve"> </w:t>
      </w:r>
    </w:p>
    <w:p w14:paraId="25581299" w14:textId="60B1B2B7" w:rsidR="007D278C" w:rsidRPr="002A0A49" w:rsidRDefault="007D278C" w:rsidP="007D278C">
      <w:r w:rsidRPr="002A0A49">
        <w:t xml:space="preserve">Venäjä toteutti </w:t>
      </w:r>
      <w:r w:rsidR="00DC35BE" w:rsidRPr="002A0A49">
        <w:t>23.–24.</w:t>
      </w:r>
      <w:r w:rsidR="00DC35BE">
        <w:t xml:space="preserve">3.2026 </w:t>
      </w:r>
      <w:r w:rsidRPr="002A0A49">
        <w:t xml:space="preserve">sodan siihen asti laajimmat ilmahyökkäyksensä laukaisemalla lähes tuhat </w:t>
      </w:r>
      <w:proofErr w:type="spellStart"/>
      <w:r w:rsidRPr="002A0A49">
        <w:t>droonia</w:t>
      </w:r>
      <w:proofErr w:type="spellEnd"/>
      <w:r w:rsidRPr="002A0A49">
        <w:t xml:space="preserve"> ja ohjusta 24 tunnissa. Iskut ulottuivat myös syvälle Länsi-Ukrainaan ja osuivat etulinjasta kaukana sijaitseviin kaupunkeihin, kuten Lviviin, </w:t>
      </w:r>
      <w:proofErr w:type="spellStart"/>
      <w:r w:rsidRPr="002A0A49">
        <w:t>Ivano-Frankivskiin</w:t>
      </w:r>
      <w:proofErr w:type="spellEnd"/>
      <w:r w:rsidRPr="002A0A49">
        <w:t xml:space="preserve">, </w:t>
      </w:r>
      <w:proofErr w:type="spellStart"/>
      <w:r w:rsidRPr="002A0A49">
        <w:t>Ternopiliin</w:t>
      </w:r>
      <w:proofErr w:type="spellEnd"/>
      <w:r w:rsidRPr="002A0A49">
        <w:t xml:space="preserve"> ja </w:t>
      </w:r>
      <w:proofErr w:type="spellStart"/>
      <w:r w:rsidRPr="002A0A49">
        <w:t>Vinnytsjaan</w:t>
      </w:r>
      <w:proofErr w:type="spellEnd"/>
      <w:r w:rsidRPr="002A0A49">
        <w:t>.</w:t>
      </w:r>
      <w:r w:rsidRPr="002A0A49">
        <w:rPr>
          <w:vertAlign w:val="superscript"/>
        </w:rPr>
        <w:footnoteReference w:id="7"/>
      </w:r>
      <w:r w:rsidRPr="002A0A49">
        <w:t xml:space="preserve"> Huhtikuussa Venäjän ilmasota Ukrainaa vastaan jatkui voimakkaana, ja hyökkäysten määrät nousivat jälleen ennätystasolle. </w:t>
      </w:r>
      <w:proofErr w:type="spellStart"/>
      <w:r w:rsidR="00DC35BE">
        <w:t>Drooneilla</w:t>
      </w:r>
      <w:proofErr w:type="spellEnd"/>
      <w:r w:rsidR="00DC35BE">
        <w:t xml:space="preserve"> käytävän</w:t>
      </w:r>
      <w:r w:rsidRPr="002A0A49">
        <w:t xml:space="preserve"> ilmasodan kerrotaan laajentuneen edelleen ja vaikuttavan yhä useampiin Ukrainan alueisiin sekä </w:t>
      </w:r>
      <w:r>
        <w:t>rintamalinjan</w:t>
      </w:r>
      <w:r w:rsidRPr="002A0A49">
        <w:t xml:space="preserve"> läheisyydessä että Länsi-Ukrainassa. Huhtikuussa hyökkäysten painopiste oli energia- ja rautatieinfrastruktuurissa.</w:t>
      </w:r>
      <w:r w:rsidRPr="002A0A49">
        <w:rPr>
          <w:vertAlign w:val="superscript"/>
        </w:rPr>
        <w:footnoteReference w:id="8"/>
      </w:r>
      <w:r w:rsidRPr="002A0A49">
        <w:t xml:space="preserve"> </w:t>
      </w:r>
    </w:p>
    <w:p w14:paraId="3ECE3D57" w14:textId="2AD70683" w:rsidR="007D278C" w:rsidRPr="002A0A49" w:rsidRDefault="007D278C" w:rsidP="007D278C">
      <w:r w:rsidRPr="002A0A49">
        <w:t xml:space="preserve">Toukokuussa Venäjä jatkoi laajamittaisia hyökkäyksiä pitkän kantaman </w:t>
      </w:r>
      <w:proofErr w:type="spellStart"/>
      <w:r w:rsidRPr="002A0A49">
        <w:t>drooneilla</w:t>
      </w:r>
      <w:proofErr w:type="spellEnd"/>
      <w:r w:rsidRPr="002A0A49">
        <w:t>, risteilyohjuksilla ja ballistisilla ohjuksilla.</w:t>
      </w:r>
      <w:r w:rsidRPr="002A0A49">
        <w:rPr>
          <w:vertAlign w:val="superscript"/>
        </w:rPr>
        <w:footnoteReference w:id="9"/>
      </w:r>
      <w:r w:rsidRPr="002A0A49">
        <w:t xml:space="preserve"> </w:t>
      </w:r>
      <w:r w:rsidR="00DC35BE" w:rsidRPr="00DC35BE">
        <w:t xml:space="preserve">Alkuvuonna 2026 lisääntyneiden ilma- ja </w:t>
      </w:r>
      <w:proofErr w:type="spellStart"/>
      <w:r w:rsidR="00DC35BE" w:rsidRPr="00DC35BE">
        <w:t>droonihyökkäysten</w:t>
      </w:r>
      <w:proofErr w:type="spellEnd"/>
      <w:r w:rsidR="00DC35BE" w:rsidRPr="00DC35BE">
        <w:t xml:space="preserve"> määrä jatkoi kasvuaan</w:t>
      </w:r>
      <w:r w:rsidR="00DC35BE">
        <w:t xml:space="preserve"> toukokuussa</w:t>
      </w:r>
      <w:r w:rsidRPr="002A0A49">
        <w:t xml:space="preserve">. Venäjä kiihdytti ilmahyökkäyksiään Ukrainan kaupunkeihin, myös siviilikohteisiin. Venäjän asevoimat toteuttivat </w:t>
      </w:r>
      <w:r w:rsidR="005572B2" w:rsidRPr="002A0A49">
        <w:t>13.–14.</w:t>
      </w:r>
      <w:r w:rsidR="005572B2">
        <w:t xml:space="preserve">5. välisenä yönä </w:t>
      </w:r>
      <w:proofErr w:type="spellStart"/>
      <w:r w:rsidRPr="002A0A49">
        <w:t>droonien</w:t>
      </w:r>
      <w:proofErr w:type="spellEnd"/>
      <w:r w:rsidRPr="002A0A49">
        <w:t xml:space="preserve"> määrällä mitattuna sodan siihen asti laajimman ilmahyökkäyksen.</w:t>
      </w:r>
      <w:r w:rsidRPr="002A0A49">
        <w:rPr>
          <w:vertAlign w:val="superscript"/>
        </w:rPr>
        <w:footnoteReference w:id="10"/>
      </w:r>
      <w:r w:rsidRPr="002A0A49">
        <w:t xml:space="preserve"> </w:t>
      </w:r>
      <w:proofErr w:type="gramStart"/>
      <w:r w:rsidRPr="002A0A49">
        <w:t>Toukokuussa</w:t>
      </w:r>
      <w:proofErr w:type="gramEnd"/>
      <w:r w:rsidRPr="002A0A49">
        <w:t xml:space="preserve"> </w:t>
      </w:r>
      <w:r w:rsidR="005572B2">
        <w:t>iskuja tehtiin intensiivisesti</w:t>
      </w:r>
      <w:r w:rsidRPr="002A0A49">
        <w:t xml:space="preserve"> erityisesti Harkovan ja Dnipropetrovskin alueilla</w:t>
      </w:r>
      <w:r w:rsidR="005572B2">
        <w:t xml:space="preserve">, </w:t>
      </w:r>
      <w:r w:rsidR="006E7DEC">
        <w:t>mutta</w:t>
      </w:r>
      <w:r w:rsidR="005572B2">
        <w:t xml:space="preserve"> myös Odessan alueella, joka on Venäjälle keskeinen kohde</w:t>
      </w:r>
      <w:r w:rsidRPr="002A0A49">
        <w:t xml:space="preserve"> sen merellisen infrastruktuurin vuoksi. Venäjä pyrkii yhä enemmän kuluttamaan Ukrainan puolustusta ja ylläpitämään jatkuvaa painetta eri puolilla maata pitkin päivää jatkuvilla </w:t>
      </w:r>
      <w:proofErr w:type="spellStart"/>
      <w:r w:rsidRPr="002A0A49">
        <w:t>drooni</w:t>
      </w:r>
      <w:proofErr w:type="spellEnd"/>
      <w:r w:rsidRPr="002A0A49">
        <w:t>-iskuilla. Nähtävissä on hyökkäysten keston ja intensiteetin kasvu.</w:t>
      </w:r>
      <w:bookmarkStart w:id="8" w:name="_Hlk244208289"/>
      <w:r w:rsidRPr="002A0A49">
        <w:t xml:space="preserve"> Venäjä toteuttaa myös niin kutsuttuja kaksoisiskuja, joissa ensimmäistä iskua seuraa pian toinen hyökkäys kohdistuen pelastustyöntekijöihin ja eloonjääneisiin.</w:t>
      </w:r>
      <w:r w:rsidRPr="002A0A49">
        <w:rPr>
          <w:vertAlign w:val="superscript"/>
        </w:rPr>
        <w:footnoteReference w:id="11"/>
      </w:r>
      <w:bookmarkEnd w:id="8"/>
      <w:r w:rsidRPr="002A0A49">
        <w:t xml:space="preserve"> Toukokuussa </w:t>
      </w:r>
      <w:r w:rsidRPr="000E0317">
        <w:t xml:space="preserve">YK:n Ukrainan ihmisoikeustarkkailuvaltuuskunnan (United </w:t>
      </w:r>
      <w:proofErr w:type="spellStart"/>
      <w:r w:rsidRPr="000E0317">
        <w:t>Nations</w:t>
      </w:r>
      <w:proofErr w:type="spellEnd"/>
      <w:r w:rsidRPr="000E0317">
        <w:t xml:space="preserve"> Human Rights </w:t>
      </w:r>
      <w:proofErr w:type="spellStart"/>
      <w:r w:rsidRPr="000E0317">
        <w:t>Monitoring</w:t>
      </w:r>
      <w:proofErr w:type="spellEnd"/>
      <w:r w:rsidRPr="000E0317">
        <w:t xml:space="preserve"> Mission in </w:t>
      </w:r>
      <w:proofErr w:type="spellStart"/>
      <w:r w:rsidRPr="000E0317">
        <w:t>Ukraine</w:t>
      </w:r>
      <w:proofErr w:type="spellEnd"/>
      <w:r w:rsidRPr="000E0317">
        <w:t>, HRMMU)</w:t>
      </w:r>
      <w:r>
        <w:t xml:space="preserve"> kirjaama </w:t>
      </w:r>
      <w:r w:rsidRPr="002A0A49">
        <w:t>siviiliuhrien määrä nousi korkeimmilleen sitten huhtikuun 2022, mikä kuvastaa siviiliväestöön kohdistuneiden iskujen ja niiden aiheuttamien vahinkojen kasvua vuoden 2026 alusta lähtien. Tähän ovat vaikuttaneet sekä taistelujen kiihtyminen rintamalinjalla että pitkän kantaman iskut eri puolilla Ukrainaa.</w:t>
      </w:r>
      <w:r w:rsidRPr="002A0A49">
        <w:rPr>
          <w:vertAlign w:val="superscript"/>
        </w:rPr>
        <w:footnoteReference w:id="12"/>
      </w:r>
    </w:p>
    <w:p w14:paraId="09141092" w14:textId="77777777" w:rsidR="007D278C" w:rsidRPr="002A0A49" w:rsidRDefault="007D278C" w:rsidP="007D278C">
      <w:r w:rsidRPr="002A0A49">
        <w:t xml:space="preserve">Kesäkuussa 2026 Venäjän massiiviset hyökkäykset kohdistuivat tiheästi asuttuihin kaupunkikeskuksiin ja siviili-infrastruktuuriin, jolloin asuinrakennukset, koulut, sairaalat ja kulttuurikohteet kärsivät laajoja vahinkoja. Myös kaukana rintamasta sijaitseva Kiova joutui useiden laajamittaisten ohjusiskujen kohteeksi. Kesäkuussa 2026 </w:t>
      </w:r>
      <w:proofErr w:type="spellStart"/>
      <w:r w:rsidRPr="000E0317">
        <w:t>HRMMU</w:t>
      </w:r>
      <w:r>
        <w:t>:n</w:t>
      </w:r>
      <w:proofErr w:type="spellEnd"/>
      <w:r>
        <w:t xml:space="preserve"> kirjaama </w:t>
      </w:r>
      <w:r w:rsidRPr="002A0A49">
        <w:t xml:space="preserve">siviiliuhrien määrä nousi jälleen yhdeksi korkeimmista sitten Venäjän täysimittaisen hyökkäyksen </w:t>
      </w:r>
      <w:r w:rsidRPr="002A0A49">
        <w:lastRenderedPageBreak/>
        <w:t>alkamisen.</w:t>
      </w:r>
      <w:r w:rsidRPr="002A0A49">
        <w:rPr>
          <w:vertAlign w:val="superscript"/>
        </w:rPr>
        <w:footnoteReference w:id="13"/>
      </w:r>
      <w:r w:rsidRPr="002A0A49">
        <w:t xml:space="preserve"> Venäjän kesäkuun iskujen painopiste oli erityisesti raja-alueen sekä rintamalinjan alueilla, kuten Dnipropetrovskissa, </w:t>
      </w:r>
      <w:proofErr w:type="spellStart"/>
      <w:r w:rsidRPr="002A0A49">
        <w:t>Tšernihivissä</w:t>
      </w:r>
      <w:proofErr w:type="spellEnd"/>
      <w:r w:rsidRPr="002A0A49">
        <w:t xml:space="preserve">, </w:t>
      </w:r>
      <w:proofErr w:type="spellStart"/>
      <w:r w:rsidRPr="002A0A49">
        <w:t>Zaporižžjassa</w:t>
      </w:r>
      <w:proofErr w:type="spellEnd"/>
      <w:r w:rsidRPr="002A0A49">
        <w:t xml:space="preserve">, </w:t>
      </w:r>
      <w:proofErr w:type="spellStart"/>
      <w:r w:rsidRPr="002A0A49">
        <w:t>Sumyssa</w:t>
      </w:r>
      <w:proofErr w:type="spellEnd"/>
      <w:r w:rsidRPr="002A0A49">
        <w:t xml:space="preserve"> ja Odessassa.</w:t>
      </w:r>
      <w:r w:rsidRPr="002A0A49">
        <w:rPr>
          <w:vertAlign w:val="superscript"/>
        </w:rPr>
        <w:footnoteReference w:id="14"/>
      </w:r>
    </w:p>
    <w:p w14:paraId="61CC5BF9" w14:textId="5B678E4C" w:rsidR="007D278C" w:rsidRPr="002A0A49" w:rsidRDefault="007D278C" w:rsidP="00BE6786">
      <w:r w:rsidRPr="002A0A49">
        <w:t>Venäjän ilmahyökkäykset Ukrainaan kiihtyivät voimakkaasti heinäkuussa, jolloin kaupunkeihin ja siviili-infrastruktuuriin kohdistui laajamittaisia iskuja. Eri puolilla Ukrainaa kirjattiin enemmän hyökkäy</w:t>
      </w:r>
      <w:r w:rsidR="005572B2">
        <w:t>svuorokausia</w:t>
      </w:r>
      <w:r w:rsidRPr="002A0A49">
        <w:t xml:space="preserve"> kuin koskaan aiemmin sodan aikana, ja torjumatta jääneiden räjähteiden määrä nousi poikkeuksellisen suureksi. Samalla ohjusten osumien kohteena olleiden paikkakuntien määrä kasvoi, ja iskut jatkuivat maantieteellisesti laajalla alueella. Harkovan alue oli edelleen iskujen pahimmin koettelema alue. Odessan, Mykolajivin, Sumyn ja Tšernihivin alueilla kirjattiin ennätysmäärä </w:t>
      </w:r>
      <w:proofErr w:type="spellStart"/>
      <w:r w:rsidRPr="002A0A49">
        <w:t>hyökkäysöitä</w:t>
      </w:r>
      <w:proofErr w:type="spellEnd"/>
      <w:r w:rsidRPr="002A0A49">
        <w:t xml:space="preserve">. Myös Kiovaan kohdistuneet iskut lisääntyivät vuoden 2026 ensimmäiseen puoliskoon verrattuna. </w:t>
      </w:r>
      <w:r w:rsidR="00BE6786" w:rsidRPr="00BE6786">
        <w:t>Venäjän asevoimien tekemien risteilyohjusiskujen määrä nousi jyrkästi ja samaan aikaan ballististen ohjusten käyttö jatkui aktiivisesti</w:t>
      </w:r>
      <w:r w:rsidRPr="002A0A49">
        <w:t>.</w:t>
      </w:r>
      <w:r w:rsidRPr="002A0A49">
        <w:rPr>
          <w:vertAlign w:val="superscript"/>
        </w:rPr>
        <w:footnoteReference w:id="15"/>
      </w:r>
      <w:r w:rsidRPr="002A0A49">
        <w:t xml:space="preserve"> </w:t>
      </w:r>
      <w:proofErr w:type="gramStart"/>
      <w:r w:rsidRPr="002A0A49">
        <w:t>Heinäkuussa</w:t>
      </w:r>
      <w:proofErr w:type="gramEnd"/>
      <w:r w:rsidRPr="002A0A49">
        <w:t xml:space="preserve"> siviiliväestöön kohdistuneet vahingot lisääntyivät liitopommien käytön kasvun, </w:t>
      </w:r>
      <w:r w:rsidR="00BE6786">
        <w:t>jatkuvien ja runsaiden FPV-</w:t>
      </w:r>
      <w:proofErr w:type="spellStart"/>
      <w:r w:rsidR="00BE6786">
        <w:t>drooni</w:t>
      </w:r>
      <w:proofErr w:type="spellEnd"/>
      <w:r w:rsidR="00BE6786">
        <w:t xml:space="preserve">-iskujen </w:t>
      </w:r>
      <w:r w:rsidRPr="002A0A49">
        <w:t xml:space="preserve">sekä kaupunkikeskuksiin kohdistuneiden pitkän kantaman iskujen seurauksena. Iskut aiheuttivat siviiliuhreja myös kaukana rintamalinjasta. Erityisen paljon uhreja aiheuttivat Kiovan ja muiden suurten kaupunkien asuinalueisiin kohdistuneet laajat iskujen aallot. Heinäkuussa </w:t>
      </w:r>
      <w:proofErr w:type="spellStart"/>
      <w:r w:rsidRPr="000E0317">
        <w:t>HRMMU</w:t>
      </w:r>
      <w:r>
        <w:t>:n</w:t>
      </w:r>
      <w:proofErr w:type="spellEnd"/>
      <w:r>
        <w:t xml:space="preserve"> kirjaama </w:t>
      </w:r>
      <w:r w:rsidRPr="002A0A49">
        <w:t>siviiliuhrien määrä nousi jälleen ennätyslukemiin sitten toukokuun 2022.</w:t>
      </w:r>
      <w:r w:rsidRPr="002A0A49">
        <w:rPr>
          <w:vertAlign w:val="superscript"/>
        </w:rPr>
        <w:footnoteReference w:id="16"/>
      </w:r>
      <w:r w:rsidRPr="002A0A49">
        <w:t xml:space="preserve"> </w:t>
      </w:r>
    </w:p>
    <w:p w14:paraId="77F13C5D" w14:textId="77FFB3AC" w:rsidR="007D278C" w:rsidRPr="002A0A49" w:rsidRDefault="007D278C" w:rsidP="00BE6786">
      <w:r w:rsidRPr="002A0A49">
        <w:t xml:space="preserve">Elokuussa Venäjä jatkoi voimakkaita hyökkäyksiä Ukrainan kaupunkeihin ja kriittiseen infrastruktuuriin. Kiovaan kohdistuneet hyökkäysaallot kestivät jopa 28 tuntia yhtäjaksoisesti. Venäjä käytti yhä enemmän </w:t>
      </w:r>
      <w:r w:rsidR="00BE6786">
        <w:t xml:space="preserve">entistä vaikeammin torjuttavia </w:t>
      </w:r>
      <w:proofErr w:type="spellStart"/>
      <w:r w:rsidRPr="002A0A49">
        <w:t>droonityyppejä</w:t>
      </w:r>
      <w:proofErr w:type="spellEnd"/>
      <w:r w:rsidRPr="002A0A49">
        <w:t xml:space="preserve">. Ukrainan </w:t>
      </w:r>
      <w:proofErr w:type="spellStart"/>
      <w:r w:rsidRPr="002A0A49">
        <w:t>Patriot</w:t>
      </w:r>
      <w:proofErr w:type="spellEnd"/>
      <w:r w:rsidRPr="002A0A49">
        <w:t xml:space="preserve">-ilmatorjuntajärjestelmien torjuntaohjusten saatavuus oli edelleen epävarmaa, minkä vuoksi ballististen ohjusten torjunta onnistui vain rajallisesti. </w:t>
      </w:r>
      <w:r w:rsidR="00BE6786">
        <w:t>Ukrainan ilmapuolustukseen kohdistunut paine näkyi osumien määrän kasvuna</w:t>
      </w:r>
      <w:r w:rsidRPr="002A0A49">
        <w:t>.  Asuinalueiden lisäksi Venäjä kohdisti iskujaan entistä järjestelmällisemmin siviiliväestöä palvelevaan logistiikkaan ja huoltoketjuihin. Hyökkäysten kohteina ovat olleet kauppa- ja postilogistiikka, rautatiet, satamat ja Mustanmeren meriliikenne sekä huoltoasemat ja polttoaineinfrastruktuuri. Näitä iskuja täydentävät toistuvat hyökkäykset energiainfrastruktuuria vastaan.</w:t>
      </w:r>
      <w:r w:rsidRPr="002A0A49">
        <w:rPr>
          <w:vertAlign w:val="superscript"/>
        </w:rPr>
        <w:footnoteReference w:id="17"/>
      </w:r>
    </w:p>
    <w:p w14:paraId="7CA5C4FA" w14:textId="162198DF" w:rsidR="007D278C" w:rsidRPr="002A0A49" w:rsidRDefault="007D278C" w:rsidP="007D278C">
      <w:r w:rsidRPr="002A0A49">
        <w:t>Syyskuussa Venäjä lisäsi huomattavasti Ukrainan energiantuotantoon ja -jakeluun kohdistuvia iskujaan. Talvikauden iskukampanja</w:t>
      </w:r>
      <w:r w:rsidR="006E7DEC">
        <w:t>n</w:t>
      </w:r>
      <w:r w:rsidRPr="002A0A49">
        <w:t xml:space="preserve"> eli energiainfrastruktuuriin kohdistuvien ilmaiskujen tehostamisen arvioidaan alkaneen syyskuun lopulla. Uutta tilanteessa on iskujen poikkeuksellisen voimakas keskittyminen Kiovaan. Syyskuussa Venäjä jatkoi laajamittaisia iskujaan Ukrainan </w:t>
      </w:r>
      <w:r w:rsidR="00BE6786">
        <w:t>talouden kannalta keskeisiin kohteisiin</w:t>
      </w:r>
      <w:r w:rsidRPr="002A0A49">
        <w:t xml:space="preserve">. </w:t>
      </w:r>
      <w:r>
        <w:t>S</w:t>
      </w:r>
      <w:r w:rsidRPr="002A0A49">
        <w:t xml:space="preserve">atamarakenteiden, terästuotannon, rautateiden ja huoltoasemien lisäksi iskujen kohteina olivat myös datakeskukset ja internetpalveluntarjoajat, suurten kaupunkien sillat sekä Romanian kautta kulkevat vaihtoehtoiset vientireitit. Ukrainan kaupunkeihin ja infrastruktuuriin kohdistuneiden </w:t>
      </w:r>
      <w:proofErr w:type="spellStart"/>
      <w:r w:rsidRPr="002A0A49">
        <w:t>drooni</w:t>
      </w:r>
      <w:proofErr w:type="spellEnd"/>
      <w:r w:rsidRPr="002A0A49">
        <w:t xml:space="preserve">-iskujen määrä kasvoi syyskuussa lähes 30 % edelliskuukauteen verrattuna. </w:t>
      </w:r>
      <w:proofErr w:type="spellStart"/>
      <w:r w:rsidRPr="002A0A49">
        <w:t>Drooni</w:t>
      </w:r>
      <w:proofErr w:type="spellEnd"/>
      <w:r w:rsidRPr="002A0A49">
        <w:t xml:space="preserve">-iskujen kokonaismäärän kasvun seurauksena torjumatta jääneiden </w:t>
      </w:r>
      <w:proofErr w:type="spellStart"/>
      <w:r w:rsidRPr="002A0A49">
        <w:t>droonien</w:t>
      </w:r>
      <w:proofErr w:type="spellEnd"/>
      <w:r w:rsidRPr="002A0A49">
        <w:t xml:space="preserve"> absoluuttinen määrä nousi. Myös osumiin johtaneiden iskujen määrä kasvoi. Ukrainan alueellista iskujakaumaa tarkasteltaessa Kiovan kaupunki ja </w:t>
      </w:r>
      <w:r w:rsidR="00BE6786">
        <w:t xml:space="preserve">Kiovan </w:t>
      </w:r>
      <w:r w:rsidRPr="002A0A49">
        <w:t xml:space="preserve">alue nousivat syyskuussa ensimmäistä kertaa </w:t>
      </w:r>
      <w:r w:rsidR="00BE6786">
        <w:t>keskeisimmiksi iskujen kohteiksi</w:t>
      </w:r>
      <w:r w:rsidRPr="002A0A49">
        <w:t xml:space="preserve">. Kiovaan kohdistui iskuja 28 päivänä kuukauden 30 päivästä. Seuraavaksi eniten </w:t>
      </w:r>
      <w:r w:rsidR="00BE6786">
        <w:t>iskuja tehtiin</w:t>
      </w:r>
      <w:r w:rsidRPr="002A0A49">
        <w:t xml:space="preserve"> Odessan, Harkovan ja Dnipropetrovskin </w:t>
      </w:r>
      <w:r w:rsidR="00BE6786">
        <w:t>alueille</w:t>
      </w:r>
      <w:r w:rsidRPr="002A0A49">
        <w:t xml:space="preserve">. Myös Länsi-Ukrainan alueet, kuten </w:t>
      </w:r>
      <w:proofErr w:type="spellStart"/>
      <w:r w:rsidRPr="002A0A49">
        <w:t>Volynian</w:t>
      </w:r>
      <w:proofErr w:type="spellEnd"/>
      <w:r w:rsidRPr="002A0A49">
        <w:t xml:space="preserve">, </w:t>
      </w:r>
      <w:proofErr w:type="spellStart"/>
      <w:r w:rsidRPr="002A0A49">
        <w:t>Žytomyrin</w:t>
      </w:r>
      <w:proofErr w:type="spellEnd"/>
      <w:r w:rsidRPr="002A0A49">
        <w:t xml:space="preserve"> ja </w:t>
      </w:r>
      <w:proofErr w:type="spellStart"/>
      <w:r w:rsidRPr="002A0A49">
        <w:t>Hmelnytskyin</w:t>
      </w:r>
      <w:proofErr w:type="spellEnd"/>
      <w:r w:rsidRPr="002A0A49">
        <w:t xml:space="preserve"> alueet, joutuivat aiempaa </w:t>
      </w:r>
      <w:r w:rsidRPr="002A0A49">
        <w:lastRenderedPageBreak/>
        <w:t xml:space="preserve">voimakkaampien iskujen kohteiksi. Kehityksen taustalla arvioidaan olevan </w:t>
      </w:r>
      <w:proofErr w:type="spellStart"/>
      <w:r w:rsidRPr="002A0A49">
        <w:t>droonien</w:t>
      </w:r>
      <w:proofErr w:type="spellEnd"/>
      <w:r w:rsidRPr="002A0A49">
        <w:t xml:space="preserve"> toimintasäteen kasvattaminen Valko-Venäjältä käsin toimivien välitysverkkojen avulla.</w:t>
      </w:r>
      <w:r w:rsidRPr="002A0A49">
        <w:rPr>
          <w:vertAlign w:val="superscript"/>
        </w:rPr>
        <w:footnoteReference w:id="18"/>
      </w:r>
    </w:p>
    <w:p w14:paraId="7E829B22" w14:textId="768699B2" w:rsidR="007D278C" w:rsidRPr="00C14AE2" w:rsidRDefault="007D278C" w:rsidP="007D278C">
      <w:r w:rsidRPr="002A0A49">
        <w:t xml:space="preserve">Lokakuussa Venäjä jatkoi laajamittaisia hyökkäyksiä </w:t>
      </w:r>
      <w:r>
        <w:t xml:space="preserve">Ukrainan </w:t>
      </w:r>
      <w:r w:rsidRPr="002A0A49">
        <w:t>energiainfrastruktuuria, teollisuus</w:t>
      </w:r>
      <w:r>
        <w:t>-</w:t>
      </w:r>
      <w:r w:rsidRPr="002A0A49">
        <w:t>, varasto- ja aseteollisuuslaitoksia sekä asuinrakennuksia vastaan.</w:t>
      </w:r>
      <w:r w:rsidRPr="002A0A49">
        <w:rPr>
          <w:vertAlign w:val="superscript"/>
        </w:rPr>
        <w:footnoteReference w:id="19"/>
      </w:r>
      <w:r w:rsidRPr="002A0A49">
        <w:t xml:space="preserve"> </w:t>
      </w:r>
      <w:proofErr w:type="gramStart"/>
      <w:r w:rsidRPr="002A0A49">
        <w:t>Lokakuussa</w:t>
      </w:r>
      <w:proofErr w:type="gramEnd"/>
      <w:r w:rsidRPr="002A0A49">
        <w:t xml:space="preserve"> hyökkäysaalto energiainfrastruktuuria vastaan </w:t>
      </w:r>
      <w:r w:rsidR="00FC38E0">
        <w:t>kohdistui</w:t>
      </w:r>
      <w:r w:rsidRPr="002A0A49">
        <w:t xml:space="preserve"> pääasiassa Kiovaan ja Kiovan alueelle.</w:t>
      </w:r>
      <w:r w:rsidRPr="002A0A49">
        <w:rPr>
          <w:vertAlign w:val="superscript"/>
        </w:rPr>
        <w:footnoteReference w:id="20"/>
      </w:r>
      <w:r w:rsidRPr="002A0A49">
        <w:t xml:space="preserve"> </w:t>
      </w:r>
      <w:proofErr w:type="spellStart"/>
      <w:r w:rsidRPr="002A0A49">
        <w:t>ACLED:n</w:t>
      </w:r>
      <w:proofErr w:type="spellEnd"/>
      <w:r w:rsidRPr="002A0A49">
        <w:t xml:space="preserve"> mukaan Venäjä on talven lähestyessä tehostanut hyökkäyksiään siviilejä ja energiainfrastruktuuria vastaan, ja lähes päivittäin raportoidaan suurista uhrimääristä. Iskut lisäävät painetta Ukrainassa kaukana rintamalinjojen ulkopuolella, uhkaavat elintärkeitä palveluita ja tekevät </w:t>
      </w:r>
      <w:r w:rsidR="00C55BE6">
        <w:t xml:space="preserve">siviilien </w:t>
      </w:r>
      <w:r w:rsidRPr="002A0A49">
        <w:t>elämästä yhä vaarallisempaa.</w:t>
      </w:r>
      <w:r w:rsidRPr="002A0A49">
        <w:rPr>
          <w:vertAlign w:val="superscript"/>
        </w:rPr>
        <w:footnoteReference w:id="21"/>
      </w:r>
      <w:r w:rsidRPr="002A0A49">
        <w:t xml:space="preserve"> </w:t>
      </w:r>
    </w:p>
    <w:p w14:paraId="0D24DDCB" w14:textId="77777777" w:rsidR="007D278C" w:rsidRDefault="007D278C" w:rsidP="007D278C">
      <w:pPr>
        <w:pStyle w:val="Otsikko2"/>
      </w:pPr>
      <w:bookmarkStart w:id="9" w:name="_Toc244672059"/>
      <w:bookmarkStart w:id="10" w:name="_Toc244846436"/>
      <w:r>
        <w:t>Turvallisuusvälikohtausten määrä alueittain</w:t>
      </w:r>
      <w:bookmarkEnd w:id="9"/>
      <w:bookmarkEnd w:id="10"/>
    </w:p>
    <w:p w14:paraId="315FCDBB" w14:textId="77777777" w:rsidR="007D278C" w:rsidRPr="007D278C" w:rsidRDefault="007D278C" w:rsidP="00B41637">
      <w:pPr>
        <w:spacing w:before="0" w:line="259" w:lineRule="auto"/>
      </w:pPr>
      <w:r w:rsidRPr="007D278C">
        <w:t>ACLED-konfliktitietokannan mukaan vuonna 2026 Ukrainassa</w:t>
      </w:r>
      <w:r w:rsidRPr="007D278C">
        <w:rPr>
          <w:vertAlign w:val="superscript"/>
        </w:rPr>
        <w:footnoteReference w:id="22"/>
      </w:r>
      <w:r w:rsidRPr="007D278C">
        <w:t xml:space="preserve"> on raportoitu yhteensä 75 889 turvallisuusvälikohtausta</w:t>
      </w:r>
      <w:r w:rsidRPr="007D278C">
        <w:rPr>
          <w:vertAlign w:val="superscript"/>
        </w:rPr>
        <w:footnoteReference w:id="23"/>
      </w:r>
      <w:r w:rsidRPr="007D278C">
        <w:t xml:space="preserve"> (tilanne 27.10.2026), joista valtaosa oli räjähde- ja muita etäiskuja (Taulukko 1).</w:t>
      </w:r>
      <w:r w:rsidRPr="007D278C">
        <w:rPr>
          <w:vertAlign w:val="superscript"/>
        </w:rPr>
        <w:footnoteReference w:id="24"/>
      </w:r>
      <w:r w:rsidRPr="007D278C">
        <w:t xml:space="preserve"> Vuonna 2025 turvallisuusvälikohtauksia raportoitiin yhteensä 75 783.</w:t>
      </w:r>
      <w:r w:rsidRPr="007D278C">
        <w:rPr>
          <w:vertAlign w:val="superscript"/>
        </w:rPr>
        <w:footnoteReference w:id="25"/>
      </w:r>
    </w:p>
    <w:p w14:paraId="14CCB403" w14:textId="0C8C3C9E" w:rsidR="00A27E18" w:rsidRPr="00A27E18" w:rsidRDefault="007D278C" w:rsidP="007D278C">
      <w:pPr>
        <w:spacing w:before="0" w:line="259" w:lineRule="auto"/>
        <w:jc w:val="left"/>
        <w:rPr>
          <w:i/>
          <w:iCs/>
          <w:sz w:val="18"/>
          <w:szCs w:val="20"/>
        </w:rPr>
      </w:pPr>
      <w:bookmarkStart w:id="11" w:name="_Toc244690231"/>
      <w:bookmarkStart w:id="12" w:name="_Toc244690252"/>
      <w:bookmarkStart w:id="13" w:name="_Toc244690286"/>
      <w:bookmarkStart w:id="14" w:name="_Toc244846469"/>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1</w:t>
      </w:r>
      <w:r w:rsidRPr="0099445E">
        <w:rPr>
          <w:sz w:val="18"/>
          <w:szCs w:val="20"/>
        </w:rPr>
        <w:fldChar w:fldCharType="end"/>
      </w:r>
      <w:r w:rsidRPr="0099445E">
        <w:rPr>
          <w:i/>
          <w:iCs/>
          <w:sz w:val="18"/>
          <w:szCs w:val="20"/>
        </w:rPr>
        <w:t>: Turvallisuusvälikohtaukset tapahtumalajeittain eri alueilla 1.1.2026–27.10.2026. Lähde: ACLED 30.10.2026.</w:t>
      </w:r>
      <w:bookmarkEnd w:id="11"/>
      <w:bookmarkEnd w:id="12"/>
      <w:bookmarkEnd w:id="13"/>
      <w:bookmarkEnd w:id="14"/>
    </w:p>
    <w:tbl>
      <w:tblPr>
        <w:tblW w:w="5000" w:type="pct"/>
        <w:tblCellMar>
          <w:left w:w="70" w:type="dxa"/>
          <w:right w:w="70" w:type="dxa"/>
        </w:tblCellMar>
        <w:tblLook w:val="04A0" w:firstRow="1" w:lastRow="0" w:firstColumn="1" w:lastColumn="0" w:noHBand="0" w:noVBand="1"/>
      </w:tblPr>
      <w:tblGrid>
        <w:gridCol w:w="3326"/>
        <w:gridCol w:w="756"/>
        <w:gridCol w:w="1596"/>
        <w:gridCol w:w="1616"/>
        <w:gridCol w:w="1722"/>
      </w:tblGrid>
      <w:tr w:rsidR="00A27E18" w:rsidRPr="00A27E18" w14:paraId="1EFFDB10" w14:textId="77777777" w:rsidTr="002C11EE">
        <w:trPr>
          <w:trHeight w:val="560"/>
          <w:tblHeader/>
        </w:trPr>
        <w:tc>
          <w:tcPr>
            <w:tcW w:w="1845" w:type="pct"/>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2C5BBDA9" w14:textId="77777777" w:rsidR="00A27E18" w:rsidRPr="00A27E18" w:rsidRDefault="00A27E18" w:rsidP="00A27E18">
            <w:pPr>
              <w:spacing w:before="0" w:after="0" w:line="240" w:lineRule="auto"/>
              <w:jc w:val="left"/>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Alue</w:t>
            </w:r>
          </w:p>
        </w:tc>
        <w:tc>
          <w:tcPr>
            <w:tcW w:w="419" w:type="pct"/>
            <w:tcBorders>
              <w:top w:val="single" w:sz="4" w:space="0" w:color="auto"/>
              <w:left w:val="nil"/>
              <w:bottom w:val="single" w:sz="4" w:space="0" w:color="auto"/>
              <w:right w:val="single" w:sz="4" w:space="0" w:color="auto"/>
            </w:tcBorders>
            <w:shd w:val="clear" w:color="000000" w:fill="E8E8E8"/>
            <w:vAlign w:val="center"/>
            <w:hideMark/>
          </w:tcPr>
          <w:p w14:paraId="5687C9B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Taistelut</w:t>
            </w:r>
          </w:p>
        </w:tc>
        <w:tc>
          <w:tcPr>
            <w:tcW w:w="885" w:type="pct"/>
            <w:tcBorders>
              <w:top w:val="single" w:sz="4" w:space="0" w:color="auto"/>
              <w:left w:val="nil"/>
              <w:bottom w:val="single" w:sz="4" w:space="0" w:color="auto"/>
              <w:right w:val="single" w:sz="4" w:space="0" w:color="auto"/>
            </w:tcBorders>
            <w:shd w:val="clear" w:color="000000" w:fill="E8E8E8"/>
            <w:vAlign w:val="center"/>
            <w:hideMark/>
          </w:tcPr>
          <w:p w14:paraId="32528311"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Räjähde- ja muut etäiskut</w:t>
            </w:r>
          </w:p>
        </w:tc>
        <w:tc>
          <w:tcPr>
            <w:tcW w:w="896" w:type="pct"/>
            <w:tcBorders>
              <w:top w:val="single" w:sz="4" w:space="0" w:color="auto"/>
              <w:left w:val="nil"/>
              <w:bottom w:val="single" w:sz="4" w:space="0" w:color="auto"/>
              <w:right w:val="single" w:sz="4" w:space="0" w:color="auto"/>
            </w:tcBorders>
            <w:shd w:val="clear" w:color="000000" w:fill="E8E8E8"/>
            <w:vAlign w:val="center"/>
            <w:hideMark/>
          </w:tcPr>
          <w:p w14:paraId="227AFA3F"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Väkivalta siviilejä vastaan</w:t>
            </w:r>
          </w:p>
        </w:tc>
        <w:tc>
          <w:tcPr>
            <w:tcW w:w="956" w:type="pct"/>
            <w:tcBorders>
              <w:top w:val="single" w:sz="4" w:space="0" w:color="auto"/>
              <w:left w:val="nil"/>
              <w:bottom w:val="single" w:sz="4" w:space="0" w:color="auto"/>
              <w:right w:val="single" w:sz="4" w:space="0" w:color="auto"/>
            </w:tcBorders>
            <w:shd w:val="clear" w:color="000000" w:fill="E8E8E8"/>
            <w:vAlign w:val="center"/>
            <w:hideMark/>
          </w:tcPr>
          <w:p w14:paraId="62DEF8E9"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Välikohtauksia yhteensä</w:t>
            </w:r>
          </w:p>
        </w:tc>
      </w:tr>
      <w:tr w:rsidR="00A27E18" w:rsidRPr="00A27E18" w14:paraId="4FD60D6B"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5883B52D"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Donetskin alue</w:t>
            </w:r>
          </w:p>
        </w:tc>
        <w:tc>
          <w:tcPr>
            <w:tcW w:w="419" w:type="pct"/>
            <w:tcBorders>
              <w:top w:val="nil"/>
              <w:left w:val="nil"/>
              <w:bottom w:val="single" w:sz="4" w:space="0" w:color="auto"/>
              <w:right w:val="single" w:sz="4" w:space="0" w:color="auto"/>
            </w:tcBorders>
            <w:shd w:val="clear" w:color="auto" w:fill="auto"/>
            <w:noWrap/>
            <w:vAlign w:val="bottom"/>
            <w:hideMark/>
          </w:tcPr>
          <w:p w14:paraId="4FCA5A4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11 189</w:t>
            </w:r>
          </w:p>
        </w:tc>
        <w:tc>
          <w:tcPr>
            <w:tcW w:w="885" w:type="pct"/>
            <w:tcBorders>
              <w:top w:val="nil"/>
              <w:left w:val="nil"/>
              <w:bottom w:val="single" w:sz="4" w:space="0" w:color="auto"/>
              <w:right w:val="single" w:sz="4" w:space="0" w:color="auto"/>
            </w:tcBorders>
            <w:shd w:val="clear" w:color="auto" w:fill="auto"/>
            <w:noWrap/>
            <w:vAlign w:val="bottom"/>
            <w:hideMark/>
          </w:tcPr>
          <w:p w14:paraId="20F7762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5 959</w:t>
            </w:r>
          </w:p>
        </w:tc>
        <w:tc>
          <w:tcPr>
            <w:tcW w:w="896" w:type="pct"/>
            <w:tcBorders>
              <w:top w:val="nil"/>
              <w:left w:val="nil"/>
              <w:bottom w:val="single" w:sz="4" w:space="0" w:color="auto"/>
              <w:right w:val="single" w:sz="4" w:space="0" w:color="auto"/>
            </w:tcBorders>
            <w:shd w:val="clear" w:color="auto" w:fill="auto"/>
            <w:noWrap/>
            <w:vAlign w:val="bottom"/>
            <w:hideMark/>
          </w:tcPr>
          <w:p w14:paraId="507D37E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956" w:type="pct"/>
            <w:tcBorders>
              <w:top w:val="nil"/>
              <w:left w:val="nil"/>
              <w:bottom w:val="single" w:sz="4" w:space="0" w:color="auto"/>
              <w:right w:val="single" w:sz="4" w:space="0" w:color="auto"/>
            </w:tcBorders>
            <w:shd w:val="clear" w:color="auto" w:fill="auto"/>
            <w:noWrap/>
            <w:vAlign w:val="bottom"/>
            <w:hideMark/>
          </w:tcPr>
          <w:p w14:paraId="6ED72C9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17 154</w:t>
            </w:r>
          </w:p>
        </w:tc>
      </w:tr>
      <w:tr w:rsidR="00A27E18" w:rsidRPr="00A27E18" w14:paraId="4A992C6E"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61CDB23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Zaporižžjan alue</w:t>
            </w:r>
          </w:p>
        </w:tc>
        <w:tc>
          <w:tcPr>
            <w:tcW w:w="419" w:type="pct"/>
            <w:tcBorders>
              <w:top w:val="nil"/>
              <w:left w:val="nil"/>
              <w:bottom w:val="single" w:sz="4" w:space="0" w:color="auto"/>
              <w:right w:val="single" w:sz="4" w:space="0" w:color="auto"/>
            </w:tcBorders>
            <w:shd w:val="clear" w:color="auto" w:fill="auto"/>
            <w:noWrap/>
            <w:vAlign w:val="bottom"/>
            <w:hideMark/>
          </w:tcPr>
          <w:p w14:paraId="2B39BFF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3 745</w:t>
            </w:r>
          </w:p>
        </w:tc>
        <w:tc>
          <w:tcPr>
            <w:tcW w:w="885" w:type="pct"/>
            <w:tcBorders>
              <w:top w:val="nil"/>
              <w:left w:val="nil"/>
              <w:bottom w:val="single" w:sz="4" w:space="0" w:color="auto"/>
              <w:right w:val="single" w:sz="4" w:space="0" w:color="auto"/>
            </w:tcBorders>
            <w:shd w:val="clear" w:color="auto" w:fill="auto"/>
            <w:noWrap/>
            <w:vAlign w:val="bottom"/>
            <w:hideMark/>
          </w:tcPr>
          <w:p w14:paraId="618743F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12 302</w:t>
            </w:r>
          </w:p>
        </w:tc>
        <w:tc>
          <w:tcPr>
            <w:tcW w:w="896" w:type="pct"/>
            <w:tcBorders>
              <w:top w:val="nil"/>
              <w:left w:val="nil"/>
              <w:bottom w:val="single" w:sz="4" w:space="0" w:color="auto"/>
              <w:right w:val="single" w:sz="4" w:space="0" w:color="auto"/>
            </w:tcBorders>
            <w:shd w:val="clear" w:color="auto" w:fill="auto"/>
            <w:noWrap/>
            <w:vAlign w:val="bottom"/>
            <w:hideMark/>
          </w:tcPr>
          <w:p w14:paraId="1D4772F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956" w:type="pct"/>
            <w:tcBorders>
              <w:top w:val="nil"/>
              <w:left w:val="nil"/>
              <w:bottom w:val="single" w:sz="4" w:space="0" w:color="auto"/>
              <w:right w:val="single" w:sz="4" w:space="0" w:color="auto"/>
            </w:tcBorders>
            <w:shd w:val="clear" w:color="auto" w:fill="auto"/>
            <w:noWrap/>
            <w:vAlign w:val="bottom"/>
            <w:hideMark/>
          </w:tcPr>
          <w:p w14:paraId="59130AF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16 048</w:t>
            </w:r>
          </w:p>
        </w:tc>
      </w:tr>
      <w:tr w:rsidR="00A27E18" w:rsidRPr="00A27E18" w14:paraId="2737C1D6"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714A4B5A"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Hersonin alue</w:t>
            </w:r>
          </w:p>
        </w:tc>
        <w:tc>
          <w:tcPr>
            <w:tcW w:w="419" w:type="pct"/>
            <w:tcBorders>
              <w:top w:val="nil"/>
              <w:left w:val="nil"/>
              <w:bottom w:val="single" w:sz="4" w:space="0" w:color="auto"/>
              <w:right w:val="single" w:sz="4" w:space="0" w:color="auto"/>
            </w:tcBorders>
            <w:shd w:val="clear" w:color="auto" w:fill="auto"/>
            <w:noWrap/>
            <w:vAlign w:val="bottom"/>
            <w:hideMark/>
          </w:tcPr>
          <w:p w14:paraId="4A39C24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423</w:t>
            </w:r>
          </w:p>
        </w:tc>
        <w:tc>
          <w:tcPr>
            <w:tcW w:w="885" w:type="pct"/>
            <w:tcBorders>
              <w:top w:val="nil"/>
              <w:left w:val="nil"/>
              <w:bottom w:val="single" w:sz="4" w:space="0" w:color="auto"/>
              <w:right w:val="single" w:sz="4" w:space="0" w:color="auto"/>
            </w:tcBorders>
            <w:shd w:val="clear" w:color="auto" w:fill="auto"/>
            <w:noWrap/>
            <w:vAlign w:val="bottom"/>
            <w:hideMark/>
          </w:tcPr>
          <w:p w14:paraId="24DE8D3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11 693</w:t>
            </w:r>
          </w:p>
        </w:tc>
        <w:tc>
          <w:tcPr>
            <w:tcW w:w="896" w:type="pct"/>
            <w:tcBorders>
              <w:top w:val="nil"/>
              <w:left w:val="nil"/>
              <w:bottom w:val="single" w:sz="4" w:space="0" w:color="auto"/>
              <w:right w:val="single" w:sz="4" w:space="0" w:color="auto"/>
            </w:tcBorders>
            <w:shd w:val="clear" w:color="auto" w:fill="auto"/>
            <w:noWrap/>
            <w:vAlign w:val="bottom"/>
            <w:hideMark/>
          </w:tcPr>
          <w:p w14:paraId="08DD0B2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956" w:type="pct"/>
            <w:tcBorders>
              <w:top w:val="nil"/>
              <w:left w:val="nil"/>
              <w:bottom w:val="single" w:sz="4" w:space="0" w:color="auto"/>
              <w:right w:val="single" w:sz="4" w:space="0" w:color="auto"/>
            </w:tcBorders>
            <w:shd w:val="clear" w:color="auto" w:fill="auto"/>
            <w:noWrap/>
            <w:vAlign w:val="bottom"/>
            <w:hideMark/>
          </w:tcPr>
          <w:p w14:paraId="2302385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12 117</w:t>
            </w:r>
          </w:p>
        </w:tc>
      </w:tr>
      <w:tr w:rsidR="00A27E18" w:rsidRPr="00A27E18" w14:paraId="1A493BB2"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211407F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Harkovan alue</w:t>
            </w:r>
          </w:p>
        </w:tc>
        <w:tc>
          <w:tcPr>
            <w:tcW w:w="419" w:type="pct"/>
            <w:tcBorders>
              <w:top w:val="nil"/>
              <w:left w:val="nil"/>
              <w:bottom w:val="single" w:sz="4" w:space="0" w:color="auto"/>
              <w:right w:val="single" w:sz="4" w:space="0" w:color="auto"/>
            </w:tcBorders>
            <w:shd w:val="clear" w:color="auto" w:fill="auto"/>
            <w:noWrap/>
            <w:vAlign w:val="bottom"/>
            <w:hideMark/>
          </w:tcPr>
          <w:p w14:paraId="18830ED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4 673</w:t>
            </w:r>
          </w:p>
        </w:tc>
        <w:tc>
          <w:tcPr>
            <w:tcW w:w="885" w:type="pct"/>
            <w:tcBorders>
              <w:top w:val="nil"/>
              <w:left w:val="nil"/>
              <w:bottom w:val="single" w:sz="4" w:space="0" w:color="auto"/>
              <w:right w:val="single" w:sz="4" w:space="0" w:color="auto"/>
            </w:tcBorders>
            <w:shd w:val="clear" w:color="auto" w:fill="auto"/>
            <w:noWrap/>
            <w:vAlign w:val="bottom"/>
            <w:hideMark/>
          </w:tcPr>
          <w:p w14:paraId="76DCFBB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5 286</w:t>
            </w:r>
          </w:p>
        </w:tc>
        <w:tc>
          <w:tcPr>
            <w:tcW w:w="896" w:type="pct"/>
            <w:tcBorders>
              <w:top w:val="nil"/>
              <w:left w:val="nil"/>
              <w:bottom w:val="single" w:sz="4" w:space="0" w:color="auto"/>
              <w:right w:val="single" w:sz="4" w:space="0" w:color="auto"/>
            </w:tcBorders>
            <w:shd w:val="clear" w:color="auto" w:fill="auto"/>
            <w:noWrap/>
            <w:vAlign w:val="bottom"/>
            <w:hideMark/>
          </w:tcPr>
          <w:p w14:paraId="16B24CE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w:t>
            </w:r>
          </w:p>
        </w:tc>
        <w:tc>
          <w:tcPr>
            <w:tcW w:w="956" w:type="pct"/>
            <w:tcBorders>
              <w:top w:val="nil"/>
              <w:left w:val="nil"/>
              <w:bottom w:val="single" w:sz="4" w:space="0" w:color="auto"/>
              <w:right w:val="single" w:sz="4" w:space="0" w:color="auto"/>
            </w:tcBorders>
            <w:shd w:val="clear" w:color="auto" w:fill="auto"/>
            <w:noWrap/>
            <w:vAlign w:val="bottom"/>
            <w:hideMark/>
          </w:tcPr>
          <w:p w14:paraId="513C886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9 969</w:t>
            </w:r>
          </w:p>
        </w:tc>
      </w:tr>
      <w:tr w:rsidR="00A27E18" w:rsidRPr="00A27E18" w14:paraId="72274558"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0683ED91"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Sumyn alue</w:t>
            </w:r>
          </w:p>
        </w:tc>
        <w:tc>
          <w:tcPr>
            <w:tcW w:w="419" w:type="pct"/>
            <w:tcBorders>
              <w:top w:val="nil"/>
              <w:left w:val="nil"/>
              <w:bottom w:val="single" w:sz="4" w:space="0" w:color="auto"/>
              <w:right w:val="single" w:sz="4" w:space="0" w:color="auto"/>
            </w:tcBorders>
            <w:shd w:val="clear" w:color="auto" w:fill="auto"/>
            <w:noWrap/>
            <w:vAlign w:val="bottom"/>
            <w:hideMark/>
          </w:tcPr>
          <w:p w14:paraId="0E3D753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1 048</w:t>
            </w:r>
          </w:p>
        </w:tc>
        <w:tc>
          <w:tcPr>
            <w:tcW w:w="885" w:type="pct"/>
            <w:tcBorders>
              <w:top w:val="nil"/>
              <w:left w:val="nil"/>
              <w:bottom w:val="single" w:sz="4" w:space="0" w:color="auto"/>
              <w:right w:val="single" w:sz="4" w:space="0" w:color="auto"/>
            </w:tcBorders>
            <w:shd w:val="clear" w:color="auto" w:fill="auto"/>
            <w:noWrap/>
            <w:vAlign w:val="bottom"/>
            <w:hideMark/>
          </w:tcPr>
          <w:p w14:paraId="66C7B3B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7 400</w:t>
            </w:r>
          </w:p>
        </w:tc>
        <w:tc>
          <w:tcPr>
            <w:tcW w:w="896" w:type="pct"/>
            <w:tcBorders>
              <w:top w:val="nil"/>
              <w:left w:val="nil"/>
              <w:bottom w:val="single" w:sz="4" w:space="0" w:color="auto"/>
              <w:right w:val="single" w:sz="4" w:space="0" w:color="auto"/>
            </w:tcBorders>
            <w:shd w:val="clear" w:color="auto" w:fill="auto"/>
            <w:noWrap/>
            <w:vAlign w:val="bottom"/>
            <w:hideMark/>
          </w:tcPr>
          <w:p w14:paraId="164799A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956" w:type="pct"/>
            <w:tcBorders>
              <w:top w:val="nil"/>
              <w:left w:val="nil"/>
              <w:bottom w:val="single" w:sz="4" w:space="0" w:color="auto"/>
              <w:right w:val="single" w:sz="4" w:space="0" w:color="auto"/>
            </w:tcBorders>
            <w:shd w:val="clear" w:color="auto" w:fill="auto"/>
            <w:noWrap/>
            <w:vAlign w:val="bottom"/>
            <w:hideMark/>
          </w:tcPr>
          <w:p w14:paraId="53DD76E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8 449</w:t>
            </w:r>
          </w:p>
        </w:tc>
      </w:tr>
      <w:tr w:rsidR="00A27E18" w:rsidRPr="00A27E18" w14:paraId="058F5185"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679C417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Dnipropetrovskin alue</w:t>
            </w:r>
          </w:p>
        </w:tc>
        <w:tc>
          <w:tcPr>
            <w:tcW w:w="419" w:type="pct"/>
            <w:tcBorders>
              <w:top w:val="nil"/>
              <w:left w:val="nil"/>
              <w:bottom w:val="single" w:sz="4" w:space="0" w:color="auto"/>
              <w:right w:val="single" w:sz="4" w:space="0" w:color="auto"/>
            </w:tcBorders>
            <w:shd w:val="clear" w:color="auto" w:fill="auto"/>
            <w:noWrap/>
            <w:vAlign w:val="bottom"/>
            <w:hideMark/>
          </w:tcPr>
          <w:p w14:paraId="7088863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1 483</w:t>
            </w:r>
          </w:p>
        </w:tc>
        <w:tc>
          <w:tcPr>
            <w:tcW w:w="885" w:type="pct"/>
            <w:tcBorders>
              <w:top w:val="nil"/>
              <w:left w:val="nil"/>
              <w:bottom w:val="single" w:sz="4" w:space="0" w:color="auto"/>
              <w:right w:val="single" w:sz="4" w:space="0" w:color="auto"/>
            </w:tcBorders>
            <w:shd w:val="clear" w:color="auto" w:fill="auto"/>
            <w:noWrap/>
            <w:vAlign w:val="bottom"/>
            <w:hideMark/>
          </w:tcPr>
          <w:p w14:paraId="4091BBD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3 614</w:t>
            </w:r>
          </w:p>
        </w:tc>
        <w:tc>
          <w:tcPr>
            <w:tcW w:w="896" w:type="pct"/>
            <w:tcBorders>
              <w:top w:val="nil"/>
              <w:left w:val="nil"/>
              <w:bottom w:val="single" w:sz="4" w:space="0" w:color="auto"/>
              <w:right w:val="single" w:sz="4" w:space="0" w:color="auto"/>
            </w:tcBorders>
            <w:shd w:val="clear" w:color="auto" w:fill="auto"/>
            <w:noWrap/>
            <w:vAlign w:val="bottom"/>
            <w:hideMark/>
          </w:tcPr>
          <w:p w14:paraId="31E08C5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w:t>
            </w:r>
          </w:p>
        </w:tc>
        <w:tc>
          <w:tcPr>
            <w:tcW w:w="956" w:type="pct"/>
            <w:tcBorders>
              <w:top w:val="nil"/>
              <w:left w:val="nil"/>
              <w:bottom w:val="single" w:sz="4" w:space="0" w:color="auto"/>
              <w:right w:val="single" w:sz="4" w:space="0" w:color="auto"/>
            </w:tcBorders>
            <w:shd w:val="clear" w:color="auto" w:fill="auto"/>
            <w:noWrap/>
            <w:vAlign w:val="bottom"/>
            <w:hideMark/>
          </w:tcPr>
          <w:p w14:paraId="0E73A50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5 109</w:t>
            </w:r>
          </w:p>
        </w:tc>
      </w:tr>
      <w:tr w:rsidR="00A27E18" w:rsidRPr="00A27E18" w14:paraId="71CF2C94"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6637097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Tšernihivin alue</w:t>
            </w:r>
          </w:p>
        </w:tc>
        <w:tc>
          <w:tcPr>
            <w:tcW w:w="419" w:type="pct"/>
            <w:tcBorders>
              <w:top w:val="nil"/>
              <w:left w:val="nil"/>
              <w:bottom w:val="single" w:sz="4" w:space="0" w:color="auto"/>
              <w:right w:val="single" w:sz="4" w:space="0" w:color="auto"/>
            </w:tcBorders>
            <w:shd w:val="clear" w:color="auto" w:fill="auto"/>
            <w:noWrap/>
            <w:vAlign w:val="bottom"/>
            <w:hideMark/>
          </w:tcPr>
          <w:p w14:paraId="68733C9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885" w:type="pct"/>
            <w:tcBorders>
              <w:top w:val="nil"/>
              <w:left w:val="nil"/>
              <w:bottom w:val="single" w:sz="4" w:space="0" w:color="auto"/>
              <w:right w:val="single" w:sz="4" w:space="0" w:color="auto"/>
            </w:tcBorders>
            <w:shd w:val="clear" w:color="auto" w:fill="auto"/>
            <w:noWrap/>
            <w:vAlign w:val="bottom"/>
            <w:hideMark/>
          </w:tcPr>
          <w:p w14:paraId="27E8AB0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3 216</w:t>
            </w:r>
          </w:p>
        </w:tc>
        <w:tc>
          <w:tcPr>
            <w:tcW w:w="896" w:type="pct"/>
            <w:tcBorders>
              <w:top w:val="nil"/>
              <w:left w:val="nil"/>
              <w:bottom w:val="single" w:sz="4" w:space="0" w:color="auto"/>
              <w:right w:val="single" w:sz="4" w:space="0" w:color="auto"/>
            </w:tcBorders>
            <w:shd w:val="clear" w:color="auto" w:fill="auto"/>
            <w:noWrap/>
            <w:vAlign w:val="bottom"/>
            <w:hideMark/>
          </w:tcPr>
          <w:p w14:paraId="23F5DF2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956" w:type="pct"/>
            <w:tcBorders>
              <w:top w:val="nil"/>
              <w:left w:val="nil"/>
              <w:bottom w:val="single" w:sz="4" w:space="0" w:color="auto"/>
              <w:right w:val="single" w:sz="4" w:space="0" w:color="auto"/>
            </w:tcBorders>
            <w:shd w:val="clear" w:color="auto" w:fill="auto"/>
            <w:noWrap/>
            <w:vAlign w:val="bottom"/>
            <w:hideMark/>
          </w:tcPr>
          <w:p w14:paraId="2A7F543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3 218</w:t>
            </w:r>
          </w:p>
        </w:tc>
      </w:tr>
      <w:tr w:rsidR="00A27E18" w:rsidRPr="00A27E18" w14:paraId="6190B8E7"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33EE1F1B"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Luhanskin alue</w:t>
            </w:r>
          </w:p>
        </w:tc>
        <w:tc>
          <w:tcPr>
            <w:tcW w:w="419" w:type="pct"/>
            <w:tcBorders>
              <w:top w:val="nil"/>
              <w:left w:val="nil"/>
              <w:bottom w:val="single" w:sz="4" w:space="0" w:color="auto"/>
              <w:right w:val="single" w:sz="4" w:space="0" w:color="auto"/>
            </w:tcBorders>
            <w:shd w:val="clear" w:color="auto" w:fill="auto"/>
            <w:noWrap/>
            <w:vAlign w:val="bottom"/>
            <w:hideMark/>
          </w:tcPr>
          <w:p w14:paraId="512C13A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109</w:t>
            </w:r>
          </w:p>
        </w:tc>
        <w:tc>
          <w:tcPr>
            <w:tcW w:w="885" w:type="pct"/>
            <w:tcBorders>
              <w:top w:val="nil"/>
              <w:left w:val="nil"/>
              <w:bottom w:val="single" w:sz="4" w:space="0" w:color="auto"/>
              <w:right w:val="single" w:sz="4" w:space="0" w:color="auto"/>
            </w:tcBorders>
            <w:shd w:val="clear" w:color="auto" w:fill="auto"/>
            <w:noWrap/>
            <w:vAlign w:val="bottom"/>
            <w:hideMark/>
          </w:tcPr>
          <w:p w14:paraId="22FB5E3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775</w:t>
            </w:r>
          </w:p>
        </w:tc>
        <w:tc>
          <w:tcPr>
            <w:tcW w:w="896" w:type="pct"/>
            <w:tcBorders>
              <w:top w:val="nil"/>
              <w:left w:val="nil"/>
              <w:bottom w:val="single" w:sz="4" w:space="0" w:color="auto"/>
              <w:right w:val="single" w:sz="4" w:space="0" w:color="auto"/>
            </w:tcBorders>
            <w:shd w:val="clear" w:color="auto" w:fill="auto"/>
            <w:noWrap/>
            <w:vAlign w:val="bottom"/>
            <w:hideMark/>
          </w:tcPr>
          <w:p w14:paraId="205933D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1925FE1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884</w:t>
            </w:r>
          </w:p>
        </w:tc>
      </w:tr>
      <w:tr w:rsidR="00A27E18" w:rsidRPr="00A27E18" w14:paraId="7EBF0F12" w14:textId="77777777" w:rsidTr="002C11EE">
        <w:trPr>
          <w:trHeight w:val="750"/>
        </w:trPr>
        <w:tc>
          <w:tcPr>
            <w:tcW w:w="1845" w:type="pct"/>
            <w:tcBorders>
              <w:top w:val="nil"/>
              <w:left w:val="single" w:sz="4" w:space="0" w:color="auto"/>
              <w:bottom w:val="single" w:sz="4" w:space="0" w:color="auto"/>
              <w:right w:val="single" w:sz="4" w:space="0" w:color="auto"/>
            </w:tcBorders>
            <w:shd w:val="clear" w:color="auto" w:fill="auto"/>
            <w:vAlign w:val="bottom"/>
            <w:hideMark/>
          </w:tcPr>
          <w:p w14:paraId="081250E2"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Krimin autonominen tasavalta ja </w:t>
            </w:r>
            <w:proofErr w:type="spellStart"/>
            <w:r w:rsidRPr="00A27E18">
              <w:rPr>
                <w:rFonts w:eastAsia="Times New Roman" w:cs="Times New Roman"/>
                <w:color w:val="000000"/>
                <w:sz w:val="16"/>
                <w:szCs w:val="16"/>
                <w:lang w:eastAsia="fi-FI"/>
              </w:rPr>
              <w:t>Sevastopolin</w:t>
            </w:r>
            <w:proofErr w:type="spellEnd"/>
            <w:r w:rsidRPr="00A27E18">
              <w:rPr>
                <w:rFonts w:eastAsia="Times New Roman" w:cs="Times New Roman"/>
                <w:color w:val="000000"/>
                <w:sz w:val="16"/>
                <w:szCs w:val="16"/>
                <w:lang w:eastAsia="fi-FI"/>
              </w:rPr>
              <w:t xml:space="preserve"> kaupunki</w:t>
            </w:r>
          </w:p>
        </w:tc>
        <w:tc>
          <w:tcPr>
            <w:tcW w:w="419" w:type="pct"/>
            <w:tcBorders>
              <w:top w:val="nil"/>
              <w:left w:val="nil"/>
              <w:bottom w:val="single" w:sz="4" w:space="0" w:color="auto"/>
              <w:right w:val="single" w:sz="4" w:space="0" w:color="auto"/>
            </w:tcBorders>
            <w:shd w:val="clear" w:color="auto" w:fill="auto"/>
            <w:noWrap/>
            <w:vAlign w:val="bottom"/>
            <w:hideMark/>
          </w:tcPr>
          <w:p w14:paraId="41B5B53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885" w:type="pct"/>
            <w:tcBorders>
              <w:top w:val="nil"/>
              <w:left w:val="nil"/>
              <w:bottom w:val="single" w:sz="4" w:space="0" w:color="auto"/>
              <w:right w:val="single" w:sz="4" w:space="0" w:color="auto"/>
            </w:tcBorders>
            <w:shd w:val="clear" w:color="auto" w:fill="auto"/>
            <w:noWrap/>
            <w:vAlign w:val="bottom"/>
            <w:hideMark/>
          </w:tcPr>
          <w:p w14:paraId="72F59A8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596</w:t>
            </w:r>
          </w:p>
        </w:tc>
        <w:tc>
          <w:tcPr>
            <w:tcW w:w="896" w:type="pct"/>
            <w:tcBorders>
              <w:top w:val="nil"/>
              <w:left w:val="nil"/>
              <w:bottom w:val="single" w:sz="4" w:space="0" w:color="auto"/>
              <w:right w:val="single" w:sz="4" w:space="0" w:color="auto"/>
            </w:tcBorders>
            <w:shd w:val="clear" w:color="auto" w:fill="auto"/>
            <w:noWrap/>
            <w:vAlign w:val="bottom"/>
            <w:hideMark/>
          </w:tcPr>
          <w:p w14:paraId="53370D6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020B18B2" w14:textId="69A728E5"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598</w:t>
            </w:r>
            <w:r>
              <w:rPr>
                <w:rStyle w:val="Alaviitteenviite"/>
                <w:rFonts w:eastAsia="Times New Roman" w:cs="Times New Roman"/>
                <w:color w:val="000000"/>
                <w:szCs w:val="16"/>
                <w:lang w:eastAsia="fi-FI"/>
              </w:rPr>
              <w:footnoteReference w:id="26"/>
            </w:r>
          </w:p>
        </w:tc>
      </w:tr>
      <w:tr w:rsidR="00A27E18" w:rsidRPr="00A27E18" w14:paraId="0189A28A"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02B21E6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Mykolajivin alue</w:t>
            </w:r>
          </w:p>
        </w:tc>
        <w:tc>
          <w:tcPr>
            <w:tcW w:w="419" w:type="pct"/>
            <w:tcBorders>
              <w:top w:val="nil"/>
              <w:left w:val="nil"/>
              <w:bottom w:val="single" w:sz="4" w:space="0" w:color="auto"/>
              <w:right w:val="single" w:sz="4" w:space="0" w:color="auto"/>
            </w:tcBorders>
            <w:shd w:val="clear" w:color="auto" w:fill="auto"/>
            <w:noWrap/>
            <w:vAlign w:val="bottom"/>
            <w:hideMark/>
          </w:tcPr>
          <w:p w14:paraId="06451F6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885" w:type="pct"/>
            <w:tcBorders>
              <w:top w:val="nil"/>
              <w:left w:val="nil"/>
              <w:bottom w:val="single" w:sz="4" w:space="0" w:color="auto"/>
              <w:right w:val="single" w:sz="4" w:space="0" w:color="auto"/>
            </w:tcBorders>
            <w:shd w:val="clear" w:color="auto" w:fill="auto"/>
            <w:noWrap/>
            <w:vAlign w:val="bottom"/>
            <w:hideMark/>
          </w:tcPr>
          <w:p w14:paraId="24D1641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486</w:t>
            </w:r>
          </w:p>
        </w:tc>
        <w:tc>
          <w:tcPr>
            <w:tcW w:w="896" w:type="pct"/>
            <w:tcBorders>
              <w:top w:val="nil"/>
              <w:left w:val="nil"/>
              <w:bottom w:val="single" w:sz="4" w:space="0" w:color="auto"/>
              <w:right w:val="single" w:sz="4" w:space="0" w:color="auto"/>
            </w:tcBorders>
            <w:shd w:val="clear" w:color="auto" w:fill="auto"/>
            <w:noWrap/>
            <w:vAlign w:val="bottom"/>
            <w:hideMark/>
          </w:tcPr>
          <w:p w14:paraId="0FF8C7D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5618693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486</w:t>
            </w:r>
          </w:p>
        </w:tc>
      </w:tr>
      <w:tr w:rsidR="00A27E18" w:rsidRPr="00A27E18" w14:paraId="4DBCDA02"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182D3671"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Kiovan kaupunki </w:t>
            </w:r>
          </w:p>
        </w:tc>
        <w:tc>
          <w:tcPr>
            <w:tcW w:w="419" w:type="pct"/>
            <w:tcBorders>
              <w:top w:val="nil"/>
              <w:left w:val="nil"/>
              <w:bottom w:val="single" w:sz="4" w:space="0" w:color="auto"/>
              <w:right w:val="single" w:sz="4" w:space="0" w:color="auto"/>
            </w:tcBorders>
            <w:shd w:val="clear" w:color="auto" w:fill="auto"/>
            <w:noWrap/>
            <w:vAlign w:val="bottom"/>
            <w:hideMark/>
          </w:tcPr>
          <w:p w14:paraId="198E4A4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885" w:type="pct"/>
            <w:tcBorders>
              <w:top w:val="nil"/>
              <w:left w:val="nil"/>
              <w:bottom w:val="single" w:sz="4" w:space="0" w:color="auto"/>
              <w:right w:val="single" w:sz="4" w:space="0" w:color="auto"/>
            </w:tcBorders>
            <w:shd w:val="clear" w:color="auto" w:fill="auto"/>
            <w:noWrap/>
            <w:vAlign w:val="bottom"/>
            <w:hideMark/>
          </w:tcPr>
          <w:p w14:paraId="02C4076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393</w:t>
            </w:r>
          </w:p>
        </w:tc>
        <w:tc>
          <w:tcPr>
            <w:tcW w:w="896" w:type="pct"/>
            <w:tcBorders>
              <w:top w:val="nil"/>
              <w:left w:val="nil"/>
              <w:bottom w:val="single" w:sz="4" w:space="0" w:color="auto"/>
              <w:right w:val="single" w:sz="4" w:space="0" w:color="auto"/>
            </w:tcBorders>
            <w:shd w:val="clear" w:color="auto" w:fill="auto"/>
            <w:noWrap/>
            <w:vAlign w:val="bottom"/>
            <w:hideMark/>
          </w:tcPr>
          <w:p w14:paraId="355CE3C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956" w:type="pct"/>
            <w:tcBorders>
              <w:top w:val="nil"/>
              <w:left w:val="nil"/>
              <w:bottom w:val="single" w:sz="4" w:space="0" w:color="auto"/>
              <w:right w:val="single" w:sz="4" w:space="0" w:color="auto"/>
            </w:tcBorders>
            <w:shd w:val="clear" w:color="auto" w:fill="auto"/>
            <w:noWrap/>
            <w:vAlign w:val="bottom"/>
            <w:hideMark/>
          </w:tcPr>
          <w:p w14:paraId="479C2ED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400</w:t>
            </w:r>
          </w:p>
        </w:tc>
      </w:tr>
      <w:tr w:rsidR="00A27E18" w:rsidRPr="00A27E18" w14:paraId="50294F29"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61046B39"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lastRenderedPageBreak/>
              <w:t>Odessan alue</w:t>
            </w:r>
          </w:p>
        </w:tc>
        <w:tc>
          <w:tcPr>
            <w:tcW w:w="419" w:type="pct"/>
            <w:tcBorders>
              <w:top w:val="nil"/>
              <w:left w:val="nil"/>
              <w:bottom w:val="single" w:sz="4" w:space="0" w:color="auto"/>
              <w:right w:val="single" w:sz="4" w:space="0" w:color="auto"/>
            </w:tcBorders>
            <w:shd w:val="clear" w:color="auto" w:fill="auto"/>
            <w:noWrap/>
            <w:vAlign w:val="bottom"/>
            <w:hideMark/>
          </w:tcPr>
          <w:p w14:paraId="0192442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885" w:type="pct"/>
            <w:tcBorders>
              <w:top w:val="nil"/>
              <w:left w:val="nil"/>
              <w:bottom w:val="single" w:sz="4" w:space="0" w:color="auto"/>
              <w:right w:val="single" w:sz="4" w:space="0" w:color="auto"/>
            </w:tcBorders>
            <w:shd w:val="clear" w:color="auto" w:fill="auto"/>
            <w:noWrap/>
            <w:vAlign w:val="bottom"/>
            <w:hideMark/>
          </w:tcPr>
          <w:p w14:paraId="634D227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368</w:t>
            </w:r>
          </w:p>
        </w:tc>
        <w:tc>
          <w:tcPr>
            <w:tcW w:w="896" w:type="pct"/>
            <w:tcBorders>
              <w:top w:val="nil"/>
              <w:left w:val="nil"/>
              <w:bottom w:val="single" w:sz="4" w:space="0" w:color="auto"/>
              <w:right w:val="single" w:sz="4" w:space="0" w:color="auto"/>
            </w:tcBorders>
            <w:shd w:val="clear" w:color="auto" w:fill="auto"/>
            <w:noWrap/>
            <w:vAlign w:val="bottom"/>
            <w:hideMark/>
          </w:tcPr>
          <w:p w14:paraId="213140E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956" w:type="pct"/>
            <w:tcBorders>
              <w:top w:val="nil"/>
              <w:left w:val="nil"/>
              <w:bottom w:val="single" w:sz="4" w:space="0" w:color="auto"/>
              <w:right w:val="single" w:sz="4" w:space="0" w:color="auto"/>
            </w:tcBorders>
            <w:shd w:val="clear" w:color="auto" w:fill="auto"/>
            <w:noWrap/>
            <w:vAlign w:val="bottom"/>
            <w:hideMark/>
          </w:tcPr>
          <w:p w14:paraId="79947A6B" w14:textId="09361E50"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378</w:t>
            </w:r>
            <w:r>
              <w:rPr>
                <w:rStyle w:val="Alaviitteenviite"/>
                <w:rFonts w:eastAsia="Times New Roman" w:cs="Times New Roman"/>
                <w:color w:val="000000"/>
                <w:szCs w:val="16"/>
                <w:lang w:eastAsia="fi-FI"/>
              </w:rPr>
              <w:footnoteReference w:id="27"/>
            </w:r>
          </w:p>
        </w:tc>
      </w:tr>
      <w:tr w:rsidR="00A27E18" w:rsidRPr="00A27E18" w14:paraId="1CD8048B"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5BCEAE2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Kiovan alue</w:t>
            </w:r>
          </w:p>
        </w:tc>
        <w:tc>
          <w:tcPr>
            <w:tcW w:w="419" w:type="pct"/>
            <w:tcBorders>
              <w:top w:val="nil"/>
              <w:left w:val="nil"/>
              <w:bottom w:val="single" w:sz="4" w:space="0" w:color="auto"/>
              <w:right w:val="single" w:sz="4" w:space="0" w:color="auto"/>
            </w:tcBorders>
            <w:shd w:val="clear" w:color="auto" w:fill="auto"/>
            <w:noWrap/>
            <w:vAlign w:val="bottom"/>
            <w:hideMark/>
          </w:tcPr>
          <w:p w14:paraId="22FB512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885" w:type="pct"/>
            <w:tcBorders>
              <w:top w:val="nil"/>
              <w:left w:val="nil"/>
              <w:bottom w:val="single" w:sz="4" w:space="0" w:color="auto"/>
              <w:right w:val="single" w:sz="4" w:space="0" w:color="auto"/>
            </w:tcBorders>
            <w:shd w:val="clear" w:color="auto" w:fill="auto"/>
            <w:noWrap/>
            <w:vAlign w:val="bottom"/>
            <w:hideMark/>
          </w:tcPr>
          <w:p w14:paraId="1E660AB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375</w:t>
            </w:r>
          </w:p>
        </w:tc>
        <w:tc>
          <w:tcPr>
            <w:tcW w:w="896" w:type="pct"/>
            <w:tcBorders>
              <w:top w:val="nil"/>
              <w:left w:val="nil"/>
              <w:bottom w:val="single" w:sz="4" w:space="0" w:color="auto"/>
              <w:right w:val="single" w:sz="4" w:space="0" w:color="auto"/>
            </w:tcBorders>
            <w:shd w:val="clear" w:color="auto" w:fill="auto"/>
            <w:noWrap/>
            <w:vAlign w:val="bottom"/>
            <w:hideMark/>
          </w:tcPr>
          <w:p w14:paraId="4BB68A8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34EDAB7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375</w:t>
            </w:r>
          </w:p>
        </w:tc>
      </w:tr>
      <w:tr w:rsidR="00A27E18" w:rsidRPr="00A27E18" w14:paraId="439C784B"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26331C31"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Pultavan alue</w:t>
            </w:r>
          </w:p>
        </w:tc>
        <w:tc>
          <w:tcPr>
            <w:tcW w:w="419" w:type="pct"/>
            <w:tcBorders>
              <w:top w:val="nil"/>
              <w:left w:val="nil"/>
              <w:bottom w:val="single" w:sz="4" w:space="0" w:color="auto"/>
              <w:right w:val="single" w:sz="4" w:space="0" w:color="auto"/>
            </w:tcBorders>
            <w:shd w:val="clear" w:color="auto" w:fill="auto"/>
            <w:noWrap/>
            <w:vAlign w:val="bottom"/>
            <w:hideMark/>
          </w:tcPr>
          <w:p w14:paraId="11CD598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885" w:type="pct"/>
            <w:tcBorders>
              <w:top w:val="nil"/>
              <w:left w:val="nil"/>
              <w:bottom w:val="single" w:sz="4" w:space="0" w:color="auto"/>
              <w:right w:val="single" w:sz="4" w:space="0" w:color="auto"/>
            </w:tcBorders>
            <w:shd w:val="clear" w:color="auto" w:fill="auto"/>
            <w:noWrap/>
            <w:vAlign w:val="bottom"/>
            <w:hideMark/>
          </w:tcPr>
          <w:p w14:paraId="0DF0155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201</w:t>
            </w:r>
          </w:p>
        </w:tc>
        <w:tc>
          <w:tcPr>
            <w:tcW w:w="896" w:type="pct"/>
            <w:tcBorders>
              <w:top w:val="nil"/>
              <w:left w:val="nil"/>
              <w:bottom w:val="single" w:sz="4" w:space="0" w:color="auto"/>
              <w:right w:val="single" w:sz="4" w:space="0" w:color="auto"/>
            </w:tcBorders>
            <w:shd w:val="clear" w:color="auto" w:fill="auto"/>
            <w:noWrap/>
            <w:vAlign w:val="bottom"/>
            <w:hideMark/>
          </w:tcPr>
          <w:p w14:paraId="4E7066A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956" w:type="pct"/>
            <w:tcBorders>
              <w:top w:val="nil"/>
              <w:left w:val="nil"/>
              <w:bottom w:val="single" w:sz="4" w:space="0" w:color="auto"/>
              <w:right w:val="single" w:sz="4" w:space="0" w:color="auto"/>
            </w:tcBorders>
            <w:shd w:val="clear" w:color="auto" w:fill="auto"/>
            <w:noWrap/>
            <w:vAlign w:val="bottom"/>
            <w:hideMark/>
          </w:tcPr>
          <w:p w14:paraId="491EF4A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206</w:t>
            </w:r>
          </w:p>
        </w:tc>
      </w:tr>
      <w:tr w:rsidR="00A27E18" w:rsidRPr="00A27E18" w14:paraId="03193FC5"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64BFB5FA"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Žytomyrin</w:t>
            </w:r>
            <w:proofErr w:type="spellEnd"/>
            <w:r w:rsidRPr="00A27E18">
              <w:rPr>
                <w:rFonts w:eastAsia="Times New Roman" w:cs="Times New Roman"/>
                <w:color w:val="000000"/>
                <w:sz w:val="16"/>
                <w:szCs w:val="16"/>
                <w:lang w:eastAsia="fi-FI"/>
              </w:rPr>
              <w:t xml:space="preserve"> alue</w:t>
            </w:r>
          </w:p>
        </w:tc>
        <w:tc>
          <w:tcPr>
            <w:tcW w:w="419" w:type="pct"/>
            <w:tcBorders>
              <w:top w:val="nil"/>
              <w:left w:val="nil"/>
              <w:bottom w:val="single" w:sz="4" w:space="0" w:color="auto"/>
              <w:right w:val="single" w:sz="4" w:space="0" w:color="auto"/>
            </w:tcBorders>
            <w:shd w:val="clear" w:color="auto" w:fill="auto"/>
            <w:noWrap/>
            <w:vAlign w:val="bottom"/>
            <w:hideMark/>
          </w:tcPr>
          <w:p w14:paraId="29B524C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885" w:type="pct"/>
            <w:tcBorders>
              <w:top w:val="nil"/>
              <w:left w:val="nil"/>
              <w:bottom w:val="single" w:sz="4" w:space="0" w:color="auto"/>
              <w:right w:val="single" w:sz="4" w:space="0" w:color="auto"/>
            </w:tcBorders>
            <w:shd w:val="clear" w:color="auto" w:fill="auto"/>
            <w:noWrap/>
            <w:vAlign w:val="bottom"/>
            <w:hideMark/>
          </w:tcPr>
          <w:p w14:paraId="2550511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97</w:t>
            </w:r>
          </w:p>
        </w:tc>
        <w:tc>
          <w:tcPr>
            <w:tcW w:w="896" w:type="pct"/>
            <w:tcBorders>
              <w:top w:val="nil"/>
              <w:left w:val="nil"/>
              <w:bottom w:val="single" w:sz="4" w:space="0" w:color="auto"/>
              <w:right w:val="single" w:sz="4" w:space="0" w:color="auto"/>
            </w:tcBorders>
            <w:shd w:val="clear" w:color="auto" w:fill="auto"/>
            <w:noWrap/>
            <w:vAlign w:val="bottom"/>
            <w:hideMark/>
          </w:tcPr>
          <w:p w14:paraId="1543A9B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5FD17F9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97</w:t>
            </w:r>
          </w:p>
        </w:tc>
      </w:tr>
      <w:tr w:rsidR="00A27E18" w:rsidRPr="00A27E18" w14:paraId="26F91B2C" w14:textId="77777777" w:rsidTr="002C11EE">
        <w:trPr>
          <w:trHeight w:val="51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7AB00F9A"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Tšerkasyn alue</w:t>
            </w:r>
          </w:p>
        </w:tc>
        <w:tc>
          <w:tcPr>
            <w:tcW w:w="419" w:type="pct"/>
            <w:tcBorders>
              <w:top w:val="nil"/>
              <w:left w:val="nil"/>
              <w:bottom w:val="single" w:sz="4" w:space="0" w:color="auto"/>
              <w:right w:val="single" w:sz="4" w:space="0" w:color="auto"/>
            </w:tcBorders>
            <w:shd w:val="clear" w:color="auto" w:fill="auto"/>
            <w:noWrap/>
            <w:vAlign w:val="bottom"/>
            <w:hideMark/>
          </w:tcPr>
          <w:p w14:paraId="4F53792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885" w:type="pct"/>
            <w:tcBorders>
              <w:top w:val="nil"/>
              <w:left w:val="nil"/>
              <w:bottom w:val="single" w:sz="4" w:space="0" w:color="auto"/>
              <w:right w:val="single" w:sz="4" w:space="0" w:color="auto"/>
            </w:tcBorders>
            <w:shd w:val="clear" w:color="auto" w:fill="auto"/>
            <w:noWrap/>
            <w:vAlign w:val="bottom"/>
            <w:hideMark/>
          </w:tcPr>
          <w:p w14:paraId="505B1DB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59</w:t>
            </w:r>
          </w:p>
        </w:tc>
        <w:tc>
          <w:tcPr>
            <w:tcW w:w="896" w:type="pct"/>
            <w:tcBorders>
              <w:top w:val="nil"/>
              <w:left w:val="nil"/>
              <w:bottom w:val="single" w:sz="4" w:space="0" w:color="auto"/>
              <w:right w:val="single" w:sz="4" w:space="0" w:color="auto"/>
            </w:tcBorders>
            <w:shd w:val="clear" w:color="auto" w:fill="auto"/>
            <w:noWrap/>
            <w:vAlign w:val="bottom"/>
            <w:hideMark/>
          </w:tcPr>
          <w:p w14:paraId="5290B65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956" w:type="pct"/>
            <w:tcBorders>
              <w:top w:val="nil"/>
              <w:left w:val="nil"/>
              <w:bottom w:val="single" w:sz="4" w:space="0" w:color="auto"/>
              <w:right w:val="single" w:sz="4" w:space="0" w:color="auto"/>
            </w:tcBorders>
            <w:shd w:val="clear" w:color="auto" w:fill="auto"/>
            <w:noWrap/>
            <w:vAlign w:val="bottom"/>
            <w:hideMark/>
          </w:tcPr>
          <w:p w14:paraId="14AF5FC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63</w:t>
            </w:r>
          </w:p>
        </w:tc>
      </w:tr>
      <w:tr w:rsidR="00A27E18" w:rsidRPr="00A27E18" w14:paraId="07F53398"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3D943955"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Kirovohradin alue</w:t>
            </w:r>
          </w:p>
        </w:tc>
        <w:tc>
          <w:tcPr>
            <w:tcW w:w="419" w:type="pct"/>
            <w:tcBorders>
              <w:top w:val="nil"/>
              <w:left w:val="nil"/>
              <w:bottom w:val="single" w:sz="4" w:space="0" w:color="auto"/>
              <w:right w:val="single" w:sz="4" w:space="0" w:color="auto"/>
            </w:tcBorders>
            <w:shd w:val="clear" w:color="auto" w:fill="auto"/>
            <w:noWrap/>
            <w:vAlign w:val="bottom"/>
            <w:hideMark/>
          </w:tcPr>
          <w:p w14:paraId="7A683D4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885" w:type="pct"/>
            <w:tcBorders>
              <w:top w:val="nil"/>
              <w:left w:val="nil"/>
              <w:bottom w:val="single" w:sz="4" w:space="0" w:color="auto"/>
              <w:right w:val="single" w:sz="4" w:space="0" w:color="auto"/>
            </w:tcBorders>
            <w:shd w:val="clear" w:color="auto" w:fill="auto"/>
            <w:noWrap/>
            <w:vAlign w:val="bottom"/>
            <w:hideMark/>
          </w:tcPr>
          <w:p w14:paraId="0C02DC7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71</w:t>
            </w:r>
          </w:p>
        </w:tc>
        <w:tc>
          <w:tcPr>
            <w:tcW w:w="896" w:type="pct"/>
            <w:tcBorders>
              <w:top w:val="nil"/>
              <w:left w:val="nil"/>
              <w:bottom w:val="single" w:sz="4" w:space="0" w:color="auto"/>
              <w:right w:val="single" w:sz="4" w:space="0" w:color="auto"/>
            </w:tcBorders>
            <w:shd w:val="clear" w:color="auto" w:fill="auto"/>
            <w:noWrap/>
            <w:vAlign w:val="bottom"/>
            <w:hideMark/>
          </w:tcPr>
          <w:p w14:paraId="64D1038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4180DEE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72</w:t>
            </w:r>
          </w:p>
        </w:tc>
      </w:tr>
      <w:tr w:rsidR="00A27E18" w:rsidRPr="00A27E18" w14:paraId="1930CCEC"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64C90D9B"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Rivnen</w:t>
            </w:r>
            <w:proofErr w:type="spellEnd"/>
            <w:r w:rsidRPr="00A27E18">
              <w:rPr>
                <w:rFonts w:eastAsia="Times New Roman" w:cs="Times New Roman"/>
                <w:color w:val="000000"/>
                <w:sz w:val="16"/>
                <w:szCs w:val="16"/>
                <w:lang w:eastAsia="fi-FI"/>
              </w:rPr>
              <w:t xml:space="preserve"> alue</w:t>
            </w:r>
          </w:p>
        </w:tc>
        <w:tc>
          <w:tcPr>
            <w:tcW w:w="419" w:type="pct"/>
            <w:tcBorders>
              <w:top w:val="nil"/>
              <w:left w:val="nil"/>
              <w:bottom w:val="single" w:sz="4" w:space="0" w:color="auto"/>
              <w:right w:val="single" w:sz="4" w:space="0" w:color="auto"/>
            </w:tcBorders>
            <w:shd w:val="clear" w:color="auto" w:fill="auto"/>
            <w:noWrap/>
            <w:vAlign w:val="bottom"/>
            <w:hideMark/>
          </w:tcPr>
          <w:p w14:paraId="101BE6C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885" w:type="pct"/>
            <w:tcBorders>
              <w:top w:val="nil"/>
              <w:left w:val="nil"/>
              <w:bottom w:val="single" w:sz="4" w:space="0" w:color="auto"/>
              <w:right w:val="single" w:sz="4" w:space="0" w:color="auto"/>
            </w:tcBorders>
            <w:shd w:val="clear" w:color="auto" w:fill="auto"/>
            <w:noWrap/>
            <w:vAlign w:val="bottom"/>
            <w:hideMark/>
          </w:tcPr>
          <w:p w14:paraId="1971104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48</w:t>
            </w:r>
          </w:p>
        </w:tc>
        <w:tc>
          <w:tcPr>
            <w:tcW w:w="896" w:type="pct"/>
            <w:tcBorders>
              <w:top w:val="nil"/>
              <w:left w:val="nil"/>
              <w:bottom w:val="single" w:sz="4" w:space="0" w:color="auto"/>
              <w:right w:val="single" w:sz="4" w:space="0" w:color="auto"/>
            </w:tcBorders>
            <w:shd w:val="clear" w:color="auto" w:fill="auto"/>
            <w:noWrap/>
            <w:vAlign w:val="bottom"/>
            <w:hideMark/>
          </w:tcPr>
          <w:p w14:paraId="2189245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956" w:type="pct"/>
            <w:tcBorders>
              <w:top w:val="nil"/>
              <w:left w:val="nil"/>
              <w:bottom w:val="single" w:sz="4" w:space="0" w:color="auto"/>
              <w:right w:val="single" w:sz="4" w:space="0" w:color="auto"/>
            </w:tcBorders>
            <w:shd w:val="clear" w:color="auto" w:fill="auto"/>
            <w:noWrap/>
            <w:vAlign w:val="bottom"/>
            <w:hideMark/>
          </w:tcPr>
          <w:p w14:paraId="254312B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53</w:t>
            </w:r>
          </w:p>
        </w:tc>
      </w:tr>
      <w:tr w:rsidR="00A27E18" w:rsidRPr="00A27E18" w14:paraId="67BDD487"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00322B31"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Volynian</w:t>
            </w:r>
            <w:proofErr w:type="spellEnd"/>
            <w:r w:rsidRPr="00A27E18">
              <w:rPr>
                <w:rFonts w:eastAsia="Times New Roman" w:cs="Times New Roman"/>
                <w:color w:val="000000"/>
                <w:sz w:val="16"/>
                <w:szCs w:val="16"/>
                <w:lang w:eastAsia="fi-FI"/>
              </w:rPr>
              <w:t xml:space="preserve"> alue</w:t>
            </w:r>
          </w:p>
        </w:tc>
        <w:tc>
          <w:tcPr>
            <w:tcW w:w="419" w:type="pct"/>
            <w:tcBorders>
              <w:top w:val="nil"/>
              <w:left w:val="nil"/>
              <w:bottom w:val="single" w:sz="4" w:space="0" w:color="auto"/>
              <w:right w:val="single" w:sz="4" w:space="0" w:color="auto"/>
            </w:tcBorders>
            <w:shd w:val="clear" w:color="auto" w:fill="auto"/>
            <w:noWrap/>
            <w:vAlign w:val="bottom"/>
            <w:hideMark/>
          </w:tcPr>
          <w:p w14:paraId="1FAFA5C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885" w:type="pct"/>
            <w:tcBorders>
              <w:top w:val="nil"/>
              <w:left w:val="nil"/>
              <w:bottom w:val="single" w:sz="4" w:space="0" w:color="auto"/>
              <w:right w:val="single" w:sz="4" w:space="0" w:color="auto"/>
            </w:tcBorders>
            <w:shd w:val="clear" w:color="auto" w:fill="auto"/>
            <w:noWrap/>
            <w:vAlign w:val="bottom"/>
            <w:hideMark/>
          </w:tcPr>
          <w:p w14:paraId="3077BF3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40</w:t>
            </w:r>
          </w:p>
        </w:tc>
        <w:tc>
          <w:tcPr>
            <w:tcW w:w="896" w:type="pct"/>
            <w:tcBorders>
              <w:top w:val="nil"/>
              <w:left w:val="nil"/>
              <w:bottom w:val="single" w:sz="4" w:space="0" w:color="auto"/>
              <w:right w:val="single" w:sz="4" w:space="0" w:color="auto"/>
            </w:tcBorders>
            <w:shd w:val="clear" w:color="auto" w:fill="auto"/>
            <w:noWrap/>
            <w:vAlign w:val="bottom"/>
            <w:hideMark/>
          </w:tcPr>
          <w:p w14:paraId="7CEFE69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956" w:type="pct"/>
            <w:tcBorders>
              <w:top w:val="nil"/>
              <w:left w:val="nil"/>
              <w:bottom w:val="single" w:sz="4" w:space="0" w:color="auto"/>
              <w:right w:val="single" w:sz="4" w:space="0" w:color="auto"/>
            </w:tcBorders>
            <w:shd w:val="clear" w:color="auto" w:fill="auto"/>
            <w:noWrap/>
            <w:vAlign w:val="bottom"/>
            <w:hideMark/>
          </w:tcPr>
          <w:p w14:paraId="1A6D21F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45</w:t>
            </w:r>
          </w:p>
        </w:tc>
      </w:tr>
      <w:tr w:rsidR="00A27E18" w:rsidRPr="00A27E18" w14:paraId="0E69540E"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788F3547"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Lvivin alue</w:t>
            </w:r>
          </w:p>
        </w:tc>
        <w:tc>
          <w:tcPr>
            <w:tcW w:w="419" w:type="pct"/>
            <w:tcBorders>
              <w:top w:val="nil"/>
              <w:left w:val="nil"/>
              <w:bottom w:val="single" w:sz="4" w:space="0" w:color="auto"/>
              <w:right w:val="single" w:sz="4" w:space="0" w:color="auto"/>
            </w:tcBorders>
            <w:shd w:val="clear" w:color="auto" w:fill="auto"/>
            <w:noWrap/>
            <w:vAlign w:val="bottom"/>
            <w:hideMark/>
          </w:tcPr>
          <w:p w14:paraId="28FBD6C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885" w:type="pct"/>
            <w:tcBorders>
              <w:top w:val="nil"/>
              <w:left w:val="nil"/>
              <w:bottom w:val="single" w:sz="4" w:space="0" w:color="auto"/>
              <w:right w:val="single" w:sz="4" w:space="0" w:color="auto"/>
            </w:tcBorders>
            <w:shd w:val="clear" w:color="auto" w:fill="auto"/>
            <w:noWrap/>
            <w:vAlign w:val="bottom"/>
            <w:hideMark/>
          </w:tcPr>
          <w:p w14:paraId="606AB4F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32</w:t>
            </w:r>
          </w:p>
        </w:tc>
        <w:tc>
          <w:tcPr>
            <w:tcW w:w="896" w:type="pct"/>
            <w:tcBorders>
              <w:top w:val="nil"/>
              <w:left w:val="nil"/>
              <w:bottom w:val="single" w:sz="4" w:space="0" w:color="auto"/>
              <w:right w:val="single" w:sz="4" w:space="0" w:color="auto"/>
            </w:tcBorders>
            <w:shd w:val="clear" w:color="auto" w:fill="auto"/>
            <w:noWrap/>
            <w:vAlign w:val="bottom"/>
            <w:hideMark/>
          </w:tcPr>
          <w:p w14:paraId="78ACE4B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956" w:type="pct"/>
            <w:tcBorders>
              <w:top w:val="nil"/>
              <w:left w:val="nil"/>
              <w:bottom w:val="single" w:sz="4" w:space="0" w:color="auto"/>
              <w:right w:val="single" w:sz="4" w:space="0" w:color="auto"/>
            </w:tcBorders>
            <w:shd w:val="clear" w:color="auto" w:fill="auto"/>
            <w:noWrap/>
            <w:vAlign w:val="bottom"/>
            <w:hideMark/>
          </w:tcPr>
          <w:p w14:paraId="1BCFCFF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40</w:t>
            </w:r>
          </w:p>
        </w:tc>
      </w:tr>
      <w:tr w:rsidR="00A27E18" w:rsidRPr="00A27E18" w14:paraId="10DB122C"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79CA4817"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Hmelnytskyin</w:t>
            </w:r>
            <w:proofErr w:type="spellEnd"/>
            <w:r w:rsidRPr="00A27E18">
              <w:rPr>
                <w:rFonts w:eastAsia="Times New Roman" w:cs="Times New Roman"/>
                <w:color w:val="000000"/>
                <w:sz w:val="16"/>
                <w:szCs w:val="16"/>
                <w:lang w:eastAsia="fi-FI"/>
              </w:rPr>
              <w:t xml:space="preserve"> alue</w:t>
            </w:r>
          </w:p>
        </w:tc>
        <w:tc>
          <w:tcPr>
            <w:tcW w:w="419" w:type="pct"/>
            <w:tcBorders>
              <w:top w:val="nil"/>
              <w:left w:val="nil"/>
              <w:bottom w:val="single" w:sz="4" w:space="0" w:color="auto"/>
              <w:right w:val="single" w:sz="4" w:space="0" w:color="auto"/>
            </w:tcBorders>
            <w:shd w:val="clear" w:color="auto" w:fill="auto"/>
            <w:noWrap/>
            <w:vAlign w:val="bottom"/>
            <w:hideMark/>
          </w:tcPr>
          <w:p w14:paraId="603CA49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885" w:type="pct"/>
            <w:tcBorders>
              <w:top w:val="nil"/>
              <w:left w:val="nil"/>
              <w:bottom w:val="single" w:sz="4" w:space="0" w:color="auto"/>
              <w:right w:val="single" w:sz="4" w:space="0" w:color="auto"/>
            </w:tcBorders>
            <w:shd w:val="clear" w:color="auto" w:fill="auto"/>
            <w:noWrap/>
            <w:vAlign w:val="bottom"/>
            <w:hideMark/>
          </w:tcPr>
          <w:p w14:paraId="1183605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36</w:t>
            </w:r>
          </w:p>
        </w:tc>
        <w:tc>
          <w:tcPr>
            <w:tcW w:w="896" w:type="pct"/>
            <w:tcBorders>
              <w:top w:val="nil"/>
              <w:left w:val="nil"/>
              <w:bottom w:val="single" w:sz="4" w:space="0" w:color="auto"/>
              <w:right w:val="single" w:sz="4" w:space="0" w:color="auto"/>
            </w:tcBorders>
            <w:shd w:val="clear" w:color="auto" w:fill="auto"/>
            <w:noWrap/>
            <w:vAlign w:val="bottom"/>
            <w:hideMark/>
          </w:tcPr>
          <w:p w14:paraId="7814C75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50315D7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38</w:t>
            </w:r>
          </w:p>
        </w:tc>
      </w:tr>
      <w:tr w:rsidR="00A27E18" w:rsidRPr="00A27E18" w14:paraId="7DED8FF0"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3F54CC1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Vinnytsjan</w:t>
            </w:r>
            <w:proofErr w:type="spellEnd"/>
            <w:r w:rsidRPr="00A27E18">
              <w:rPr>
                <w:rFonts w:eastAsia="Times New Roman" w:cs="Times New Roman"/>
                <w:color w:val="000000"/>
                <w:sz w:val="16"/>
                <w:szCs w:val="16"/>
                <w:lang w:eastAsia="fi-FI"/>
              </w:rPr>
              <w:t xml:space="preserve"> alue</w:t>
            </w:r>
          </w:p>
        </w:tc>
        <w:tc>
          <w:tcPr>
            <w:tcW w:w="419" w:type="pct"/>
            <w:tcBorders>
              <w:top w:val="nil"/>
              <w:left w:val="nil"/>
              <w:bottom w:val="single" w:sz="4" w:space="0" w:color="auto"/>
              <w:right w:val="single" w:sz="4" w:space="0" w:color="auto"/>
            </w:tcBorders>
            <w:shd w:val="clear" w:color="auto" w:fill="auto"/>
            <w:noWrap/>
            <w:vAlign w:val="bottom"/>
            <w:hideMark/>
          </w:tcPr>
          <w:p w14:paraId="332691B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885" w:type="pct"/>
            <w:tcBorders>
              <w:top w:val="nil"/>
              <w:left w:val="nil"/>
              <w:bottom w:val="single" w:sz="4" w:space="0" w:color="auto"/>
              <w:right w:val="single" w:sz="4" w:space="0" w:color="auto"/>
            </w:tcBorders>
            <w:shd w:val="clear" w:color="auto" w:fill="auto"/>
            <w:noWrap/>
            <w:vAlign w:val="bottom"/>
            <w:hideMark/>
          </w:tcPr>
          <w:p w14:paraId="69B0903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36</w:t>
            </w:r>
          </w:p>
        </w:tc>
        <w:tc>
          <w:tcPr>
            <w:tcW w:w="896" w:type="pct"/>
            <w:tcBorders>
              <w:top w:val="nil"/>
              <w:left w:val="nil"/>
              <w:bottom w:val="single" w:sz="4" w:space="0" w:color="auto"/>
              <w:right w:val="single" w:sz="4" w:space="0" w:color="auto"/>
            </w:tcBorders>
            <w:shd w:val="clear" w:color="auto" w:fill="auto"/>
            <w:noWrap/>
            <w:vAlign w:val="bottom"/>
            <w:hideMark/>
          </w:tcPr>
          <w:p w14:paraId="35986D8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33AFE4E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38</w:t>
            </w:r>
          </w:p>
        </w:tc>
      </w:tr>
      <w:tr w:rsidR="00A27E18" w:rsidRPr="00A27E18" w14:paraId="3D1CFA9F"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1DB7ED77"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Ivano-Frankivskin</w:t>
            </w:r>
            <w:proofErr w:type="spellEnd"/>
            <w:r w:rsidRPr="00A27E18">
              <w:rPr>
                <w:rFonts w:eastAsia="Times New Roman" w:cs="Times New Roman"/>
                <w:color w:val="000000"/>
                <w:sz w:val="16"/>
                <w:szCs w:val="16"/>
                <w:lang w:eastAsia="fi-FI"/>
              </w:rPr>
              <w:t xml:space="preserve"> alue</w:t>
            </w:r>
          </w:p>
        </w:tc>
        <w:tc>
          <w:tcPr>
            <w:tcW w:w="419" w:type="pct"/>
            <w:tcBorders>
              <w:top w:val="nil"/>
              <w:left w:val="nil"/>
              <w:bottom w:val="single" w:sz="4" w:space="0" w:color="auto"/>
              <w:right w:val="single" w:sz="4" w:space="0" w:color="auto"/>
            </w:tcBorders>
            <w:shd w:val="clear" w:color="auto" w:fill="auto"/>
            <w:noWrap/>
            <w:vAlign w:val="bottom"/>
            <w:hideMark/>
          </w:tcPr>
          <w:p w14:paraId="341DAAB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885" w:type="pct"/>
            <w:tcBorders>
              <w:top w:val="nil"/>
              <w:left w:val="nil"/>
              <w:bottom w:val="single" w:sz="4" w:space="0" w:color="auto"/>
              <w:right w:val="single" w:sz="4" w:space="0" w:color="auto"/>
            </w:tcBorders>
            <w:shd w:val="clear" w:color="auto" w:fill="auto"/>
            <w:noWrap/>
            <w:vAlign w:val="bottom"/>
            <w:hideMark/>
          </w:tcPr>
          <w:p w14:paraId="712A5EE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896" w:type="pct"/>
            <w:tcBorders>
              <w:top w:val="nil"/>
              <w:left w:val="nil"/>
              <w:bottom w:val="single" w:sz="4" w:space="0" w:color="auto"/>
              <w:right w:val="single" w:sz="4" w:space="0" w:color="auto"/>
            </w:tcBorders>
            <w:shd w:val="clear" w:color="auto" w:fill="auto"/>
            <w:noWrap/>
            <w:vAlign w:val="bottom"/>
            <w:hideMark/>
          </w:tcPr>
          <w:p w14:paraId="0187C7D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956" w:type="pct"/>
            <w:tcBorders>
              <w:top w:val="nil"/>
              <w:left w:val="nil"/>
              <w:bottom w:val="single" w:sz="4" w:space="0" w:color="auto"/>
              <w:right w:val="single" w:sz="4" w:space="0" w:color="auto"/>
            </w:tcBorders>
            <w:shd w:val="clear" w:color="auto" w:fill="auto"/>
            <w:noWrap/>
            <w:vAlign w:val="bottom"/>
            <w:hideMark/>
          </w:tcPr>
          <w:p w14:paraId="510B648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20</w:t>
            </w:r>
          </w:p>
        </w:tc>
      </w:tr>
      <w:tr w:rsidR="00A27E18" w:rsidRPr="00A27E18" w14:paraId="3400CF6C"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1BC767B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Ternopilin alue</w:t>
            </w:r>
          </w:p>
        </w:tc>
        <w:tc>
          <w:tcPr>
            <w:tcW w:w="419" w:type="pct"/>
            <w:tcBorders>
              <w:top w:val="nil"/>
              <w:left w:val="nil"/>
              <w:bottom w:val="single" w:sz="4" w:space="0" w:color="auto"/>
              <w:right w:val="single" w:sz="4" w:space="0" w:color="auto"/>
            </w:tcBorders>
            <w:shd w:val="clear" w:color="auto" w:fill="auto"/>
            <w:noWrap/>
            <w:vAlign w:val="bottom"/>
            <w:hideMark/>
          </w:tcPr>
          <w:p w14:paraId="4BE211D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885" w:type="pct"/>
            <w:tcBorders>
              <w:top w:val="nil"/>
              <w:left w:val="nil"/>
              <w:bottom w:val="single" w:sz="4" w:space="0" w:color="auto"/>
              <w:right w:val="single" w:sz="4" w:space="0" w:color="auto"/>
            </w:tcBorders>
            <w:shd w:val="clear" w:color="auto" w:fill="auto"/>
            <w:noWrap/>
            <w:vAlign w:val="bottom"/>
            <w:hideMark/>
          </w:tcPr>
          <w:p w14:paraId="3AD47BA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896" w:type="pct"/>
            <w:tcBorders>
              <w:top w:val="nil"/>
              <w:left w:val="nil"/>
              <w:bottom w:val="single" w:sz="4" w:space="0" w:color="auto"/>
              <w:right w:val="single" w:sz="4" w:space="0" w:color="auto"/>
            </w:tcBorders>
            <w:shd w:val="clear" w:color="auto" w:fill="auto"/>
            <w:noWrap/>
            <w:vAlign w:val="bottom"/>
            <w:hideMark/>
          </w:tcPr>
          <w:p w14:paraId="049918E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005E12B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r>
      <w:tr w:rsidR="00A27E18" w:rsidRPr="00A27E18" w14:paraId="2F6C8540"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1E222D04"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Taka-</w:t>
            </w:r>
            <w:proofErr w:type="spellStart"/>
            <w:r w:rsidRPr="00A27E18">
              <w:rPr>
                <w:rFonts w:eastAsia="Times New Roman" w:cs="Times New Roman"/>
                <w:color w:val="000000"/>
                <w:sz w:val="16"/>
                <w:szCs w:val="16"/>
                <w:lang w:eastAsia="fi-FI"/>
              </w:rPr>
              <w:t>Karpatian</w:t>
            </w:r>
            <w:proofErr w:type="spellEnd"/>
            <w:r w:rsidRPr="00A27E18">
              <w:rPr>
                <w:rFonts w:eastAsia="Times New Roman" w:cs="Times New Roman"/>
                <w:color w:val="000000"/>
                <w:sz w:val="16"/>
                <w:szCs w:val="16"/>
                <w:lang w:eastAsia="fi-FI"/>
              </w:rPr>
              <w:t xml:space="preserve"> alue</w:t>
            </w:r>
          </w:p>
        </w:tc>
        <w:tc>
          <w:tcPr>
            <w:tcW w:w="419" w:type="pct"/>
            <w:tcBorders>
              <w:top w:val="nil"/>
              <w:left w:val="nil"/>
              <w:bottom w:val="single" w:sz="4" w:space="0" w:color="auto"/>
              <w:right w:val="single" w:sz="4" w:space="0" w:color="auto"/>
            </w:tcBorders>
            <w:shd w:val="clear" w:color="auto" w:fill="auto"/>
            <w:noWrap/>
            <w:vAlign w:val="bottom"/>
            <w:hideMark/>
          </w:tcPr>
          <w:p w14:paraId="2025BEF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885" w:type="pct"/>
            <w:tcBorders>
              <w:top w:val="nil"/>
              <w:left w:val="nil"/>
              <w:bottom w:val="single" w:sz="4" w:space="0" w:color="auto"/>
              <w:right w:val="single" w:sz="4" w:space="0" w:color="auto"/>
            </w:tcBorders>
            <w:shd w:val="clear" w:color="auto" w:fill="auto"/>
            <w:noWrap/>
            <w:vAlign w:val="bottom"/>
            <w:hideMark/>
          </w:tcPr>
          <w:p w14:paraId="631B81F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896" w:type="pct"/>
            <w:tcBorders>
              <w:top w:val="nil"/>
              <w:left w:val="nil"/>
              <w:bottom w:val="single" w:sz="4" w:space="0" w:color="auto"/>
              <w:right w:val="single" w:sz="4" w:space="0" w:color="auto"/>
            </w:tcBorders>
            <w:shd w:val="clear" w:color="auto" w:fill="auto"/>
            <w:noWrap/>
            <w:vAlign w:val="bottom"/>
            <w:hideMark/>
          </w:tcPr>
          <w:p w14:paraId="3154B23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956" w:type="pct"/>
            <w:tcBorders>
              <w:top w:val="nil"/>
              <w:left w:val="nil"/>
              <w:bottom w:val="single" w:sz="4" w:space="0" w:color="auto"/>
              <w:right w:val="single" w:sz="4" w:space="0" w:color="auto"/>
            </w:tcBorders>
            <w:shd w:val="clear" w:color="auto" w:fill="auto"/>
            <w:noWrap/>
            <w:vAlign w:val="bottom"/>
            <w:hideMark/>
          </w:tcPr>
          <w:p w14:paraId="19460CF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r>
      <w:tr w:rsidR="00A27E18" w:rsidRPr="00A27E18" w14:paraId="182FB3B6"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7140A517"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Tšernivtsin</w:t>
            </w:r>
            <w:proofErr w:type="spellEnd"/>
            <w:r w:rsidRPr="00A27E18">
              <w:rPr>
                <w:rFonts w:eastAsia="Times New Roman" w:cs="Times New Roman"/>
                <w:color w:val="000000"/>
                <w:sz w:val="16"/>
                <w:szCs w:val="16"/>
                <w:lang w:eastAsia="fi-FI"/>
              </w:rPr>
              <w:t xml:space="preserve"> alue</w:t>
            </w:r>
          </w:p>
        </w:tc>
        <w:tc>
          <w:tcPr>
            <w:tcW w:w="419" w:type="pct"/>
            <w:tcBorders>
              <w:top w:val="nil"/>
              <w:left w:val="nil"/>
              <w:bottom w:val="single" w:sz="4" w:space="0" w:color="auto"/>
              <w:right w:val="single" w:sz="4" w:space="0" w:color="auto"/>
            </w:tcBorders>
            <w:shd w:val="clear" w:color="auto" w:fill="auto"/>
            <w:noWrap/>
            <w:vAlign w:val="bottom"/>
            <w:hideMark/>
          </w:tcPr>
          <w:p w14:paraId="580A501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885" w:type="pct"/>
            <w:tcBorders>
              <w:top w:val="nil"/>
              <w:left w:val="nil"/>
              <w:bottom w:val="single" w:sz="4" w:space="0" w:color="auto"/>
              <w:right w:val="single" w:sz="4" w:space="0" w:color="auto"/>
            </w:tcBorders>
            <w:shd w:val="clear" w:color="auto" w:fill="auto"/>
            <w:noWrap/>
            <w:vAlign w:val="bottom"/>
            <w:hideMark/>
          </w:tcPr>
          <w:p w14:paraId="1EAED85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896" w:type="pct"/>
            <w:tcBorders>
              <w:top w:val="nil"/>
              <w:left w:val="nil"/>
              <w:bottom w:val="single" w:sz="4" w:space="0" w:color="auto"/>
              <w:right w:val="single" w:sz="4" w:space="0" w:color="auto"/>
            </w:tcBorders>
            <w:shd w:val="clear" w:color="auto" w:fill="auto"/>
            <w:noWrap/>
            <w:vAlign w:val="bottom"/>
            <w:hideMark/>
          </w:tcPr>
          <w:p w14:paraId="34AD9F7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956" w:type="pct"/>
            <w:tcBorders>
              <w:top w:val="nil"/>
              <w:left w:val="nil"/>
              <w:bottom w:val="single" w:sz="4" w:space="0" w:color="auto"/>
              <w:right w:val="single" w:sz="4" w:space="0" w:color="auto"/>
            </w:tcBorders>
            <w:shd w:val="clear" w:color="auto" w:fill="auto"/>
            <w:noWrap/>
            <w:vAlign w:val="bottom"/>
            <w:hideMark/>
          </w:tcPr>
          <w:p w14:paraId="03CADA9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r>
      <w:tr w:rsidR="00A27E18" w:rsidRPr="00A27E18" w14:paraId="059CE4C7" w14:textId="77777777" w:rsidTr="002C11EE">
        <w:trPr>
          <w:trHeight w:val="250"/>
        </w:trPr>
        <w:tc>
          <w:tcPr>
            <w:tcW w:w="1845" w:type="pct"/>
            <w:tcBorders>
              <w:top w:val="nil"/>
              <w:left w:val="single" w:sz="4" w:space="0" w:color="auto"/>
              <w:bottom w:val="single" w:sz="4" w:space="0" w:color="auto"/>
              <w:right w:val="single" w:sz="4" w:space="0" w:color="auto"/>
            </w:tcBorders>
            <w:shd w:val="clear" w:color="auto" w:fill="auto"/>
            <w:noWrap/>
            <w:vAlign w:val="bottom"/>
            <w:hideMark/>
          </w:tcPr>
          <w:p w14:paraId="790E0815" w14:textId="77777777" w:rsidR="00A27E18" w:rsidRPr="00A27E18" w:rsidRDefault="00A27E18" w:rsidP="00A27E18">
            <w:pPr>
              <w:spacing w:before="0" w:after="0" w:line="240" w:lineRule="auto"/>
              <w:jc w:val="left"/>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Yhteensä</w:t>
            </w:r>
          </w:p>
        </w:tc>
        <w:tc>
          <w:tcPr>
            <w:tcW w:w="419" w:type="pct"/>
            <w:tcBorders>
              <w:top w:val="nil"/>
              <w:left w:val="nil"/>
              <w:bottom w:val="single" w:sz="4" w:space="0" w:color="auto"/>
              <w:right w:val="single" w:sz="4" w:space="0" w:color="auto"/>
            </w:tcBorders>
            <w:shd w:val="clear" w:color="auto" w:fill="auto"/>
            <w:noWrap/>
            <w:vAlign w:val="bottom"/>
            <w:hideMark/>
          </w:tcPr>
          <w:p w14:paraId="2A590BF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22 702</w:t>
            </w:r>
          </w:p>
        </w:tc>
        <w:tc>
          <w:tcPr>
            <w:tcW w:w="885" w:type="pct"/>
            <w:tcBorders>
              <w:top w:val="nil"/>
              <w:left w:val="nil"/>
              <w:bottom w:val="single" w:sz="4" w:space="0" w:color="auto"/>
              <w:right w:val="single" w:sz="4" w:space="0" w:color="auto"/>
            </w:tcBorders>
            <w:shd w:val="clear" w:color="auto" w:fill="auto"/>
            <w:noWrap/>
            <w:vAlign w:val="bottom"/>
            <w:hideMark/>
          </w:tcPr>
          <w:p w14:paraId="352C996F"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53 129</w:t>
            </w:r>
          </w:p>
        </w:tc>
        <w:tc>
          <w:tcPr>
            <w:tcW w:w="896" w:type="pct"/>
            <w:tcBorders>
              <w:top w:val="nil"/>
              <w:left w:val="nil"/>
              <w:bottom w:val="single" w:sz="4" w:space="0" w:color="auto"/>
              <w:right w:val="single" w:sz="4" w:space="0" w:color="auto"/>
            </w:tcBorders>
            <w:shd w:val="clear" w:color="auto" w:fill="auto"/>
            <w:noWrap/>
            <w:vAlign w:val="bottom"/>
            <w:hideMark/>
          </w:tcPr>
          <w:p w14:paraId="0B07129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58</w:t>
            </w:r>
          </w:p>
        </w:tc>
        <w:tc>
          <w:tcPr>
            <w:tcW w:w="956" w:type="pct"/>
            <w:tcBorders>
              <w:top w:val="nil"/>
              <w:left w:val="nil"/>
              <w:bottom w:val="single" w:sz="4" w:space="0" w:color="auto"/>
              <w:right w:val="single" w:sz="4" w:space="0" w:color="auto"/>
            </w:tcBorders>
            <w:shd w:val="clear" w:color="auto" w:fill="auto"/>
            <w:noWrap/>
            <w:vAlign w:val="bottom"/>
            <w:hideMark/>
          </w:tcPr>
          <w:p w14:paraId="2960E779" w14:textId="2E55A7E6"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75 889</w:t>
            </w:r>
            <w:r>
              <w:rPr>
                <w:rStyle w:val="Alaviitteenviite"/>
                <w:rFonts w:eastAsia="Times New Roman" w:cs="Times New Roman"/>
                <w:b/>
                <w:bCs/>
                <w:color w:val="000000"/>
                <w:szCs w:val="16"/>
                <w:lang w:eastAsia="fi-FI"/>
              </w:rPr>
              <w:footnoteReference w:id="28"/>
            </w:r>
          </w:p>
        </w:tc>
      </w:tr>
    </w:tbl>
    <w:p w14:paraId="10A03004" w14:textId="77777777" w:rsidR="00A27E18" w:rsidRDefault="00A27E18" w:rsidP="007D278C">
      <w:pPr>
        <w:spacing w:before="0" w:line="259" w:lineRule="auto"/>
        <w:jc w:val="left"/>
      </w:pPr>
    </w:p>
    <w:p w14:paraId="74F57944" w14:textId="5081BA23" w:rsidR="007D278C" w:rsidRPr="007D278C" w:rsidRDefault="007D278C" w:rsidP="00B41637">
      <w:pPr>
        <w:spacing w:before="0" w:line="259" w:lineRule="auto"/>
      </w:pPr>
      <w:r w:rsidRPr="007D278C">
        <w:t>ACLED-konfliktitietokannan mukaan vuonna 2026 Ukrainassa raportoidusta, yhteensä 75 889 turvallisuusvälikohtauksesta (tilanne 27.10.2026) valtaosa keskittyi Donetskin, Luhanskin ja Hersonin alueille, mutta niiden määrä oli merkittävä myös Harkovan, Sumyn, Dnipropetrovskin ja Tšernihivin alueilla (Taulukko 2).</w:t>
      </w:r>
      <w:r w:rsidRPr="007D278C">
        <w:rPr>
          <w:vertAlign w:val="superscript"/>
        </w:rPr>
        <w:footnoteReference w:id="29"/>
      </w:r>
      <w:r w:rsidRPr="007D278C">
        <w:t xml:space="preserve"> </w:t>
      </w:r>
    </w:p>
    <w:p w14:paraId="083A0D1C" w14:textId="77777777" w:rsidR="007D278C" w:rsidRDefault="007D278C" w:rsidP="007D278C">
      <w:pPr>
        <w:spacing w:before="0" w:line="259" w:lineRule="auto"/>
        <w:jc w:val="left"/>
        <w:rPr>
          <w:i/>
          <w:iCs/>
          <w:sz w:val="18"/>
          <w:szCs w:val="20"/>
        </w:rPr>
      </w:pPr>
      <w:bookmarkStart w:id="15" w:name="_Toc244690232"/>
      <w:bookmarkStart w:id="16" w:name="_Toc244690253"/>
      <w:bookmarkStart w:id="17" w:name="_Toc244690287"/>
      <w:bookmarkStart w:id="18" w:name="_Toc244846470"/>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2</w:t>
      </w:r>
      <w:r w:rsidRPr="0099445E">
        <w:rPr>
          <w:sz w:val="18"/>
          <w:szCs w:val="20"/>
        </w:rPr>
        <w:fldChar w:fldCharType="end"/>
      </w:r>
      <w:r w:rsidRPr="0099445E">
        <w:rPr>
          <w:i/>
          <w:iCs/>
          <w:sz w:val="18"/>
          <w:szCs w:val="20"/>
        </w:rPr>
        <w:t>: Turvallisuusvälikohtaukset kuukausittain eri alueilla 1.1.2026–27.10.2026. Lähde: ACLED 30.10.2026.</w:t>
      </w:r>
      <w:bookmarkEnd w:id="15"/>
      <w:bookmarkEnd w:id="16"/>
      <w:bookmarkEnd w:id="17"/>
      <w:bookmarkEnd w:id="18"/>
    </w:p>
    <w:tbl>
      <w:tblPr>
        <w:tblW w:w="5000" w:type="pct"/>
        <w:tblCellMar>
          <w:left w:w="70" w:type="dxa"/>
          <w:right w:w="70" w:type="dxa"/>
        </w:tblCellMar>
        <w:tblLook w:val="04A0" w:firstRow="1" w:lastRow="0" w:firstColumn="1" w:lastColumn="0" w:noHBand="0" w:noVBand="1"/>
      </w:tblPr>
      <w:tblGrid>
        <w:gridCol w:w="2367"/>
        <w:gridCol w:w="652"/>
        <w:gridCol w:w="579"/>
        <w:gridCol w:w="643"/>
        <w:gridCol w:w="544"/>
        <w:gridCol w:w="601"/>
        <w:gridCol w:w="544"/>
        <w:gridCol w:w="592"/>
        <w:gridCol w:w="544"/>
        <w:gridCol w:w="544"/>
        <w:gridCol w:w="545"/>
        <w:gridCol w:w="861"/>
      </w:tblGrid>
      <w:tr w:rsidR="00A27E18" w:rsidRPr="00A27E18" w14:paraId="1AB46937" w14:textId="77777777" w:rsidTr="002C11EE">
        <w:trPr>
          <w:trHeight w:val="340"/>
          <w:tblHeader/>
        </w:trPr>
        <w:tc>
          <w:tcPr>
            <w:tcW w:w="1313" w:type="pct"/>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5B56B26E" w14:textId="77777777" w:rsidR="00A27E18" w:rsidRPr="00A27E18" w:rsidRDefault="00A27E18" w:rsidP="00A27E18">
            <w:pPr>
              <w:spacing w:before="0" w:after="0" w:line="240" w:lineRule="auto"/>
              <w:jc w:val="left"/>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Alue</w:t>
            </w:r>
          </w:p>
        </w:tc>
        <w:tc>
          <w:tcPr>
            <w:tcW w:w="362" w:type="pct"/>
            <w:tcBorders>
              <w:top w:val="single" w:sz="4" w:space="0" w:color="auto"/>
              <w:left w:val="nil"/>
              <w:bottom w:val="single" w:sz="4" w:space="0" w:color="auto"/>
              <w:right w:val="single" w:sz="4" w:space="0" w:color="auto"/>
            </w:tcBorders>
            <w:shd w:val="clear" w:color="000000" w:fill="E8E8E8"/>
            <w:vAlign w:val="center"/>
            <w:hideMark/>
          </w:tcPr>
          <w:p w14:paraId="2807FB9B"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Tammi</w:t>
            </w:r>
          </w:p>
        </w:tc>
        <w:tc>
          <w:tcPr>
            <w:tcW w:w="321" w:type="pct"/>
            <w:tcBorders>
              <w:top w:val="single" w:sz="4" w:space="0" w:color="auto"/>
              <w:left w:val="nil"/>
              <w:bottom w:val="single" w:sz="4" w:space="0" w:color="auto"/>
              <w:right w:val="single" w:sz="4" w:space="0" w:color="auto"/>
            </w:tcBorders>
            <w:shd w:val="clear" w:color="000000" w:fill="E8E8E8"/>
            <w:vAlign w:val="center"/>
            <w:hideMark/>
          </w:tcPr>
          <w:p w14:paraId="554C346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Helmi</w:t>
            </w:r>
          </w:p>
        </w:tc>
        <w:tc>
          <w:tcPr>
            <w:tcW w:w="357" w:type="pct"/>
            <w:tcBorders>
              <w:top w:val="single" w:sz="4" w:space="0" w:color="auto"/>
              <w:left w:val="nil"/>
              <w:bottom w:val="single" w:sz="4" w:space="0" w:color="auto"/>
              <w:right w:val="single" w:sz="4" w:space="0" w:color="auto"/>
            </w:tcBorders>
            <w:shd w:val="clear" w:color="000000" w:fill="E8E8E8"/>
            <w:vAlign w:val="center"/>
            <w:hideMark/>
          </w:tcPr>
          <w:p w14:paraId="678293F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proofErr w:type="spellStart"/>
            <w:r w:rsidRPr="00A27E18">
              <w:rPr>
                <w:rFonts w:eastAsia="Times New Roman" w:cs="Times New Roman"/>
                <w:b/>
                <w:bCs/>
                <w:color w:val="000000"/>
                <w:sz w:val="16"/>
                <w:szCs w:val="16"/>
                <w:lang w:eastAsia="fi-FI"/>
              </w:rPr>
              <w:t>Maalis</w:t>
            </w:r>
            <w:proofErr w:type="spellEnd"/>
          </w:p>
        </w:tc>
        <w:tc>
          <w:tcPr>
            <w:tcW w:w="302" w:type="pct"/>
            <w:tcBorders>
              <w:top w:val="single" w:sz="4" w:space="0" w:color="auto"/>
              <w:left w:val="nil"/>
              <w:bottom w:val="single" w:sz="4" w:space="0" w:color="auto"/>
              <w:right w:val="single" w:sz="4" w:space="0" w:color="auto"/>
            </w:tcBorders>
            <w:shd w:val="clear" w:color="000000" w:fill="E8E8E8"/>
            <w:vAlign w:val="center"/>
            <w:hideMark/>
          </w:tcPr>
          <w:p w14:paraId="1772D74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proofErr w:type="spellStart"/>
            <w:r w:rsidRPr="00A27E18">
              <w:rPr>
                <w:rFonts w:eastAsia="Times New Roman" w:cs="Times New Roman"/>
                <w:b/>
                <w:bCs/>
                <w:color w:val="000000"/>
                <w:sz w:val="16"/>
                <w:szCs w:val="16"/>
                <w:lang w:eastAsia="fi-FI"/>
              </w:rPr>
              <w:t>Huhti</w:t>
            </w:r>
            <w:proofErr w:type="spellEnd"/>
          </w:p>
        </w:tc>
        <w:tc>
          <w:tcPr>
            <w:tcW w:w="333" w:type="pct"/>
            <w:tcBorders>
              <w:top w:val="single" w:sz="4" w:space="0" w:color="auto"/>
              <w:left w:val="nil"/>
              <w:bottom w:val="single" w:sz="4" w:space="0" w:color="auto"/>
              <w:right w:val="single" w:sz="4" w:space="0" w:color="auto"/>
            </w:tcBorders>
            <w:shd w:val="clear" w:color="000000" w:fill="E8E8E8"/>
            <w:vAlign w:val="center"/>
            <w:hideMark/>
          </w:tcPr>
          <w:p w14:paraId="2BB8836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Touko</w:t>
            </w:r>
          </w:p>
        </w:tc>
        <w:tc>
          <w:tcPr>
            <w:tcW w:w="302" w:type="pct"/>
            <w:tcBorders>
              <w:top w:val="single" w:sz="4" w:space="0" w:color="auto"/>
              <w:left w:val="nil"/>
              <w:bottom w:val="single" w:sz="4" w:space="0" w:color="auto"/>
              <w:right w:val="single" w:sz="4" w:space="0" w:color="auto"/>
            </w:tcBorders>
            <w:shd w:val="clear" w:color="000000" w:fill="E8E8E8"/>
            <w:vAlign w:val="center"/>
            <w:hideMark/>
          </w:tcPr>
          <w:p w14:paraId="6095AF0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Kesä</w:t>
            </w:r>
          </w:p>
        </w:tc>
        <w:tc>
          <w:tcPr>
            <w:tcW w:w="328" w:type="pct"/>
            <w:tcBorders>
              <w:top w:val="single" w:sz="4" w:space="0" w:color="auto"/>
              <w:left w:val="nil"/>
              <w:bottom w:val="single" w:sz="4" w:space="0" w:color="auto"/>
              <w:right w:val="single" w:sz="4" w:space="0" w:color="auto"/>
            </w:tcBorders>
            <w:shd w:val="clear" w:color="000000" w:fill="E8E8E8"/>
            <w:vAlign w:val="center"/>
            <w:hideMark/>
          </w:tcPr>
          <w:p w14:paraId="69688A9D"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Heinä</w:t>
            </w:r>
          </w:p>
        </w:tc>
        <w:tc>
          <w:tcPr>
            <w:tcW w:w="302" w:type="pct"/>
            <w:tcBorders>
              <w:top w:val="single" w:sz="4" w:space="0" w:color="auto"/>
              <w:left w:val="nil"/>
              <w:bottom w:val="single" w:sz="4" w:space="0" w:color="auto"/>
              <w:right w:val="single" w:sz="4" w:space="0" w:color="auto"/>
            </w:tcBorders>
            <w:shd w:val="clear" w:color="000000" w:fill="E8E8E8"/>
            <w:vAlign w:val="center"/>
            <w:hideMark/>
          </w:tcPr>
          <w:p w14:paraId="6A9A988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Elo</w:t>
            </w:r>
          </w:p>
        </w:tc>
        <w:tc>
          <w:tcPr>
            <w:tcW w:w="302" w:type="pct"/>
            <w:tcBorders>
              <w:top w:val="single" w:sz="4" w:space="0" w:color="auto"/>
              <w:left w:val="nil"/>
              <w:bottom w:val="single" w:sz="4" w:space="0" w:color="auto"/>
              <w:right w:val="single" w:sz="4" w:space="0" w:color="auto"/>
            </w:tcBorders>
            <w:shd w:val="clear" w:color="000000" w:fill="E8E8E8"/>
            <w:vAlign w:val="center"/>
            <w:hideMark/>
          </w:tcPr>
          <w:p w14:paraId="47DA57A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Syys</w:t>
            </w:r>
          </w:p>
        </w:tc>
        <w:tc>
          <w:tcPr>
            <w:tcW w:w="302" w:type="pct"/>
            <w:tcBorders>
              <w:top w:val="single" w:sz="4" w:space="0" w:color="auto"/>
              <w:left w:val="nil"/>
              <w:bottom w:val="single" w:sz="4" w:space="0" w:color="auto"/>
              <w:right w:val="single" w:sz="4" w:space="0" w:color="auto"/>
            </w:tcBorders>
            <w:shd w:val="clear" w:color="000000" w:fill="E8E8E8"/>
            <w:vAlign w:val="center"/>
            <w:hideMark/>
          </w:tcPr>
          <w:p w14:paraId="1E62392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Loka</w:t>
            </w:r>
          </w:p>
        </w:tc>
        <w:tc>
          <w:tcPr>
            <w:tcW w:w="477" w:type="pct"/>
            <w:tcBorders>
              <w:top w:val="single" w:sz="4" w:space="0" w:color="auto"/>
              <w:left w:val="nil"/>
              <w:bottom w:val="single" w:sz="4" w:space="0" w:color="auto"/>
              <w:right w:val="single" w:sz="4" w:space="0" w:color="auto"/>
            </w:tcBorders>
            <w:shd w:val="clear" w:color="000000" w:fill="E8E8E8"/>
            <w:noWrap/>
            <w:vAlign w:val="center"/>
            <w:hideMark/>
          </w:tcPr>
          <w:p w14:paraId="39375493" w14:textId="77777777" w:rsidR="00A27E18" w:rsidRPr="00A27E18" w:rsidRDefault="00A27E18" w:rsidP="00A27E18">
            <w:pPr>
              <w:spacing w:before="0" w:after="0" w:line="240" w:lineRule="auto"/>
              <w:jc w:val="left"/>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Yhteensä</w:t>
            </w:r>
          </w:p>
        </w:tc>
      </w:tr>
      <w:tr w:rsidR="00A27E18" w:rsidRPr="00A27E18" w14:paraId="566932A8" w14:textId="77777777" w:rsidTr="002C11EE">
        <w:trPr>
          <w:trHeight w:val="29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1635265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Donetskin alue</w:t>
            </w:r>
          </w:p>
        </w:tc>
        <w:tc>
          <w:tcPr>
            <w:tcW w:w="362" w:type="pct"/>
            <w:tcBorders>
              <w:top w:val="nil"/>
              <w:left w:val="nil"/>
              <w:bottom w:val="single" w:sz="4" w:space="0" w:color="auto"/>
              <w:right w:val="single" w:sz="4" w:space="0" w:color="auto"/>
            </w:tcBorders>
            <w:shd w:val="clear" w:color="auto" w:fill="auto"/>
            <w:noWrap/>
            <w:vAlign w:val="bottom"/>
            <w:hideMark/>
          </w:tcPr>
          <w:p w14:paraId="100CBCC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1 849</w:t>
            </w:r>
          </w:p>
        </w:tc>
        <w:tc>
          <w:tcPr>
            <w:tcW w:w="321" w:type="pct"/>
            <w:tcBorders>
              <w:top w:val="nil"/>
              <w:left w:val="nil"/>
              <w:bottom w:val="single" w:sz="4" w:space="0" w:color="auto"/>
              <w:right w:val="single" w:sz="4" w:space="0" w:color="auto"/>
            </w:tcBorders>
            <w:shd w:val="clear" w:color="auto" w:fill="auto"/>
            <w:noWrap/>
            <w:vAlign w:val="bottom"/>
            <w:hideMark/>
          </w:tcPr>
          <w:p w14:paraId="53B2408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1 636</w:t>
            </w:r>
          </w:p>
        </w:tc>
        <w:tc>
          <w:tcPr>
            <w:tcW w:w="357" w:type="pct"/>
            <w:tcBorders>
              <w:top w:val="nil"/>
              <w:left w:val="nil"/>
              <w:bottom w:val="single" w:sz="4" w:space="0" w:color="auto"/>
              <w:right w:val="single" w:sz="4" w:space="0" w:color="auto"/>
            </w:tcBorders>
            <w:shd w:val="clear" w:color="auto" w:fill="auto"/>
            <w:noWrap/>
            <w:vAlign w:val="bottom"/>
            <w:hideMark/>
          </w:tcPr>
          <w:p w14:paraId="78637ED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1 796</w:t>
            </w:r>
          </w:p>
        </w:tc>
        <w:tc>
          <w:tcPr>
            <w:tcW w:w="302" w:type="pct"/>
            <w:tcBorders>
              <w:top w:val="nil"/>
              <w:left w:val="nil"/>
              <w:bottom w:val="single" w:sz="4" w:space="0" w:color="auto"/>
              <w:right w:val="single" w:sz="4" w:space="0" w:color="auto"/>
            </w:tcBorders>
            <w:shd w:val="clear" w:color="auto" w:fill="auto"/>
            <w:noWrap/>
            <w:vAlign w:val="bottom"/>
            <w:hideMark/>
          </w:tcPr>
          <w:p w14:paraId="1C07117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1 538</w:t>
            </w:r>
          </w:p>
        </w:tc>
        <w:tc>
          <w:tcPr>
            <w:tcW w:w="333" w:type="pct"/>
            <w:tcBorders>
              <w:top w:val="nil"/>
              <w:left w:val="nil"/>
              <w:bottom w:val="single" w:sz="4" w:space="0" w:color="auto"/>
              <w:right w:val="single" w:sz="4" w:space="0" w:color="auto"/>
            </w:tcBorders>
            <w:shd w:val="clear" w:color="auto" w:fill="auto"/>
            <w:noWrap/>
            <w:vAlign w:val="bottom"/>
            <w:hideMark/>
          </w:tcPr>
          <w:p w14:paraId="5635138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1 684</w:t>
            </w:r>
          </w:p>
        </w:tc>
        <w:tc>
          <w:tcPr>
            <w:tcW w:w="302" w:type="pct"/>
            <w:tcBorders>
              <w:top w:val="nil"/>
              <w:left w:val="nil"/>
              <w:bottom w:val="single" w:sz="4" w:space="0" w:color="auto"/>
              <w:right w:val="single" w:sz="4" w:space="0" w:color="auto"/>
            </w:tcBorders>
            <w:shd w:val="clear" w:color="auto" w:fill="auto"/>
            <w:noWrap/>
            <w:vAlign w:val="bottom"/>
            <w:hideMark/>
          </w:tcPr>
          <w:p w14:paraId="4D3C4A4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1 830</w:t>
            </w:r>
          </w:p>
        </w:tc>
        <w:tc>
          <w:tcPr>
            <w:tcW w:w="328" w:type="pct"/>
            <w:tcBorders>
              <w:top w:val="nil"/>
              <w:left w:val="nil"/>
              <w:bottom w:val="single" w:sz="4" w:space="0" w:color="auto"/>
              <w:right w:val="single" w:sz="4" w:space="0" w:color="auto"/>
            </w:tcBorders>
            <w:shd w:val="clear" w:color="auto" w:fill="auto"/>
            <w:noWrap/>
            <w:vAlign w:val="bottom"/>
            <w:hideMark/>
          </w:tcPr>
          <w:p w14:paraId="1CFABD9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1 970</w:t>
            </w:r>
          </w:p>
        </w:tc>
        <w:tc>
          <w:tcPr>
            <w:tcW w:w="302" w:type="pct"/>
            <w:tcBorders>
              <w:top w:val="nil"/>
              <w:left w:val="nil"/>
              <w:bottom w:val="single" w:sz="4" w:space="0" w:color="auto"/>
              <w:right w:val="single" w:sz="4" w:space="0" w:color="auto"/>
            </w:tcBorders>
            <w:shd w:val="clear" w:color="auto" w:fill="auto"/>
            <w:noWrap/>
            <w:vAlign w:val="bottom"/>
            <w:hideMark/>
          </w:tcPr>
          <w:p w14:paraId="5A48395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1 917</w:t>
            </w:r>
          </w:p>
        </w:tc>
        <w:tc>
          <w:tcPr>
            <w:tcW w:w="302" w:type="pct"/>
            <w:tcBorders>
              <w:top w:val="nil"/>
              <w:left w:val="nil"/>
              <w:bottom w:val="single" w:sz="4" w:space="0" w:color="auto"/>
              <w:right w:val="single" w:sz="4" w:space="0" w:color="auto"/>
            </w:tcBorders>
            <w:shd w:val="clear" w:color="auto" w:fill="auto"/>
            <w:noWrap/>
            <w:vAlign w:val="bottom"/>
            <w:hideMark/>
          </w:tcPr>
          <w:p w14:paraId="1FCCEFF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1 714</w:t>
            </w:r>
          </w:p>
        </w:tc>
        <w:tc>
          <w:tcPr>
            <w:tcW w:w="302" w:type="pct"/>
            <w:tcBorders>
              <w:top w:val="nil"/>
              <w:left w:val="nil"/>
              <w:bottom w:val="single" w:sz="4" w:space="0" w:color="auto"/>
              <w:right w:val="single" w:sz="4" w:space="0" w:color="auto"/>
            </w:tcBorders>
            <w:shd w:val="clear" w:color="auto" w:fill="auto"/>
            <w:noWrap/>
            <w:vAlign w:val="bottom"/>
            <w:hideMark/>
          </w:tcPr>
          <w:p w14:paraId="141E880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1 220</w:t>
            </w:r>
          </w:p>
        </w:tc>
        <w:tc>
          <w:tcPr>
            <w:tcW w:w="477" w:type="pct"/>
            <w:tcBorders>
              <w:top w:val="nil"/>
              <w:left w:val="nil"/>
              <w:bottom w:val="single" w:sz="4" w:space="0" w:color="auto"/>
              <w:right w:val="single" w:sz="4" w:space="0" w:color="auto"/>
            </w:tcBorders>
            <w:shd w:val="clear" w:color="auto" w:fill="auto"/>
            <w:noWrap/>
            <w:vAlign w:val="bottom"/>
            <w:hideMark/>
          </w:tcPr>
          <w:p w14:paraId="725588A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17 154</w:t>
            </w:r>
          </w:p>
        </w:tc>
      </w:tr>
      <w:tr w:rsidR="00A27E18" w:rsidRPr="00A27E18" w14:paraId="56CD6C2E"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1CC940C2"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Zaporižžjan alue</w:t>
            </w:r>
          </w:p>
        </w:tc>
        <w:tc>
          <w:tcPr>
            <w:tcW w:w="362" w:type="pct"/>
            <w:tcBorders>
              <w:top w:val="nil"/>
              <w:left w:val="nil"/>
              <w:bottom w:val="single" w:sz="4" w:space="0" w:color="auto"/>
              <w:right w:val="single" w:sz="4" w:space="0" w:color="auto"/>
            </w:tcBorders>
            <w:shd w:val="clear" w:color="auto" w:fill="auto"/>
            <w:noWrap/>
            <w:vAlign w:val="bottom"/>
            <w:hideMark/>
          </w:tcPr>
          <w:p w14:paraId="6FC6114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1 297</w:t>
            </w:r>
          </w:p>
        </w:tc>
        <w:tc>
          <w:tcPr>
            <w:tcW w:w="321" w:type="pct"/>
            <w:tcBorders>
              <w:top w:val="nil"/>
              <w:left w:val="nil"/>
              <w:bottom w:val="single" w:sz="4" w:space="0" w:color="auto"/>
              <w:right w:val="single" w:sz="4" w:space="0" w:color="auto"/>
            </w:tcBorders>
            <w:shd w:val="clear" w:color="auto" w:fill="auto"/>
            <w:noWrap/>
            <w:vAlign w:val="bottom"/>
            <w:hideMark/>
          </w:tcPr>
          <w:p w14:paraId="1C913FC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1 338</w:t>
            </w:r>
          </w:p>
        </w:tc>
        <w:tc>
          <w:tcPr>
            <w:tcW w:w="357" w:type="pct"/>
            <w:tcBorders>
              <w:top w:val="nil"/>
              <w:left w:val="nil"/>
              <w:bottom w:val="single" w:sz="4" w:space="0" w:color="auto"/>
              <w:right w:val="single" w:sz="4" w:space="0" w:color="auto"/>
            </w:tcBorders>
            <w:shd w:val="clear" w:color="auto" w:fill="auto"/>
            <w:noWrap/>
            <w:vAlign w:val="bottom"/>
            <w:hideMark/>
          </w:tcPr>
          <w:p w14:paraId="0B48D30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1 535</w:t>
            </w:r>
          </w:p>
        </w:tc>
        <w:tc>
          <w:tcPr>
            <w:tcW w:w="302" w:type="pct"/>
            <w:tcBorders>
              <w:top w:val="nil"/>
              <w:left w:val="nil"/>
              <w:bottom w:val="single" w:sz="4" w:space="0" w:color="auto"/>
              <w:right w:val="single" w:sz="4" w:space="0" w:color="auto"/>
            </w:tcBorders>
            <w:shd w:val="clear" w:color="auto" w:fill="auto"/>
            <w:noWrap/>
            <w:vAlign w:val="bottom"/>
            <w:hideMark/>
          </w:tcPr>
          <w:p w14:paraId="03D427D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1 493</w:t>
            </w:r>
          </w:p>
        </w:tc>
        <w:tc>
          <w:tcPr>
            <w:tcW w:w="333" w:type="pct"/>
            <w:tcBorders>
              <w:top w:val="nil"/>
              <w:left w:val="nil"/>
              <w:bottom w:val="single" w:sz="4" w:space="0" w:color="auto"/>
              <w:right w:val="single" w:sz="4" w:space="0" w:color="auto"/>
            </w:tcBorders>
            <w:shd w:val="clear" w:color="auto" w:fill="auto"/>
            <w:noWrap/>
            <w:vAlign w:val="bottom"/>
            <w:hideMark/>
          </w:tcPr>
          <w:p w14:paraId="7D09C98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1 602</w:t>
            </w:r>
          </w:p>
        </w:tc>
        <w:tc>
          <w:tcPr>
            <w:tcW w:w="302" w:type="pct"/>
            <w:tcBorders>
              <w:top w:val="nil"/>
              <w:left w:val="nil"/>
              <w:bottom w:val="single" w:sz="4" w:space="0" w:color="auto"/>
              <w:right w:val="single" w:sz="4" w:space="0" w:color="auto"/>
            </w:tcBorders>
            <w:shd w:val="clear" w:color="auto" w:fill="auto"/>
            <w:noWrap/>
            <w:vAlign w:val="bottom"/>
            <w:hideMark/>
          </w:tcPr>
          <w:p w14:paraId="7B846EF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1 661</w:t>
            </w:r>
          </w:p>
        </w:tc>
        <w:tc>
          <w:tcPr>
            <w:tcW w:w="328" w:type="pct"/>
            <w:tcBorders>
              <w:top w:val="nil"/>
              <w:left w:val="nil"/>
              <w:bottom w:val="single" w:sz="4" w:space="0" w:color="auto"/>
              <w:right w:val="single" w:sz="4" w:space="0" w:color="auto"/>
            </w:tcBorders>
            <w:shd w:val="clear" w:color="auto" w:fill="auto"/>
            <w:noWrap/>
            <w:vAlign w:val="bottom"/>
            <w:hideMark/>
          </w:tcPr>
          <w:p w14:paraId="22A20BE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1 841</w:t>
            </w:r>
          </w:p>
        </w:tc>
        <w:tc>
          <w:tcPr>
            <w:tcW w:w="302" w:type="pct"/>
            <w:tcBorders>
              <w:top w:val="nil"/>
              <w:left w:val="nil"/>
              <w:bottom w:val="single" w:sz="4" w:space="0" w:color="auto"/>
              <w:right w:val="single" w:sz="4" w:space="0" w:color="auto"/>
            </w:tcBorders>
            <w:shd w:val="clear" w:color="auto" w:fill="auto"/>
            <w:noWrap/>
            <w:vAlign w:val="bottom"/>
            <w:hideMark/>
          </w:tcPr>
          <w:p w14:paraId="3DAFF88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1 978</w:t>
            </w:r>
          </w:p>
        </w:tc>
        <w:tc>
          <w:tcPr>
            <w:tcW w:w="302" w:type="pct"/>
            <w:tcBorders>
              <w:top w:val="nil"/>
              <w:left w:val="nil"/>
              <w:bottom w:val="single" w:sz="4" w:space="0" w:color="auto"/>
              <w:right w:val="single" w:sz="4" w:space="0" w:color="auto"/>
            </w:tcBorders>
            <w:shd w:val="clear" w:color="auto" w:fill="auto"/>
            <w:noWrap/>
            <w:vAlign w:val="bottom"/>
            <w:hideMark/>
          </w:tcPr>
          <w:p w14:paraId="22DE622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1 862</w:t>
            </w:r>
          </w:p>
        </w:tc>
        <w:tc>
          <w:tcPr>
            <w:tcW w:w="302" w:type="pct"/>
            <w:tcBorders>
              <w:top w:val="nil"/>
              <w:left w:val="nil"/>
              <w:bottom w:val="single" w:sz="4" w:space="0" w:color="auto"/>
              <w:right w:val="single" w:sz="4" w:space="0" w:color="auto"/>
            </w:tcBorders>
            <w:shd w:val="clear" w:color="auto" w:fill="auto"/>
            <w:noWrap/>
            <w:vAlign w:val="bottom"/>
            <w:hideMark/>
          </w:tcPr>
          <w:p w14:paraId="48686FD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1 441</w:t>
            </w:r>
          </w:p>
        </w:tc>
        <w:tc>
          <w:tcPr>
            <w:tcW w:w="477" w:type="pct"/>
            <w:tcBorders>
              <w:top w:val="nil"/>
              <w:left w:val="nil"/>
              <w:bottom w:val="single" w:sz="4" w:space="0" w:color="auto"/>
              <w:right w:val="single" w:sz="4" w:space="0" w:color="auto"/>
            </w:tcBorders>
            <w:shd w:val="clear" w:color="auto" w:fill="auto"/>
            <w:noWrap/>
            <w:vAlign w:val="bottom"/>
            <w:hideMark/>
          </w:tcPr>
          <w:p w14:paraId="6996BC9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16 048</w:t>
            </w:r>
          </w:p>
        </w:tc>
      </w:tr>
      <w:tr w:rsidR="00A27E18" w:rsidRPr="00A27E18" w14:paraId="2AF3F62B"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21BC089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Hersonin alue</w:t>
            </w:r>
          </w:p>
        </w:tc>
        <w:tc>
          <w:tcPr>
            <w:tcW w:w="362" w:type="pct"/>
            <w:tcBorders>
              <w:top w:val="nil"/>
              <w:left w:val="nil"/>
              <w:bottom w:val="single" w:sz="4" w:space="0" w:color="auto"/>
              <w:right w:val="single" w:sz="4" w:space="0" w:color="auto"/>
            </w:tcBorders>
            <w:shd w:val="clear" w:color="auto" w:fill="auto"/>
            <w:noWrap/>
            <w:vAlign w:val="bottom"/>
            <w:hideMark/>
          </w:tcPr>
          <w:p w14:paraId="45A14CB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1 046</w:t>
            </w:r>
          </w:p>
        </w:tc>
        <w:tc>
          <w:tcPr>
            <w:tcW w:w="321" w:type="pct"/>
            <w:tcBorders>
              <w:top w:val="nil"/>
              <w:left w:val="nil"/>
              <w:bottom w:val="single" w:sz="4" w:space="0" w:color="auto"/>
              <w:right w:val="single" w:sz="4" w:space="0" w:color="auto"/>
            </w:tcBorders>
            <w:shd w:val="clear" w:color="auto" w:fill="auto"/>
            <w:noWrap/>
            <w:vAlign w:val="bottom"/>
            <w:hideMark/>
          </w:tcPr>
          <w:p w14:paraId="5808B82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1 043</w:t>
            </w:r>
          </w:p>
        </w:tc>
        <w:tc>
          <w:tcPr>
            <w:tcW w:w="357" w:type="pct"/>
            <w:tcBorders>
              <w:top w:val="nil"/>
              <w:left w:val="nil"/>
              <w:bottom w:val="single" w:sz="4" w:space="0" w:color="auto"/>
              <w:right w:val="single" w:sz="4" w:space="0" w:color="auto"/>
            </w:tcBorders>
            <w:shd w:val="clear" w:color="auto" w:fill="auto"/>
            <w:noWrap/>
            <w:vAlign w:val="bottom"/>
            <w:hideMark/>
          </w:tcPr>
          <w:p w14:paraId="618CDE4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1 372</w:t>
            </w:r>
          </w:p>
        </w:tc>
        <w:tc>
          <w:tcPr>
            <w:tcW w:w="302" w:type="pct"/>
            <w:tcBorders>
              <w:top w:val="nil"/>
              <w:left w:val="nil"/>
              <w:bottom w:val="single" w:sz="4" w:space="0" w:color="auto"/>
              <w:right w:val="single" w:sz="4" w:space="0" w:color="auto"/>
            </w:tcBorders>
            <w:shd w:val="clear" w:color="auto" w:fill="auto"/>
            <w:noWrap/>
            <w:vAlign w:val="bottom"/>
            <w:hideMark/>
          </w:tcPr>
          <w:p w14:paraId="7437E8C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1 341</w:t>
            </w:r>
          </w:p>
        </w:tc>
        <w:tc>
          <w:tcPr>
            <w:tcW w:w="333" w:type="pct"/>
            <w:tcBorders>
              <w:top w:val="nil"/>
              <w:left w:val="nil"/>
              <w:bottom w:val="single" w:sz="4" w:space="0" w:color="auto"/>
              <w:right w:val="single" w:sz="4" w:space="0" w:color="auto"/>
            </w:tcBorders>
            <w:shd w:val="clear" w:color="auto" w:fill="auto"/>
            <w:noWrap/>
            <w:vAlign w:val="bottom"/>
            <w:hideMark/>
          </w:tcPr>
          <w:p w14:paraId="1FEB550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1 263</w:t>
            </w:r>
          </w:p>
        </w:tc>
        <w:tc>
          <w:tcPr>
            <w:tcW w:w="302" w:type="pct"/>
            <w:tcBorders>
              <w:top w:val="nil"/>
              <w:left w:val="nil"/>
              <w:bottom w:val="single" w:sz="4" w:space="0" w:color="auto"/>
              <w:right w:val="single" w:sz="4" w:space="0" w:color="auto"/>
            </w:tcBorders>
            <w:shd w:val="clear" w:color="auto" w:fill="auto"/>
            <w:noWrap/>
            <w:vAlign w:val="bottom"/>
            <w:hideMark/>
          </w:tcPr>
          <w:p w14:paraId="222A6CF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1 418</w:t>
            </w:r>
          </w:p>
        </w:tc>
        <w:tc>
          <w:tcPr>
            <w:tcW w:w="328" w:type="pct"/>
            <w:tcBorders>
              <w:top w:val="nil"/>
              <w:left w:val="nil"/>
              <w:bottom w:val="single" w:sz="4" w:space="0" w:color="auto"/>
              <w:right w:val="single" w:sz="4" w:space="0" w:color="auto"/>
            </w:tcBorders>
            <w:shd w:val="clear" w:color="auto" w:fill="auto"/>
            <w:noWrap/>
            <w:vAlign w:val="bottom"/>
            <w:hideMark/>
          </w:tcPr>
          <w:p w14:paraId="50A36E7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1 456</w:t>
            </w:r>
          </w:p>
        </w:tc>
        <w:tc>
          <w:tcPr>
            <w:tcW w:w="302" w:type="pct"/>
            <w:tcBorders>
              <w:top w:val="nil"/>
              <w:left w:val="nil"/>
              <w:bottom w:val="single" w:sz="4" w:space="0" w:color="auto"/>
              <w:right w:val="single" w:sz="4" w:space="0" w:color="auto"/>
            </w:tcBorders>
            <w:shd w:val="clear" w:color="auto" w:fill="auto"/>
            <w:noWrap/>
            <w:vAlign w:val="bottom"/>
            <w:hideMark/>
          </w:tcPr>
          <w:p w14:paraId="28D1953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1 284</w:t>
            </w:r>
          </w:p>
        </w:tc>
        <w:tc>
          <w:tcPr>
            <w:tcW w:w="302" w:type="pct"/>
            <w:tcBorders>
              <w:top w:val="nil"/>
              <w:left w:val="nil"/>
              <w:bottom w:val="single" w:sz="4" w:space="0" w:color="auto"/>
              <w:right w:val="single" w:sz="4" w:space="0" w:color="auto"/>
            </w:tcBorders>
            <w:shd w:val="clear" w:color="auto" w:fill="auto"/>
            <w:noWrap/>
            <w:vAlign w:val="bottom"/>
            <w:hideMark/>
          </w:tcPr>
          <w:p w14:paraId="0B5510A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1 095</w:t>
            </w:r>
          </w:p>
        </w:tc>
        <w:tc>
          <w:tcPr>
            <w:tcW w:w="302" w:type="pct"/>
            <w:tcBorders>
              <w:top w:val="nil"/>
              <w:left w:val="nil"/>
              <w:bottom w:val="single" w:sz="4" w:space="0" w:color="auto"/>
              <w:right w:val="single" w:sz="4" w:space="0" w:color="auto"/>
            </w:tcBorders>
            <w:shd w:val="clear" w:color="auto" w:fill="auto"/>
            <w:noWrap/>
            <w:vAlign w:val="bottom"/>
            <w:hideMark/>
          </w:tcPr>
          <w:p w14:paraId="596BC12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799</w:t>
            </w:r>
          </w:p>
        </w:tc>
        <w:tc>
          <w:tcPr>
            <w:tcW w:w="477" w:type="pct"/>
            <w:tcBorders>
              <w:top w:val="nil"/>
              <w:left w:val="nil"/>
              <w:bottom w:val="single" w:sz="4" w:space="0" w:color="auto"/>
              <w:right w:val="single" w:sz="4" w:space="0" w:color="auto"/>
            </w:tcBorders>
            <w:shd w:val="clear" w:color="auto" w:fill="auto"/>
            <w:noWrap/>
            <w:vAlign w:val="bottom"/>
            <w:hideMark/>
          </w:tcPr>
          <w:p w14:paraId="15DF19F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12 117</w:t>
            </w:r>
          </w:p>
        </w:tc>
      </w:tr>
      <w:tr w:rsidR="00A27E18" w:rsidRPr="00A27E18" w14:paraId="4F0F6D16"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6C37968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Harkovan alue</w:t>
            </w:r>
          </w:p>
        </w:tc>
        <w:tc>
          <w:tcPr>
            <w:tcW w:w="362" w:type="pct"/>
            <w:tcBorders>
              <w:top w:val="nil"/>
              <w:left w:val="nil"/>
              <w:bottom w:val="single" w:sz="4" w:space="0" w:color="auto"/>
              <w:right w:val="single" w:sz="4" w:space="0" w:color="auto"/>
            </w:tcBorders>
            <w:shd w:val="clear" w:color="auto" w:fill="auto"/>
            <w:noWrap/>
            <w:vAlign w:val="bottom"/>
            <w:hideMark/>
          </w:tcPr>
          <w:p w14:paraId="2B95A64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974</w:t>
            </w:r>
          </w:p>
        </w:tc>
        <w:tc>
          <w:tcPr>
            <w:tcW w:w="321" w:type="pct"/>
            <w:tcBorders>
              <w:top w:val="nil"/>
              <w:left w:val="nil"/>
              <w:bottom w:val="single" w:sz="4" w:space="0" w:color="auto"/>
              <w:right w:val="single" w:sz="4" w:space="0" w:color="auto"/>
            </w:tcBorders>
            <w:shd w:val="clear" w:color="auto" w:fill="auto"/>
            <w:noWrap/>
            <w:vAlign w:val="bottom"/>
            <w:hideMark/>
          </w:tcPr>
          <w:p w14:paraId="2718124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832</w:t>
            </w:r>
          </w:p>
        </w:tc>
        <w:tc>
          <w:tcPr>
            <w:tcW w:w="357" w:type="pct"/>
            <w:tcBorders>
              <w:top w:val="nil"/>
              <w:left w:val="nil"/>
              <w:bottom w:val="single" w:sz="4" w:space="0" w:color="auto"/>
              <w:right w:val="single" w:sz="4" w:space="0" w:color="auto"/>
            </w:tcBorders>
            <w:shd w:val="clear" w:color="auto" w:fill="auto"/>
            <w:noWrap/>
            <w:vAlign w:val="bottom"/>
            <w:hideMark/>
          </w:tcPr>
          <w:p w14:paraId="6181577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996</w:t>
            </w:r>
          </w:p>
        </w:tc>
        <w:tc>
          <w:tcPr>
            <w:tcW w:w="302" w:type="pct"/>
            <w:tcBorders>
              <w:top w:val="nil"/>
              <w:left w:val="nil"/>
              <w:bottom w:val="single" w:sz="4" w:space="0" w:color="auto"/>
              <w:right w:val="single" w:sz="4" w:space="0" w:color="auto"/>
            </w:tcBorders>
            <w:shd w:val="clear" w:color="auto" w:fill="auto"/>
            <w:noWrap/>
            <w:vAlign w:val="bottom"/>
            <w:hideMark/>
          </w:tcPr>
          <w:p w14:paraId="3A05B39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1 020</w:t>
            </w:r>
          </w:p>
        </w:tc>
        <w:tc>
          <w:tcPr>
            <w:tcW w:w="333" w:type="pct"/>
            <w:tcBorders>
              <w:top w:val="nil"/>
              <w:left w:val="nil"/>
              <w:bottom w:val="single" w:sz="4" w:space="0" w:color="auto"/>
              <w:right w:val="single" w:sz="4" w:space="0" w:color="auto"/>
            </w:tcBorders>
            <w:shd w:val="clear" w:color="auto" w:fill="auto"/>
            <w:noWrap/>
            <w:vAlign w:val="bottom"/>
            <w:hideMark/>
          </w:tcPr>
          <w:p w14:paraId="07C6B02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959</w:t>
            </w:r>
          </w:p>
        </w:tc>
        <w:tc>
          <w:tcPr>
            <w:tcW w:w="302" w:type="pct"/>
            <w:tcBorders>
              <w:top w:val="nil"/>
              <w:left w:val="nil"/>
              <w:bottom w:val="single" w:sz="4" w:space="0" w:color="auto"/>
              <w:right w:val="single" w:sz="4" w:space="0" w:color="auto"/>
            </w:tcBorders>
            <w:shd w:val="clear" w:color="auto" w:fill="auto"/>
            <w:noWrap/>
            <w:vAlign w:val="bottom"/>
            <w:hideMark/>
          </w:tcPr>
          <w:p w14:paraId="6C5F650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1 051</w:t>
            </w:r>
          </w:p>
        </w:tc>
        <w:tc>
          <w:tcPr>
            <w:tcW w:w="328" w:type="pct"/>
            <w:tcBorders>
              <w:top w:val="nil"/>
              <w:left w:val="nil"/>
              <w:bottom w:val="single" w:sz="4" w:space="0" w:color="auto"/>
              <w:right w:val="single" w:sz="4" w:space="0" w:color="auto"/>
            </w:tcBorders>
            <w:shd w:val="clear" w:color="auto" w:fill="auto"/>
            <w:noWrap/>
            <w:vAlign w:val="bottom"/>
            <w:hideMark/>
          </w:tcPr>
          <w:p w14:paraId="22B4DB7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1 115</w:t>
            </w:r>
          </w:p>
        </w:tc>
        <w:tc>
          <w:tcPr>
            <w:tcW w:w="302" w:type="pct"/>
            <w:tcBorders>
              <w:top w:val="nil"/>
              <w:left w:val="nil"/>
              <w:bottom w:val="single" w:sz="4" w:space="0" w:color="auto"/>
              <w:right w:val="single" w:sz="4" w:space="0" w:color="auto"/>
            </w:tcBorders>
            <w:shd w:val="clear" w:color="auto" w:fill="auto"/>
            <w:noWrap/>
            <w:vAlign w:val="bottom"/>
            <w:hideMark/>
          </w:tcPr>
          <w:p w14:paraId="0F538CF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1 071</w:t>
            </w:r>
          </w:p>
        </w:tc>
        <w:tc>
          <w:tcPr>
            <w:tcW w:w="302" w:type="pct"/>
            <w:tcBorders>
              <w:top w:val="nil"/>
              <w:left w:val="nil"/>
              <w:bottom w:val="single" w:sz="4" w:space="0" w:color="auto"/>
              <w:right w:val="single" w:sz="4" w:space="0" w:color="auto"/>
            </w:tcBorders>
            <w:shd w:val="clear" w:color="auto" w:fill="auto"/>
            <w:noWrap/>
            <w:vAlign w:val="bottom"/>
            <w:hideMark/>
          </w:tcPr>
          <w:p w14:paraId="1352BBF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1 113</w:t>
            </w:r>
          </w:p>
        </w:tc>
        <w:tc>
          <w:tcPr>
            <w:tcW w:w="302" w:type="pct"/>
            <w:tcBorders>
              <w:top w:val="nil"/>
              <w:left w:val="nil"/>
              <w:bottom w:val="single" w:sz="4" w:space="0" w:color="auto"/>
              <w:right w:val="single" w:sz="4" w:space="0" w:color="auto"/>
            </w:tcBorders>
            <w:shd w:val="clear" w:color="auto" w:fill="auto"/>
            <w:noWrap/>
            <w:vAlign w:val="bottom"/>
            <w:hideMark/>
          </w:tcPr>
          <w:p w14:paraId="6800BD7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838</w:t>
            </w:r>
          </w:p>
        </w:tc>
        <w:tc>
          <w:tcPr>
            <w:tcW w:w="477" w:type="pct"/>
            <w:tcBorders>
              <w:top w:val="nil"/>
              <w:left w:val="nil"/>
              <w:bottom w:val="single" w:sz="4" w:space="0" w:color="auto"/>
              <w:right w:val="single" w:sz="4" w:space="0" w:color="auto"/>
            </w:tcBorders>
            <w:shd w:val="clear" w:color="auto" w:fill="auto"/>
            <w:noWrap/>
            <w:vAlign w:val="bottom"/>
            <w:hideMark/>
          </w:tcPr>
          <w:p w14:paraId="7F71E29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9 969</w:t>
            </w:r>
          </w:p>
        </w:tc>
      </w:tr>
      <w:tr w:rsidR="00A27E18" w:rsidRPr="00A27E18" w14:paraId="4817C6FA"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1DD8CCE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Sumyn alue</w:t>
            </w:r>
          </w:p>
        </w:tc>
        <w:tc>
          <w:tcPr>
            <w:tcW w:w="362" w:type="pct"/>
            <w:tcBorders>
              <w:top w:val="nil"/>
              <w:left w:val="nil"/>
              <w:bottom w:val="single" w:sz="4" w:space="0" w:color="auto"/>
              <w:right w:val="single" w:sz="4" w:space="0" w:color="auto"/>
            </w:tcBorders>
            <w:shd w:val="clear" w:color="auto" w:fill="auto"/>
            <w:noWrap/>
            <w:vAlign w:val="bottom"/>
            <w:hideMark/>
          </w:tcPr>
          <w:p w14:paraId="213A2AB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689</w:t>
            </w:r>
          </w:p>
        </w:tc>
        <w:tc>
          <w:tcPr>
            <w:tcW w:w="321" w:type="pct"/>
            <w:tcBorders>
              <w:top w:val="nil"/>
              <w:left w:val="nil"/>
              <w:bottom w:val="single" w:sz="4" w:space="0" w:color="auto"/>
              <w:right w:val="single" w:sz="4" w:space="0" w:color="auto"/>
            </w:tcBorders>
            <w:shd w:val="clear" w:color="auto" w:fill="auto"/>
            <w:noWrap/>
            <w:vAlign w:val="bottom"/>
            <w:hideMark/>
          </w:tcPr>
          <w:p w14:paraId="4F86668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753</w:t>
            </w:r>
          </w:p>
        </w:tc>
        <w:tc>
          <w:tcPr>
            <w:tcW w:w="357" w:type="pct"/>
            <w:tcBorders>
              <w:top w:val="nil"/>
              <w:left w:val="nil"/>
              <w:bottom w:val="single" w:sz="4" w:space="0" w:color="auto"/>
              <w:right w:val="single" w:sz="4" w:space="0" w:color="auto"/>
            </w:tcBorders>
            <w:shd w:val="clear" w:color="auto" w:fill="auto"/>
            <w:noWrap/>
            <w:vAlign w:val="bottom"/>
            <w:hideMark/>
          </w:tcPr>
          <w:p w14:paraId="721943E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931</w:t>
            </w:r>
          </w:p>
        </w:tc>
        <w:tc>
          <w:tcPr>
            <w:tcW w:w="302" w:type="pct"/>
            <w:tcBorders>
              <w:top w:val="nil"/>
              <w:left w:val="nil"/>
              <w:bottom w:val="single" w:sz="4" w:space="0" w:color="auto"/>
              <w:right w:val="single" w:sz="4" w:space="0" w:color="auto"/>
            </w:tcBorders>
            <w:shd w:val="clear" w:color="auto" w:fill="auto"/>
            <w:noWrap/>
            <w:vAlign w:val="bottom"/>
            <w:hideMark/>
          </w:tcPr>
          <w:p w14:paraId="4E4DF6F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819</w:t>
            </w:r>
          </w:p>
        </w:tc>
        <w:tc>
          <w:tcPr>
            <w:tcW w:w="333" w:type="pct"/>
            <w:tcBorders>
              <w:top w:val="nil"/>
              <w:left w:val="nil"/>
              <w:bottom w:val="single" w:sz="4" w:space="0" w:color="auto"/>
              <w:right w:val="single" w:sz="4" w:space="0" w:color="auto"/>
            </w:tcBorders>
            <w:shd w:val="clear" w:color="auto" w:fill="auto"/>
            <w:noWrap/>
            <w:vAlign w:val="bottom"/>
            <w:hideMark/>
          </w:tcPr>
          <w:p w14:paraId="20082EA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893</w:t>
            </w:r>
          </w:p>
        </w:tc>
        <w:tc>
          <w:tcPr>
            <w:tcW w:w="302" w:type="pct"/>
            <w:tcBorders>
              <w:top w:val="nil"/>
              <w:left w:val="nil"/>
              <w:bottom w:val="single" w:sz="4" w:space="0" w:color="auto"/>
              <w:right w:val="single" w:sz="4" w:space="0" w:color="auto"/>
            </w:tcBorders>
            <w:shd w:val="clear" w:color="auto" w:fill="auto"/>
            <w:noWrap/>
            <w:vAlign w:val="bottom"/>
            <w:hideMark/>
          </w:tcPr>
          <w:p w14:paraId="74F3B7F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901</w:t>
            </w:r>
          </w:p>
        </w:tc>
        <w:tc>
          <w:tcPr>
            <w:tcW w:w="328" w:type="pct"/>
            <w:tcBorders>
              <w:top w:val="nil"/>
              <w:left w:val="nil"/>
              <w:bottom w:val="single" w:sz="4" w:space="0" w:color="auto"/>
              <w:right w:val="single" w:sz="4" w:space="0" w:color="auto"/>
            </w:tcBorders>
            <w:shd w:val="clear" w:color="auto" w:fill="auto"/>
            <w:noWrap/>
            <w:vAlign w:val="bottom"/>
            <w:hideMark/>
          </w:tcPr>
          <w:p w14:paraId="44E4F75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895</w:t>
            </w:r>
          </w:p>
        </w:tc>
        <w:tc>
          <w:tcPr>
            <w:tcW w:w="302" w:type="pct"/>
            <w:tcBorders>
              <w:top w:val="nil"/>
              <w:left w:val="nil"/>
              <w:bottom w:val="single" w:sz="4" w:space="0" w:color="auto"/>
              <w:right w:val="single" w:sz="4" w:space="0" w:color="auto"/>
            </w:tcBorders>
            <w:shd w:val="clear" w:color="auto" w:fill="auto"/>
            <w:noWrap/>
            <w:vAlign w:val="bottom"/>
            <w:hideMark/>
          </w:tcPr>
          <w:p w14:paraId="1EF092A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857</w:t>
            </w:r>
          </w:p>
        </w:tc>
        <w:tc>
          <w:tcPr>
            <w:tcW w:w="302" w:type="pct"/>
            <w:tcBorders>
              <w:top w:val="nil"/>
              <w:left w:val="nil"/>
              <w:bottom w:val="single" w:sz="4" w:space="0" w:color="auto"/>
              <w:right w:val="single" w:sz="4" w:space="0" w:color="auto"/>
            </w:tcBorders>
            <w:shd w:val="clear" w:color="auto" w:fill="auto"/>
            <w:noWrap/>
            <w:vAlign w:val="bottom"/>
            <w:hideMark/>
          </w:tcPr>
          <w:p w14:paraId="0E36DB4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900</w:t>
            </w:r>
          </w:p>
        </w:tc>
        <w:tc>
          <w:tcPr>
            <w:tcW w:w="302" w:type="pct"/>
            <w:tcBorders>
              <w:top w:val="nil"/>
              <w:left w:val="nil"/>
              <w:bottom w:val="single" w:sz="4" w:space="0" w:color="auto"/>
              <w:right w:val="single" w:sz="4" w:space="0" w:color="auto"/>
            </w:tcBorders>
            <w:shd w:val="clear" w:color="auto" w:fill="auto"/>
            <w:noWrap/>
            <w:vAlign w:val="bottom"/>
            <w:hideMark/>
          </w:tcPr>
          <w:p w14:paraId="6987C92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811</w:t>
            </w:r>
          </w:p>
        </w:tc>
        <w:tc>
          <w:tcPr>
            <w:tcW w:w="477" w:type="pct"/>
            <w:tcBorders>
              <w:top w:val="nil"/>
              <w:left w:val="nil"/>
              <w:bottom w:val="single" w:sz="4" w:space="0" w:color="auto"/>
              <w:right w:val="single" w:sz="4" w:space="0" w:color="auto"/>
            </w:tcBorders>
            <w:shd w:val="clear" w:color="auto" w:fill="auto"/>
            <w:noWrap/>
            <w:vAlign w:val="bottom"/>
            <w:hideMark/>
          </w:tcPr>
          <w:p w14:paraId="193CAF2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8 449</w:t>
            </w:r>
          </w:p>
        </w:tc>
      </w:tr>
      <w:tr w:rsidR="00A27E18" w:rsidRPr="00A27E18" w14:paraId="67010F37" w14:textId="77777777" w:rsidTr="002C11EE">
        <w:trPr>
          <w:trHeight w:val="46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533948E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Dnipropetrovskin alue</w:t>
            </w:r>
          </w:p>
        </w:tc>
        <w:tc>
          <w:tcPr>
            <w:tcW w:w="362" w:type="pct"/>
            <w:tcBorders>
              <w:top w:val="nil"/>
              <w:left w:val="nil"/>
              <w:bottom w:val="single" w:sz="4" w:space="0" w:color="auto"/>
              <w:right w:val="single" w:sz="4" w:space="0" w:color="auto"/>
            </w:tcBorders>
            <w:shd w:val="clear" w:color="auto" w:fill="auto"/>
            <w:noWrap/>
            <w:vAlign w:val="bottom"/>
            <w:hideMark/>
          </w:tcPr>
          <w:p w14:paraId="57AF795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526</w:t>
            </w:r>
          </w:p>
        </w:tc>
        <w:tc>
          <w:tcPr>
            <w:tcW w:w="321" w:type="pct"/>
            <w:tcBorders>
              <w:top w:val="nil"/>
              <w:left w:val="nil"/>
              <w:bottom w:val="single" w:sz="4" w:space="0" w:color="auto"/>
              <w:right w:val="single" w:sz="4" w:space="0" w:color="auto"/>
            </w:tcBorders>
            <w:shd w:val="clear" w:color="auto" w:fill="auto"/>
            <w:noWrap/>
            <w:vAlign w:val="bottom"/>
            <w:hideMark/>
          </w:tcPr>
          <w:p w14:paraId="01CF2F9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565</w:t>
            </w:r>
          </w:p>
        </w:tc>
        <w:tc>
          <w:tcPr>
            <w:tcW w:w="357" w:type="pct"/>
            <w:tcBorders>
              <w:top w:val="nil"/>
              <w:left w:val="nil"/>
              <w:bottom w:val="single" w:sz="4" w:space="0" w:color="auto"/>
              <w:right w:val="single" w:sz="4" w:space="0" w:color="auto"/>
            </w:tcBorders>
            <w:shd w:val="clear" w:color="auto" w:fill="auto"/>
            <w:noWrap/>
            <w:vAlign w:val="bottom"/>
            <w:hideMark/>
          </w:tcPr>
          <w:p w14:paraId="046168A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622</w:t>
            </w:r>
          </w:p>
        </w:tc>
        <w:tc>
          <w:tcPr>
            <w:tcW w:w="302" w:type="pct"/>
            <w:tcBorders>
              <w:top w:val="nil"/>
              <w:left w:val="nil"/>
              <w:bottom w:val="single" w:sz="4" w:space="0" w:color="auto"/>
              <w:right w:val="single" w:sz="4" w:space="0" w:color="auto"/>
            </w:tcBorders>
            <w:shd w:val="clear" w:color="auto" w:fill="auto"/>
            <w:noWrap/>
            <w:vAlign w:val="bottom"/>
            <w:hideMark/>
          </w:tcPr>
          <w:p w14:paraId="27F9B73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571</w:t>
            </w:r>
          </w:p>
        </w:tc>
        <w:tc>
          <w:tcPr>
            <w:tcW w:w="333" w:type="pct"/>
            <w:tcBorders>
              <w:top w:val="nil"/>
              <w:left w:val="nil"/>
              <w:bottom w:val="single" w:sz="4" w:space="0" w:color="auto"/>
              <w:right w:val="single" w:sz="4" w:space="0" w:color="auto"/>
            </w:tcBorders>
            <w:shd w:val="clear" w:color="auto" w:fill="auto"/>
            <w:noWrap/>
            <w:vAlign w:val="bottom"/>
            <w:hideMark/>
          </w:tcPr>
          <w:p w14:paraId="31F6F8A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499</w:t>
            </w:r>
          </w:p>
        </w:tc>
        <w:tc>
          <w:tcPr>
            <w:tcW w:w="302" w:type="pct"/>
            <w:tcBorders>
              <w:top w:val="nil"/>
              <w:left w:val="nil"/>
              <w:bottom w:val="single" w:sz="4" w:space="0" w:color="auto"/>
              <w:right w:val="single" w:sz="4" w:space="0" w:color="auto"/>
            </w:tcBorders>
            <w:shd w:val="clear" w:color="auto" w:fill="auto"/>
            <w:noWrap/>
            <w:vAlign w:val="bottom"/>
            <w:hideMark/>
          </w:tcPr>
          <w:p w14:paraId="6AAD683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539</w:t>
            </w:r>
          </w:p>
        </w:tc>
        <w:tc>
          <w:tcPr>
            <w:tcW w:w="328" w:type="pct"/>
            <w:tcBorders>
              <w:top w:val="nil"/>
              <w:left w:val="nil"/>
              <w:bottom w:val="single" w:sz="4" w:space="0" w:color="auto"/>
              <w:right w:val="single" w:sz="4" w:space="0" w:color="auto"/>
            </w:tcBorders>
            <w:shd w:val="clear" w:color="auto" w:fill="auto"/>
            <w:noWrap/>
            <w:vAlign w:val="bottom"/>
            <w:hideMark/>
          </w:tcPr>
          <w:p w14:paraId="19848DE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567</w:t>
            </w:r>
          </w:p>
        </w:tc>
        <w:tc>
          <w:tcPr>
            <w:tcW w:w="302" w:type="pct"/>
            <w:tcBorders>
              <w:top w:val="nil"/>
              <w:left w:val="nil"/>
              <w:bottom w:val="single" w:sz="4" w:space="0" w:color="auto"/>
              <w:right w:val="single" w:sz="4" w:space="0" w:color="auto"/>
            </w:tcBorders>
            <w:shd w:val="clear" w:color="auto" w:fill="auto"/>
            <w:noWrap/>
            <w:vAlign w:val="bottom"/>
            <w:hideMark/>
          </w:tcPr>
          <w:p w14:paraId="0D45308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465</w:t>
            </w:r>
          </w:p>
        </w:tc>
        <w:tc>
          <w:tcPr>
            <w:tcW w:w="302" w:type="pct"/>
            <w:tcBorders>
              <w:top w:val="nil"/>
              <w:left w:val="nil"/>
              <w:bottom w:val="single" w:sz="4" w:space="0" w:color="auto"/>
              <w:right w:val="single" w:sz="4" w:space="0" w:color="auto"/>
            </w:tcBorders>
            <w:shd w:val="clear" w:color="auto" w:fill="auto"/>
            <w:noWrap/>
            <w:vAlign w:val="bottom"/>
            <w:hideMark/>
          </w:tcPr>
          <w:p w14:paraId="3262D7A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409</w:t>
            </w:r>
          </w:p>
        </w:tc>
        <w:tc>
          <w:tcPr>
            <w:tcW w:w="302" w:type="pct"/>
            <w:tcBorders>
              <w:top w:val="nil"/>
              <w:left w:val="nil"/>
              <w:bottom w:val="single" w:sz="4" w:space="0" w:color="auto"/>
              <w:right w:val="single" w:sz="4" w:space="0" w:color="auto"/>
            </w:tcBorders>
            <w:shd w:val="clear" w:color="auto" w:fill="auto"/>
            <w:noWrap/>
            <w:vAlign w:val="bottom"/>
            <w:hideMark/>
          </w:tcPr>
          <w:p w14:paraId="14F7CEC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346</w:t>
            </w:r>
          </w:p>
        </w:tc>
        <w:tc>
          <w:tcPr>
            <w:tcW w:w="477" w:type="pct"/>
            <w:tcBorders>
              <w:top w:val="nil"/>
              <w:left w:val="nil"/>
              <w:bottom w:val="single" w:sz="4" w:space="0" w:color="auto"/>
              <w:right w:val="single" w:sz="4" w:space="0" w:color="auto"/>
            </w:tcBorders>
            <w:shd w:val="clear" w:color="auto" w:fill="auto"/>
            <w:noWrap/>
            <w:vAlign w:val="bottom"/>
            <w:hideMark/>
          </w:tcPr>
          <w:p w14:paraId="01C4691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5 109</w:t>
            </w:r>
          </w:p>
        </w:tc>
      </w:tr>
      <w:tr w:rsidR="00A27E18" w:rsidRPr="00A27E18" w14:paraId="6B579049"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2EB1AC17"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Tšernihivin alue</w:t>
            </w:r>
          </w:p>
        </w:tc>
        <w:tc>
          <w:tcPr>
            <w:tcW w:w="362" w:type="pct"/>
            <w:tcBorders>
              <w:top w:val="nil"/>
              <w:left w:val="nil"/>
              <w:bottom w:val="single" w:sz="4" w:space="0" w:color="auto"/>
              <w:right w:val="single" w:sz="4" w:space="0" w:color="auto"/>
            </w:tcBorders>
            <w:shd w:val="clear" w:color="auto" w:fill="auto"/>
            <w:noWrap/>
            <w:vAlign w:val="bottom"/>
            <w:hideMark/>
          </w:tcPr>
          <w:p w14:paraId="7123C98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294</w:t>
            </w:r>
          </w:p>
        </w:tc>
        <w:tc>
          <w:tcPr>
            <w:tcW w:w="321" w:type="pct"/>
            <w:tcBorders>
              <w:top w:val="nil"/>
              <w:left w:val="nil"/>
              <w:bottom w:val="single" w:sz="4" w:space="0" w:color="auto"/>
              <w:right w:val="single" w:sz="4" w:space="0" w:color="auto"/>
            </w:tcBorders>
            <w:shd w:val="clear" w:color="auto" w:fill="auto"/>
            <w:noWrap/>
            <w:vAlign w:val="bottom"/>
            <w:hideMark/>
          </w:tcPr>
          <w:p w14:paraId="04F7B58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331</w:t>
            </w:r>
          </w:p>
        </w:tc>
        <w:tc>
          <w:tcPr>
            <w:tcW w:w="357" w:type="pct"/>
            <w:tcBorders>
              <w:top w:val="nil"/>
              <w:left w:val="nil"/>
              <w:bottom w:val="single" w:sz="4" w:space="0" w:color="auto"/>
              <w:right w:val="single" w:sz="4" w:space="0" w:color="auto"/>
            </w:tcBorders>
            <w:shd w:val="clear" w:color="auto" w:fill="auto"/>
            <w:noWrap/>
            <w:vAlign w:val="bottom"/>
            <w:hideMark/>
          </w:tcPr>
          <w:p w14:paraId="2DFB182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379</w:t>
            </w:r>
          </w:p>
        </w:tc>
        <w:tc>
          <w:tcPr>
            <w:tcW w:w="302" w:type="pct"/>
            <w:tcBorders>
              <w:top w:val="nil"/>
              <w:left w:val="nil"/>
              <w:bottom w:val="single" w:sz="4" w:space="0" w:color="auto"/>
              <w:right w:val="single" w:sz="4" w:space="0" w:color="auto"/>
            </w:tcBorders>
            <w:shd w:val="clear" w:color="auto" w:fill="auto"/>
            <w:noWrap/>
            <w:vAlign w:val="bottom"/>
            <w:hideMark/>
          </w:tcPr>
          <w:p w14:paraId="14DAD83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310</w:t>
            </w:r>
          </w:p>
        </w:tc>
        <w:tc>
          <w:tcPr>
            <w:tcW w:w="333" w:type="pct"/>
            <w:tcBorders>
              <w:top w:val="nil"/>
              <w:left w:val="nil"/>
              <w:bottom w:val="single" w:sz="4" w:space="0" w:color="auto"/>
              <w:right w:val="single" w:sz="4" w:space="0" w:color="auto"/>
            </w:tcBorders>
            <w:shd w:val="clear" w:color="auto" w:fill="auto"/>
            <w:noWrap/>
            <w:vAlign w:val="bottom"/>
            <w:hideMark/>
          </w:tcPr>
          <w:p w14:paraId="2AA6022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371</w:t>
            </w:r>
          </w:p>
        </w:tc>
        <w:tc>
          <w:tcPr>
            <w:tcW w:w="302" w:type="pct"/>
            <w:tcBorders>
              <w:top w:val="nil"/>
              <w:left w:val="nil"/>
              <w:bottom w:val="single" w:sz="4" w:space="0" w:color="auto"/>
              <w:right w:val="single" w:sz="4" w:space="0" w:color="auto"/>
            </w:tcBorders>
            <w:shd w:val="clear" w:color="auto" w:fill="auto"/>
            <w:noWrap/>
            <w:vAlign w:val="bottom"/>
            <w:hideMark/>
          </w:tcPr>
          <w:p w14:paraId="3DADB79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352</w:t>
            </w:r>
          </w:p>
        </w:tc>
        <w:tc>
          <w:tcPr>
            <w:tcW w:w="328" w:type="pct"/>
            <w:tcBorders>
              <w:top w:val="nil"/>
              <w:left w:val="nil"/>
              <w:bottom w:val="single" w:sz="4" w:space="0" w:color="auto"/>
              <w:right w:val="single" w:sz="4" w:space="0" w:color="auto"/>
            </w:tcBorders>
            <w:shd w:val="clear" w:color="auto" w:fill="auto"/>
            <w:noWrap/>
            <w:vAlign w:val="bottom"/>
            <w:hideMark/>
          </w:tcPr>
          <w:p w14:paraId="4C69B7E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332</w:t>
            </w:r>
          </w:p>
        </w:tc>
        <w:tc>
          <w:tcPr>
            <w:tcW w:w="302" w:type="pct"/>
            <w:tcBorders>
              <w:top w:val="nil"/>
              <w:left w:val="nil"/>
              <w:bottom w:val="single" w:sz="4" w:space="0" w:color="auto"/>
              <w:right w:val="single" w:sz="4" w:space="0" w:color="auto"/>
            </w:tcBorders>
            <w:shd w:val="clear" w:color="auto" w:fill="auto"/>
            <w:noWrap/>
            <w:vAlign w:val="bottom"/>
            <w:hideMark/>
          </w:tcPr>
          <w:p w14:paraId="0EC1302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324</w:t>
            </w:r>
          </w:p>
        </w:tc>
        <w:tc>
          <w:tcPr>
            <w:tcW w:w="302" w:type="pct"/>
            <w:tcBorders>
              <w:top w:val="nil"/>
              <w:left w:val="nil"/>
              <w:bottom w:val="single" w:sz="4" w:space="0" w:color="auto"/>
              <w:right w:val="single" w:sz="4" w:space="0" w:color="auto"/>
            </w:tcBorders>
            <w:shd w:val="clear" w:color="auto" w:fill="auto"/>
            <w:noWrap/>
            <w:vAlign w:val="bottom"/>
            <w:hideMark/>
          </w:tcPr>
          <w:p w14:paraId="2460043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290</w:t>
            </w:r>
          </w:p>
        </w:tc>
        <w:tc>
          <w:tcPr>
            <w:tcW w:w="302" w:type="pct"/>
            <w:tcBorders>
              <w:top w:val="nil"/>
              <w:left w:val="nil"/>
              <w:bottom w:val="single" w:sz="4" w:space="0" w:color="auto"/>
              <w:right w:val="single" w:sz="4" w:space="0" w:color="auto"/>
            </w:tcBorders>
            <w:shd w:val="clear" w:color="auto" w:fill="auto"/>
            <w:noWrap/>
            <w:vAlign w:val="bottom"/>
            <w:hideMark/>
          </w:tcPr>
          <w:p w14:paraId="128F25A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235</w:t>
            </w:r>
          </w:p>
        </w:tc>
        <w:tc>
          <w:tcPr>
            <w:tcW w:w="477" w:type="pct"/>
            <w:tcBorders>
              <w:top w:val="nil"/>
              <w:left w:val="nil"/>
              <w:bottom w:val="single" w:sz="4" w:space="0" w:color="auto"/>
              <w:right w:val="single" w:sz="4" w:space="0" w:color="auto"/>
            </w:tcBorders>
            <w:shd w:val="clear" w:color="auto" w:fill="auto"/>
            <w:noWrap/>
            <w:vAlign w:val="bottom"/>
            <w:hideMark/>
          </w:tcPr>
          <w:p w14:paraId="18A41F75"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3 218</w:t>
            </w:r>
          </w:p>
        </w:tc>
      </w:tr>
      <w:tr w:rsidR="00A27E18" w:rsidRPr="00A27E18" w14:paraId="35D705C6"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194736F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Luhanskin alue</w:t>
            </w:r>
          </w:p>
        </w:tc>
        <w:tc>
          <w:tcPr>
            <w:tcW w:w="362" w:type="pct"/>
            <w:tcBorders>
              <w:top w:val="nil"/>
              <w:left w:val="nil"/>
              <w:bottom w:val="single" w:sz="4" w:space="0" w:color="auto"/>
              <w:right w:val="single" w:sz="4" w:space="0" w:color="auto"/>
            </w:tcBorders>
            <w:shd w:val="clear" w:color="auto" w:fill="auto"/>
            <w:noWrap/>
            <w:vAlign w:val="bottom"/>
            <w:hideMark/>
          </w:tcPr>
          <w:p w14:paraId="5C151BC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41</w:t>
            </w:r>
          </w:p>
        </w:tc>
        <w:tc>
          <w:tcPr>
            <w:tcW w:w="321" w:type="pct"/>
            <w:tcBorders>
              <w:top w:val="nil"/>
              <w:left w:val="nil"/>
              <w:bottom w:val="single" w:sz="4" w:space="0" w:color="auto"/>
              <w:right w:val="single" w:sz="4" w:space="0" w:color="auto"/>
            </w:tcBorders>
            <w:shd w:val="clear" w:color="auto" w:fill="auto"/>
            <w:noWrap/>
            <w:vAlign w:val="bottom"/>
            <w:hideMark/>
          </w:tcPr>
          <w:p w14:paraId="30D70D3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28</w:t>
            </w:r>
          </w:p>
        </w:tc>
        <w:tc>
          <w:tcPr>
            <w:tcW w:w="357" w:type="pct"/>
            <w:tcBorders>
              <w:top w:val="nil"/>
              <w:left w:val="nil"/>
              <w:bottom w:val="single" w:sz="4" w:space="0" w:color="auto"/>
              <w:right w:val="single" w:sz="4" w:space="0" w:color="auto"/>
            </w:tcBorders>
            <w:shd w:val="clear" w:color="auto" w:fill="auto"/>
            <w:noWrap/>
            <w:vAlign w:val="bottom"/>
            <w:hideMark/>
          </w:tcPr>
          <w:p w14:paraId="4522B6B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52</w:t>
            </w:r>
          </w:p>
        </w:tc>
        <w:tc>
          <w:tcPr>
            <w:tcW w:w="302" w:type="pct"/>
            <w:tcBorders>
              <w:top w:val="nil"/>
              <w:left w:val="nil"/>
              <w:bottom w:val="single" w:sz="4" w:space="0" w:color="auto"/>
              <w:right w:val="single" w:sz="4" w:space="0" w:color="auto"/>
            </w:tcBorders>
            <w:shd w:val="clear" w:color="auto" w:fill="auto"/>
            <w:noWrap/>
            <w:vAlign w:val="bottom"/>
            <w:hideMark/>
          </w:tcPr>
          <w:p w14:paraId="5FC986F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82</w:t>
            </w:r>
          </w:p>
        </w:tc>
        <w:tc>
          <w:tcPr>
            <w:tcW w:w="333" w:type="pct"/>
            <w:tcBorders>
              <w:top w:val="nil"/>
              <w:left w:val="nil"/>
              <w:bottom w:val="single" w:sz="4" w:space="0" w:color="auto"/>
              <w:right w:val="single" w:sz="4" w:space="0" w:color="auto"/>
            </w:tcBorders>
            <w:shd w:val="clear" w:color="auto" w:fill="auto"/>
            <w:noWrap/>
            <w:vAlign w:val="bottom"/>
            <w:hideMark/>
          </w:tcPr>
          <w:p w14:paraId="514B99C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71</w:t>
            </w:r>
          </w:p>
        </w:tc>
        <w:tc>
          <w:tcPr>
            <w:tcW w:w="302" w:type="pct"/>
            <w:tcBorders>
              <w:top w:val="nil"/>
              <w:left w:val="nil"/>
              <w:bottom w:val="single" w:sz="4" w:space="0" w:color="auto"/>
              <w:right w:val="single" w:sz="4" w:space="0" w:color="auto"/>
            </w:tcBorders>
            <w:shd w:val="clear" w:color="auto" w:fill="auto"/>
            <w:noWrap/>
            <w:vAlign w:val="bottom"/>
            <w:hideMark/>
          </w:tcPr>
          <w:p w14:paraId="5C58592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83</w:t>
            </w:r>
          </w:p>
        </w:tc>
        <w:tc>
          <w:tcPr>
            <w:tcW w:w="328" w:type="pct"/>
            <w:tcBorders>
              <w:top w:val="nil"/>
              <w:left w:val="nil"/>
              <w:bottom w:val="single" w:sz="4" w:space="0" w:color="auto"/>
              <w:right w:val="single" w:sz="4" w:space="0" w:color="auto"/>
            </w:tcBorders>
            <w:shd w:val="clear" w:color="auto" w:fill="auto"/>
            <w:noWrap/>
            <w:vAlign w:val="bottom"/>
            <w:hideMark/>
          </w:tcPr>
          <w:p w14:paraId="446083B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164</w:t>
            </w:r>
          </w:p>
        </w:tc>
        <w:tc>
          <w:tcPr>
            <w:tcW w:w="302" w:type="pct"/>
            <w:tcBorders>
              <w:top w:val="nil"/>
              <w:left w:val="nil"/>
              <w:bottom w:val="single" w:sz="4" w:space="0" w:color="auto"/>
              <w:right w:val="single" w:sz="4" w:space="0" w:color="auto"/>
            </w:tcBorders>
            <w:shd w:val="clear" w:color="auto" w:fill="auto"/>
            <w:noWrap/>
            <w:vAlign w:val="bottom"/>
            <w:hideMark/>
          </w:tcPr>
          <w:p w14:paraId="45AA8BF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164</w:t>
            </w:r>
          </w:p>
        </w:tc>
        <w:tc>
          <w:tcPr>
            <w:tcW w:w="302" w:type="pct"/>
            <w:tcBorders>
              <w:top w:val="nil"/>
              <w:left w:val="nil"/>
              <w:bottom w:val="single" w:sz="4" w:space="0" w:color="auto"/>
              <w:right w:val="single" w:sz="4" w:space="0" w:color="auto"/>
            </w:tcBorders>
            <w:shd w:val="clear" w:color="auto" w:fill="auto"/>
            <w:noWrap/>
            <w:vAlign w:val="bottom"/>
            <w:hideMark/>
          </w:tcPr>
          <w:p w14:paraId="3AC8D70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105</w:t>
            </w:r>
          </w:p>
        </w:tc>
        <w:tc>
          <w:tcPr>
            <w:tcW w:w="302" w:type="pct"/>
            <w:tcBorders>
              <w:top w:val="nil"/>
              <w:left w:val="nil"/>
              <w:bottom w:val="single" w:sz="4" w:space="0" w:color="auto"/>
              <w:right w:val="single" w:sz="4" w:space="0" w:color="auto"/>
            </w:tcBorders>
            <w:shd w:val="clear" w:color="auto" w:fill="auto"/>
            <w:noWrap/>
            <w:vAlign w:val="bottom"/>
            <w:hideMark/>
          </w:tcPr>
          <w:p w14:paraId="45ED0B6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94</w:t>
            </w:r>
          </w:p>
        </w:tc>
        <w:tc>
          <w:tcPr>
            <w:tcW w:w="477" w:type="pct"/>
            <w:tcBorders>
              <w:top w:val="nil"/>
              <w:left w:val="nil"/>
              <w:bottom w:val="single" w:sz="4" w:space="0" w:color="auto"/>
              <w:right w:val="single" w:sz="4" w:space="0" w:color="auto"/>
            </w:tcBorders>
            <w:shd w:val="clear" w:color="auto" w:fill="auto"/>
            <w:noWrap/>
            <w:vAlign w:val="bottom"/>
            <w:hideMark/>
          </w:tcPr>
          <w:p w14:paraId="31DAE6D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884</w:t>
            </w:r>
          </w:p>
        </w:tc>
      </w:tr>
      <w:tr w:rsidR="00A27E18" w:rsidRPr="00A27E18" w14:paraId="6FF555C2" w14:textId="77777777" w:rsidTr="002C11EE">
        <w:trPr>
          <w:trHeight w:val="92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150548D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Krimin autonominen tasavalta ja </w:t>
            </w:r>
            <w:proofErr w:type="spellStart"/>
            <w:r w:rsidRPr="00A27E18">
              <w:rPr>
                <w:rFonts w:eastAsia="Times New Roman" w:cs="Times New Roman"/>
                <w:color w:val="000000"/>
                <w:sz w:val="16"/>
                <w:szCs w:val="16"/>
                <w:lang w:eastAsia="fi-FI"/>
              </w:rPr>
              <w:t>Sevastopolin</w:t>
            </w:r>
            <w:proofErr w:type="spellEnd"/>
            <w:r w:rsidRPr="00A27E18">
              <w:rPr>
                <w:rFonts w:eastAsia="Times New Roman" w:cs="Times New Roman"/>
                <w:color w:val="000000"/>
                <w:sz w:val="16"/>
                <w:szCs w:val="16"/>
                <w:lang w:eastAsia="fi-FI"/>
              </w:rPr>
              <w:t xml:space="preserve"> kaupunki</w:t>
            </w:r>
          </w:p>
        </w:tc>
        <w:tc>
          <w:tcPr>
            <w:tcW w:w="362" w:type="pct"/>
            <w:tcBorders>
              <w:top w:val="nil"/>
              <w:left w:val="nil"/>
              <w:bottom w:val="single" w:sz="4" w:space="0" w:color="auto"/>
              <w:right w:val="single" w:sz="4" w:space="0" w:color="auto"/>
            </w:tcBorders>
            <w:shd w:val="clear" w:color="auto" w:fill="auto"/>
            <w:noWrap/>
            <w:vAlign w:val="bottom"/>
            <w:hideMark/>
          </w:tcPr>
          <w:p w14:paraId="06C7ED4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w:t>
            </w:r>
          </w:p>
        </w:tc>
        <w:tc>
          <w:tcPr>
            <w:tcW w:w="321" w:type="pct"/>
            <w:tcBorders>
              <w:top w:val="nil"/>
              <w:left w:val="nil"/>
              <w:bottom w:val="single" w:sz="4" w:space="0" w:color="auto"/>
              <w:right w:val="single" w:sz="4" w:space="0" w:color="auto"/>
            </w:tcBorders>
            <w:shd w:val="clear" w:color="auto" w:fill="auto"/>
            <w:noWrap/>
            <w:vAlign w:val="bottom"/>
            <w:hideMark/>
          </w:tcPr>
          <w:p w14:paraId="3EE72EE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26</w:t>
            </w:r>
          </w:p>
        </w:tc>
        <w:tc>
          <w:tcPr>
            <w:tcW w:w="357" w:type="pct"/>
            <w:tcBorders>
              <w:top w:val="nil"/>
              <w:left w:val="nil"/>
              <w:bottom w:val="single" w:sz="4" w:space="0" w:color="auto"/>
              <w:right w:val="single" w:sz="4" w:space="0" w:color="auto"/>
            </w:tcBorders>
            <w:shd w:val="clear" w:color="auto" w:fill="auto"/>
            <w:noWrap/>
            <w:vAlign w:val="bottom"/>
            <w:hideMark/>
          </w:tcPr>
          <w:p w14:paraId="45FE8FB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43</w:t>
            </w:r>
          </w:p>
        </w:tc>
        <w:tc>
          <w:tcPr>
            <w:tcW w:w="302" w:type="pct"/>
            <w:tcBorders>
              <w:top w:val="nil"/>
              <w:left w:val="nil"/>
              <w:bottom w:val="single" w:sz="4" w:space="0" w:color="auto"/>
              <w:right w:val="single" w:sz="4" w:space="0" w:color="auto"/>
            </w:tcBorders>
            <w:shd w:val="clear" w:color="auto" w:fill="auto"/>
            <w:noWrap/>
            <w:vAlign w:val="bottom"/>
            <w:hideMark/>
          </w:tcPr>
          <w:p w14:paraId="51DCEDE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52</w:t>
            </w:r>
          </w:p>
        </w:tc>
        <w:tc>
          <w:tcPr>
            <w:tcW w:w="333" w:type="pct"/>
            <w:tcBorders>
              <w:top w:val="nil"/>
              <w:left w:val="nil"/>
              <w:bottom w:val="single" w:sz="4" w:space="0" w:color="auto"/>
              <w:right w:val="single" w:sz="4" w:space="0" w:color="auto"/>
            </w:tcBorders>
            <w:shd w:val="clear" w:color="auto" w:fill="auto"/>
            <w:noWrap/>
            <w:vAlign w:val="bottom"/>
            <w:hideMark/>
          </w:tcPr>
          <w:p w14:paraId="239F58C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23</w:t>
            </w:r>
          </w:p>
        </w:tc>
        <w:tc>
          <w:tcPr>
            <w:tcW w:w="302" w:type="pct"/>
            <w:tcBorders>
              <w:top w:val="nil"/>
              <w:left w:val="nil"/>
              <w:bottom w:val="single" w:sz="4" w:space="0" w:color="auto"/>
              <w:right w:val="single" w:sz="4" w:space="0" w:color="auto"/>
            </w:tcBorders>
            <w:shd w:val="clear" w:color="auto" w:fill="auto"/>
            <w:noWrap/>
            <w:vAlign w:val="bottom"/>
            <w:hideMark/>
          </w:tcPr>
          <w:p w14:paraId="331DF4C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115</w:t>
            </w:r>
          </w:p>
        </w:tc>
        <w:tc>
          <w:tcPr>
            <w:tcW w:w="328" w:type="pct"/>
            <w:tcBorders>
              <w:top w:val="nil"/>
              <w:left w:val="nil"/>
              <w:bottom w:val="single" w:sz="4" w:space="0" w:color="auto"/>
              <w:right w:val="single" w:sz="4" w:space="0" w:color="auto"/>
            </w:tcBorders>
            <w:shd w:val="clear" w:color="auto" w:fill="auto"/>
            <w:noWrap/>
            <w:vAlign w:val="bottom"/>
            <w:hideMark/>
          </w:tcPr>
          <w:p w14:paraId="1F4372D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152</w:t>
            </w:r>
          </w:p>
        </w:tc>
        <w:tc>
          <w:tcPr>
            <w:tcW w:w="302" w:type="pct"/>
            <w:tcBorders>
              <w:top w:val="nil"/>
              <w:left w:val="nil"/>
              <w:bottom w:val="single" w:sz="4" w:space="0" w:color="auto"/>
              <w:right w:val="single" w:sz="4" w:space="0" w:color="auto"/>
            </w:tcBorders>
            <w:shd w:val="clear" w:color="auto" w:fill="auto"/>
            <w:noWrap/>
            <w:vAlign w:val="bottom"/>
            <w:hideMark/>
          </w:tcPr>
          <w:p w14:paraId="799A97E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110</w:t>
            </w:r>
          </w:p>
        </w:tc>
        <w:tc>
          <w:tcPr>
            <w:tcW w:w="302" w:type="pct"/>
            <w:tcBorders>
              <w:top w:val="nil"/>
              <w:left w:val="nil"/>
              <w:bottom w:val="single" w:sz="4" w:space="0" w:color="auto"/>
              <w:right w:val="single" w:sz="4" w:space="0" w:color="auto"/>
            </w:tcBorders>
            <w:shd w:val="clear" w:color="auto" w:fill="auto"/>
            <w:noWrap/>
            <w:vAlign w:val="bottom"/>
            <w:hideMark/>
          </w:tcPr>
          <w:p w14:paraId="3AC31A7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48</w:t>
            </w:r>
          </w:p>
        </w:tc>
        <w:tc>
          <w:tcPr>
            <w:tcW w:w="302" w:type="pct"/>
            <w:tcBorders>
              <w:top w:val="nil"/>
              <w:left w:val="nil"/>
              <w:bottom w:val="single" w:sz="4" w:space="0" w:color="auto"/>
              <w:right w:val="single" w:sz="4" w:space="0" w:color="auto"/>
            </w:tcBorders>
            <w:shd w:val="clear" w:color="auto" w:fill="auto"/>
            <w:noWrap/>
            <w:vAlign w:val="bottom"/>
            <w:hideMark/>
          </w:tcPr>
          <w:p w14:paraId="69DA357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w:t>
            </w:r>
          </w:p>
        </w:tc>
        <w:tc>
          <w:tcPr>
            <w:tcW w:w="477" w:type="pct"/>
            <w:tcBorders>
              <w:top w:val="nil"/>
              <w:left w:val="nil"/>
              <w:bottom w:val="single" w:sz="4" w:space="0" w:color="auto"/>
              <w:right w:val="single" w:sz="4" w:space="0" w:color="auto"/>
            </w:tcBorders>
            <w:shd w:val="clear" w:color="auto" w:fill="auto"/>
            <w:noWrap/>
            <w:vAlign w:val="bottom"/>
            <w:hideMark/>
          </w:tcPr>
          <w:p w14:paraId="734317CF" w14:textId="186EB99F"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595</w:t>
            </w:r>
            <w:r>
              <w:rPr>
                <w:rStyle w:val="Alaviitteenviite"/>
                <w:rFonts w:eastAsia="Times New Roman" w:cs="Times New Roman"/>
                <w:b/>
                <w:bCs/>
                <w:color w:val="000000"/>
                <w:szCs w:val="16"/>
                <w:lang w:eastAsia="fi-FI"/>
              </w:rPr>
              <w:footnoteReference w:id="30"/>
            </w:r>
          </w:p>
        </w:tc>
      </w:tr>
      <w:tr w:rsidR="00A27E18" w:rsidRPr="00A27E18" w14:paraId="0DE14412"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31E7F38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Mykolajivin alue</w:t>
            </w:r>
          </w:p>
        </w:tc>
        <w:tc>
          <w:tcPr>
            <w:tcW w:w="362" w:type="pct"/>
            <w:tcBorders>
              <w:top w:val="nil"/>
              <w:left w:val="nil"/>
              <w:bottom w:val="single" w:sz="4" w:space="0" w:color="auto"/>
              <w:right w:val="single" w:sz="4" w:space="0" w:color="auto"/>
            </w:tcBorders>
            <w:shd w:val="clear" w:color="auto" w:fill="auto"/>
            <w:noWrap/>
            <w:vAlign w:val="bottom"/>
            <w:hideMark/>
          </w:tcPr>
          <w:p w14:paraId="2A766C3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38</w:t>
            </w:r>
          </w:p>
        </w:tc>
        <w:tc>
          <w:tcPr>
            <w:tcW w:w="321" w:type="pct"/>
            <w:tcBorders>
              <w:top w:val="nil"/>
              <w:left w:val="nil"/>
              <w:bottom w:val="single" w:sz="4" w:space="0" w:color="auto"/>
              <w:right w:val="single" w:sz="4" w:space="0" w:color="auto"/>
            </w:tcBorders>
            <w:shd w:val="clear" w:color="auto" w:fill="auto"/>
            <w:noWrap/>
            <w:vAlign w:val="bottom"/>
            <w:hideMark/>
          </w:tcPr>
          <w:p w14:paraId="1C22629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31</w:t>
            </w:r>
          </w:p>
        </w:tc>
        <w:tc>
          <w:tcPr>
            <w:tcW w:w="357" w:type="pct"/>
            <w:tcBorders>
              <w:top w:val="nil"/>
              <w:left w:val="nil"/>
              <w:bottom w:val="single" w:sz="4" w:space="0" w:color="auto"/>
              <w:right w:val="single" w:sz="4" w:space="0" w:color="auto"/>
            </w:tcBorders>
            <w:shd w:val="clear" w:color="auto" w:fill="auto"/>
            <w:noWrap/>
            <w:vAlign w:val="bottom"/>
            <w:hideMark/>
          </w:tcPr>
          <w:p w14:paraId="6E2CB77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30</w:t>
            </w:r>
          </w:p>
        </w:tc>
        <w:tc>
          <w:tcPr>
            <w:tcW w:w="302" w:type="pct"/>
            <w:tcBorders>
              <w:top w:val="nil"/>
              <w:left w:val="nil"/>
              <w:bottom w:val="single" w:sz="4" w:space="0" w:color="auto"/>
              <w:right w:val="single" w:sz="4" w:space="0" w:color="auto"/>
            </w:tcBorders>
            <w:shd w:val="clear" w:color="auto" w:fill="auto"/>
            <w:noWrap/>
            <w:vAlign w:val="bottom"/>
            <w:hideMark/>
          </w:tcPr>
          <w:p w14:paraId="4487E33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55</w:t>
            </w:r>
          </w:p>
        </w:tc>
        <w:tc>
          <w:tcPr>
            <w:tcW w:w="333" w:type="pct"/>
            <w:tcBorders>
              <w:top w:val="nil"/>
              <w:left w:val="nil"/>
              <w:bottom w:val="single" w:sz="4" w:space="0" w:color="auto"/>
              <w:right w:val="single" w:sz="4" w:space="0" w:color="auto"/>
            </w:tcBorders>
            <w:shd w:val="clear" w:color="auto" w:fill="auto"/>
            <w:noWrap/>
            <w:vAlign w:val="bottom"/>
            <w:hideMark/>
          </w:tcPr>
          <w:p w14:paraId="2C24A6C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33</w:t>
            </w:r>
          </w:p>
        </w:tc>
        <w:tc>
          <w:tcPr>
            <w:tcW w:w="302" w:type="pct"/>
            <w:tcBorders>
              <w:top w:val="nil"/>
              <w:left w:val="nil"/>
              <w:bottom w:val="single" w:sz="4" w:space="0" w:color="auto"/>
              <w:right w:val="single" w:sz="4" w:space="0" w:color="auto"/>
            </w:tcBorders>
            <w:shd w:val="clear" w:color="auto" w:fill="auto"/>
            <w:noWrap/>
            <w:vAlign w:val="bottom"/>
            <w:hideMark/>
          </w:tcPr>
          <w:p w14:paraId="151FB69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54</w:t>
            </w:r>
          </w:p>
        </w:tc>
        <w:tc>
          <w:tcPr>
            <w:tcW w:w="328" w:type="pct"/>
            <w:tcBorders>
              <w:top w:val="nil"/>
              <w:left w:val="nil"/>
              <w:bottom w:val="single" w:sz="4" w:space="0" w:color="auto"/>
              <w:right w:val="single" w:sz="4" w:space="0" w:color="auto"/>
            </w:tcBorders>
            <w:shd w:val="clear" w:color="auto" w:fill="auto"/>
            <w:noWrap/>
            <w:vAlign w:val="bottom"/>
            <w:hideMark/>
          </w:tcPr>
          <w:p w14:paraId="7CAC16C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74</w:t>
            </w:r>
          </w:p>
        </w:tc>
        <w:tc>
          <w:tcPr>
            <w:tcW w:w="302" w:type="pct"/>
            <w:tcBorders>
              <w:top w:val="nil"/>
              <w:left w:val="nil"/>
              <w:bottom w:val="single" w:sz="4" w:space="0" w:color="auto"/>
              <w:right w:val="single" w:sz="4" w:space="0" w:color="auto"/>
            </w:tcBorders>
            <w:shd w:val="clear" w:color="auto" w:fill="auto"/>
            <w:noWrap/>
            <w:vAlign w:val="bottom"/>
            <w:hideMark/>
          </w:tcPr>
          <w:p w14:paraId="70F2569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68</w:t>
            </w:r>
          </w:p>
        </w:tc>
        <w:tc>
          <w:tcPr>
            <w:tcW w:w="302" w:type="pct"/>
            <w:tcBorders>
              <w:top w:val="nil"/>
              <w:left w:val="nil"/>
              <w:bottom w:val="single" w:sz="4" w:space="0" w:color="auto"/>
              <w:right w:val="single" w:sz="4" w:space="0" w:color="auto"/>
            </w:tcBorders>
            <w:shd w:val="clear" w:color="auto" w:fill="auto"/>
            <w:noWrap/>
            <w:vAlign w:val="bottom"/>
            <w:hideMark/>
          </w:tcPr>
          <w:p w14:paraId="1BF09C3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43</w:t>
            </w:r>
          </w:p>
        </w:tc>
        <w:tc>
          <w:tcPr>
            <w:tcW w:w="302" w:type="pct"/>
            <w:tcBorders>
              <w:top w:val="nil"/>
              <w:left w:val="nil"/>
              <w:bottom w:val="single" w:sz="4" w:space="0" w:color="auto"/>
              <w:right w:val="single" w:sz="4" w:space="0" w:color="auto"/>
            </w:tcBorders>
            <w:shd w:val="clear" w:color="auto" w:fill="auto"/>
            <w:noWrap/>
            <w:vAlign w:val="bottom"/>
            <w:hideMark/>
          </w:tcPr>
          <w:p w14:paraId="78A6078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60</w:t>
            </w:r>
          </w:p>
        </w:tc>
        <w:tc>
          <w:tcPr>
            <w:tcW w:w="477" w:type="pct"/>
            <w:tcBorders>
              <w:top w:val="nil"/>
              <w:left w:val="nil"/>
              <w:bottom w:val="single" w:sz="4" w:space="0" w:color="auto"/>
              <w:right w:val="single" w:sz="4" w:space="0" w:color="auto"/>
            </w:tcBorders>
            <w:shd w:val="clear" w:color="auto" w:fill="auto"/>
            <w:noWrap/>
            <w:vAlign w:val="bottom"/>
            <w:hideMark/>
          </w:tcPr>
          <w:p w14:paraId="147CAC0E"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486</w:t>
            </w:r>
          </w:p>
        </w:tc>
      </w:tr>
      <w:tr w:rsidR="00A27E18" w:rsidRPr="00A27E18" w14:paraId="3081179E"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15FD15BF"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Kiovan kaupunki </w:t>
            </w:r>
          </w:p>
        </w:tc>
        <w:tc>
          <w:tcPr>
            <w:tcW w:w="362" w:type="pct"/>
            <w:tcBorders>
              <w:top w:val="nil"/>
              <w:left w:val="nil"/>
              <w:bottom w:val="single" w:sz="4" w:space="0" w:color="auto"/>
              <w:right w:val="single" w:sz="4" w:space="0" w:color="auto"/>
            </w:tcBorders>
            <w:shd w:val="clear" w:color="auto" w:fill="auto"/>
            <w:noWrap/>
            <w:vAlign w:val="bottom"/>
            <w:hideMark/>
          </w:tcPr>
          <w:p w14:paraId="2938048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28</w:t>
            </w:r>
          </w:p>
        </w:tc>
        <w:tc>
          <w:tcPr>
            <w:tcW w:w="321" w:type="pct"/>
            <w:tcBorders>
              <w:top w:val="nil"/>
              <w:left w:val="nil"/>
              <w:bottom w:val="single" w:sz="4" w:space="0" w:color="auto"/>
              <w:right w:val="single" w:sz="4" w:space="0" w:color="auto"/>
            </w:tcBorders>
            <w:shd w:val="clear" w:color="auto" w:fill="auto"/>
            <w:noWrap/>
            <w:vAlign w:val="bottom"/>
            <w:hideMark/>
          </w:tcPr>
          <w:p w14:paraId="65115A3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w:t>
            </w:r>
          </w:p>
        </w:tc>
        <w:tc>
          <w:tcPr>
            <w:tcW w:w="357" w:type="pct"/>
            <w:tcBorders>
              <w:top w:val="nil"/>
              <w:left w:val="nil"/>
              <w:bottom w:val="single" w:sz="4" w:space="0" w:color="auto"/>
              <w:right w:val="single" w:sz="4" w:space="0" w:color="auto"/>
            </w:tcBorders>
            <w:shd w:val="clear" w:color="auto" w:fill="auto"/>
            <w:noWrap/>
            <w:vAlign w:val="bottom"/>
            <w:hideMark/>
          </w:tcPr>
          <w:p w14:paraId="65C0021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02" w:type="pct"/>
            <w:tcBorders>
              <w:top w:val="nil"/>
              <w:left w:val="nil"/>
              <w:bottom w:val="single" w:sz="4" w:space="0" w:color="auto"/>
              <w:right w:val="single" w:sz="4" w:space="0" w:color="auto"/>
            </w:tcBorders>
            <w:shd w:val="clear" w:color="auto" w:fill="auto"/>
            <w:noWrap/>
            <w:vAlign w:val="bottom"/>
            <w:hideMark/>
          </w:tcPr>
          <w:p w14:paraId="121E33E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w:t>
            </w:r>
          </w:p>
        </w:tc>
        <w:tc>
          <w:tcPr>
            <w:tcW w:w="333" w:type="pct"/>
            <w:tcBorders>
              <w:top w:val="nil"/>
              <w:left w:val="nil"/>
              <w:bottom w:val="single" w:sz="4" w:space="0" w:color="auto"/>
              <w:right w:val="single" w:sz="4" w:space="0" w:color="auto"/>
            </w:tcBorders>
            <w:shd w:val="clear" w:color="auto" w:fill="auto"/>
            <w:noWrap/>
            <w:vAlign w:val="bottom"/>
            <w:hideMark/>
          </w:tcPr>
          <w:p w14:paraId="2BBB150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302" w:type="pct"/>
            <w:tcBorders>
              <w:top w:val="nil"/>
              <w:left w:val="nil"/>
              <w:bottom w:val="single" w:sz="4" w:space="0" w:color="auto"/>
              <w:right w:val="single" w:sz="4" w:space="0" w:color="auto"/>
            </w:tcBorders>
            <w:shd w:val="clear" w:color="auto" w:fill="auto"/>
            <w:noWrap/>
            <w:vAlign w:val="bottom"/>
            <w:hideMark/>
          </w:tcPr>
          <w:p w14:paraId="432309D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328" w:type="pct"/>
            <w:tcBorders>
              <w:top w:val="nil"/>
              <w:left w:val="nil"/>
              <w:bottom w:val="single" w:sz="4" w:space="0" w:color="auto"/>
              <w:right w:val="single" w:sz="4" w:space="0" w:color="auto"/>
            </w:tcBorders>
            <w:shd w:val="clear" w:color="auto" w:fill="auto"/>
            <w:noWrap/>
            <w:vAlign w:val="bottom"/>
            <w:hideMark/>
          </w:tcPr>
          <w:p w14:paraId="323D0B1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42</w:t>
            </w:r>
          </w:p>
        </w:tc>
        <w:tc>
          <w:tcPr>
            <w:tcW w:w="302" w:type="pct"/>
            <w:tcBorders>
              <w:top w:val="nil"/>
              <w:left w:val="nil"/>
              <w:bottom w:val="single" w:sz="4" w:space="0" w:color="auto"/>
              <w:right w:val="single" w:sz="4" w:space="0" w:color="auto"/>
            </w:tcBorders>
            <w:shd w:val="clear" w:color="auto" w:fill="auto"/>
            <w:noWrap/>
            <w:vAlign w:val="bottom"/>
            <w:hideMark/>
          </w:tcPr>
          <w:p w14:paraId="6AE0567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47</w:t>
            </w:r>
          </w:p>
        </w:tc>
        <w:tc>
          <w:tcPr>
            <w:tcW w:w="302" w:type="pct"/>
            <w:tcBorders>
              <w:top w:val="nil"/>
              <w:left w:val="nil"/>
              <w:bottom w:val="single" w:sz="4" w:space="0" w:color="auto"/>
              <w:right w:val="single" w:sz="4" w:space="0" w:color="auto"/>
            </w:tcBorders>
            <w:shd w:val="clear" w:color="auto" w:fill="auto"/>
            <w:noWrap/>
            <w:vAlign w:val="bottom"/>
            <w:hideMark/>
          </w:tcPr>
          <w:p w14:paraId="3B61E18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120</w:t>
            </w:r>
          </w:p>
        </w:tc>
        <w:tc>
          <w:tcPr>
            <w:tcW w:w="302" w:type="pct"/>
            <w:tcBorders>
              <w:top w:val="nil"/>
              <w:left w:val="nil"/>
              <w:bottom w:val="single" w:sz="4" w:space="0" w:color="auto"/>
              <w:right w:val="single" w:sz="4" w:space="0" w:color="auto"/>
            </w:tcBorders>
            <w:shd w:val="clear" w:color="auto" w:fill="auto"/>
            <w:noWrap/>
            <w:vAlign w:val="bottom"/>
            <w:hideMark/>
          </w:tcPr>
          <w:p w14:paraId="3515F13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83</w:t>
            </w:r>
          </w:p>
        </w:tc>
        <w:tc>
          <w:tcPr>
            <w:tcW w:w="477" w:type="pct"/>
            <w:tcBorders>
              <w:top w:val="nil"/>
              <w:left w:val="nil"/>
              <w:bottom w:val="single" w:sz="4" w:space="0" w:color="auto"/>
              <w:right w:val="single" w:sz="4" w:space="0" w:color="auto"/>
            </w:tcBorders>
            <w:shd w:val="clear" w:color="auto" w:fill="auto"/>
            <w:noWrap/>
            <w:vAlign w:val="bottom"/>
            <w:hideMark/>
          </w:tcPr>
          <w:p w14:paraId="25D326B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400</w:t>
            </w:r>
          </w:p>
        </w:tc>
      </w:tr>
      <w:tr w:rsidR="00A27E18" w:rsidRPr="00A27E18" w14:paraId="5577AEE5"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6373D9C5"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lastRenderedPageBreak/>
              <w:t>Odessan alue</w:t>
            </w:r>
          </w:p>
        </w:tc>
        <w:tc>
          <w:tcPr>
            <w:tcW w:w="362" w:type="pct"/>
            <w:tcBorders>
              <w:top w:val="nil"/>
              <w:left w:val="nil"/>
              <w:bottom w:val="single" w:sz="4" w:space="0" w:color="auto"/>
              <w:right w:val="single" w:sz="4" w:space="0" w:color="auto"/>
            </w:tcBorders>
            <w:shd w:val="clear" w:color="auto" w:fill="auto"/>
            <w:noWrap/>
            <w:vAlign w:val="bottom"/>
            <w:hideMark/>
          </w:tcPr>
          <w:p w14:paraId="6E763E7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27</w:t>
            </w:r>
          </w:p>
        </w:tc>
        <w:tc>
          <w:tcPr>
            <w:tcW w:w="321" w:type="pct"/>
            <w:tcBorders>
              <w:top w:val="nil"/>
              <w:left w:val="nil"/>
              <w:bottom w:val="single" w:sz="4" w:space="0" w:color="auto"/>
              <w:right w:val="single" w:sz="4" w:space="0" w:color="auto"/>
            </w:tcBorders>
            <w:shd w:val="clear" w:color="auto" w:fill="auto"/>
            <w:noWrap/>
            <w:vAlign w:val="bottom"/>
            <w:hideMark/>
          </w:tcPr>
          <w:p w14:paraId="49467A2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w:t>
            </w:r>
          </w:p>
        </w:tc>
        <w:tc>
          <w:tcPr>
            <w:tcW w:w="357" w:type="pct"/>
            <w:tcBorders>
              <w:top w:val="nil"/>
              <w:left w:val="nil"/>
              <w:bottom w:val="single" w:sz="4" w:space="0" w:color="auto"/>
              <w:right w:val="single" w:sz="4" w:space="0" w:color="auto"/>
            </w:tcBorders>
            <w:shd w:val="clear" w:color="auto" w:fill="auto"/>
            <w:noWrap/>
            <w:vAlign w:val="bottom"/>
            <w:hideMark/>
          </w:tcPr>
          <w:p w14:paraId="2FC7E7E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w:t>
            </w:r>
          </w:p>
        </w:tc>
        <w:tc>
          <w:tcPr>
            <w:tcW w:w="302" w:type="pct"/>
            <w:tcBorders>
              <w:top w:val="nil"/>
              <w:left w:val="nil"/>
              <w:bottom w:val="single" w:sz="4" w:space="0" w:color="auto"/>
              <w:right w:val="single" w:sz="4" w:space="0" w:color="auto"/>
            </w:tcBorders>
            <w:shd w:val="clear" w:color="auto" w:fill="auto"/>
            <w:noWrap/>
            <w:vAlign w:val="bottom"/>
            <w:hideMark/>
          </w:tcPr>
          <w:p w14:paraId="23177CC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27</w:t>
            </w:r>
          </w:p>
        </w:tc>
        <w:tc>
          <w:tcPr>
            <w:tcW w:w="333" w:type="pct"/>
            <w:tcBorders>
              <w:top w:val="nil"/>
              <w:left w:val="nil"/>
              <w:bottom w:val="single" w:sz="4" w:space="0" w:color="auto"/>
              <w:right w:val="single" w:sz="4" w:space="0" w:color="auto"/>
            </w:tcBorders>
            <w:shd w:val="clear" w:color="auto" w:fill="auto"/>
            <w:noWrap/>
            <w:vAlign w:val="bottom"/>
            <w:hideMark/>
          </w:tcPr>
          <w:p w14:paraId="571BAB0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28</w:t>
            </w:r>
          </w:p>
        </w:tc>
        <w:tc>
          <w:tcPr>
            <w:tcW w:w="302" w:type="pct"/>
            <w:tcBorders>
              <w:top w:val="nil"/>
              <w:left w:val="nil"/>
              <w:bottom w:val="single" w:sz="4" w:space="0" w:color="auto"/>
              <w:right w:val="single" w:sz="4" w:space="0" w:color="auto"/>
            </w:tcBorders>
            <w:shd w:val="clear" w:color="auto" w:fill="auto"/>
            <w:noWrap/>
            <w:vAlign w:val="bottom"/>
            <w:hideMark/>
          </w:tcPr>
          <w:p w14:paraId="5B7DDEB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27</w:t>
            </w:r>
          </w:p>
        </w:tc>
        <w:tc>
          <w:tcPr>
            <w:tcW w:w="328" w:type="pct"/>
            <w:tcBorders>
              <w:top w:val="nil"/>
              <w:left w:val="nil"/>
              <w:bottom w:val="single" w:sz="4" w:space="0" w:color="auto"/>
              <w:right w:val="single" w:sz="4" w:space="0" w:color="auto"/>
            </w:tcBorders>
            <w:shd w:val="clear" w:color="auto" w:fill="auto"/>
            <w:noWrap/>
            <w:vAlign w:val="bottom"/>
            <w:hideMark/>
          </w:tcPr>
          <w:p w14:paraId="06D73B1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43</w:t>
            </w:r>
          </w:p>
        </w:tc>
        <w:tc>
          <w:tcPr>
            <w:tcW w:w="302" w:type="pct"/>
            <w:tcBorders>
              <w:top w:val="nil"/>
              <w:left w:val="nil"/>
              <w:bottom w:val="single" w:sz="4" w:space="0" w:color="auto"/>
              <w:right w:val="single" w:sz="4" w:space="0" w:color="auto"/>
            </w:tcBorders>
            <w:shd w:val="clear" w:color="auto" w:fill="auto"/>
            <w:noWrap/>
            <w:vAlign w:val="bottom"/>
            <w:hideMark/>
          </w:tcPr>
          <w:p w14:paraId="0A0315A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48</w:t>
            </w:r>
          </w:p>
        </w:tc>
        <w:tc>
          <w:tcPr>
            <w:tcW w:w="302" w:type="pct"/>
            <w:tcBorders>
              <w:top w:val="nil"/>
              <w:left w:val="nil"/>
              <w:bottom w:val="single" w:sz="4" w:space="0" w:color="auto"/>
              <w:right w:val="single" w:sz="4" w:space="0" w:color="auto"/>
            </w:tcBorders>
            <w:shd w:val="clear" w:color="auto" w:fill="auto"/>
            <w:noWrap/>
            <w:vAlign w:val="bottom"/>
            <w:hideMark/>
          </w:tcPr>
          <w:p w14:paraId="3361C2B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68</w:t>
            </w:r>
          </w:p>
        </w:tc>
        <w:tc>
          <w:tcPr>
            <w:tcW w:w="302" w:type="pct"/>
            <w:tcBorders>
              <w:top w:val="nil"/>
              <w:left w:val="nil"/>
              <w:bottom w:val="single" w:sz="4" w:space="0" w:color="auto"/>
              <w:right w:val="single" w:sz="4" w:space="0" w:color="auto"/>
            </w:tcBorders>
            <w:shd w:val="clear" w:color="auto" w:fill="auto"/>
            <w:noWrap/>
            <w:vAlign w:val="bottom"/>
            <w:hideMark/>
          </w:tcPr>
          <w:p w14:paraId="4878B32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36</w:t>
            </w:r>
          </w:p>
        </w:tc>
        <w:tc>
          <w:tcPr>
            <w:tcW w:w="477" w:type="pct"/>
            <w:tcBorders>
              <w:top w:val="nil"/>
              <w:left w:val="nil"/>
              <w:bottom w:val="single" w:sz="4" w:space="0" w:color="auto"/>
              <w:right w:val="single" w:sz="4" w:space="0" w:color="auto"/>
            </w:tcBorders>
            <w:shd w:val="clear" w:color="auto" w:fill="auto"/>
            <w:noWrap/>
            <w:vAlign w:val="bottom"/>
            <w:hideMark/>
          </w:tcPr>
          <w:p w14:paraId="597E1851" w14:textId="107A1804"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354</w:t>
            </w:r>
            <w:r>
              <w:rPr>
                <w:rStyle w:val="Alaviitteenviite"/>
                <w:rFonts w:eastAsia="Times New Roman" w:cs="Times New Roman"/>
                <w:b/>
                <w:bCs/>
                <w:color w:val="000000"/>
                <w:szCs w:val="16"/>
                <w:lang w:eastAsia="fi-FI"/>
              </w:rPr>
              <w:footnoteReference w:id="31"/>
            </w:r>
          </w:p>
        </w:tc>
      </w:tr>
      <w:tr w:rsidR="00A27E18" w:rsidRPr="00A27E18" w14:paraId="75DEA844"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6B7D6E5E"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Kiovan alue</w:t>
            </w:r>
          </w:p>
        </w:tc>
        <w:tc>
          <w:tcPr>
            <w:tcW w:w="362" w:type="pct"/>
            <w:tcBorders>
              <w:top w:val="nil"/>
              <w:left w:val="nil"/>
              <w:bottom w:val="single" w:sz="4" w:space="0" w:color="auto"/>
              <w:right w:val="single" w:sz="4" w:space="0" w:color="auto"/>
            </w:tcBorders>
            <w:shd w:val="clear" w:color="auto" w:fill="auto"/>
            <w:noWrap/>
            <w:vAlign w:val="bottom"/>
            <w:hideMark/>
          </w:tcPr>
          <w:p w14:paraId="45FFEA8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w:t>
            </w:r>
          </w:p>
        </w:tc>
        <w:tc>
          <w:tcPr>
            <w:tcW w:w="321" w:type="pct"/>
            <w:tcBorders>
              <w:top w:val="nil"/>
              <w:left w:val="nil"/>
              <w:bottom w:val="single" w:sz="4" w:space="0" w:color="auto"/>
              <w:right w:val="single" w:sz="4" w:space="0" w:color="auto"/>
            </w:tcBorders>
            <w:shd w:val="clear" w:color="auto" w:fill="auto"/>
            <w:noWrap/>
            <w:vAlign w:val="bottom"/>
            <w:hideMark/>
          </w:tcPr>
          <w:p w14:paraId="05D644B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357" w:type="pct"/>
            <w:tcBorders>
              <w:top w:val="nil"/>
              <w:left w:val="nil"/>
              <w:bottom w:val="single" w:sz="4" w:space="0" w:color="auto"/>
              <w:right w:val="single" w:sz="4" w:space="0" w:color="auto"/>
            </w:tcBorders>
            <w:shd w:val="clear" w:color="auto" w:fill="auto"/>
            <w:noWrap/>
            <w:vAlign w:val="bottom"/>
            <w:hideMark/>
          </w:tcPr>
          <w:p w14:paraId="081624D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17</w:t>
            </w:r>
          </w:p>
        </w:tc>
        <w:tc>
          <w:tcPr>
            <w:tcW w:w="302" w:type="pct"/>
            <w:tcBorders>
              <w:top w:val="nil"/>
              <w:left w:val="nil"/>
              <w:bottom w:val="single" w:sz="4" w:space="0" w:color="auto"/>
              <w:right w:val="single" w:sz="4" w:space="0" w:color="auto"/>
            </w:tcBorders>
            <w:shd w:val="clear" w:color="auto" w:fill="auto"/>
            <w:noWrap/>
            <w:vAlign w:val="bottom"/>
            <w:hideMark/>
          </w:tcPr>
          <w:p w14:paraId="54907DE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w:t>
            </w:r>
          </w:p>
        </w:tc>
        <w:tc>
          <w:tcPr>
            <w:tcW w:w="333" w:type="pct"/>
            <w:tcBorders>
              <w:top w:val="nil"/>
              <w:left w:val="nil"/>
              <w:bottom w:val="single" w:sz="4" w:space="0" w:color="auto"/>
              <w:right w:val="single" w:sz="4" w:space="0" w:color="auto"/>
            </w:tcBorders>
            <w:shd w:val="clear" w:color="auto" w:fill="auto"/>
            <w:noWrap/>
            <w:vAlign w:val="bottom"/>
            <w:hideMark/>
          </w:tcPr>
          <w:p w14:paraId="463B2EC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30</w:t>
            </w:r>
          </w:p>
        </w:tc>
        <w:tc>
          <w:tcPr>
            <w:tcW w:w="302" w:type="pct"/>
            <w:tcBorders>
              <w:top w:val="nil"/>
              <w:left w:val="nil"/>
              <w:bottom w:val="single" w:sz="4" w:space="0" w:color="auto"/>
              <w:right w:val="single" w:sz="4" w:space="0" w:color="auto"/>
            </w:tcBorders>
            <w:shd w:val="clear" w:color="auto" w:fill="auto"/>
            <w:noWrap/>
            <w:vAlign w:val="bottom"/>
            <w:hideMark/>
          </w:tcPr>
          <w:p w14:paraId="677D9D8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w:t>
            </w:r>
          </w:p>
        </w:tc>
        <w:tc>
          <w:tcPr>
            <w:tcW w:w="328" w:type="pct"/>
            <w:tcBorders>
              <w:top w:val="nil"/>
              <w:left w:val="nil"/>
              <w:bottom w:val="single" w:sz="4" w:space="0" w:color="auto"/>
              <w:right w:val="single" w:sz="4" w:space="0" w:color="auto"/>
            </w:tcBorders>
            <w:shd w:val="clear" w:color="auto" w:fill="auto"/>
            <w:noWrap/>
            <w:vAlign w:val="bottom"/>
            <w:hideMark/>
          </w:tcPr>
          <w:p w14:paraId="5910D76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302" w:type="pct"/>
            <w:tcBorders>
              <w:top w:val="nil"/>
              <w:left w:val="nil"/>
              <w:bottom w:val="single" w:sz="4" w:space="0" w:color="auto"/>
              <w:right w:val="single" w:sz="4" w:space="0" w:color="auto"/>
            </w:tcBorders>
            <w:shd w:val="clear" w:color="auto" w:fill="auto"/>
            <w:noWrap/>
            <w:vAlign w:val="bottom"/>
            <w:hideMark/>
          </w:tcPr>
          <w:p w14:paraId="7623527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49</w:t>
            </w:r>
          </w:p>
        </w:tc>
        <w:tc>
          <w:tcPr>
            <w:tcW w:w="302" w:type="pct"/>
            <w:tcBorders>
              <w:top w:val="nil"/>
              <w:left w:val="nil"/>
              <w:bottom w:val="single" w:sz="4" w:space="0" w:color="auto"/>
              <w:right w:val="single" w:sz="4" w:space="0" w:color="auto"/>
            </w:tcBorders>
            <w:shd w:val="clear" w:color="auto" w:fill="auto"/>
            <w:noWrap/>
            <w:vAlign w:val="bottom"/>
            <w:hideMark/>
          </w:tcPr>
          <w:p w14:paraId="441FA23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131</w:t>
            </w:r>
          </w:p>
        </w:tc>
        <w:tc>
          <w:tcPr>
            <w:tcW w:w="302" w:type="pct"/>
            <w:tcBorders>
              <w:top w:val="nil"/>
              <w:left w:val="nil"/>
              <w:bottom w:val="single" w:sz="4" w:space="0" w:color="auto"/>
              <w:right w:val="single" w:sz="4" w:space="0" w:color="auto"/>
            </w:tcBorders>
            <w:shd w:val="clear" w:color="auto" w:fill="auto"/>
            <w:noWrap/>
            <w:vAlign w:val="bottom"/>
            <w:hideMark/>
          </w:tcPr>
          <w:p w14:paraId="0C9E923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56</w:t>
            </w:r>
          </w:p>
        </w:tc>
        <w:tc>
          <w:tcPr>
            <w:tcW w:w="477" w:type="pct"/>
            <w:tcBorders>
              <w:top w:val="nil"/>
              <w:left w:val="nil"/>
              <w:bottom w:val="single" w:sz="4" w:space="0" w:color="auto"/>
              <w:right w:val="single" w:sz="4" w:space="0" w:color="auto"/>
            </w:tcBorders>
            <w:shd w:val="clear" w:color="auto" w:fill="auto"/>
            <w:noWrap/>
            <w:vAlign w:val="bottom"/>
            <w:hideMark/>
          </w:tcPr>
          <w:p w14:paraId="3A5BFBFB"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375</w:t>
            </w:r>
          </w:p>
        </w:tc>
      </w:tr>
      <w:tr w:rsidR="00A27E18" w:rsidRPr="00A27E18" w14:paraId="232BAE93"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79EA41F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Pultavan alue</w:t>
            </w:r>
          </w:p>
        </w:tc>
        <w:tc>
          <w:tcPr>
            <w:tcW w:w="362" w:type="pct"/>
            <w:tcBorders>
              <w:top w:val="nil"/>
              <w:left w:val="nil"/>
              <w:bottom w:val="single" w:sz="4" w:space="0" w:color="auto"/>
              <w:right w:val="single" w:sz="4" w:space="0" w:color="auto"/>
            </w:tcBorders>
            <w:shd w:val="clear" w:color="auto" w:fill="auto"/>
            <w:noWrap/>
            <w:vAlign w:val="bottom"/>
            <w:hideMark/>
          </w:tcPr>
          <w:p w14:paraId="2AF1BE4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321" w:type="pct"/>
            <w:tcBorders>
              <w:top w:val="nil"/>
              <w:left w:val="nil"/>
              <w:bottom w:val="single" w:sz="4" w:space="0" w:color="auto"/>
              <w:right w:val="single" w:sz="4" w:space="0" w:color="auto"/>
            </w:tcBorders>
            <w:shd w:val="clear" w:color="auto" w:fill="auto"/>
            <w:noWrap/>
            <w:vAlign w:val="bottom"/>
            <w:hideMark/>
          </w:tcPr>
          <w:p w14:paraId="171E8FE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357" w:type="pct"/>
            <w:tcBorders>
              <w:top w:val="nil"/>
              <w:left w:val="nil"/>
              <w:bottom w:val="single" w:sz="4" w:space="0" w:color="auto"/>
              <w:right w:val="single" w:sz="4" w:space="0" w:color="auto"/>
            </w:tcBorders>
            <w:shd w:val="clear" w:color="auto" w:fill="auto"/>
            <w:noWrap/>
            <w:vAlign w:val="bottom"/>
            <w:hideMark/>
          </w:tcPr>
          <w:p w14:paraId="0A82608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302" w:type="pct"/>
            <w:tcBorders>
              <w:top w:val="nil"/>
              <w:left w:val="nil"/>
              <w:bottom w:val="single" w:sz="4" w:space="0" w:color="auto"/>
              <w:right w:val="single" w:sz="4" w:space="0" w:color="auto"/>
            </w:tcBorders>
            <w:shd w:val="clear" w:color="auto" w:fill="auto"/>
            <w:noWrap/>
            <w:vAlign w:val="bottom"/>
            <w:hideMark/>
          </w:tcPr>
          <w:p w14:paraId="46BE51A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24</w:t>
            </w:r>
          </w:p>
        </w:tc>
        <w:tc>
          <w:tcPr>
            <w:tcW w:w="333" w:type="pct"/>
            <w:tcBorders>
              <w:top w:val="nil"/>
              <w:left w:val="nil"/>
              <w:bottom w:val="single" w:sz="4" w:space="0" w:color="auto"/>
              <w:right w:val="single" w:sz="4" w:space="0" w:color="auto"/>
            </w:tcBorders>
            <w:shd w:val="clear" w:color="auto" w:fill="auto"/>
            <w:noWrap/>
            <w:vAlign w:val="bottom"/>
            <w:hideMark/>
          </w:tcPr>
          <w:p w14:paraId="0E4EF3A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w:t>
            </w:r>
          </w:p>
        </w:tc>
        <w:tc>
          <w:tcPr>
            <w:tcW w:w="302" w:type="pct"/>
            <w:tcBorders>
              <w:top w:val="nil"/>
              <w:left w:val="nil"/>
              <w:bottom w:val="single" w:sz="4" w:space="0" w:color="auto"/>
              <w:right w:val="single" w:sz="4" w:space="0" w:color="auto"/>
            </w:tcBorders>
            <w:shd w:val="clear" w:color="auto" w:fill="auto"/>
            <w:noWrap/>
            <w:vAlign w:val="bottom"/>
            <w:hideMark/>
          </w:tcPr>
          <w:p w14:paraId="05E6C0F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w:t>
            </w:r>
          </w:p>
        </w:tc>
        <w:tc>
          <w:tcPr>
            <w:tcW w:w="328" w:type="pct"/>
            <w:tcBorders>
              <w:top w:val="nil"/>
              <w:left w:val="nil"/>
              <w:bottom w:val="single" w:sz="4" w:space="0" w:color="auto"/>
              <w:right w:val="single" w:sz="4" w:space="0" w:color="auto"/>
            </w:tcBorders>
            <w:shd w:val="clear" w:color="auto" w:fill="auto"/>
            <w:noWrap/>
            <w:vAlign w:val="bottom"/>
            <w:hideMark/>
          </w:tcPr>
          <w:p w14:paraId="00856F0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w:t>
            </w:r>
          </w:p>
        </w:tc>
        <w:tc>
          <w:tcPr>
            <w:tcW w:w="302" w:type="pct"/>
            <w:tcBorders>
              <w:top w:val="nil"/>
              <w:left w:val="nil"/>
              <w:bottom w:val="single" w:sz="4" w:space="0" w:color="auto"/>
              <w:right w:val="single" w:sz="4" w:space="0" w:color="auto"/>
            </w:tcBorders>
            <w:shd w:val="clear" w:color="auto" w:fill="auto"/>
            <w:noWrap/>
            <w:vAlign w:val="bottom"/>
            <w:hideMark/>
          </w:tcPr>
          <w:p w14:paraId="1A01AC0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w:t>
            </w:r>
          </w:p>
        </w:tc>
        <w:tc>
          <w:tcPr>
            <w:tcW w:w="302" w:type="pct"/>
            <w:tcBorders>
              <w:top w:val="nil"/>
              <w:left w:val="nil"/>
              <w:bottom w:val="single" w:sz="4" w:space="0" w:color="auto"/>
              <w:right w:val="single" w:sz="4" w:space="0" w:color="auto"/>
            </w:tcBorders>
            <w:shd w:val="clear" w:color="auto" w:fill="auto"/>
            <w:noWrap/>
            <w:vAlign w:val="bottom"/>
            <w:hideMark/>
          </w:tcPr>
          <w:p w14:paraId="4D31306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31</w:t>
            </w:r>
          </w:p>
        </w:tc>
        <w:tc>
          <w:tcPr>
            <w:tcW w:w="302" w:type="pct"/>
            <w:tcBorders>
              <w:top w:val="nil"/>
              <w:left w:val="nil"/>
              <w:bottom w:val="single" w:sz="4" w:space="0" w:color="auto"/>
              <w:right w:val="single" w:sz="4" w:space="0" w:color="auto"/>
            </w:tcBorders>
            <w:shd w:val="clear" w:color="auto" w:fill="auto"/>
            <w:noWrap/>
            <w:vAlign w:val="bottom"/>
            <w:hideMark/>
          </w:tcPr>
          <w:p w14:paraId="731ADD0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26</w:t>
            </w:r>
          </w:p>
        </w:tc>
        <w:tc>
          <w:tcPr>
            <w:tcW w:w="477" w:type="pct"/>
            <w:tcBorders>
              <w:top w:val="nil"/>
              <w:left w:val="nil"/>
              <w:bottom w:val="single" w:sz="4" w:space="0" w:color="auto"/>
              <w:right w:val="single" w:sz="4" w:space="0" w:color="auto"/>
            </w:tcBorders>
            <w:shd w:val="clear" w:color="auto" w:fill="auto"/>
            <w:noWrap/>
            <w:vAlign w:val="bottom"/>
            <w:hideMark/>
          </w:tcPr>
          <w:p w14:paraId="689E7CEE"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206</w:t>
            </w:r>
          </w:p>
        </w:tc>
      </w:tr>
      <w:tr w:rsidR="00A27E18" w:rsidRPr="00A27E18" w14:paraId="0FBC5FD3"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5DD4F765"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Žytomyrin</w:t>
            </w:r>
            <w:proofErr w:type="spellEnd"/>
            <w:r w:rsidRPr="00A27E18">
              <w:rPr>
                <w:rFonts w:eastAsia="Times New Roman" w:cs="Times New Roman"/>
                <w:color w:val="000000"/>
                <w:sz w:val="16"/>
                <w:szCs w:val="16"/>
                <w:lang w:eastAsia="fi-FI"/>
              </w:rPr>
              <w:t xml:space="preserve"> alue</w:t>
            </w:r>
          </w:p>
        </w:tc>
        <w:tc>
          <w:tcPr>
            <w:tcW w:w="362" w:type="pct"/>
            <w:tcBorders>
              <w:top w:val="nil"/>
              <w:left w:val="nil"/>
              <w:bottom w:val="single" w:sz="4" w:space="0" w:color="auto"/>
              <w:right w:val="single" w:sz="4" w:space="0" w:color="auto"/>
            </w:tcBorders>
            <w:shd w:val="clear" w:color="auto" w:fill="auto"/>
            <w:noWrap/>
            <w:vAlign w:val="bottom"/>
            <w:hideMark/>
          </w:tcPr>
          <w:p w14:paraId="4E23CE2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w:t>
            </w:r>
          </w:p>
        </w:tc>
        <w:tc>
          <w:tcPr>
            <w:tcW w:w="321" w:type="pct"/>
            <w:tcBorders>
              <w:top w:val="nil"/>
              <w:left w:val="nil"/>
              <w:bottom w:val="single" w:sz="4" w:space="0" w:color="auto"/>
              <w:right w:val="single" w:sz="4" w:space="0" w:color="auto"/>
            </w:tcBorders>
            <w:shd w:val="clear" w:color="auto" w:fill="auto"/>
            <w:noWrap/>
            <w:vAlign w:val="bottom"/>
            <w:hideMark/>
          </w:tcPr>
          <w:p w14:paraId="4EA8C70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57" w:type="pct"/>
            <w:tcBorders>
              <w:top w:val="nil"/>
              <w:left w:val="nil"/>
              <w:bottom w:val="single" w:sz="4" w:space="0" w:color="auto"/>
              <w:right w:val="single" w:sz="4" w:space="0" w:color="auto"/>
            </w:tcBorders>
            <w:shd w:val="clear" w:color="auto" w:fill="auto"/>
            <w:noWrap/>
            <w:vAlign w:val="bottom"/>
            <w:hideMark/>
          </w:tcPr>
          <w:p w14:paraId="3BE7F9A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4D60AE7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333" w:type="pct"/>
            <w:tcBorders>
              <w:top w:val="nil"/>
              <w:left w:val="nil"/>
              <w:bottom w:val="single" w:sz="4" w:space="0" w:color="auto"/>
              <w:right w:val="single" w:sz="4" w:space="0" w:color="auto"/>
            </w:tcBorders>
            <w:shd w:val="clear" w:color="auto" w:fill="auto"/>
            <w:noWrap/>
            <w:vAlign w:val="bottom"/>
            <w:hideMark/>
          </w:tcPr>
          <w:p w14:paraId="1112EE2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14</w:t>
            </w:r>
          </w:p>
        </w:tc>
        <w:tc>
          <w:tcPr>
            <w:tcW w:w="302" w:type="pct"/>
            <w:tcBorders>
              <w:top w:val="nil"/>
              <w:left w:val="nil"/>
              <w:bottom w:val="single" w:sz="4" w:space="0" w:color="auto"/>
              <w:right w:val="single" w:sz="4" w:space="0" w:color="auto"/>
            </w:tcBorders>
            <w:shd w:val="clear" w:color="auto" w:fill="auto"/>
            <w:noWrap/>
            <w:vAlign w:val="bottom"/>
            <w:hideMark/>
          </w:tcPr>
          <w:p w14:paraId="1E47ABA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28" w:type="pct"/>
            <w:tcBorders>
              <w:top w:val="nil"/>
              <w:left w:val="nil"/>
              <w:bottom w:val="single" w:sz="4" w:space="0" w:color="auto"/>
              <w:right w:val="single" w:sz="4" w:space="0" w:color="auto"/>
            </w:tcBorders>
            <w:shd w:val="clear" w:color="auto" w:fill="auto"/>
            <w:noWrap/>
            <w:vAlign w:val="bottom"/>
            <w:hideMark/>
          </w:tcPr>
          <w:p w14:paraId="3E91232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302" w:type="pct"/>
            <w:tcBorders>
              <w:top w:val="nil"/>
              <w:left w:val="nil"/>
              <w:bottom w:val="single" w:sz="4" w:space="0" w:color="auto"/>
              <w:right w:val="single" w:sz="4" w:space="0" w:color="auto"/>
            </w:tcBorders>
            <w:shd w:val="clear" w:color="auto" w:fill="auto"/>
            <w:noWrap/>
            <w:vAlign w:val="bottom"/>
            <w:hideMark/>
          </w:tcPr>
          <w:p w14:paraId="60FF325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302" w:type="pct"/>
            <w:tcBorders>
              <w:top w:val="nil"/>
              <w:left w:val="nil"/>
              <w:bottom w:val="single" w:sz="4" w:space="0" w:color="auto"/>
              <w:right w:val="single" w:sz="4" w:space="0" w:color="auto"/>
            </w:tcBorders>
            <w:shd w:val="clear" w:color="auto" w:fill="auto"/>
            <w:noWrap/>
            <w:vAlign w:val="bottom"/>
            <w:hideMark/>
          </w:tcPr>
          <w:p w14:paraId="393B07E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w:t>
            </w:r>
          </w:p>
        </w:tc>
        <w:tc>
          <w:tcPr>
            <w:tcW w:w="302" w:type="pct"/>
            <w:tcBorders>
              <w:top w:val="nil"/>
              <w:left w:val="nil"/>
              <w:bottom w:val="single" w:sz="4" w:space="0" w:color="auto"/>
              <w:right w:val="single" w:sz="4" w:space="0" w:color="auto"/>
            </w:tcBorders>
            <w:shd w:val="clear" w:color="auto" w:fill="auto"/>
            <w:noWrap/>
            <w:vAlign w:val="bottom"/>
            <w:hideMark/>
          </w:tcPr>
          <w:p w14:paraId="28AAE9A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17</w:t>
            </w:r>
          </w:p>
        </w:tc>
        <w:tc>
          <w:tcPr>
            <w:tcW w:w="477" w:type="pct"/>
            <w:tcBorders>
              <w:top w:val="nil"/>
              <w:left w:val="nil"/>
              <w:bottom w:val="single" w:sz="4" w:space="0" w:color="auto"/>
              <w:right w:val="single" w:sz="4" w:space="0" w:color="auto"/>
            </w:tcBorders>
            <w:shd w:val="clear" w:color="auto" w:fill="auto"/>
            <w:noWrap/>
            <w:vAlign w:val="bottom"/>
            <w:hideMark/>
          </w:tcPr>
          <w:p w14:paraId="3FD2A979"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97</w:t>
            </w:r>
          </w:p>
        </w:tc>
      </w:tr>
      <w:tr w:rsidR="00A27E18" w:rsidRPr="00A27E18" w14:paraId="14567413"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48B4E57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Tšerkasyn alue</w:t>
            </w:r>
          </w:p>
        </w:tc>
        <w:tc>
          <w:tcPr>
            <w:tcW w:w="362" w:type="pct"/>
            <w:tcBorders>
              <w:top w:val="nil"/>
              <w:left w:val="nil"/>
              <w:bottom w:val="single" w:sz="4" w:space="0" w:color="auto"/>
              <w:right w:val="single" w:sz="4" w:space="0" w:color="auto"/>
            </w:tcBorders>
            <w:shd w:val="clear" w:color="auto" w:fill="auto"/>
            <w:noWrap/>
            <w:vAlign w:val="bottom"/>
            <w:hideMark/>
          </w:tcPr>
          <w:p w14:paraId="5ED3C87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21" w:type="pct"/>
            <w:tcBorders>
              <w:top w:val="nil"/>
              <w:left w:val="nil"/>
              <w:bottom w:val="single" w:sz="4" w:space="0" w:color="auto"/>
              <w:right w:val="single" w:sz="4" w:space="0" w:color="auto"/>
            </w:tcBorders>
            <w:shd w:val="clear" w:color="auto" w:fill="auto"/>
            <w:noWrap/>
            <w:vAlign w:val="bottom"/>
            <w:hideMark/>
          </w:tcPr>
          <w:p w14:paraId="7DBE6CF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357" w:type="pct"/>
            <w:tcBorders>
              <w:top w:val="nil"/>
              <w:left w:val="nil"/>
              <w:bottom w:val="single" w:sz="4" w:space="0" w:color="auto"/>
              <w:right w:val="single" w:sz="4" w:space="0" w:color="auto"/>
            </w:tcBorders>
            <w:shd w:val="clear" w:color="auto" w:fill="auto"/>
            <w:noWrap/>
            <w:vAlign w:val="bottom"/>
            <w:hideMark/>
          </w:tcPr>
          <w:p w14:paraId="0D66797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02" w:type="pct"/>
            <w:tcBorders>
              <w:top w:val="nil"/>
              <w:left w:val="nil"/>
              <w:bottom w:val="single" w:sz="4" w:space="0" w:color="auto"/>
              <w:right w:val="single" w:sz="4" w:space="0" w:color="auto"/>
            </w:tcBorders>
            <w:shd w:val="clear" w:color="auto" w:fill="auto"/>
            <w:noWrap/>
            <w:vAlign w:val="bottom"/>
            <w:hideMark/>
          </w:tcPr>
          <w:p w14:paraId="2F4DFC3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333" w:type="pct"/>
            <w:tcBorders>
              <w:top w:val="nil"/>
              <w:left w:val="nil"/>
              <w:bottom w:val="single" w:sz="4" w:space="0" w:color="auto"/>
              <w:right w:val="single" w:sz="4" w:space="0" w:color="auto"/>
            </w:tcBorders>
            <w:shd w:val="clear" w:color="auto" w:fill="auto"/>
            <w:noWrap/>
            <w:vAlign w:val="bottom"/>
            <w:hideMark/>
          </w:tcPr>
          <w:p w14:paraId="5DD239E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w:t>
            </w:r>
          </w:p>
        </w:tc>
        <w:tc>
          <w:tcPr>
            <w:tcW w:w="302" w:type="pct"/>
            <w:tcBorders>
              <w:top w:val="nil"/>
              <w:left w:val="nil"/>
              <w:bottom w:val="single" w:sz="4" w:space="0" w:color="auto"/>
              <w:right w:val="single" w:sz="4" w:space="0" w:color="auto"/>
            </w:tcBorders>
            <w:shd w:val="clear" w:color="auto" w:fill="auto"/>
            <w:noWrap/>
            <w:vAlign w:val="bottom"/>
            <w:hideMark/>
          </w:tcPr>
          <w:p w14:paraId="65041DE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28" w:type="pct"/>
            <w:tcBorders>
              <w:top w:val="nil"/>
              <w:left w:val="nil"/>
              <w:bottom w:val="single" w:sz="4" w:space="0" w:color="auto"/>
              <w:right w:val="single" w:sz="4" w:space="0" w:color="auto"/>
            </w:tcBorders>
            <w:shd w:val="clear" w:color="auto" w:fill="auto"/>
            <w:noWrap/>
            <w:vAlign w:val="bottom"/>
            <w:hideMark/>
          </w:tcPr>
          <w:p w14:paraId="69FCB9C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302" w:type="pct"/>
            <w:tcBorders>
              <w:top w:val="nil"/>
              <w:left w:val="nil"/>
              <w:bottom w:val="single" w:sz="4" w:space="0" w:color="auto"/>
              <w:right w:val="single" w:sz="4" w:space="0" w:color="auto"/>
            </w:tcBorders>
            <w:shd w:val="clear" w:color="auto" w:fill="auto"/>
            <w:noWrap/>
            <w:vAlign w:val="bottom"/>
            <w:hideMark/>
          </w:tcPr>
          <w:p w14:paraId="1F6F04D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302" w:type="pct"/>
            <w:tcBorders>
              <w:top w:val="nil"/>
              <w:left w:val="nil"/>
              <w:bottom w:val="single" w:sz="4" w:space="0" w:color="auto"/>
              <w:right w:val="single" w:sz="4" w:space="0" w:color="auto"/>
            </w:tcBorders>
            <w:shd w:val="clear" w:color="auto" w:fill="auto"/>
            <w:noWrap/>
            <w:vAlign w:val="bottom"/>
            <w:hideMark/>
          </w:tcPr>
          <w:p w14:paraId="0119A33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w:t>
            </w:r>
          </w:p>
        </w:tc>
        <w:tc>
          <w:tcPr>
            <w:tcW w:w="302" w:type="pct"/>
            <w:tcBorders>
              <w:top w:val="nil"/>
              <w:left w:val="nil"/>
              <w:bottom w:val="single" w:sz="4" w:space="0" w:color="auto"/>
              <w:right w:val="single" w:sz="4" w:space="0" w:color="auto"/>
            </w:tcBorders>
            <w:shd w:val="clear" w:color="auto" w:fill="auto"/>
            <w:noWrap/>
            <w:vAlign w:val="bottom"/>
            <w:hideMark/>
          </w:tcPr>
          <w:p w14:paraId="4F98540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477" w:type="pct"/>
            <w:tcBorders>
              <w:top w:val="nil"/>
              <w:left w:val="nil"/>
              <w:bottom w:val="single" w:sz="4" w:space="0" w:color="auto"/>
              <w:right w:val="single" w:sz="4" w:space="0" w:color="auto"/>
            </w:tcBorders>
            <w:shd w:val="clear" w:color="auto" w:fill="auto"/>
            <w:noWrap/>
            <w:vAlign w:val="bottom"/>
            <w:hideMark/>
          </w:tcPr>
          <w:p w14:paraId="21DC1D2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63</w:t>
            </w:r>
          </w:p>
        </w:tc>
      </w:tr>
      <w:tr w:rsidR="00A27E18" w:rsidRPr="00A27E18" w14:paraId="6F8FE0BE"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53AFC4C2"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Kirovohradin alue</w:t>
            </w:r>
          </w:p>
        </w:tc>
        <w:tc>
          <w:tcPr>
            <w:tcW w:w="362" w:type="pct"/>
            <w:tcBorders>
              <w:top w:val="nil"/>
              <w:left w:val="nil"/>
              <w:bottom w:val="single" w:sz="4" w:space="0" w:color="auto"/>
              <w:right w:val="single" w:sz="4" w:space="0" w:color="auto"/>
            </w:tcBorders>
            <w:shd w:val="clear" w:color="auto" w:fill="auto"/>
            <w:noWrap/>
            <w:vAlign w:val="bottom"/>
            <w:hideMark/>
          </w:tcPr>
          <w:p w14:paraId="191C27B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21" w:type="pct"/>
            <w:tcBorders>
              <w:top w:val="nil"/>
              <w:left w:val="nil"/>
              <w:bottom w:val="single" w:sz="4" w:space="0" w:color="auto"/>
              <w:right w:val="single" w:sz="4" w:space="0" w:color="auto"/>
            </w:tcBorders>
            <w:shd w:val="clear" w:color="auto" w:fill="auto"/>
            <w:noWrap/>
            <w:vAlign w:val="bottom"/>
            <w:hideMark/>
          </w:tcPr>
          <w:p w14:paraId="682D284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357" w:type="pct"/>
            <w:tcBorders>
              <w:top w:val="nil"/>
              <w:left w:val="nil"/>
              <w:bottom w:val="single" w:sz="4" w:space="0" w:color="auto"/>
              <w:right w:val="single" w:sz="4" w:space="0" w:color="auto"/>
            </w:tcBorders>
            <w:shd w:val="clear" w:color="auto" w:fill="auto"/>
            <w:noWrap/>
            <w:vAlign w:val="bottom"/>
            <w:hideMark/>
          </w:tcPr>
          <w:p w14:paraId="276FACA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302" w:type="pct"/>
            <w:tcBorders>
              <w:top w:val="nil"/>
              <w:left w:val="nil"/>
              <w:bottom w:val="single" w:sz="4" w:space="0" w:color="auto"/>
              <w:right w:val="single" w:sz="4" w:space="0" w:color="auto"/>
            </w:tcBorders>
            <w:shd w:val="clear" w:color="auto" w:fill="auto"/>
            <w:noWrap/>
            <w:vAlign w:val="bottom"/>
            <w:hideMark/>
          </w:tcPr>
          <w:p w14:paraId="023F294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33" w:type="pct"/>
            <w:tcBorders>
              <w:top w:val="nil"/>
              <w:left w:val="nil"/>
              <w:bottom w:val="single" w:sz="4" w:space="0" w:color="auto"/>
              <w:right w:val="single" w:sz="4" w:space="0" w:color="auto"/>
            </w:tcBorders>
            <w:shd w:val="clear" w:color="auto" w:fill="auto"/>
            <w:noWrap/>
            <w:vAlign w:val="bottom"/>
            <w:hideMark/>
          </w:tcPr>
          <w:p w14:paraId="4C1E915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02" w:type="pct"/>
            <w:tcBorders>
              <w:top w:val="nil"/>
              <w:left w:val="nil"/>
              <w:bottom w:val="single" w:sz="4" w:space="0" w:color="auto"/>
              <w:right w:val="single" w:sz="4" w:space="0" w:color="auto"/>
            </w:tcBorders>
            <w:shd w:val="clear" w:color="auto" w:fill="auto"/>
            <w:noWrap/>
            <w:vAlign w:val="bottom"/>
            <w:hideMark/>
          </w:tcPr>
          <w:p w14:paraId="4BBB3BB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328" w:type="pct"/>
            <w:tcBorders>
              <w:top w:val="nil"/>
              <w:left w:val="nil"/>
              <w:bottom w:val="single" w:sz="4" w:space="0" w:color="auto"/>
              <w:right w:val="single" w:sz="4" w:space="0" w:color="auto"/>
            </w:tcBorders>
            <w:shd w:val="clear" w:color="auto" w:fill="auto"/>
            <w:noWrap/>
            <w:vAlign w:val="bottom"/>
            <w:hideMark/>
          </w:tcPr>
          <w:p w14:paraId="68EF667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02" w:type="pct"/>
            <w:tcBorders>
              <w:top w:val="nil"/>
              <w:left w:val="nil"/>
              <w:bottom w:val="single" w:sz="4" w:space="0" w:color="auto"/>
              <w:right w:val="single" w:sz="4" w:space="0" w:color="auto"/>
            </w:tcBorders>
            <w:shd w:val="clear" w:color="auto" w:fill="auto"/>
            <w:noWrap/>
            <w:vAlign w:val="bottom"/>
            <w:hideMark/>
          </w:tcPr>
          <w:p w14:paraId="433A2AB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02" w:type="pct"/>
            <w:tcBorders>
              <w:top w:val="nil"/>
              <w:left w:val="nil"/>
              <w:bottom w:val="single" w:sz="4" w:space="0" w:color="auto"/>
              <w:right w:val="single" w:sz="4" w:space="0" w:color="auto"/>
            </w:tcBorders>
            <w:shd w:val="clear" w:color="auto" w:fill="auto"/>
            <w:noWrap/>
            <w:vAlign w:val="bottom"/>
            <w:hideMark/>
          </w:tcPr>
          <w:p w14:paraId="298649C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w:t>
            </w:r>
          </w:p>
        </w:tc>
        <w:tc>
          <w:tcPr>
            <w:tcW w:w="302" w:type="pct"/>
            <w:tcBorders>
              <w:top w:val="nil"/>
              <w:left w:val="nil"/>
              <w:bottom w:val="single" w:sz="4" w:space="0" w:color="auto"/>
              <w:right w:val="single" w:sz="4" w:space="0" w:color="auto"/>
            </w:tcBorders>
            <w:shd w:val="clear" w:color="auto" w:fill="auto"/>
            <w:noWrap/>
            <w:vAlign w:val="bottom"/>
            <w:hideMark/>
          </w:tcPr>
          <w:p w14:paraId="1FC9758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477" w:type="pct"/>
            <w:tcBorders>
              <w:top w:val="nil"/>
              <w:left w:val="nil"/>
              <w:bottom w:val="single" w:sz="4" w:space="0" w:color="auto"/>
              <w:right w:val="single" w:sz="4" w:space="0" w:color="auto"/>
            </w:tcBorders>
            <w:shd w:val="clear" w:color="auto" w:fill="auto"/>
            <w:noWrap/>
            <w:vAlign w:val="bottom"/>
            <w:hideMark/>
          </w:tcPr>
          <w:p w14:paraId="0EAF20F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72</w:t>
            </w:r>
          </w:p>
        </w:tc>
      </w:tr>
      <w:tr w:rsidR="00A27E18" w:rsidRPr="00A27E18" w14:paraId="160E0539"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7DADCA6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Rivnen</w:t>
            </w:r>
            <w:proofErr w:type="spellEnd"/>
            <w:r w:rsidRPr="00A27E18">
              <w:rPr>
                <w:rFonts w:eastAsia="Times New Roman" w:cs="Times New Roman"/>
                <w:color w:val="000000"/>
                <w:sz w:val="16"/>
                <w:szCs w:val="16"/>
                <w:lang w:eastAsia="fi-FI"/>
              </w:rPr>
              <w:t xml:space="preserve"> alue</w:t>
            </w:r>
          </w:p>
        </w:tc>
        <w:tc>
          <w:tcPr>
            <w:tcW w:w="362" w:type="pct"/>
            <w:tcBorders>
              <w:top w:val="nil"/>
              <w:left w:val="nil"/>
              <w:bottom w:val="single" w:sz="4" w:space="0" w:color="auto"/>
              <w:right w:val="single" w:sz="4" w:space="0" w:color="auto"/>
            </w:tcBorders>
            <w:shd w:val="clear" w:color="auto" w:fill="auto"/>
            <w:noWrap/>
            <w:vAlign w:val="bottom"/>
            <w:hideMark/>
          </w:tcPr>
          <w:p w14:paraId="0F3A316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21" w:type="pct"/>
            <w:tcBorders>
              <w:top w:val="nil"/>
              <w:left w:val="nil"/>
              <w:bottom w:val="single" w:sz="4" w:space="0" w:color="auto"/>
              <w:right w:val="single" w:sz="4" w:space="0" w:color="auto"/>
            </w:tcBorders>
            <w:shd w:val="clear" w:color="auto" w:fill="auto"/>
            <w:noWrap/>
            <w:vAlign w:val="bottom"/>
            <w:hideMark/>
          </w:tcPr>
          <w:p w14:paraId="4686E70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57" w:type="pct"/>
            <w:tcBorders>
              <w:top w:val="nil"/>
              <w:left w:val="nil"/>
              <w:bottom w:val="single" w:sz="4" w:space="0" w:color="auto"/>
              <w:right w:val="single" w:sz="4" w:space="0" w:color="auto"/>
            </w:tcBorders>
            <w:shd w:val="clear" w:color="auto" w:fill="auto"/>
            <w:noWrap/>
            <w:vAlign w:val="bottom"/>
            <w:hideMark/>
          </w:tcPr>
          <w:p w14:paraId="40590B5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3315241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33" w:type="pct"/>
            <w:tcBorders>
              <w:top w:val="nil"/>
              <w:left w:val="nil"/>
              <w:bottom w:val="single" w:sz="4" w:space="0" w:color="auto"/>
              <w:right w:val="single" w:sz="4" w:space="0" w:color="auto"/>
            </w:tcBorders>
            <w:shd w:val="clear" w:color="auto" w:fill="auto"/>
            <w:noWrap/>
            <w:vAlign w:val="bottom"/>
            <w:hideMark/>
          </w:tcPr>
          <w:p w14:paraId="4D160FC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302" w:type="pct"/>
            <w:tcBorders>
              <w:top w:val="nil"/>
              <w:left w:val="nil"/>
              <w:bottom w:val="single" w:sz="4" w:space="0" w:color="auto"/>
              <w:right w:val="single" w:sz="4" w:space="0" w:color="auto"/>
            </w:tcBorders>
            <w:shd w:val="clear" w:color="auto" w:fill="auto"/>
            <w:noWrap/>
            <w:vAlign w:val="bottom"/>
            <w:hideMark/>
          </w:tcPr>
          <w:p w14:paraId="6268DA9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8" w:type="pct"/>
            <w:tcBorders>
              <w:top w:val="nil"/>
              <w:left w:val="nil"/>
              <w:bottom w:val="single" w:sz="4" w:space="0" w:color="auto"/>
              <w:right w:val="single" w:sz="4" w:space="0" w:color="auto"/>
            </w:tcBorders>
            <w:shd w:val="clear" w:color="auto" w:fill="auto"/>
            <w:noWrap/>
            <w:vAlign w:val="bottom"/>
            <w:hideMark/>
          </w:tcPr>
          <w:p w14:paraId="6B97297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211E030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02" w:type="pct"/>
            <w:tcBorders>
              <w:top w:val="nil"/>
              <w:left w:val="nil"/>
              <w:bottom w:val="single" w:sz="4" w:space="0" w:color="auto"/>
              <w:right w:val="single" w:sz="4" w:space="0" w:color="auto"/>
            </w:tcBorders>
            <w:shd w:val="clear" w:color="auto" w:fill="auto"/>
            <w:noWrap/>
            <w:vAlign w:val="bottom"/>
            <w:hideMark/>
          </w:tcPr>
          <w:p w14:paraId="176642A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w:t>
            </w:r>
          </w:p>
        </w:tc>
        <w:tc>
          <w:tcPr>
            <w:tcW w:w="302" w:type="pct"/>
            <w:tcBorders>
              <w:top w:val="nil"/>
              <w:left w:val="nil"/>
              <w:bottom w:val="single" w:sz="4" w:space="0" w:color="auto"/>
              <w:right w:val="single" w:sz="4" w:space="0" w:color="auto"/>
            </w:tcBorders>
            <w:shd w:val="clear" w:color="auto" w:fill="auto"/>
            <w:noWrap/>
            <w:vAlign w:val="bottom"/>
            <w:hideMark/>
          </w:tcPr>
          <w:p w14:paraId="49182C8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27</w:t>
            </w:r>
          </w:p>
        </w:tc>
        <w:tc>
          <w:tcPr>
            <w:tcW w:w="477" w:type="pct"/>
            <w:tcBorders>
              <w:top w:val="nil"/>
              <w:left w:val="nil"/>
              <w:bottom w:val="single" w:sz="4" w:space="0" w:color="auto"/>
              <w:right w:val="single" w:sz="4" w:space="0" w:color="auto"/>
            </w:tcBorders>
            <w:shd w:val="clear" w:color="auto" w:fill="auto"/>
            <w:noWrap/>
            <w:vAlign w:val="bottom"/>
            <w:hideMark/>
          </w:tcPr>
          <w:p w14:paraId="3F721149"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53</w:t>
            </w:r>
          </w:p>
        </w:tc>
      </w:tr>
      <w:tr w:rsidR="00A27E18" w:rsidRPr="00A27E18" w14:paraId="6559B601"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32EB1E2B"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Volynian</w:t>
            </w:r>
            <w:proofErr w:type="spellEnd"/>
            <w:r w:rsidRPr="00A27E18">
              <w:rPr>
                <w:rFonts w:eastAsia="Times New Roman" w:cs="Times New Roman"/>
                <w:color w:val="000000"/>
                <w:sz w:val="16"/>
                <w:szCs w:val="16"/>
                <w:lang w:eastAsia="fi-FI"/>
              </w:rPr>
              <w:t xml:space="preserve"> alue</w:t>
            </w:r>
          </w:p>
        </w:tc>
        <w:tc>
          <w:tcPr>
            <w:tcW w:w="362" w:type="pct"/>
            <w:tcBorders>
              <w:top w:val="nil"/>
              <w:left w:val="nil"/>
              <w:bottom w:val="single" w:sz="4" w:space="0" w:color="auto"/>
              <w:right w:val="single" w:sz="4" w:space="0" w:color="auto"/>
            </w:tcBorders>
            <w:shd w:val="clear" w:color="auto" w:fill="auto"/>
            <w:noWrap/>
            <w:vAlign w:val="bottom"/>
            <w:hideMark/>
          </w:tcPr>
          <w:p w14:paraId="00F135E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21" w:type="pct"/>
            <w:tcBorders>
              <w:top w:val="nil"/>
              <w:left w:val="nil"/>
              <w:bottom w:val="single" w:sz="4" w:space="0" w:color="auto"/>
              <w:right w:val="single" w:sz="4" w:space="0" w:color="auto"/>
            </w:tcBorders>
            <w:shd w:val="clear" w:color="auto" w:fill="auto"/>
            <w:noWrap/>
            <w:vAlign w:val="bottom"/>
            <w:hideMark/>
          </w:tcPr>
          <w:p w14:paraId="40ACE5E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57" w:type="pct"/>
            <w:tcBorders>
              <w:top w:val="nil"/>
              <w:left w:val="nil"/>
              <w:bottom w:val="single" w:sz="4" w:space="0" w:color="auto"/>
              <w:right w:val="single" w:sz="4" w:space="0" w:color="auto"/>
            </w:tcBorders>
            <w:shd w:val="clear" w:color="auto" w:fill="auto"/>
            <w:noWrap/>
            <w:vAlign w:val="bottom"/>
            <w:hideMark/>
          </w:tcPr>
          <w:p w14:paraId="43FCE81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585FEA5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33" w:type="pct"/>
            <w:tcBorders>
              <w:top w:val="nil"/>
              <w:left w:val="nil"/>
              <w:bottom w:val="single" w:sz="4" w:space="0" w:color="auto"/>
              <w:right w:val="single" w:sz="4" w:space="0" w:color="auto"/>
            </w:tcBorders>
            <w:shd w:val="clear" w:color="auto" w:fill="auto"/>
            <w:noWrap/>
            <w:vAlign w:val="bottom"/>
            <w:hideMark/>
          </w:tcPr>
          <w:p w14:paraId="72AD990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302" w:type="pct"/>
            <w:tcBorders>
              <w:top w:val="nil"/>
              <w:left w:val="nil"/>
              <w:bottom w:val="single" w:sz="4" w:space="0" w:color="auto"/>
              <w:right w:val="single" w:sz="4" w:space="0" w:color="auto"/>
            </w:tcBorders>
            <w:shd w:val="clear" w:color="auto" w:fill="auto"/>
            <w:noWrap/>
            <w:vAlign w:val="bottom"/>
            <w:hideMark/>
          </w:tcPr>
          <w:p w14:paraId="08D41C0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8" w:type="pct"/>
            <w:tcBorders>
              <w:top w:val="nil"/>
              <w:left w:val="nil"/>
              <w:bottom w:val="single" w:sz="4" w:space="0" w:color="auto"/>
              <w:right w:val="single" w:sz="4" w:space="0" w:color="auto"/>
            </w:tcBorders>
            <w:shd w:val="clear" w:color="auto" w:fill="auto"/>
            <w:noWrap/>
            <w:vAlign w:val="bottom"/>
            <w:hideMark/>
          </w:tcPr>
          <w:p w14:paraId="4C42F50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3FBFF7B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4290362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w:t>
            </w:r>
          </w:p>
        </w:tc>
        <w:tc>
          <w:tcPr>
            <w:tcW w:w="302" w:type="pct"/>
            <w:tcBorders>
              <w:top w:val="nil"/>
              <w:left w:val="nil"/>
              <w:bottom w:val="single" w:sz="4" w:space="0" w:color="auto"/>
              <w:right w:val="single" w:sz="4" w:space="0" w:color="auto"/>
            </w:tcBorders>
            <w:shd w:val="clear" w:color="auto" w:fill="auto"/>
            <w:noWrap/>
            <w:vAlign w:val="bottom"/>
            <w:hideMark/>
          </w:tcPr>
          <w:p w14:paraId="317B236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477" w:type="pct"/>
            <w:tcBorders>
              <w:top w:val="nil"/>
              <w:left w:val="nil"/>
              <w:bottom w:val="single" w:sz="4" w:space="0" w:color="auto"/>
              <w:right w:val="single" w:sz="4" w:space="0" w:color="auto"/>
            </w:tcBorders>
            <w:shd w:val="clear" w:color="auto" w:fill="auto"/>
            <w:noWrap/>
            <w:vAlign w:val="bottom"/>
            <w:hideMark/>
          </w:tcPr>
          <w:p w14:paraId="5C09219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45</w:t>
            </w:r>
          </w:p>
        </w:tc>
      </w:tr>
      <w:tr w:rsidR="00A27E18" w:rsidRPr="00A27E18" w14:paraId="1F71ED26"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3DA827A5"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Lvivin alue</w:t>
            </w:r>
          </w:p>
        </w:tc>
        <w:tc>
          <w:tcPr>
            <w:tcW w:w="362" w:type="pct"/>
            <w:tcBorders>
              <w:top w:val="nil"/>
              <w:left w:val="nil"/>
              <w:bottom w:val="single" w:sz="4" w:space="0" w:color="auto"/>
              <w:right w:val="single" w:sz="4" w:space="0" w:color="auto"/>
            </w:tcBorders>
            <w:shd w:val="clear" w:color="auto" w:fill="auto"/>
            <w:noWrap/>
            <w:vAlign w:val="bottom"/>
            <w:hideMark/>
          </w:tcPr>
          <w:p w14:paraId="7705B24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321" w:type="pct"/>
            <w:tcBorders>
              <w:top w:val="nil"/>
              <w:left w:val="nil"/>
              <w:bottom w:val="single" w:sz="4" w:space="0" w:color="auto"/>
              <w:right w:val="single" w:sz="4" w:space="0" w:color="auto"/>
            </w:tcBorders>
            <w:shd w:val="clear" w:color="auto" w:fill="auto"/>
            <w:noWrap/>
            <w:vAlign w:val="bottom"/>
            <w:hideMark/>
          </w:tcPr>
          <w:p w14:paraId="3094C5E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357" w:type="pct"/>
            <w:tcBorders>
              <w:top w:val="nil"/>
              <w:left w:val="nil"/>
              <w:bottom w:val="single" w:sz="4" w:space="0" w:color="auto"/>
              <w:right w:val="single" w:sz="4" w:space="0" w:color="auto"/>
            </w:tcBorders>
            <w:shd w:val="clear" w:color="auto" w:fill="auto"/>
            <w:noWrap/>
            <w:vAlign w:val="bottom"/>
            <w:hideMark/>
          </w:tcPr>
          <w:p w14:paraId="5679EC3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02" w:type="pct"/>
            <w:tcBorders>
              <w:top w:val="nil"/>
              <w:left w:val="nil"/>
              <w:bottom w:val="single" w:sz="4" w:space="0" w:color="auto"/>
              <w:right w:val="single" w:sz="4" w:space="0" w:color="auto"/>
            </w:tcBorders>
            <w:shd w:val="clear" w:color="auto" w:fill="auto"/>
            <w:noWrap/>
            <w:vAlign w:val="bottom"/>
            <w:hideMark/>
          </w:tcPr>
          <w:p w14:paraId="1E68C38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33" w:type="pct"/>
            <w:tcBorders>
              <w:top w:val="nil"/>
              <w:left w:val="nil"/>
              <w:bottom w:val="single" w:sz="4" w:space="0" w:color="auto"/>
              <w:right w:val="single" w:sz="4" w:space="0" w:color="auto"/>
            </w:tcBorders>
            <w:shd w:val="clear" w:color="auto" w:fill="auto"/>
            <w:noWrap/>
            <w:vAlign w:val="bottom"/>
            <w:hideMark/>
          </w:tcPr>
          <w:p w14:paraId="3421734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02" w:type="pct"/>
            <w:tcBorders>
              <w:top w:val="nil"/>
              <w:left w:val="nil"/>
              <w:bottom w:val="single" w:sz="4" w:space="0" w:color="auto"/>
              <w:right w:val="single" w:sz="4" w:space="0" w:color="auto"/>
            </w:tcBorders>
            <w:shd w:val="clear" w:color="auto" w:fill="auto"/>
            <w:noWrap/>
            <w:vAlign w:val="bottom"/>
            <w:hideMark/>
          </w:tcPr>
          <w:p w14:paraId="024F1EF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8" w:type="pct"/>
            <w:tcBorders>
              <w:top w:val="nil"/>
              <w:left w:val="nil"/>
              <w:bottom w:val="single" w:sz="4" w:space="0" w:color="auto"/>
              <w:right w:val="single" w:sz="4" w:space="0" w:color="auto"/>
            </w:tcBorders>
            <w:shd w:val="clear" w:color="auto" w:fill="auto"/>
            <w:noWrap/>
            <w:vAlign w:val="bottom"/>
            <w:hideMark/>
          </w:tcPr>
          <w:p w14:paraId="3064A75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02" w:type="pct"/>
            <w:tcBorders>
              <w:top w:val="nil"/>
              <w:left w:val="nil"/>
              <w:bottom w:val="single" w:sz="4" w:space="0" w:color="auto"/>
              <w:right w:val="single" w:sz="4" w:space="0" w:color="auto"/>
            </w:tcBorders>
            <w:shd w:val="clear" w:color="auto" w:fill="auto"/>
            <w:noWrap/>
            <w:vAlign w:val="bottom"/>
            <w:hideMark/>
          </w:tcPr>
          <w:p w14:paraId="2075009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43A36F2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02" w:type="pct"/>
            <w:tcBorders>
              <w:top w:val="nil"/>
              <w:left w:val="nil"/>
              <w:bottom w:val="single" w:sz="4" w:space="0" w:color="auto"/>
              <w:right w:val="single" w:sz="4" w:space="0" w:color="auto"/>
            </w:tcBorders>
            <w:shd w:val="clear" w:color="auto" w:fill="auto"/>
            <w:noWrap/>
            <w:vAlign w:val="bottom"/>
            <w:hideMark/>
          </w:tcPr>
          <w:p w14:paraId="6FEAFE2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15</w:t>
            </w:r>
          </w:p>
        </w:tc>
        <w:tc>
          <w:tcPr>
            <w:tcW w:w="477" w:type="pct"/>
            <w:tcBorders>
              <w:top w:val="nil"/>
              <w:left w:val="nil"/>
              <w:bottom w:val="single" w:sz="4" w:space="0" w:color="auto"/>
              <w:right w:val="single" w:sz="4" w:space="0" w:color="auto"/>
            </w:tcBorders>
            <w:shd w:val="clear" w:color="auto" w:fill="auto"/>
            <w:noWrap/>
            <w:vAlign w:val="bottom"/>
            <w:hideMark/>
          </w:tcPr>
          <w:p w14:paraId="2525351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40</w:t>
            </w:r>
          </w:p>
        </w:tc>
      </w:tr>
      <w:tr w:rsidR="00A27E18" w:rsidRPr="00A27E18" w14:paraId="7F0B38D7" w14:textId="77777777" w:rsidTr="002C11EE">
        <w:trPr>
          <w:trHeight w:val="46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70A39D1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Hmelnytskyin</w:t>
            </w:r>
            <w:proofErr w:type="spellEnd"/>
            <w:r w:rsidRPr="00A27E18">
              <w:rPr>
                <w:rFonts w:eastAsia="Times New Roman" w:cs="Times New Roman"/>
                <w:color w:val="000000"/>
                <w:sz w:val="16"/>
                <w:szCs w:val="16"/>
                <w:lang w:eastAsia="fi-FI"/>
              </w:rPr>
              <w:t xml:space="preserve"> alue</w:t>
            </w:r>
          </w:p>
        </w:tc>
        <w:tc>
          <w:tcPr>
            <w:tcW w:w="362" w:type="pct"/>
            <w:tcBorders>
              <w:top w:val="nil"/>
              <w:left w:val="nil"/>
              <w:bottom w:val="single" w:sz="4" w:space="0" w:color="auto"/>
              <w:right w:val="single" w:sz="4" w:space="0" w:color="auto"/>
            </w:tcBorders>
            <w:shd w:val="clear" w:color="auto" w:fill="auto"/>
            <w:noWrap/>
            <w:vAlign w:val="bottom"/>
            <w:hideMark/>
          </w:tcPr>
          <w:p w14:paraId="4FCDCCA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21" w:type="pct"/>
            <w:tcBorders>
              <w:top w:val="nil"/>
              <w:left w:val="nil"/>
              <w:bottom w:val="single" w:sz="4" w:space="0" w:color="auto"/>
              <w:right w:val="single" w:sz="4" w:space="0" w:color="auto"/>
            </w:tcBorders>
            <w:shd w:val="clear" w:color="auto" w:fill="auto"/>
            <w:noWrap/>
            <w:vAlign w:val="bottom"/>
            <w:hideMark/>
          </w:tcPr>
          <w:p w14:paraId="2531DC8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57" w:type="pct"/>
            <w:tcBorders>
              <w:top w:val="nil"/>
              <w:left w:val="nil"/>
              <w:bottom w:val="single" w:sz="4" w:space="0" w:color="auto"/>
              <w:right w:val="single" w:sz="4" w:space="0" w:color="auto"/>
            </w:tcBorders>
            <w:shd w:val="clear" w:color="auto" w:fill="auto"/>
            <w:noWrap/>
            <w:vAlign w:val="bottom"/>
            <w:hideMark/>
          </w:tcPr>
          <w:p w14:paraId="04E6963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1D1D8E0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33" w:type="pct"/>
            <w:tcBorders>
              <w:top w:val="nil"/>
              <w:left w:val="nil"/>
              <w:bottom w:val="single" w:sz="4" w:space="0" w:color="auto"/>
              <w:right w:val="single" w:sz="4" w:space="0" w:color="auto"/>
            </w:tcBorders>
            <w:shd w:val="clear" w:color="auto" w:fill="auto"/>
            <w:noWrap/>
            <w:vAlign w:val="bottom"/>
            <w:hideMark/>
          </w:tcPr>
          <w:p w14:paraId="11DE786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02" w:type="pct"/>
            <w:tcBorders>
              <w:top w:val="nil"/>
              <w:left w:val="nil"/>
              <w:bottom w:val="single" w:sz="4" w:space="0" w:color="auto"/>
              <w:right w:val="single" w:sz="4" w:space="0" w:color="auto"/>
            </w:tcBorders>
            <w:shd w:val="clear" w:color="auto" w:fill="auto"/>
            <w:noWrap/>
            <w:vAlign w:val="bottom"/>
            <w:hideMark/>
          </w:tcPr>
          <w:p w14:paraId="1EBE342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28" w:type="pct"/>
            <w:tcBorders>
              <w:top w:val="nil"/>
              <w:left w:val="nil"/>
              <w:bottom w:val="single" w:sz="4" w:space="0" w:color="auto"/>
              <w:right w:val="single" w:sz="4" w:space="0" w:color="auto"/>
            </w:tcBorders>
            <w:shd w:val="clear" w:color="auto" w:fill="auto"/>
            <w:noWrap/>
            <w:vAlign w:val="bottom"/>
            <w:hideMark/>
          </w:tcPr>
          <w:p w14:paraId="01E2A39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6EAB9EC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02" w:type="pct"/>
            <w:tcBorders>
              <w:top w:val="nil"/>
              <w:left w:val="nil"/>
              <w:bottom w:val="single" w:sz="4" w:space="0" w:color="auto"/>
              <w:right w:val="single" w:sz="4" w:space="0" w:color="auto"/>
            </w:tcBorders>
            <w:shd w:val="clear" w:color="auto" w:fill="auto"/>
            <w:noWrap/>
            <w:vAlign w:val="bottom"/>
            <w:hideMark/>
          </w:tcPr>
          <w:p w14:paraId="48F6B22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302" w:type="pct"/>
            <w:tcBorders>
              <w:top w:val="nil"/>
              <w:left w:val="nil"/>
              <w:bottom w:val="single" w:sz="4" w:space="0" w:color="auto"/>
              <w:right w:val="single" w:sz="4" w:space="0" w:color="auto"/>
            </w:tcBorders>
            <w:shd w:val="clear" w:color="auto" w:fill="auto"/>
            <w:noWrap/>
            <w:vAlign w:val="bottom"/>
            <w:hideMark/>
          </w:tcPr>
          <w:p w14:paraId="3B1D50C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14</w:t>
            </w:r>
          </w:p>
        </w:tc>
        <w:tc>
          <w:tcPr>
            <w:tcW w:w="477" w:type="pct"/>
            <w:tcBorders>
              <w:top w:val="nil"/>
              <w:left w:val="nil"/>
              <w:bottom w:val="single" w:sz="4" w:space="0" w:color="auto"/>
              <w:right w:val="single" w:sz="4" w:space="0" w:color="auto"/>
            </w:tcBorders>
            <w:shd w:val="clear" w:color="auto" w:fill="auto"/>
            <w:noWrap/>
            <w:vAlign w:val="bottom"/>
            <w:hideMark/>
          </w:tcPr>
          <w:p w14:paraId="6EB05DCB"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38</w:t>
            </w:r>
          </w:p>
        </w:tc>
      </w:tr>
      <w:tr w:rsidR="00A27E18" w:rsidRPr="00A27E18" w14:paraId="2F90CF2B"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6C90994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Vinnytsjan</w:t>
            </w:r>
            <w:proofErr w:type="spellEnd"/>
            <w:r w:rsidRPr="00A27E18">
              <w:rPr>
                <w:rFonts w:eastAsia="Times New Roman" w:cs="Times New Roman"/>
                <w:color w:val="000000"/>
                <w:sz w:val="16"/>
                <w:szCs w:val="16"/>
                <w:lang w:eastAsia="fi-FI"/>
              </w:rPr>
              <w:t xml:space="preserve"> alue</w:t>
            </w:r>
          </w:p>
        </w:tc>
        <w:tc>
          <w:tcPr>
            <w:tcW w:w="362" w:type="pct"/>
            <w:tcBorders>
              <w:top w:val="nil"/>
              <w:left w:val="nil"/>
              <w:bottom w:val="single" w:sz="4" w:space="0" w:color="auto"/>
              <w:right w:val="single" w:sz="4" w:space="0" w:color="auto"/>
            </w:tcBorders>
            <w:shd w:val="clear" w:color="auto" w:fill="auto"/>
            <w:noWrap/>
            <w:vAlign w:val="bottom"/>
            <w:hideMark/>
          </w:tcPr>
          <w:p w14:paraId="0255E8E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21" w:type="pct"/>
            <w:tcBorders>
              <w:top w:val="nil"/>
              <w:left w:val="nil"/>
              <w:bottom w:val="single" w:sz="4" w:space="0" w:color="auto"/>
              <w:right w:val="single" w:sz="4" w:space="0" w:color="auto"/>
            </w:tcBorders>
            <w:shd w:val="clear" w:color="auto" w:fill="auto"/>
            <w:noWrap/>
            <w:vAlign w:val="bottom"/>
            <w:hideMark/>
          </w:tcPr>
          <w:p w14:paraId="34D5B0B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57" w:type="pct"/>
            <w:tcBorders>
              <w:top w:val="nil"/>
              <w:left w:val="nil"/>
              <w:bottom w:val="single" w:sz="4" w:space="0" w:color="auto"/>
              <w:right w:val="single" w:sz="4" w:space="0" w:color="auto"/>
            </w:tcBorders>
            <w:shd w:val="clear" w:color="auto" w:fill="auto"/>
            <w:noWrap/>
            <w:vAlign w:val="bottom"/>
            <w:hideMark/>
          </w:tcPr>
          <w:p w14:paraId="04E9A73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02" w:type="pct"/>
            <w:tcBorders>
              <w:top w:val="nil"/>
              <w:left w:val="nil"/>
              <w:bottom w:val="single" w:sz="4" w:space="0" w:color="auto"/>
              <w:right w:val="single" w:sz="4" w:space="0" w:color="auto"/>
            </w:tcBorders>
            <w:shd w:val="clear" w:color="auto" w:fill="auto"/>
            <w:noWrap/>
            <w:vAlign w:val="bottom"/>
            <w:hideMark/>
          </w:tcPr>
          <w:p w14:paraId="12C1AD9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33" w:type="pct"/>
            <w:tcBorders>
              <w:top w:val="nil"/>
              <w:left w:val="nil"/>
              <w:bottom w:val="single" w:sz="4" w:space="0" w:color="auto"/>
              <w:right w:val="single" w:sz="4" w:space="0" w:color="auto"/>
            </w:tcBorders>
            <w:shd w:val="clear" w:color="auto" w:fill="auto"/>
            <w:noWrap/>
            <w:vAlign w:val="bottom"/>
            <w:hideMark/>
          </w:tcPr>
          <w:p w14:paraId="2B2C8EC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302" w:type="pct"/>
            <w:tcBorders>
              <w:top w:val="nil"/>
              <w:left w:val="nil"/>
              <w:bottom w:val="single" w:sz="4" w:space="0" w:color="auto"/>
              <w:right w:val="single" w:sz="4" w:space="0" w:color="auto"/>
            </w:tcBorders>
            <w:shd w:val="clear" w:color="auto" w:fill="auto"/>
            <w:noWrap/>
            <w:vAlign w:val="bottom"/>
            <w:hideMark/>
          </w:tcPr>
          <w:p w14:paraId="676E793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28" w:type="pct"/>
            <w:tcBorders>
              <w:top w:val="nil"/>
              <w:left w:val="nil"/>
              <w:bottom w:val="single" w:sz="4" w:space="0" w:color="auto"/>
              <w:right w:val="single" w:sz="4" w:space="0" w:color="auto"/>
            </w:tcBorders>
            <w:shd w:val="clear" w:color="auto" w:fill="auto"/>
            <w:noWrap/>
            <w:vAlign w:val="bottom"/>
            <w:hideMark/>
          </w:tcPr>
          <w:p w14:paraId="142CA4F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302" w:type="pct"/>
            <w:tcBorders>
              <w:top w:val="nil"/>
              <w:left w:val="nil"/>
              <w:bottom w:val="single" w:sz="4" w:space="0" w:color="auto"/>
              <w:right w:val="single" w:sz="4" w:space="0" w:color="auto"/>
            </w:tcBorders>
            <w:shd w:val="clear" w:color="auto" w:fill="auto"/>
            <w:noWrap/>
            <w:vAlign w:val="bottom"/>
            <w:hideMark/>
          </w:tcPr>
          <w:p w14:paraId="0FC1993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111F5B4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w:t>
            </w:r>
          </w:p>
        </w:tc>
        <w:tc>
          <w:tcPr>
            <w:tcW w:w="302" w:type="pct"/>
            <w:tcBorders>
              <w:top w:val="nil"/>
              <w:left w:val="nil"/>
              <w:bottom w:val="single" w:sz="4" w:space="0" w:color="auto"/>
              <w:right w:val="single" w:sz="4" w:space="0" w:color="auto"/>
            </w:tcBorders>
            <w:shd w:val="clear" w:color="auto" w:fill="auto"/>
            <w:noWrap/>
            <w:vAlign w:val="bottom"/>
            <w:hideMark/>
          </w:tcPr>
          <w:p w14:paraId="7AFE52A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w:t>
            </w:r>
          </w:p>
        </w:tc>
        <w:tc>
          <w:tcPr>
            <w:tcW w:w="477" w:type="pct"/>
            <w:tcBorders>
              <w:top w:val="nil"/>
              <w:left w:val="nil"/>
              <w:bottom w:val="single" w:sz="4" w:space="0" w:color="auto"/>
              <w:right w:val="single" w:sz="4" w:space="0" w:color="auto"/>
            </w:tcBorders>
            <w:shd w:val="clear" w:color="auto" w:fill="auto"/>
            <w:noWrap/>
            <w:vAlign w:val="bottom"/>
            <w:hideMark/>
          </w:tcPr>
          <w:p w14:paraId="09B63EB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38</w:t>
            </w:r>
          </w:p>
        </w:tc>
      </w:tr>
      <w:tr w:rsidR="00A27E18" w:rsidRPr="00A27E18" w14:paraId="20BD55F2" w14:textId="77777777" w:rsidTr="002C11EE">
        <w:trPr>
          <w:trHeight w:val="46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6168728B"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Ivano-Frankivskin</w:t>
            </w:r>
            <w:proofErr w:type="spellEnd"/>
            <w:r w:rsidRPr="00A27E18">
              <w:rPr>
                <w:rFonts w:eastAsia="Times New Roman" w:cs="Times New Roman"/>
                <w:color w:val="000000"/>
                <w:sz w:val="16"/>
                <w:szCs w:val="16"/>
                <w:lang w:eastAsia="fi-FI"/>
              </w:rPr>
              <w:t xml:space="preserve"> alue</w:t>
            </w:r>
          </w:p>
        </w:tc>
        <w:tc>
          <w:tcPr>
            <w:tcW w:w="362" w:type="pct"/>
            <w:tcBorders>
              <w:top w:val="nil"/>
              <w:left w:val="nil"/>
              <w:bottom w:val="single" w:sz="4" w:space="0" w:color="auto"/>
              <w:right w:val="single" w:sz="4" w:space="0" w:color="auto"/>
            </w:tcBorders>
            <w:shd w:val="clear" w:color="auto" w:fill="auto"/>
            <w:noWrap/>
            <w:vAlign w:val="bottom"/>
            <w:hideMark/>
          </w:tcPr>
          <w:p w14:paraId="7EFF3B1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1" w:type="pct"/>
            <w:tcBorders>
              <w:top w:val="nil"/>
              <w:left w:val="nil"/>
              <w:bottom w:val="single" w:sz="4" w:space="0" w:color="auto"/>
              <w:right w:val="single" w:sz="4" w:space="0" w:color="auto"/>
            </w:tcBorders>
            <w:shd w:val="clear" w:color="auto" w:fill="auto"/>
            <w:noWrap/>
            <w:vAlign w:val="bottom"/>
            <w:hideMark/>
          </w:tcPr>
          <w:p w14:paraId="208B30E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357" w:type="pct"/>
            <w:tcBorders>
              <w:top w:val="nil"/>
              <w:left w:val="nil"/>
              <w:bottom w:val="single" w:sz="4" w:space="0" w:color="auto"/>
              <w:right w:val="single" w:sz="4" w:space="0" w:color="auto"/>
            </w:tcBorders>
            <w:shd w:val="clear" w:color="auto" w:fill="auto"/>
            <w:noWrap/>
            <w:vAlign w:val="bottom"/>
            <w:hideMark/>
          </w:tcPr>
          <w:p w14:paraId="16E013D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2D65031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33" w:type="pct"/>
            <w:tcBorders>
              <w:top w:val="nil"/>
              <w:left w:val="nil"/>
              <w:bottom w:val="single" w:sz="4" w:space="0" w:color="auto"/>
              <w:right w:val="single" w:sz="4" w:space="0" w:color="auto"/>
            </w:tcBorders>
            <w:shd w:val="clear" w:color="auto" w:fill="auto"/>
            <w:noWrap/>
            <w:vAlign w:val="bottom"/>
            <w:hideMark/>
          </w:tcPr>
          <w:p w14:paraId="1734F5E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02" w:type="pct"/>
            <w:tcBorders>
              <w:top w:val="nil"/>
              <w:left w:val="nil"/>
              <w:bottom w:val="single" w:sz="4" w:space="0" w:color="auto"/>
              <w:right w:val="single" w:sz="4" w:space="0" w:color="auto"/>
            </w:tcBorders>
            <w:shd w:val="clear" w:color="auto" w:fill="auto"/>
            <w:noWrap/>
            <w:vAlign w:val="bottom"/>
            <w:hideMark/>
          </w:tcPr>
          <w:p w14:paraId="65CA899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8" w:type="pct"/>
            <w:tcBorders>
              <w:top w:val="nil"/>
              <w:left w:val="nil"/>
              <w:bottom w:val="single" w:sz="4" w:space="0" w:color="auto"/>
              <w:right w:val="single" w:sz="4" w:space="0" w:color="auto"/>
            </w:tcBorders>
            <w:shd w:val="clear" w:color="auto" w:fill="auto"/>
            <w:noWrap/>
            <w:vAlign w:val="bottom"/>
            <w:hideMark/>
          </w:tcPr>
          <w:p w14:paraId="260E3F0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02" w:type="pct"/>
            <w:tcBorders>
              <w:top w:val="nil"/>
              <w:left w:val="nil"/>
              <w:bottom w:val="single" w:sz="4" w:space="0" w:color="auto"/>
              <w:right w:val="single" w:sz="4" w:space="0" w:color="auto"/>
            </w:tcBorders>
            <w:shd w:val="clear" w:color="auto" w:fill="auto"/>
            <w:noWrap/>
            <w:vAlign w:val="bottom"/>
            <w:hideMark/>
          </w:tcPr>
          <w:p w14:paraId="0B95A89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0771A50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2DD43D1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477" w:type="pct"/>
            <w:tcBorders>
              <w:top w:val="nil"/>
              <w:left w:val="nil"/>
              <w:bottom w:val="single" w:sz="4" w:space="0" w:color="auto"/>
              <w:right w:val="single" w:sz="4" w:space="0" w:color="auto"/>
            </w:tcBorders>
            <w:shd w:val="clear" w:color="auto" w:fill="auto"/>
            <w:noWrap/>
            <w:vAlign w:val="bottom"/>
            <w:hideMark/>
          </w:tcPr>
          <w:p w14:paraId="4239068E"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20</w:t>
            </w:r>
          </w:p>
        </w:tc>
      </w:tr>
      <w:tr w:rsidR="00A27E18" w:rsidRPr="00A27E18" w14:paraId="76FC16DE"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1A96EF05"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Ternopilin alue</w:t>
            </w:r>
          </w:p>
        </w:tc>
        <w:tc>
          <w:tcPr>
            <w:tcW w:w="362" w:type="pct"/>
            <w:tcBorders>
              <w:top w:val="nil"/>
              <w:left w:val="nil"/>
              <w:bottom w:val="single" w:sz="4" w:space="0" w:color="auto"/>
              <w:right w:val="single" w:sz="4" w:space="0" w:color="auto"/>
            </w:tcBorders>
            <w:shd w:val="clear" w:color="auto" w:fill="auto"/>
            <w:noWrap/>
            <w:vAlign w:val="bottom"/>
            <w:hideMark/>
          </w:tcPr>
          <w:p w14:paraId="2B5C5EF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1" w:type="pct"/>
            <w:tcBorders>
              <w:top w:val="nil"/>
              <w:left w:val="nil"/>
              <w:bottom w:val="single" w:sz="4" w:space="0" w:color="auto"/>
              <w:right w:val="single" w:sz="4" w:space="0" w:color="auto"/>
            </w:tcBorders>
            <w:shd w:val="clear" w:color="auto" w:fill="auto"/>
            <w:noWrap/>
            <w:vAlign w:val="bottom"/>
            <w:hideMark/>
          </w:tcPr>
          <w:p w14:paraId="11B3325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57" w:type="pct"/>
            <w:tcBorders>
              <w:top w:val="nil"/>
              <w:left w:val="nil"/>
              <w:bottom w:val="single" w:sz="4" w:space="0" w:color="auto"/>
              <w:right w:val="single" w:sz="4" w:space="0" w:color="auto"/>
            </w:tcBorders>
            <w:shd w:val="clear" w:color="auto" w:fill="auto"/>
            <w:noWrap/>
            <w:vAlign w:val="bottom"/>
            <w:hideMark/>
          </w:tcPr>
          <w:p w14:paraId="22A032C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76C945C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33" w:type="pct"/>
            <w:tcBorders>
              <w:top w:val="nil"/>
              <w:left w:val="nil"/>
              <w:bottom w:val="single" w:sz="4" w:space="0" w:color="auto"/>
              <w:right w:val="single" w:sz="4" w:space="0" w:color="auto"/>
            </w:tcBorders>
            <w:shd w:val="clear" w:color="auto" w:fill="auto"/>
            <w:noWrap/>
            <w:vAlign w:val="bottom"/>
            <w:hideMark/>
          </w:tcPr>
          <w:p w14:paraId="2286A75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22CE18A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8" w:type="pct"/>
            <w:tcBorders>
              <w:top w:val="nil"/>
              <w:left w:val="nil"/>
              <w:bottom w:val="single" w:sz="4" w:space="0" w:color="auto"/>
              <w:right w:val="single" w:sz="4" w:space="0" w:color="auto"/>
            </w:tcBorders>
            <w:shd w:val="clear" w:color="auto" w:fill="auto"/>
            <w:noWrap/>
            <w:vAlign w:val="bottom"/>
            <w:hideMark/>
          </w:tcPr>
          <w:p w14:paraId="5794C86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02" w:type="pct"/>
            <w:tcBorders>
              <w:top w:val="nil"/>
              <w:left w:val="nil"/>
              <w:bottom w:val="single" w:sz="4" w:space="0" w:color="auto"/>
              <w:right w:val="single" w:sz="4" w:space="0" w:color="auto"/>
            </w:tcBorders>
            <w:shd w:val="clear" w:color="auto" w:fill="auto"/>
            <w:noWrap/>
            <w:vAlign w:val="bottom"/>
            <w:hideMark/>
          </w:tcPr>
          <w:p w14:paraId="01D8524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02" w:type="pct"/>
            <w:tcBorders>
              <w:top w:val="nil"/>
              <w:left w:val="nil"/>
              <w:bottom w:val="single" w:sz="4" w:space="0" w:color="auto"/>
              <w:right w:val="single" w:sz="4" w:space="0" w:color="auto"/>
            </w:tcBorders>
            <w:shd w:val="clear" w:color="auto" w:fill="auto"/>
            <w:noWrap/>
            <w:vAlign w:val="bottom"/>
            <w:hideMark/>
          </w:tcPr>
          <w:p w14:paraId="62D8951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02" w:type="pct"/>
            <w:tcBorders>
              <w:top w:val="nil"/>
              <w:left w:val="nil"/>
              <w:bottom w:val="single" w:sz="4" w:space="0" w:color="auto"/>
              <w:right w:val="single" w:sz="4" w:space="0" w:color="auto"/>
            </w:tcBorders>
            <w:shd w:val="clear" w:color="auto" w:fill="auto"/>
            <w:noWrap/>
            <w:vAlign w:val="bottom"/>
            <w:hideMark/>
          </w:tcPr>
          <w:p w14:paraId="29DBF7B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w:t>
            </w:r>
          </w:p>
        </w:tc>
        <w:tc>
          <w:tcPr>
            <w:tcW w:w="477" w:type="pct"/>
            <w:tcBorders>
              <w:top w:val="nil"/>
              <w:left w:val="nil"/>
              <w:bottom w:val="single" w:sz="4" w:space="0" w:color="auto"/>
              <w:right w:val="single" w:sz="4" w:space="0" w:color="auto"/>
            </w:tcBorders>
            <w:shd w:val="clear" w:color="auto" w:fill="auto"/>
            <w:noWrap/>
            <w:vAlign w:val="bottom"/>
            <w:hideMark/>
          </w:tcPr>
          <w:p w14:paraId="76BACA9E"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18</w:t>
            </w:r>
          </w:p>
        </w:tc>
      </w:tr>
      <w:tr w:rsidR="00A27E18" w:rsidRPr="00A27E18" w14:paraId="3662D6E7" w14:textId="77777777" w:rsidTr="002C11EE">
        <w:trPr>
          <w:trHeight w:val="46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40062C1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Taka-</w:t>
            </w:r>
            <w:proofErr w:type="spellStart"/>
            <w:r w:rsidRPr="00A27E18">
              <w:rPr>
                <w:rFonts w:eastAsia="Times New Roman" w:cs="Times New Roman"/>
                <w:color w:val="000000"/>
                <w:sz w:val="16"/>
                <w:szCs w:val="16"/>
                <w:lang w:eastAsia="fi-FI"/>
              </w:rPr>
              <w:t>Karpatian</w:t>
            </w:r>
            <w:proofErr w:type="spellEnd"/>
            <w:r w:rsidRPr="00A27E18">
              <w:rPr>
                <w:rFonts w:eastAsia="Times New Roman" w:cs="Times New Roman"/>
                <w:color w:val="000000"/>
                <w:sz w:val="16"/>
                <w:szCs w:val="16"/>
                <w:lang w:eastAsia="fi-FI"/>
              </w:rPr>
              <w:t xml:space="preserve"> alue</w:t>
            </w:r>
          </w:p>
        </w:tc>
        <w:tc>
          <w:tcPr>
            <w:tcW w:w="362" w:type="pct"/>
            <w:tcBorders>
              <w:top w:val="nil"/>
              <w:left w:val="nil"/>
              <w:bottom w:val="single" w:sz="4" w:space="0" w:color="auto"/>
              <w:right w:val="single" w:sz="4" w:space="0" w:color="auto"/>
            </w:tcBorders>
            <w:shd w:val="clear" w:color="auto" w:fill="auto"/>
            <w:noWrap/>
            <w:vAlign w:val="bottom"/>
            <w:hideMark/>
          </w:tcPr>
          <w:p w14:paraId="47D59E4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1" w:type="pct"/>
            <w:tcBorders>
              <w:top w:val="nil"/>
              <w:left w:val="nil"/>
              <w:bottom w:val="single" w:sz="4" w:space="0" w:color="auto"/>
              <w:right w:val="single" w:sz="4" w:space="0" w:color="auto"/>
            </w:tcBorders>
            <w:shd w:val="clear" w:color="auto" w:fill="auto"/>
            <w:noWrap/>
            <w:vAlign w:val="bottom"/>
            <w:hideMark/>
          </w:tcPr>
          <w:p w14:paraId="69251D2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57" w:type="pct"/>
            <w:tcBorders>
              <w:top w:val="nil"/>
              <w:left w:val="nil"/>
              <w:bottom w:val="single" w:sz="4" w:space="0" w:color="auto"/>
              <w:right w:val="single" w:sz="4" w:space="0" w:color="auto"/>
            </w:tcBorders>
            <w:shd w:val="clear" w:color="auto" w:fill="auto"/>
            <w:noWrap/>
            <w:vAlign w:val="bottom"/>
            <w:hideMark/>
          </w:tcPr>
          <w:p w14:paraId="4FDC061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02" w:type="pct"/>
            <w:tcBorders>
              <w:top w:val="nil"/>
              <w:left w:val="nil"/>
              <w:bottom w:val="single" w:sz="4" w:space="0" w:color="auto"/>
              <w:right w:val="single" w:sz="4" w:space="0" w:color="auto"/>
            </w:tcBorders>
            <w:shd w:val="clear" w:color="auto" w:fill="auto"/>
            <w:noWrap/>
            <w:vAlign w:val="bottom"/>
            <w:hideMark/>
          </w:tcPr>
          <w:p w14:paraId="46E328B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333" w:type="pct"/>
            <w:tcBorders>
              <w:top w:val="nil"/>
              <w:left w:val="nil"/>
              <w:bottom w:val="single" w:sz="4" w:space="0" w:color="auto"/>
              <w:right w:val="single" w:sz="4" w:space="0" w:color="auto"/>
            </w:tcBorders>
            <w:shd w:val="clear" w:color="auto" w:fill="auto"/>
            <w:noWrap/>
            <w:vAlign w:val="bottom"/>
            <w:hideMark/>
          </w:tcPr>
          <w:p w14:paraId="139D54A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302" w:type="pct"/>
            <w:tcBorders>
              <w:top w:val="nil"/>
              <w:left w:val="nil"/>
              <w:bottom w:val="single" w:sz="4" w:space="0" w:color="auto"/>
              <w:right w:val="single" w:sz="4" w:space="0" w:color="auto"/>
            </w:tcBorders>
            <w:shd w:val="clear" w:color="auto" w:fill="auto"/>
            <w:noWrap/>
            <w:vAlign w:val="bottom"/>
            <w:hideMark/>
          </w:tcPr>
          <w:p w14:paraId="15C4C37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28" w:type="pct"/>
            <w:tcBorders>
              <w:top w:val="nil"/>
              <w:left w:val="nil"/>
              <w:bottom w:val="single" w:sz="4" w:space="0" w:color="auto"/>
              <w:right w:val="single" w:sz="4" w:space="0" w:color="auto"/>
            </w:tcBorders>
            <w:shd w:val="clear" w:color="auto" w:fill="auto"/>
            <w:noWrap/>
            <w:vAlign w:val="bottom"/>
            <w:hideMark/>
          </w:tcPr>
          <w:p w14:paraId="388C56D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7AEB89E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02" w:type="pct"/>
            <w:tcBorders>
              <w:top w:val="nil"/>
              <w:left w:val="nil"/>
              <w:bottom w:val="single" w:sz="4" w:space="0" w:color="auto"/>
              <w:right w:val="single" w:sz="4" w:space="0" w:color="auto"/>
            </w:tcBorders>
            <w:shd w:val="clear" w:color="auto" w:fill="auto"/>
            <w:noWrap/>
            <w:vAlign w:val="bottom"/>
            <w:hideMark/>
          </w:tcPr>
          <w:p w14:paraId="39167E6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02" w:type="pct"/>
            <w:tcBorders>
              <w:top w:val="nil"/>
              <w:left w:val="nil"/>
              <w:bottom w:val="single" w:sz="4" w:space="0" w:color="auto"/>
              <w:right w:val="single" w:sz="4" w:space="0" w:color="auto"/>
            </w:tcBorders>
            <w:shd w:val="clear" w:color="auto" w:fill="auto"/>
            <w:noWrap/>
            <w:vAlign w:val="bottom"/>
            <w:hideMark/>
          </w:tcPr>
          <w:p w14:paraId="2EFBBEE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77" w:type="pct"/>
            <w:tcBorders>
              <w:top w:val="nil"/>
              <w:left w:val="nil"/>
              <w:bottom w:val="single" w:sz="4" w:space="0" w:color="auto"/>
              <w:right w:val="single" w:sz="4" w:space="0" w:color="auto"/>
            </w:tcBorders>
            <w:shd w:val="clear" w:color="auto" w:fill="auto"/>
            <w:noWrap/>
            <w:vAlign w:val="bottom"/>
            <w:hideMark/>
          </w:tcPr>
          <w:p w14:paraId="0AD8B34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9</w:t>
            </w:r>
          </w:p>
        </w:tc>
      </w:tr>
      <w:tr w:rsidR="00A27E18" w:rsidRPr="00A27E18" w14:paraId="2F305D08"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vAlign w:val="bottom"/>
            <w:hideMark/>
          </w:tcPr>
          <w:p w14:paraId="08DB3E87"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Tšernivtsin</w:t>
            </w:r>
            <w:proofErr w:type="spellEnd"/>
            <w:r w:rsidRPr="00A27E18">
              <w:rPr>
                <w:rFonts w:eastAsia="Times New Roman" w:cs="Times New Roman"/>
                <w:color w:val="000000"/>
                <w:sz w:val="16"/>
                <w:szCs w:val="16"/>
                <w:lang w:eastAsia="fi-FI"/>
              </w:rPr>
              <w:t xml:space="preserve"> alue</w:t>
            </w:r>
          </w:p>
        </w:tc>
        <w:tc>
          <w:tcPr>
            <w:tcW w:w="362" w:type="pct"/>
            <w:tcBorders>
              <w:top w:val="nil"/>
              <w:left w:val="nil"/>
              <w:bottom w:val="single" w:sz="4" w:space="0" w:color="auto"/>
              <w:right w:val="single" w:sz="4" w:space="0" w:color="auto"/>
            </w:tcBorders>
            <w:shd w:val="clear" w:color="auto" w:fill="auto"/>
            <w:noWrap/>
            <w:vAlign w:val="bottom"/>
            <w:hideMark/>
          </w:tcPr>
          <w:p w14:paraId="5DFA760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1" w:type="pct"/>
            <w:tcBorders>
              <w:top w:val="nil"/>
              <w:left w:val="nil"/>
              <w:bottom w:val="single" w:sz="4" w:space="0" w:color="auto"/>
              <w:right w:val="single" w:sz="4" w:space="0" w:color="auto"/>
            </w:tcBorders>
            <w:shd w:val="clear" w:color="auto" w:fill="auto"/>
            <w:noWrap/>
            <w:vAlign w:val="bottom"/>
            <w:hideMark/>
          </w:tcPr>
          <w:p w14:paraId="6C8E616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57" w:type="pct"/>
            <w:tcBorders>
              <w:top w:val="nil"/>
              <w:left w:val="nil"/>
              <w:bottom w:val="single" w:sz="4" w:space="0" w:color="auto"/>
              <w:right w:val="single" w:sz="4" w:space="0" w:color="auto"/>
            </w:tcBorders>
            <w:shd w:val="clear" w:color="auto" w:fill="auto"/>
            <w:noWrap/>
            <w:vAlign w:val="bottom"/>
            <w:hideMark/>
          </w:tcPr>
          <w:p w14:paraId="2D3B801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5EAEAE5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333" w:type="pct"/>
            <w:tcBorders>
              <w:top w:val="nil"/>
              <w:left w:val="nil"/>
              <w:bottom w:val="single" w:sz="4" w:space="0" w:color="auto"/>
              <w:right w:val="single" w:sz="4" w:space="0" w:color="auto"/>
            </w:tcBorders>
            <w:shd w:val="clear" w:color="auto" w:fill="auto"/>
            <w:noWrap/>
            <w:vAlign w:val="bottom"/>
            <w:hideMark/>
          </w:tcPr>
          <w:p w14:paraId="6E62A58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02" w:type="pct"/>
            <w:tcBorders>
              <w:top w:val="nil"/>
              <w:left w:val="nil"/>
              <w:bottom w:val="single" w:sz="4" w:space="0" w:color="auto"/>
              <w:right w:val="single" w:sz="4" w:space="0" w:color="auto"/>
            </w:tcBorders>
            <w:shd w:val="clear" w:color="auto" w:fill="auto"/>
            <w:noWrap/>
            <w:vAlign w:val="bottom"/>
            <w:hideMark/>
          </w:tcPr>
          <w:p w14:paraId="5975242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28" w:type="pct"/>
            <w:tcBorders>
              <w:top w:val="nil"/>
              <w:left w:val="nil"/>
              <w:bottom w:val="single" w:sz="4" w:space="0" w:color="auto"/>
              <w:right w:val="single" w:sz="4" w:space="0" w:color="auto"/>
            </w:tcBorders>
            <w:shd w:val="clear" w:color="auto" w:fill="auto"/>
            <w:noWrap/>
            <w:vAlign w:val="bottom"/>
            <w:hideMark/>
          </w:tcPr>
          <w:p w14:paraId="7DF8CC9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02" w:type="pct"/>
            <w:tcBorders>
              <w:top w:val="nil"/>
              <w:left w:val="nil"/>
              <w:bottom w:val="single" w:sz="4" w:space="0" w:color="auto"/>
              <w:right w:val="single" w:sz="4" w:space="0" w:color="auto"/>
            </w:tcBorders>
            <w:shd w:val="clear" w:color="auto" w:fill="auto"/>
            <w:noWrap/>
            <w:vAlign w:val="bottom"/>
            <w:hideMark/>
          </w:tcPr>
          <w:p w14:paraId="4CCE010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302" w:type="pct"/>
            <w:tcBorders>
              <w:top w:val="nil"/>
              <w:left w:val="nil"/>
              <w:bottom w:val="single" w:sz="4" w:space="0" w:color="auto"/>
              <w:right w:val="single" w:sz="4" w:space="0" w:color="auto"/>
            </w:tcBorders>
            <w:shd w:val="clear" w:color="auto" w:fill="auto"/>
            <w:noWrap/>
            <w:vAlign w:val="bottom"/>
            <w:hideMark/>
          </w:tcPr>
          <w:p w14:paraId="1609E4F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302" w:type="pct"/>
            <w:tcBorders>
              <w:top w:val="nil"/>
              <w:left w:val="nil"/>
              <w:bottom w:val="single" w:sz="4" w:space="0" w:color="auto"/>
              <w:right w:val="single" w:sz="4" w:space="0" w:color="auto"/>
            </w:tcBorders>
            <w:shd w:val="clear" w:color="auto" w:fill="auto"/>
            <w:noWrap/>
            <w:vAlign w:val="bottom"/>
            <w:hideMark/>
          </w:tcPr>
          <w:p w14:paraId="14A1FB3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77" w:type="pct"/>
            <w:tcBorders>
              <w:top w:val="nil"/>
              <w:left w:val="nil"/>
              <w:bottom w:val="single" w:sz="4" w:space="0" w:color="auto"/>
              <w:right w:val="single" w:sz="4" w:space="0" w:color="auto"/>
            </w:tcBorders>
            <w:shd w:val="clear" w:color="auto" w:fill="auto"/>
            <w:noWrap/>
            <w:vAlign w:val="bottom"/>
            <w:hideMark/>
          </w:tcPr>
          <w:p w14:paraId="252FA09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w:t>
            </w:r>
          </w:p>
        </w:tc>
      </w:tr>
      <w:tr w:rsidR="00A27E18" w:rsidRPr="00A27E18" w14:paraId="45FEA865" w14:textId="77777777" w:rsidTr="002C11EE">
        <w:trPr>
          <w:trHeight w:val="250"/>
        </w:trPr>
        <w:tc>
          <w:tcPr>
            <w:tcW w:w="1313" w:type="pct"/>
            <w:tcBorders>
              <w:top w:val="nil"/>
              <w:left w:val="single" w:sz="4" w:space="0" w:color="auto"/>
              <w:bottom w:val="single" w:sz="4" w:space="0" w:color="auto"/>
              <w:right w:val="single" w:sz="4" w:space="0" w:color="auto"/>
            </w:tcBorders>
            <w:shd w:val="clear" w:color="auto" w:fill="auto"/>
            <w:noWrap/>
            <w:vAlign w:val="bottom"/>
            <w:hideMark/>
          </w:tcPr>
          <w:p w14:paraId="6D6DBAC5" w14:textId="77777777" w:rsidR="00A27E18" w:rsidRPr="00A27E18" w:rsidRDefault="00A27E18" w:rsidP="00A27E18">
            <w:pPr>
              <w:spacing w:before="0" w:after="0" w:line="240" w:lineRule="auto"/>
              <w:jc w:val="left"/>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Yhteensä</w:t>
            </w:r>
          </w:p>
        </w:tc>
        <w:tc>
          <w:tcPr>
            <w:tcW w:w="362" w:type="pct"/>
            <w:tcBorders>
              <w:top w:val="nil"/>
              <w:left w:val="nil"/>
              <w:bottom w:val="single" w:sz="4" w:space="0" w:color="auto"/>
              <w:right w:val="single" w:sz="4" w:space="0" w:color="auto"/>
            </w:tcBorders>
            <w:shd w:val="clear" w:color="auto" w:fill="auto"/>
            <w:noWrap/>
            <w:vAlign w:val="bottom"/>
            <w:hideMark/>
          </w:tcPr>
          <w:p w14:paraId="25A3009E"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6 880</w:t>
            </w:r>
          </w:p>
        </w:tc>
        <w:tc>
          <w:tcPr>
            <w:tcW w:w="321" w:type="pct"/>
            <w:tcBorders>
              <w:top w:val="nil"/>
              <w:left w:val="nil"/>
              <w:bottom w:val="single" w:sz="4" w:space="0" w:color="auto"/>
              <w:right w:val="single" w:sz="4" w:space="0" w:color="auto"/>
            </w:tcBorders>
            <w:shd w:val="clear" w:color="auto" w:fill="auto"/>
            <w:noWrap/>
            <w:vAlign w:val="bottom"/>
            <w:hideMark/>
          </w:tcPr>
          <w:p w14:paraId="795B7A59"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6 696</w:t>
            </w:r>
          </w:p>
        </w:tc>
        <w:tc>
          <w:tcPr>
            <w:tcW w:w="357" w:type="pct"/>
            <w:tcBorders>
              <w:top w:val="nil"/>
              <w:left w:val="nil"/>
              <w:bottom w:val="single" w:sz="4" w:space="0" w:color="auto"/>
              <w:right w:val="single" w:sz="4" w:space="0" w:color="auto"/>
            </w:tcBorders>
            <w:shd w:val="clear" w:color="auto" w:fill="auto"/>
            <w:noWrap/>
            <w:vAlign w:val="bottom"/>
            <w:hideMark/>
          </w:tcPr>
          <w:p w14:paraId="4571971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7 844</w:t>
            </w:r>
          </w:p>
        </w:tc>
        <w:tc>
          <w:tcPr>
            <w:tcW w:w="302" w:type="pct"/>
            <w:tcBorders>
              <w:top w:val="nil"/>
              <w:left w:val="nil"/>
              <w:bottom w:val="single" w:sz="4" w:space="0" w:color="auto"/>
              <w:right w:val="single" w:sz="4" w:space="0" w:color="auto"/>
            </w:tcBorders>
            <w:shd w:val="clear" w:color="auto" w:fill="auto"/>
            <w:noWrap/>
            <w:vAlign w:val="bottom"/>
            <w:hideMark/>
          </w:tcPr>
          <w:p w14:paraId="31BD9FB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7 393</w:t>
            </w:r>
          </w:p>
        </w:tc>
        <w:tc>
          <w:tcPr>
            <w:tcW w:w="333" w:type="pct"/>
            <w:tcBorders>
              <w:top w:val="nil"/>
              <w:left w:val="nil"/>
              <w:bottom w:val="single" w:sz="4" w:space="0" w:color="auto"/>
              <w:right w:val="single" w:sz="4" w:space="0" w:color="auto"/>
            </w:tcBorders>
            <w:shd w:val="clear" w:color="auto" w:fill="auto"/>
            <w:noWrap/>
            <w:vAlign w:val="bottom"/>
            <w:hideMark/>
          </w:tcPr>
          <w:p w14:paraId="52A564A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7 552</w:t>
            </w:r>
          </w:p>
        </w:tc>
        <w:tc>
          <w:tcPr>
            <w:tcW w:w="302" w:type="pct"/>
            <w:tcBorders>
              <w:top w:val="nil"/>
              <w:left w:val="nil"/>
              <w:bottom w:val="single" w:sz="4" w:space="0" w:color="auto"/>
              <w:right w:val="single" w:sz="4" w:space="0" w:color="auto"/>
            </w:tcBorders>
            <w:shd w:val="clear" w:color="auto" w:fill="auto"/>
            <w:noWrap/>
            <w:vAlign w:val="bottom"/>
            <w:hideMark/>
          </w:tcPr>
          <w:p w14:paraId="2E1362D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8 110</w:t>
            </w:r>
          </w:p>
        </w:tc>
        <w:tc>
          <w:tcPr>
            <w:tcW w:w="328" w:type="pct"/>
            <w:tcBorders>
              <w:top w:val="nil"/>
              <w:left w:val="nil"/>
              <w:bottom w:val="single" w:sz="4" w:space="0" w:color="auto"/>
              <w:right w:val="single" w:sz="4" w:space="0" w:color="auto"/>
            </w:tcBorders>
            <w:shd w:val="clear" w:color="auto" w:fill="auto"/>
            <w:noWrap/>
            <w:vAlign w:val="bottom"/>
            <w:hideMark/>
          </w:tcPr>
          <w:p w14:paraId="38C2A0F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8 714</w:t>
            </w:r>
          </w:p>
        </w:tc>
        <w:tc>
          <w:tcPr>
            <w:tcW w:w="302" w:type="pct"/>
            <w:tcBorders>
              <w:top w:val="nil"/>
              <w:left w:val="nil"/>
              <w:bottom w:val="single" w:sz="4" w:space="0" w:color="auto"/>
              <w:right w:val="single" w:sz="4" w:space="0" w:color="auto"/>
            </w:tcBorders>
            <w:shd w:val="clear" w:color="auto" w:fill="auto"/>
            <w:noWrap/>
            <w:vAlign w:val="bottom"/>
            <w:hideMark/>
          </w:tcPr>
          <w:p w14:paraId="1DA6616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8 439</w:t>
            </w:r>
          </w:p>
        </w:tc>
        <w:tc>
          <w:tcPr>
            <w:tcW w:w="302" w:type="pct"/>
            <w:tcBorders>
              <w:top w:val="nil"/>
              <w:left w:val="nil"/>
              <w:bottom w:val="single" w:sz="4" w:space="0" w:color="auto"/>
              <w:right w:val="single" w:sz="4" w:space="0" w:color="auto"/>
            </w:tcBorders>
            <w:shd w:val="clear" w:color="auto" w:fill="auto"/>
            <w:noWrap/>
            <w:vAlign w:val="bottom"/>
            <w:hideMark/>
          </w:tcPr>
          <w:p w14:paraId="12F26F7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8 030</w:t>
            </w:r>
          </w:p>
        </w:tc>
        <w:tc>
          <w:tcPr>
            <w:tcW w:w="302" w:type="pct"/>
            <w:tcBorders>
              <w:top w:val="nil"/>
              <w:left w:val="nil"/>
              <w:bottom w:val="single" w:sz="4" w:space="0" w:color="auto"/>
              <w:right w:val="single" w:sz="4" w:space="0" w:color="auto"/>
            </w:tcBorders>
            <w:shd w:val="clear" w:color="auto" w:fill="auto"/>
            <w:noWrap/>
            <w:vAlign w:val="bottom"/>
            <w:hideMark/>
          </w:tcPr>
          <w:p w14:paraId="79AA64DE"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6 204</w:t>
            </w:r>
          </w:p>
        </w:tc>
        <w:tc>
          <w:tcPr>
            <w:tcW w:w="477" w:type="pct"/>
            <w:tcBorders>
              <w:top w:val="nil"/>
              <w:left w:val="nil"/>
              <w:bottom w:val="single" w:sz="4" w:space="0" w:color="auto"/>
              <w:right w:val="single" w:sz="4" w:space="0" w:color="auto"/>
            </w:tcBorders>
            <w:shd w:val="clear" w:color="auto" w:fill="auto"/>
            <w:noWrap/>
            <w:vAlign w:val="bottom"/>
            <w:hideMark/>
          </w:tcPr>
          <w:p w14:paraId="18EC8D8A" w14:textId="58D10008"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75 862</w:t>
            </w:r>
            <w:r>
              <w:rPr>
                <w:rStyle w:val="Alaviitteenviite"/>
                <w:rFonts w:eastAsia="Times New Roman" w:cs="Times New Roman"/>
                <w:b/>
                <w:bCs/>
                <w:color w:val="000000"/>
                <w:szCs w:val="16"/>
                <w:lang w:eastAsia="fi-FI"/>
              </w:rPr>
              <w:footnoteReference w:id="32"/>
            </w:r>
          </w:p>
        </w:tc>
      </w:tr>
    </w:tbl>
    <w:p w14:paraId="6E7905EB" w14:textId="78AEAA9B" w:rsidR="007D278C" w:rsidRPr="000F0444" w:rsidRDefault="007D278C" w:rsidP="007D278C">
      <w:pPr>
        <w:spacing w:before="0" w:line="259" w:lineRule="auto"/>
        <w:jc w:val="left"/>
      </w:pPr>
    </w:p>
    <w:p w14:paraId="2FEABF08" w14:textId="0AA2CDE1" w:rsidR="00B41637" w:rsidRDefault="00B41637" w:rsidP="00B41637">
      <w:pPr>
        <w:pStyle w:val="Otsikko2"/>
      </w:pPr>
      <w:bookmarkStart w:id="19" w:name="_Toc244846437"/>
      <w:r>
        <w:t>Siviiliuhrien määrän kehitys vuonna 2026</w:t>
      </w:r>
      <w:bookmarkEnd w:id="19"/>
    </w:p>
    <w:p w14:paraId="44030F4C" w14:textId="77777777" w:rsidR="00B41637" w:rsidRPr="00B41637" w:rsidRDefault="00B41637" w:rsidP="00B41637">
      <w:r w:rsidRPr="00B41637">
        <w:t xml:space="preserve">Vuoden 2026 tammi–elokuun aikana Ukrainassa raportoitiin siviiliuhreja enemmän kuin koko vuoden 2025 aikana yhteensä (Taulukko 3). YK:n Ukrainan ihmisoikeustarkkailuvaltuuskunta </w:t>
      </w:r>
      <w:proofErr w:type="spellStart"/>
      <w:r w:rsidRPr="00B41637">
        <w:t>HRMMU:n</w:t>
      </w:r>
      <w:proofErr w:type="spellEnd"/>
      <w:r w:rsidRPr="00B41637">
        <w:t xml:space="preserve"> mukaan heinäkuussa 2026 raportoitiin suurin siviiliuhrimäärä sitten toukokuun 2022, yhteensä 448 kuollutta ja 2 675 loukkaantunutta. Elokuussa siviiliuhrien määrä pysyi alkuvuotta selvästi korkeammalla: 372 kuollutta ja 2 349 loukkaantunutta.</w:t>
      </w:r>
      <w:r w:rsidRPr="00B41637">
        <w:rPr>
          <w:vertAlign w:val="superscript"/>
        </w:rPr>
        <w:footnoteReference w:id="33"/>
      </w:r>
      <w:r w:rsidRPr="00B41637">
        <w:t xml:space="preserve"> </w:t>
      </w:r>
      <w:proofErr w:type="gramStart"/>
      <w:r w:rsidRPr="00B41637">
        <w:t>Syyskuussa</w:t>
      </w:r>
      <w:proofErr w:type="gramEnd"/>
      <w:r w:rsidRPr="00B41637">
        <w:t xml:space="preserve"> siviiliuhrien määrä pysyi edelleen korkealla: YK:n ihmisoikeusvaltuutetun toimisto (UN OHCHR) raportoi 328 kuollutta ja 2 105 loukkaantunutta.</w:t>
      </w:r>
      <w:r w:rsidRPr="00B41637">
        <w:rPr>
          <w:vertAlign w:val="superscript"/>
        </w:rPr>
        <w:footnoteReference w:id="34"/>
      </w:r>
    </w:p>
    <w:p w14:paraId="47B4A862" w14:textId="64C2DAE5" w:rsidR="0099445E" w:rsidRPr="0099445E" w:rsidRDefault="00B41637" w:rsidP="00B41637">
      <w:pPr>
        <w:rPr>
          <w:i/>
          <w:iCs/>
          <w:sz w:val="18"/>
          <w:szCs w:val="20"/>
        </w:rPr>
      </w:pPr>
      <w:bookmarkStart w:id="20" w:name="_Toc244525394"/>
      <w:bookmarkStart w:id="21" w:name="_Toc244846471"/>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3</w:t>
      </w:r>
      <w:r w:rsidRPr="0099445E">
        <w:rPr>
          <w:sz w:val="18"/>
          <w:szCs w:val="20"/>
        </w:rPr>
        <w:fldChar w:fldCharType="end"/>
      </w:r>
      <w:r w:rsidRPr="0099445E">
        <w:rPr>
          <w:i/>
          <w:iCs/>
          <w:sz w:val="18"/>
          <w:szCs w:val="20"/>
        </w:rPr>
        <w:t>: Siviiliuhrien määrä tammi-elokuussa vuonna 2026. Lähde: UN OCHA 6.10.2026.</w:t>
      </w:r>
      <w:bookmarkEnd w:id="20"/>
      <w:bookmarkEnd w:id="21"/>
    </w:p>
    <w:tbl>
      <w:tblPr>
        <w:tblW w:w="5000" w:type="pct"/>
        <w:tblCellMar>
          <w:left w:w="70" w:type="dxa"/>
          <w:right w:w="70" w:type="dxa"/>
        </w:tblCellMar>
        <w:tblLook w:val="04A0" w:firstRow="1" w:lastRow="0" w:firstColumn="1" w:lastColumn="0" w:noHBand="0" w:noVBand="1"/>
      </w:tblPr>
      <w:tblGrid>
        <w:gridCol w:w="1838"/>
        <w:gridCol w:w="842"/>
        <w:gridCol w:w="747"/>
        <w:gridCol w:w="831"/>
        <w:gridCol w:w="700"/>
        <w:gridCol w:w="775"/>
        <w:gridCol w:w="700"/>
        <w:gridCol w:w="763"/>
        <w:gridCol w:w="700"/>
        <w:gridCol w:w="1120"/>
      </w:tblGrid>
      <w:tr w:rsidR="0099445E" w:rsidRPr="0099445E" w14:paraId="76E8FF23" w14:textId="77777777" w:rsidTr="002C11EE">
        <w:trPr>
          <w:trHeight w:val="290"/>
        </w:trPr>
        <w:tc>
          <w:tcPr>
            <w:tcW w:w="1020" w:type="pct"/>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7377CD9A" w14:textId="77777777" w:rsidR="0099445E" w:rsidRPr="0099445E" w:rsidRDefault="0099445E" w:rsidP="0099445E">
            <w:pPr>
              <w:spacing w:before="0" w:after="0" w:line="240" w:lineRule="auto"/>
              <w:jc w:val="left"/>
              <w:rPr>
                <w:rFonts w:eastAsia="Times New Roman" w:cs="Times New Roman"/>
                <w:color w:val="000000"/>
                <w:sz w:val="18"/>
                <w:szCs w:val="18"/>
                <w:lang w:eastAsia="fi-FI"/>
              </w:rPr>
            </w:pPr>
            <w:r w:rsidRPr="0099445E">
              <w:rPr>
                <w:rFonts w:eastAsia="Times New Roman" w:cs="Times New Roman"/>
                <w:color w:val="000000"/>
                <w:sz w:val="18"/>
                <w:szCs w:val="18"/>
                <w:lang w:eastAsia="fi-FI"/>
              </w:rPr>
              <w:t> </w:t>
            </w:r>
          </w:p>
        </w:tc>
        <w:tc>
          <w:tcPr>
            <w:tcW w:w="467" w:type="pct"/>
            <w:tcBorders>
              <w:top w:val="single" w:sz="4" w:space="0" w:color="auto"/>
              <w:left w:val="nil"/>
              <w:bottom w:val="single" w:sz="4" w:space="0" w:color="auto"/>
              <w:right w:val="single" w:sz="4" w:space="0" w:color="auto"/>
            </w:tcBorders>
            <w:shd w:val="clear" w:color="000000" w:fill="E8E8E8"/>
            <w:noWrap/>
            <w:vAlign w:val="bottom"/>
            <w:hideMark/>
          </w:tcPr>
          <w:p w14:paraId="561793E4"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Tammi</w:t>
            </w:r>
          </w:p>
        </w:tc>
        <w:tc>
          <w:tcPr>
            <w:tcW w:w="414" w:type="pct"/>
            <w:tcBorders>
              <w:top w:val="single" w:sz="4" w:space="0" w:color="auto"/>
              <w:left w:val="nil"/>
              <w:bottom w:val="single" w:sz="4" w:space="0" w:color="auto"/>
              <w:right w:val="single" w:sz="4" w:space="0" w:color="auto"/>
            </w:tcBorders>
            <w:shd w:val="clear" w:color="000000" w:fill="E8E8E8"/>
            <w:noWrap/>
            <w:vAlign w:val="bottom"/>
            <w:hideMark/>
          </w:tcPr>
          <w:p w14:paraId="619170E9"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Helmi</w:t>
            </w:r>
          </w:p>
        </w:tc>
        <w:tc>
          <w:tcPr>
            <w:tcW w:w="461" w:type="pct"/>
            <w:tcBorders>
              <w:top w:val="single" w:sz="4" w:space="0" w:color="auto"/>
              <w:left w:val="nil"/>
              <w:bottom w:val="single" w:sz="4" w:space="0" w:color="auto"/>
              <w:right w:val="single" w:sz="4" w:space="0" w:color="auto"/>
            </w:tcBorders>
            <w:shd w:val="clear" w:color="000000" w:fill="E8E8E8"/>
            <w:noWrap/>
            <w:vAlign w:val="bottom"/>
            <w:hideMark/>
          </w:tcPr>
          <w:p w14:paraId="23A587BE"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proofErr w:type="spellStart"/>
            <w:r w:rsidRPr="0099445E">
              <w:rPr>
                <w:rFonts w:eastAsia="Times New Roman" w:cs="Times New Roman"/>
                <w:b/>
                <w:bCs/>
                <w:color w:val="000000"/>
                <w:sz w:val="18"/>
                <w:szCs w:val="18"/>
                <w:lang w:eastAsia="fi-FI"/>
              </w:rPr>
              <w:t>Maalis</w:t>
            </w:r>
            <w:proofErr w:type="spellEnd"/>
          </w:p>
        </w:tc>
        <w:tc>
          <w:tcPr>
            <w:tcW w:w="388" w:type="pct"/>
            <w:tcBorders>
              <w:top w:val="single" w:sz="4" w:space="0" w:color="auto"/>
              <w:left w:val="nil"/>
              <w:bottom w:val="single" w:sz="4" w:space="0" w:color="auto"/>
              <w:right w:val="single" w:sz="4" w:space="0" w:color="auto"/>
            </w:tcBorders>
            <w:shd w:val="clear" w:color="000000" w:fill="E8E8E8"/>
            <w:noWrap/>
            <w:vAlign w:val="bottom"/>
            <w:hideMark/>
          </w:tcPr>
          <w:p w14:paraId="2055497C"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proofErr w:type="spellStart"/>
            <w:r w:rsidRPr="0099445E">
              <w:rPr>
                <w:rFonts w:eastAsia="Times New Roman" w:cs="Times New Roman"/>
                <w:b/>
                <w:bCs/>
                <w:color w:val="000000"/>
                <w:sz w:val="18"/>
                <w:szCs w:val="18"/>
                <w:lang w:eastAsia="fi-FI"/>
              </w:rPr>
              <w:t>Huhti</w:t>
            </w:r>
            <w:proofErr w:type="spellEnd"/>
          </w:p>
        </w:tc>
        <w:tc>
          <w:tcPr>
            <w:tcW w:w="430" w:type="pct"/>
            <w:tcBorders>
              <w:top w:val="single" w:sz="4" w:space="0" w:color="auto"/>
              <w:left w:val="nil"/>
              <w:bottom w:val="single" w:sz="4" w:space="0" w:color="auto"/>
              <w:right w:val="single" w:sz="4" w:space="0" w:color="auto"/>
            </w:tcBorders>
            <w:shd w:val="clear" w:color="000000" w:fill="E8E8E8"/>
            <w:noWrap/>
            <w:vAlign w:val="bottom"/>
            <w:hideMark/>
          </w:tcPr>
          <w:p w14:paraId="02F0DC23"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Touko</w:t>
            </w:r>
          </w:p>
        </w:tc>
        <w:tc>
          <w:tcPr>
            <w:tcW w:w="388" w:type="pct"/>
            <w:tcBorders>
              <w:top w:val="single" w:sz="4" w:space="0" w:color="auto"/>
              <w:left w:val="nil"/>
              <w:bottom w:val="single" w:sz="4" w:space="0" w:color="auto"/>
              <w:right w:val="single" w:sz="4" w:space="0" w:color="auto"/>
            </w:tcBorders>
            <w:shd w:val="clear" w:color="000000" w:fill="E8E8E8"/>
            <w:noWrap/>
            <w:vAlign w:val="bottom"/>
            <w:hideMark/>
          </w:tcPr>
          <w:p w14:paraId="6D39E621"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Kesä</w:t>
            </w:r>
          </w:p>
        </w:tc>
        <w:tc>
          <w:tcPr>
            <w:tcW w:w="423" w:type="pct"/>
            <w:tcBorders>
              <w:top w:val="single" w:sz="4" w:space="0" w:color="auto"/>
              <w:left w:val="nil"/>
              <w:bottom w:val="single" w:sz="4" w:space="0" w:color="auto"/>
              <w:right w:val="single" w:sz="4" w:space="0" w:color="auto"/>
            </w:tcBorders>
            <w:shd w:val="clear" w:color="000000" w:fill="E8E8E8"/>
            <w:noWrap/>
            <w:vAlign w:val="bottom"/>
            <w:hideMark/>
          </w:tcPr>
          <w:p w14:paraId="613E81C4"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Heinä</w:t>
            </w:r>
          </w:p>
        </w:tc>
        <w:tc>
          <w:tcPr>
            <w:tcW w:w="388" w:type="pct"/>
            <w:tcBorders>
              <w:top w:val="single" w:sz="4" w:space="0" w:color="auto"/>
              <w:left w:val="nil"/>
              <w:bottom w:val="single" w:sz="4" w:space="0" w:color="auto"/>
              <w:right w:val="single" w:sz="4" w:space="0" w:color="auto"/>
            </w:tcBorders>
            <w:shd w:val="clear" w:color="000000" w:fill="E8E8E8"/>
            <w:noWrap/>
            <w:vAlign w:val="bottom"/>
            <w:hideMark/>
          </w:tcPr>
          <w:p w14:paraId="36051DD6"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Elo</w:t>
            </w:r>
          </w:p>
        </w:tc>
        <w:tc>
          <w:tcPr>
            <w:tcW w:w="621" w:type="pct"/>
            <w:tcBorders>
              <w:top w:val="single" w:sz="4" w:space="0" w:color="auto"/>
              <w:left w:val="nil"/>
              <w:bottom w:val="single" w:sz="4" w:space="0" w:color="auto"/>
              <w:right w:val="single" w:sz="4" w:space="0" w:color="auto"/>
            </w:tcBorders>
            <w:shd w:val="clear" w:color="000000" w:fill="E8E8E8"/>
            <w:noWrap/>
            <w:vAlign w:val="bottom"/>
            <w:hideMark/>
          </w:tcPr>
          <w:p w14:paraId="7D566837"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Yhteensä</w:t>
            </w:r>
          </w:p>
        </w:tc>
      </w:tr>
      <w:tr w:rsidR="0099445E" w:rsidRPr="0099445E" w14:paraId="22A2CE8C" w14:textId="77777777" w:rsidTr="002C11EE">
        <w:trPr>
          <w:trHeight w:val="290"/>
        </w:trPr>
        <w:tc>
          <w:tcPr>
            <w:tcW w:w="1020" w:type="pct"/>
            <w:tcBorders>
              <w:top w:val="nil"/>
              <w:left w:val="single" w:sz="4" w:space="0" w:color="auto"/>
              <w:bottom w:val="single" w:sz="4" w:space="0" w:color="auto"/>
              <w:right w:val="single" w:sz="4" w:space="0" w:color="auto"/>
            </w:tcBorders>
            <w:shd w:val="clear" w:color="auto" w:fill="auto"/>
            <w:noWrap/>
            <w:vAlign w:val="bottom"/>
            <w:hideMark/>
          </w:tcPr>
          <w:p w14:paraId="6390D6FA" w14:textId="77777777" w:rsidR="0099445E" w:rsidRPr="0099445E" w:rsidRDefault="0099445E" w:rsidP="0099445E">
            <w:pPr>
              <w:spacing w:before="0" w:after="0" w:line="240" w:lineRule="auto"/>
              <w:jc w:val="left"/>
              <w:rPr>
                <w:rFonts w:eastAsia="Times New Roman" w:cs="Times New Roman"/>
                <w:color w:val="000000"/>
                <w:sz w:val="18"/>
                <w:szCs w:val="18"/>
                <w:lang w:eastAsia="fi-FI"/>
              </w:rPr>
            </w:pPr>
            <w:r w:rsidRPr="0099445E">
              <w:rPr>
                <w:rFonts w:eastAsia="Times New Roman" w:cs="Times New Roman"/>
                <w:color w:val="000000"/>
                <w:sz w:val="18"/>
                <w:szCs w:val="18"/>
                <w:lang w:eastAsia="fi-FI"/>
              </w:rPr>
              <w:t>Kuolleet</w:t>
            </w:r>
          </w:p>
        </w:tc>
        <w:tc>
          <w:tcPr>
            <w:tcW w:w="467" w:type="pct"/>
            <w:tcBorders>
              <w:top w:val="nil"/>
              <w:left w:val="nil"/>
              <w:bottom w:val="single" w:sz="4" w:space="0" w:color="auto"/>
              <w:right w:val="single" w:sz="4" w:space="0" w:color="auto"/>
            </w:tcBorders>
            <w:shd w:val="clear" w:color="auto" w:fill="auto"/>
            <w:noWrap/>
            <w:vAlign w:val="bottom"/>
            <w:hideMark/>
          </w:tcPr>
          <w:p w14:paraId="46941900"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167</w:t>
            </w:r>
          </w:p>
        </w:tc>
        <w:tc>
          <w:tcPr>
            <w:tcW w:w="414" w:type="pct"/>
            <w:tcBorders>
              <w:top w:val="nil"/>
              <w:left w:val="nil"/>
              <w:bottom w:val="single" w:sz="4" w:space="0" w:color="auto"/>
              <w:right w:val="single" w:sz="4" w:space="0" w:color="auto"/>
            </w:tcBorders>
            <w:shd w:val="clear" w:color="auto" w:fill="auto"/>
            <w:noWrap/>
            <w:vAlign w:val="bottom"/>
            <w:hideMark/>
          </w:tcPr>
          <w:p w14:paraId="3A8FE938"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195</w:t>
            </w:r>
          </w:p>
        </w:tc>
        <w:tc>
          <w:tcPr>
            <w:tcW w:w="461" w:type="pct"/>
            <w:tcBorders>
              <w:top w:val="nil"/>
              <w:left w:val="nil"/>
              <w:bottom w:val="single" w:sz="4" w:space="0" w:color="auto"/>
              <w:right w:val="single" w:sz="4" w:space="0" w:color="auto"/>
            </w:tcBorders>
            <w:shd w:val="clear" w:color="auto" w:fill="auto"/>
            <w:noWrap/>
            <w:vAlign w:val="bottom"/>
            <w:hideMark/>
          </w:tcPr>
          <w:p w14:paraId="3DF2E97A"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218</w:t>
            </w:r>
          </w:p>
        </w:tc>
        <w:tc>
          <w:tcPr>
            <w:tcW w:w="388" w:type="pct"/>
            <w:tcBorders>
              <w:top w:val="nil"/>
              <w:left w:val="nil"/>
              <w:bottom w:val="single" w:sz="4" w:space="0" w:color="auto"/>
              <w:right w:val="single" w:sz="4" w:space="0" w:color="auto"/>
            </w:tcBorders>
            <w:shd w:val="clear" w:color="auto" w:fill="auto"/>
            <w:noWrap/>
            <w:vAlign w:val="bottom"/>
            <w:hideMark/>
          </w:tcPr>
          <w:p w14:paraId="2AF3C8E2"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242</w:t>
            </w:r>
          </w:p>
        </w:tc>
        <w:tc>
          <w:tcPr>
            <w:tcW w:w="430" w:type="pct"/>
            <w:tcBorders>
              <w:top w:val="nil"/>
              <w:left w:val="nil"/>
              <w:bottom w:val="single" w:sz="4" w:space="0" w:color="auto"/>
              <w:right w:val="single" w:sz="4" w:space="0" w:color="auto"/>
            </w:tcBorders>
            <w:shd w:val="clear" w:color="auto" w:fill="auto"/>
            <w:noWrap/>
            <w:vAlign w:val="bottom"/>
            <w:hideMark/>
          </w:tcPr>
          <w:p w14:paraId="656E5E97"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282</w:t>
            </w:r>
          </w:p>
        </w:tc>
        <w:tc>
          <w:tcPr>
            <w:tcW w:w="388" w:type="pct"/>
            <w:tcBorders>
              <w:top w:val="nil"/>
              <w:left w:val="nil"/>
              <w:bottom w:val="single" w:sz="4" w:space="0" w:color="auto"/>
              <w:right w:val="single" w:sz="4" w:space="0" w:color="auto"/>
            </w:tcBorders>
            <w:shd w:val="clear" w:color="auto" w:fill="auto"/>
            <w:noWrap/>
            <w:vAlign w:val="bottom"/>
            <w:hideMark/>
          </w:tcPr>
          <w:p w14:paraId="562FB48D"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298</w:t>
            </w:r>
          </w:p>
        </w:tc>
        <w:tc>
          <w:tcPr>
            <w:tcW w:w="423" w:type="pct"/>
            <w:tcBorders>
              <w:top w:val="nil"/>
              <w:left w:val="nil"/>
              <w:bottom w:val="single" w:sz="4" w:space="0" w:color="auto"/>
              <w:right w:val="single" w:sz="4" w:space="0" w:color="auto"/>
            </w:tcBorders>
            <w:shd w:val="clear" w:color="auto" w:fill="auto"/>
            <w:noWrap/>
            <w:vAlign w:val="bottom"/>
            <w:hideMark/>
          </w:tcPr>
          <w:p w14:paraId="7F2E5C10"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448</w:t>
            </w:r>
          </w:p>
        </w:tc>
        <w:tc>
          <w:tcPr>
            <w:tcW w:w="388" w:type="pct"/>
            <w:tcBorders>
              <w:top w:val="nil"/>
              <w:left w:val="nil"/>
              <w:bottom w:val="single" w:sz="4" w:space="0" w:color="auto"/>
              <w:right w:val="single" w:sz="4" w:space="0" w:color="auto"/>
            </w:tcBorders>
            <w:shd w:val="clear" w:color="auto" w:fill="auto"/>
            <w:noWrap/>
            <w:vAlign w:val="bottom"/>
            <w:hideMark/>
          </w:tcPr>
          <w:p w14:paraId="308EBFA9"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372</w:t>
            </w:r>
          </w:p>
        </w:tc>
        <w:tc>
          <w:tcPr>
            <w:tcW w:w="621" w:type="pct"/>
            <w:tcBorders>
              <w:top w:val="nil"/>
              <w:left w:val="nil"/>
              <w:bottom w:val="single" w:sz="4" w:space="0" w:color="auto"/>
              <w:right w:val="single" w:sz="4" w:space="0" w:color="auto"/>
            </w:tcBorders>
            <w:shd w:val="clear" w:color="auto" w:fill="auto"/>
            <w:noWrap/>
            <w:vAlign w:val="bottom"/>
            <w:hideMark/>
          </w:tcPr>
          <w:p w14:paraId="6F5B74F5"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2 222</w:t>
            </w:r>
          </w:p>
        </w:tc>
      </w:tr>
      <w:tr w:rsidR="0099445E" w:rsidRPr="0099445E" w14:paraId="7291E48D" w14:textId="77777777" w:rsidTr="002C11EE">
        <w:trPr>
          <w:trHeight w:val="290"/>
        </w:trPr>
        <w:tc>
          <w:tcPr>
            <w:tcW w:w="1020" w:type="pct"/>
            <w:tcBorders>
              <w:top w:val="nil"/>
              <w:left w:val="single" w:sz="4" w:space="0" w:color="auto"/>
              <w:bottom w:val="single" w:sz="4" w:space="0" w:color="auto"/>
              <w:right w:val="single" w:sz="4" w:space="0" w:color="auto"/>
            </w:tcBorders>
            <w:shd w:val="clear" w:color="auto" w:fill="auto"/>
            <w:noWrap/>
            <w:vAlign w:val="bottom"/>
            <w:hideMark/>
          </w:tcPr>
          <w:p w14:paraId="5ADA87EE" w14:textId="77777777" w:rsidR="0099445E" w:rsidRPr="0099445E" w:rsidRDefault="0099445E" w:rsidP="0099445E">
            <w:pPr>
              <w:spacing w:before="0" w:after="0" w:line="240" w:lineRule="auto"/>
              <w:jc w:val="left"/>
              <w:rPr>
                <w:rFonts w:eastAsia="Times New Roman" w:cs="Times New Roman"/>
                <w:color w:val="000000"/>
                <w:sz w:val="18"/>
                <w:szCs w:val="18"/>
                <w:lang w:eastAsia="fi-FI"/>
              </w:rPr>
            </w:pPr>
            <w:r w:rsidRPr="0099445E">
              <w:rPr>
                <w:rFonts w:eastAsia="Times New Roman" w:cs="Times New Roman"/>
                <w:color w:val="000000"/>
                <w:sz w:val="18"/>
                <w:szCs w:val="18"/>
                <w:lang w:eastAsia="fi-FI"/>
              </w:rPr>
              <w:t>Loukkaantuneet</w:t>
            </w:r>
          </w:p>
        </w:tc>
        <w:tc>
          <w:tcPr>
            <w:tcW w:w="467" w:type="pct"/>
            <w:tcBorders>
              <w:top w:val="nil"/>
              <w:left w:val="nil"/>
              <w:bottom w:val="single" w:sz="4" w:space="0" w:color="auto"/>
              <w:right w:val="single" w:sz="4" w:space="0" w:color="auto"/>
            </w:tcBorders>
            <w:shd w:val="clear" w:color="auto" w:fill="auto"/>
            <w:noWrap/>
            <w:vAlign w:val="bottom"/>
            <w:hideMark/>
          </w:tcPr>
          <w:p w14:paraId="0C9DA2B6"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767</w:t>
            </w:r>
          </w:p>
        </w:tc>
        <w:tc>
          <w:tcPr>
            <w:tcW w:w="414" w:type="pct"/>
            <w:tcBorders>
              <w:top w:val="nil"/>
              <w:left w:val="nil"/>
              <w:bottom w:val="single" w:sz="4" w:space="0" w:color="auto"/>
              <w:right w:val="single" w:sz="4" w:space="0" w:color="auto"/>
            </w:tcBorders>
            <w:shd w:val="clear" w:color="auto" w:fill="auto"/>
            <w:noWrap/>
            <w:vAlign w:val="bottom"/>
            <w:hideMark/>
          </w:tcPr>
          <w:p w14:paraId="1677CD27"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761</w:t>
            </w:r>
          </w:p>
        </w:tc>
        <w:tc>
          <w:tcPr>
            <w:tcW w:w="461" w:type="pct"/>
            <w:tcBorders>
              <w:top w:val="nil"/>
              <w:left w:val="nil"/>
              <w:bottom w:val="single" w:sz="4" w:space="0" w:color="auto"/>
              <w:right w:val="single" w:sz="4" w:space="0" w:color="auto"/>
            </w:tcBorders>
            <w:shd w:val="clear" w:color="auto" w:fill="auto"/>
            <w:noWrap/>
            <w:vAlign w:val="bottom"/>
            <w:hideMark/>
          </w:tcPr>
          <w:p w14:paraId="0D060B04"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1 242</w:t>
            </w:r>
          </w:p>
        </w:tc>
        <w:tc>
          <w:tcPr>
            <w:tcW w:w="388" w:type="pct"/>
            <w:tcBorders>
              <w:top w:val="nil"/>
              <w:left w:val="nil"/>
              <w:bottom w:val="single" w:sz="4" w:space="0" w:color="auto"/>
              <w:right w:val="single" w:sz="4" w:space="0" w:color="auto"/>
            </w:tcBorders>
            <w:shd w:val="clear" w:color="auto" w:fill="auto"/>
            <w:noWrap/>
            <w:vAlign w:val="bottom"/>
            <w:hideMark/>
          </w:tcPr>
          <w:p w14:paraId="3BE1549F"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1 423</w:t>
            </w:r>
          </w:p>
        </w:tc>
        <w:tc>
          <w:tcPr>
            <w:tcW w:w="430" w:type="pct"/>
            <w:tcBorders>
              <w:top w:val="nil"/>
              <w:left w:val="nil"/>
              <w:bottom w:val="single" w:sz="4" w:space="0" w:color="auto"/>
              <w:right w:val="single" w:sz="4" w:space="0" w:color="auto"/>
            </w:tcBorders>
            <w:shd w:val="clear" w:color="auto" w:fill="auto"/>
            <w:noWrap/>
            <w:vAlign w:val="bottom"/>
            <w:hideMark/>
          </w:tcPr>
          <w:p w14:paraId="4E782C21"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1 794</w:t>
            </w:r>
          </w:p>
        </w:tc>
        <w:tc>
          <w:tcPr>
            <w:tcW w:w="388" w:type="pct"/>
            <w:tcBorders>
              <w:top w:val="nil"/>
              <w:left w:val="nil"/>
              <w:bottom w:val="single" w:sz="4" w:space="0" w:color="auto"/>
              <w:right w:val="single" w:sz="4" w:space="0" w:color="auto"/>
            </w:tcBorders>
            <w:shd w:val="clear" w:color="auto" w:fill="auto"/>
            <w:noWrap/>
            <w:vAlign w:val="bottom"/>
            <w:hideMark/>
          </w:tcPr>
          <w:p w14:paraId="7341DC0E"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2 047</w:t>
            </w:r>
          </w:p>
        </w:tc>
        <w:tc>
          <w:tcPr>
            <w:tcW w:w="423" w:type="pct"/>
            <w:tcBorders>
              <w:top w:val="nil"/>
              <w:left w:val="nil"/>
              <w:bottom w:val="single" w:sz="4" w:space="0" w:color="auto"/>
              <w:right w:val="single" w:sz="4" w:space="0" w:color="auto"/>
            </w:tcBorders>
            <w:shd w:val="clear" w:color="auto" w:fill="auto"/>
            <w:noWrap/>
            <w:vAlign w:val="bottom"/>
            <w:hideMark/>
          </w:tcPr>
          <w:p w14:paraId="40A3FEC5"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2 675</w:t>
            </w:r>
          </w:p>
        </w:tc>
        <w:tc>
          <w:tcPr>
            <w:tcW w:w="388" w:type="pct"/>
            <w:tcBorders>
              <w:top w:val="nil"/>
              <w:left w:val="nil"/>
              <w:bottom w:val="single" w:sz="4" w:space="0" w:color="auto"/>
              <w:right w:val="single" w:sz="4" w:space="0" w:color="auto"/>
            </w:tcBorders>
            <w:shd w:val="clear" w:color="auto" w:fill="auto"/>
            <w:noWrap/>
            <w:vAlign w:val="bottom"/>
            <w:hideMark/>
          </w:tcPr>
          <w:p w14:paraId="6E71A4CE" w14:textId="77777777" w:rsidR="0099445E" w:rsidRPr="0099445E" w:rsidRDefault="0099445E" w:rsidP="0099445E">
            <w:pPr>
              <w:spacing w:before="0" w:after="0" w:line="240" w:lineRule="auto"/>
              <w:jc w:val="center"/>
              <w:rPr>
                <w:rFonts w:eastAsia="Times New Roman" w:cs="Times New Roman"/>
                <w:color w:val="000000"/>
                <w:sz w:val="18"/>
                <w:szCs w:val="18"/>
                <w:lang w:eastAsia="fi-FI"/>
              </w:rPr>
            </w:pPr>
            <w:r w:rsidRPr="0099445E">
              <w:rPr>
                <w:rFonts w:eastAsia="Times New Roman" w:cs="Times New Roman"/>
                <w:color w:val="000000"/>
                <w:sz w:val="18"/>
                <w:szCs w:val="18"/>
                <w:lang w:eastAsia="fi-FI"/>
              </w:rPr>
              <w:t>2 349</w:t>
            </w:r>
          </w:p>
        </w:tc>
        <w:tc>
          <w:tcPr>
            <w:tcW w:w="621" w:type="pct"/>
            <w:tcBorders>
              <w:top w:val="nil"/>
              <w:left w:val="nil"/>
              <w:bottom w:val="single" w:sz="4" w:space="0" w:color="auto"/>
              <w:right w:val="single" w:sz="4" w:space="0" w:color="auto"/>
            </w:tcBorders>
            <w:shd w:val="clear" w:color="auto" w:fill="auto"/>
            <w:noWrap/>
            <w:vAlign w:val="bottom"/>
            <w:hideMark/>
          </w:tcPr>
          <w:p w14:paraId="18CC597E"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13 058</w:t>
            </w:r>
          </w:p>
        </w:tc>
      </w:tr>
      <w:tr w:rsidR="0099445E" w:rsidRPr="0099445E" w14:paraId="49074D54" w14:textId="77777777" w:rsidTr="002C11EE">
        <w:trPr>
          <w:trHeight w:val="290"/>
        </w:trPr>
        <w:tc>
          <w:tcPr>
            <w:tcW w:w="1020" w:type="pct"/>
            <w:tcBorders>
              <w:top w:val="nil"/>
              <w:left w:val="single" w:sz="4" w:space="0" w:color="auto"/>
              <w:bottom w:val="single" w:sz="4" w:space="0" w:color="auto"/>
              <w:right w:val="single" w:sz="4" w:space="0" w:color="auto"/>
            </w:tcBorders>
            <w:shd w:val="clear" w:color="auto" w:fill="auto"/>
            <w:noWrap/>
            <w:vAlign w:val="bottom"/>
            <w:hideMark/>
          </w:tcPr>
          <w:p w14:paraId="61F9F4C0" w14:textId="77777777" w:rsidR="0099445E" w:rsidRPr="0099445E" w:rsidRDefault="0099445E" w:rsidP="0099445E">
            <w:pPr>
              <w:spacing w:before="0" w:after="0" w:line="240" w:lineRule="auto"/>
              <w:jc w:val="left"/>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Yhteensä</w:t>
            </w:r>
          </w:p>
        </w:tc>
        <w:tc>
          <w:tcPr>
            <w:tcW w:w="467" w:type="pct"/>
            <w:tcBorders>
              <w:top w:val="nil"/>
              <w:left w:val="nil"/>
              <w:bottom w:val="single" w:sz="4" w:space="0" w:color="auto"/>
              <w:right w:val="single" w:sz="4" w:space="0" w:color="auto"/>
            </w:tcBorders>
            <w:shd w:val="clear" w:color="auto" w:fill="auto"/>
            <w:noWrap/>
            <w:vAlign w:val="bottom"/>
            <w:hideMark/>
          </w:tcPr>
          <w:p w14:paraId="4D2F4995"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934</w:t>
            </w:r>
          </w:p>
        </w:tc>
        <w:tc>
          <w:tcPr>
            <w:tcW w:w="414" w:type="pct"/>
            <w:tcBorders>
              <w:top w:val="nil"/>
              <w:left w:val="nil"/>
              <w:bottom w:val="single" w:sz="4" w:space="0" w:color="auto"/>
              <w:right w:val="single" w:sz="4" w:space="0" w:color="auto"/>
            </w:tcBorders>
            <w:shd w:val="clear" w:color="auto" w:fill="auto"/>
            <w:noWrap/>
            <w:vAlign w:val="bottom"/>
            <w:hideMark/>
          </w:tcPr>
          <w:p w14:paraId="2A26BF2F"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956</w:t>
            </w:r>
          </w:p>
        </w:tc>
        <w:tc>
          <w:tcPr>
            <w:tcW w:w="461" w:type="pct"/>
            <w:tcBorders>
              <w:top w:val="nil"/>
              <w:left w:val="nil"/>
              <w:bottom w:val="single" w:sz="4" w:space="0" w:color="auto"/>
              <w:right w:val="single" w:sz="4" w:space="0" w:color="auto"/>
            </w:tcBorders>
            <w:shd w:val="clear" w:color="auto" w:fill="auto"/>
            <w:noWrap/>
            <w:vAlign w:val="bottom"/>
            <w:hideMark/>
          </w:tcPr>
          <w:p w14:paraId="2B8130B0"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1 460</w:t>
            </w:r>
          </w:p>
        </w:tc>
        <w:tc>
          <w:tcPr>
            <w:tcW w:w="388" w:type="pct"/>
            <w:tcBorders>
              <w:top w:val="nil"/>
              <w:left w:val="nil"/>
              <w:bottom w:val="single" w:sz="4" w:space="0" w:color="auto"/>
              <w:right w:val="single" w:sz="4" w:space="0" w:color="auto"/>
            </w:tcBorders>
            <w:shd w:val="clear" w:color="auto" w:fill="auto"/>
            <w:noWrap/>
            <w:vAlign w:val="bottom"/>
            <w:hideMark/>
          </w:tcPr>
          <w:p w14:paraId="163595C6"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1 665</w:t>
            </w:r>
          </w:p>
        </w:tc>
        <w:tc>
          <w:tcPr>
            <w:tcW w:w="430" w:type="pct"/>
            <w:tcBorders>
              <w:top w:val="nil"/>
              <w:left w:val="nil"/>
              <w:bottom w:val="single" w:sz="4" w:space="0" w:color="auto"/>
              <w:right w:val="single" w:sz="4" w:space="0" w:color="auto"/>
            </w:tcBorders>
            <w:shd w:val="clear" w:color="auto" w:fill="auto"/>
            <w:noWrap/>
            <w:vAlign w:val="bottom"/>
            <w:hideMark/>
          </w:tcPr>
          <w:p w14:paraId="20BF8B7F"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2 076</w:t>
            </w:r>
          </w:p>
        </w:tc>
        <w:tc>
          <w:tcPr>
            <w:tcW w:w="388" w:type="pct"/>
            <w:tcBorders>
              <w:top w:val="nil"/>
              <w:left w:val="nil"/>
              <w:bottom w:val="single" w:sz="4" w:space="0" w:color="auto"/>
              <w:right w:val="single" w:sz="4" w:space="0" w:color="auto"/>
            </w:tcBorders>
            <w:shd w:val="clear" w:color="auto" w:fill="auto"/>
            <w:noWrap/>
            <w:vAlign w:val="bottom"/>
            <w:hideMark/>
          </w:tcPr>
          <w:p w14:paraId="6F57544F"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2 345</w:t>
            </w:r>
          </w:p>
        </w:tc>
        <w:tc>
          <w:tcPr>
            <w:tcW w:w="423" w:type="pct"/>
            <w:tcBorders>
              <w:top w:val="nil"/>
              <w:left w:val="nil"/>
              <w:bottom w:val="single" w:sz="4" w:space="0" w:color="auto"/>
              <w:right w:val="single" w:sz="4" w:space="0" w:color="auto"/>
            </w:tcBorders>
            <w:shd w:val="clear" w:color="auto" w:fill="auto"/>
            <w:noWrap/>
            <w:vAlign w:val="bottom"/>
            <w:hideMark/>
          </w:tcPr>
          <w:p w14:paraId="044A5E5A"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3 123</w:t>
            </w:r>
          </w:p>
        </w:tc>
        <w:tc>
          <w:tcPr>
            <w:tcW w:w="388" w:type="pct"/>
            <w:tcBorders>
              <w:top w:val="nil"/>
              <w:left w:val="nil"/>
              <w:bottom w:val="single" w:sz="4" w:space="0" w:color="auto"/>
              <w:right w:val="single" w:sz="4" w:space="0" w:color="auto"/>
            </w:tcBorders>
            <w:shd w:val="clear" w:color="auto" w:fill="auto"/>
            <w:noWrap/>
            <w:vAlign w:val="bottom"/>
            <w:hideMark/>
          </w:tcPr>
          <w:p w14:paraId="34125BB8"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2 721</w:t>
            </w:r>
          </w:p>
        </w:tc>
        <w:tc>
          <w:tcPr>
            <w:tcW w:w="621" w:type="pct"/>
            <w:tcBorders>
              <w:top w:val="nil"/>
              <w:left w:val="nil"/>
              <w:bottom w:val="single" w:sz="4" w:space="0" w:color="auto"/>
              <w:right w:val="single" w:sz="4" w:space="0" w:color="auto"/>
            </w:tcBorders>
            <w:shd w:val="clear" w:color="auto" w:fill="auto"/>
            <w:noWrap/>
            <w:vAlign w:val="bottom"/>
            <w:hideMark/>
          </w:tcPr>
          <w:p w14:paraId="3F555E16" w14:textId="77777777" w:rsidR="0099445E" w:rsidRPr="0099445E" w:rsidRDefault="0099445E" w:rsidP="0099445E">
            <w:pPr>
              <w:spacing w:before="0" w:after="0" w:line="240" w:lineRule="auto"/>
              <w:jc w:val="center"/>
              <w:rPr>
                <w:rFonts w:eastAsia="Times New Roman" w:cs="Times New Roman"/>
                <w:b/>
                <w:bCs/>
                <w:color w:val="000000"/>
                <w:sz w:val="18"/>
                <w:szCs w:val="18"/>
                <w:lang w:eastAsia="fi-FI"/>
              </w:rPr>
            </w:pPr>
            <w:r w:rsidRPr="0099445E">
              <w:rPr>
                <w:rFonts w:eastAsia="Times New Roman" w:cs="Times New Roman"/>
                <w:b/>
                <w:bCs/>
                <w:color w:val="000000"/>
                <w:sz w:val="18"/>
                <w:szCs w:val="18"/>
                <w:lang w:eastAsia="fi-FI"/>
              </w:rPr>
              <w:t>15 280</w:t>
            </w:r>
          </w:p>
        </w:tc>
      </w:tr>
    </w:tbl>
    <w:p w14:paraId="760EB1E7" w14:textId="78AC9A47" w:rsidR="00B41637" w:rsidRPr="00B41637" w:rsidRDefault="00B41637" w:rsidP="00B41637">
      <w:r w:rsidRPr="00B41637">
        <w:t>Vuoden 2026 tammi–kesäkuussa siviiliuhrien määrä kasvoi 37 % edellisvuoden vertailujaksoon verrattuna.</w:t>
      </w:r>
      <w:r w:rsidRPr="00B41637">
        <w:rPr>
          <w:vertAlign w:val="superscript"/>
        </w:rPr>
        <w:footnoteReference w:id="35"/>
      </w:r>
      <w:r w:rsidRPr="00B41637">
        <w:t xml:space="preserve"> Vuoden 2026 </w:t>
      </w:r>
      <w:proofErr w:type="spellStart"/>
      <w:r w:rsidRPr="00B41637">
        <w:t>huhti</w:t>
      </w:r>
      <w:proofErr w:type="spellEnd"/>
      <w:r w:rsidRPr="00B41637">
        <w:t xml:space="preserve">–kesäkuussa tykistö-, ohjus-, ilma- ja </w:t>
      </w:r>
      <w:proofErr w:type="spellStart"/>
      <w:r w:rsidRPr="00B41637">
        <w:t>drooni</w:t>
      </w:r>
      <w:proofErr w:type="spellEnd"/>
      <w:r w:rsidRPr="00B41637">
        <w:t xml:space="preserve">-iskujen aiheuttamat siviiliuhrit lisääntyivät 94 % vuoden alkuvuoteen verrattuna. Kasvavat uhriluvut selittyivät pääasiassa kauempana aktiivisista taistelualueista sijaitseviin kaupunkikeskuksiin kohdistetuista pitkän kantaman iskuista sekä rintamalinjan lähellä asutuskeskuksiin tehdyistä lyhyen </w:t>
      </w:r>
      <w:r w:rsidRPr="00B41637">
        <w:lastRenderedPageBreak/>
        <w:t xml:space="preserve">kantaman </w:t>
      </w:r>
      <w:proofErr w:type="spellStart"/>
      <w:r w:rsidRPr="00B41637">
        <w:t>drooni</w:t>
      </w:r>
      <w:proofErr w:type="spellEnd"/>
      <w:r w:rsidRPr="00B41637">
        <w:t>-iskuista.</w:t>
      </w:r>
      <w:r w:rsidRPr="00B41637">
        <w:rPr>
          <w:vertAlign w:val="superscript"/>
        </w:rPr>
        <w:footnoteReference w:id="36"/>
      </w:r>
      <w:r w:rsidRPr="00B41637">
        <w:t xml:space="preserve"> Health Cluster </w:t>
      </w:r>
      <w:proofErr w:type="spellStart"/>
      <w:r w:rsidRPr="00B41637">
        <w:t>Ukraine</w:t>
      </w:r>
      <w:proofErr w:type="spellEnd"/>
      <w:r w:rsidRPr="00B41637">
        <w:t xml:space="preserve"> ja Maailman terveysjärjestö (World Health Organization, WHO) raportoivat lokakuussa 2026, että tammi–syyskuun välisenä aikana siviiliuhrien määrä kasvoi 59 % edellisvuoden vertailuajanjaksoon verrattuna.</w:t>
      </w:r>
      <w:r w:rsidRPr="00B41637">
        <w:rPr>
          <w:vertAlign w:val="superscript"/>
        </w:rPr>
        <w:footnoteReference w:id="37"/>
      </w:r>
    </w:p>
    <w:p w14:paraId="4B38E18E" w14:textId="66753B7E" w:rsidR="00B41637" w:rsidRPr="00B41637" w:rsidRDefault="00B41637" w:rsidP="00B41637">
      <w:pPr>
        <w:pStyle w:val="Otsikko2"/>
      </w:pPr>
      <w:bookmarkStart w:id="22" w:name="_Toc244846438"/>
      <w:r>
        <w:t>Aluekohtaiset uhriluvut siviileihin kohdistuneissa iskuissa</w:t>
      </w:r>
      <w:bookmarkEnd w:id="3"/>
      <w:bookmarkEnd w:id="22"/>
    </w:p>
    <w:p w14:paraId="05355B76" w14:textId="77777777" w:rsidR="00B41637" w:rsidRPr="00B41637" w:rsidRDefault="00B41637" w:rsidP="00B41637">
      <w:pPr>
        <w:spacing w:before="0" w:line="259" w:lineRule="auto"/>
      </w:pPr>
      <w:bookmarkStart w:id="23" w:name="_Hlk222497358"/>
      <w:r w:rsidRPr="00B41637">
        <w:t>ACLED-konfliktitietokannan mukaan vuonna 2026 (tilanne 27.10.2026) Ukrainassa on raportoitu yhteensä 3 434 siviiliuhria</w:t>
      </w:r>
      <w:r w:rsidRPr="00B41637">
        <w:rPr>
          <w:vertAlign w:val="superscript"/>
        </w:rPr>
        <w:footnoteReference w:id="38"/>
      </w:r>
      <w:r w:rsidRPr="00B41637">
        <w:t xml:space="preserve"> (Taulukko 4).</w:t>
      </w:r>
      <w:r w:rsidRPr="00B41637">
        <w:rPr>
          <w:vertAlign w:val="superscript"/>
        </w:rPr>
        <w:footnoteReference w:id="39"/>
      </w:r>
      <w:r w:rsidRPr="00B41637">
        <w:t xml:space="preserve"> </w:t>
      </w:r>
    </w:p>
    <w:p w14:paraId="6B026727" w14:textId="77777777" w:rsidR="00B41637" w:rsidRDefault="00B41637" w:rsidP="00B41637">
      <w:pPr>
        <w:spacing w:before="0" w:line="259" w:lineRule="auto"/>
        <w:jc w:val="left"/>
        <w:rPr>
          <w:sz w:val="18"/>
          <w:szCs w:val="20"/>
        </w:rPr>
      </w:pPr>
      <w:bookmarkStart w:id="24" w:name="_Toc244525395"/>
      <w:bookmarkStart w:id="25" w:name="_Toc244846472"/>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4</w:t>
      </w:r>
      <w:r w:rsidRPr="0099445E">
        <w:rPr>
          <w:sz w:val="18"/>
          <w:szCs w:val="20"/>
          <w:lang w:val="en-GB"/>
        </w:rPr>
        <w:fldChar w:fldCharType="end"/>
      </w:r>
      <w:r w:rsidRPr="0099445E">
        <w:rPr>
          <w:i/>
          <w:iCs/>
          <w:sz w:val="18"/>
          <w:szCs w:val="20"/>
        </w:rPr>
        <w:t>: Uhrit siviileihin kohdistuneissa iskuissa eri alueilla kuukausittain ajanjaksolla 1.1.2026–27.10.2026. Lähde: ACLED 30.10.2026.</w:t>
      </w:r>
      <w:bookmarkEnd w:id="24"/>
      <w:bookmarkEnd w:id="25"/>
      <w:r w:rsidRPr="0099445E">
        <w:rPr>
          <w:sz w:val="18"/>
          <w:szCs w:val="20"/>
        </w:rPr>
        <w:t xml:space="preserve"> </w:t>
      </w:r>
    </w:p>
    <w:tbl>
      <w:tblPr>
        <w:tblW w:w="0" w:type="auto"/>
        <w:tblCellMar>
          <w:left w:w="70" w:type="dxa"/>
          <w:right w:w="70" w:type="dxa"/>
        </w:tblCellMar>
        <w:tblLook w:val="04A0" w:firstRow="1" w:lastRow="0" w:firstColumn="1" w:lastColumn="0" w:noHBand="0" w:noVBand="1"/>
      </w:tblPr>
      <w:tblGrid>
        <w:gridCol w:w="2641"/>
        <w:gridCol w:w="652"/>
        <w:gridCol w:w="579"/>
        <w:gridCol w:w="643"/>
        <w:gridCol w:w="528"/>
        <w:gridCol w:w="601"/>
        <w:gridCol w:w="518"/>
        <w:gridCol w:w="592"/>
        <w:gridCol w:w="409"/>
        <w:gridCol w:w="480"/>
        <w:gridCol w:w="512"/>
        <w:gridCol w:w="861"/>
      </w:tblGrid>
      <w:tr w:rsidR="00A27E18" w:rsidRPr="00A27E18" w14:paraId="095D94EA" w14:textId="77777777" w:rsidTr="00A27E18">
        <w:trPr>
          <w:trHeight w:val="370"/>
          <w:tblHeader/>
        </w:trPr>
        <w:tc>
          <w:tcPr>
            <w:tcW w:w="0" w:type="auto"/>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2D44CB76" w14:textId="77777777" w:rsidR="00A27E18" w:rsidRPr="00A27E18" w:rsidRDefault="00A27E18" w:rsidP="00A27E18">
            <w:pPr>
              <w:spacing w:before="0" w:after="0" w:line="240" w:lineRule="auto"/>
              <w:jc w:val="left"/>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Alue</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33E2E8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Tammi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38BE7E1"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Helmi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94B7FB9"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proofErr w:type="spellStart"/>
            <w:r w:rsidRPr="00A27E18">
              <w:rPr>
                <w:rFonts w:eastAsia="Times New Roman" w:cs="Times New Roman"/>
                <w:b/>
                <w:bCs/>
                <w:color w:val="000000"/>
                <w:sz w:val="16"/>
                <w:szCs w:val="16"/>
                <w:lang w:eastAsia="fi-FI"/>
              </w:rPr>
              <w:t>Maalis</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06FC60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proofErr w:type="spellStart"/>
            <w:r w:rsidRPr="00A27E18">
              <w:rPr>
                <w:rFonts w:eastAsia="Times New Roman" w:cs="Times New Roman"/>
                <w:b/>
                <w:bCs/>
                <w:color w:val="000000"/>
                <w:sz w:val="16"/>
                <w:szCs w:val="16"/>
                <w:lang w:eastAsia="fi-FI"/>
              </w:rPr>
              <w:t>Huhti</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2B0C007D"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Touko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067B730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Kesä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8F7E50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Heinä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919F41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Elo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23B5F93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Syys</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725705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Loka</w:t>
            </w:r>
          </w:p>
        </w:tc>
        <w:tc>
          <w:tcPr>
            <w:tcW w:w="0" w:type="auto"/>
            <w:tcBorders>
              <w:top w:val="single" w:sz="4" w:space="0" w:color="auto"/>
              <w:left w:val="nil"/>
              <w:bottom w:val="single" w:sz="4" w:space="0" w:color="auto"/>
              <w:right w:val="single" w:sz="4" w:space="0" w:color="auto"/>
            </w:tcBorders>
            <w:shd w:val="clear" w:color="000000" w:fill="E8E8E8"/>
            <w:noWrap/>
            <w:vAlign w:val="center"/>
            <w:hideMark/>
          </w:tcPr>
          <w:p w14:paraId="1252B10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Yhteensä</w:t>
            </w:r>
          </w:p>
        </w:tc>
      </w:tr>
      <w:tr w:rsidR="00A27E18" w:rsidRPr="00A27E18" w14:paraId="030AC646"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62679C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Donetskin alue</w:t>
            </w:r>
          </w:p>
        </w:tc>
        <w:tc>
          <w:tcPr>
            <w:tcW w:w="0" w:type="auto"/>
            <w:tcBorders>
              <w:top w:val="nil"/>
              <w:left w:val="nil"/>
              <w:bottom w:val="single" w:sz="4" w:space="0" w:color="auto"/>
              <w:right w:val="single" w:sz="4" w:space="0" w:color="auto"/>
            </w:tcBorders>
            <w:shd w:val="clear" w:color="auto" w:fill="auto"/>
            <w:noWrap/>
            <w:vAlign w:val="bottom"/>
            <w:hideMark/>
          </w:tcPr>
          <w:p w14:paraId="6D1B681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39</w:t>
            </w:r>
          </w:p>
        </w:tc>
        <w:tc>
          <w:tcPr>
            <w:tcW w:w="0" w:type="auto"/>
            <w:tcBorders>
              <w:top w:val="nil"/>
              <w:left w:val="nil"/>
              <w:bottom w:val="single" w:sz="4" w:space="0" w:color="auto"/>
              <w:right w:val="single" w:sz="4" w:space="0" w:color="auto"/>
            </w:tcBorders>
            <w:shd w:val="clear" w:color="auto" w:fill="auto"/>
            <w:noWrap/>
            <w:vAlign w:val="bottom"/>
            <w:hideMark/>
          </w:tcPr>
          <w:p w14:paraId="4F742FA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50</w:t>
            </w:r>
          </w:p>
        </w:tc>
        <w:tc>
          <w:tcPr>
            <w:tcW w:w="0" w:type="auto"/>
            <w:tcBorders>
              <w:top w:val="nil"/>
              <w:left w:val="nil"/>
              <w:bottom w:val="single" w:sz="4" w:space="0" w:color="auto"/>
              <w:right w:val="single" w:sz="4" w:space="0" w:color="auto"/>
            </w:tcBorders>
            <w:shd w:val="clear" w:color="auto" w:fill="auto"/>
            <w:noWrap/>
            <w:vAlign w:val="bottom"/>
            <w:hideMark/>
          </w:tcPr>
          <w:p w14:paraId="37555E5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75</w:t>
            </w:r>
          </w:p>
        </w:tc>
        <w:tc>
          <w:tcPr>
            <w:tcW w:w="0" w:type="auto"/>
            <w:tcBorders>
              <w:top w:val="nil"/>
              <w:left w:val="nil"/>
              <w:bottom w:val="single" w:sz="4" w:space="0" w:color="auto"/>
              <w:right w:val="single" w:sz="4" w:space="0" w:color="auto"/>
            </w:tcBorders>
            <w:shd w:val="clear" w:color="auto" w:fill="auto"/>
            <w:noWrap/>
            <w:vAlign w:val="bottom"/>
            <w:hideMark/>
          </w:tcPr>
          <w:p w14:paraId="61119B7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36</w:t>
            </w:r>
          </w:p>
        </w:tc>
        <w:tc>
          <w:tcPr>
            <w:tcW w:w="0" w:type="auto"/>
            <w:tcBorders>
              <w:top w:val="nil"/>
              <w:left w:val="nil"/>
              <w:bottom w:val="single" w:sz="4" w:space="0" w:color="auto"/>
              <w:right w:val="single" w:sz="4" w:space="0" w:color="auto"/>
            </w:tcBorders>
            <w:shd w:val="clear" w:color="auto" w:fill="auto"/>
            <w:noWrap/>
            <w:vAlign w:val="bottom"/>
            <w:hideMark/>
          </w:tcPr>
          <w:p w14:paraId="7B86900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72</w:t>
            </w:r>
          </w:p>
        </w:tc>
        <w:tc>
          <w:tcPr>
            <w:tcW w:w="0" w:type="auto"/>
            <w:tcBorders>
              <w:top w:val="nil"/>
              <w:left w:val="nil"/>
              <w:bottom w:val="single" w:sz="4" w:space="0" w:color="auto"/>
              <w:right w:val="single" w:sz="4" w:space="0" w:color="auto"/>
            </w:tcBorders>
            <w:shd w:val="clear" w:color="auto" w:fill="auto"/>
            <w:noWrap/>
            <w:vAlign w:val="bottom"/>
            <w:hideMark/>
          </w:tcPr>
          <w:p w14:paraId="74504E4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78</w:t>
            </w:r>
          </w:p>
        </w:tc>
        <w:tc>
          <w:tcPr>
            <w:tcW w:w="0" w:type="auto"/>
            <w:tcBorders>
              <w:top w:val="nil"/>
              <w:left w:val="nil"/>
              <w:bottom w:val="single" w:sz="4" w:space="0" w:color="auto"/>
              <w:right w:val="single" w:sz="4" w:space="0" w:color="auto"/>
            </w:tcBorders>
            <w:shd w:val="clear" w:color="auto" w:fill="auto"/>
            <w:noWrap/>
            <w:vAlign w:val="bottom"/>
            <w:hideMark/>
          </w:tcPr>
          <w:p w14:paraId="47D8162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105</w:t>
            </w:r>
          </w:p>
        </w:tc>
        <w:tc>
          <w:tcPr>
            <w:tcW w:w="0" w:type="auto"/>
            <w:tcBorders>
              <w:top w:val="nil"/>
              <w:left w:val="nil"/>
              <w:bottom w:val="single" w:sz="4" w:space="0" w:color="auto"/>
              <w:right w:val="single" w:sz="4" w:space="0" w:color="auto"/>
            </w:tcBorders>
            <w:shd w:val="clear" w:color="auto" w:fill="auto"/>
            <w:noWrap/>
            <w:vAlign w:val="bottom"/>
            <w:hideMark/>
          </w:tcPr>
          <w:p w14:paraId="47D74CC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65</w:t>
            </w:r>
          </w:p>
        </w:tc>
        <w:tc>
          <w:tcPr>
            <w:tcW w:w="0" w:type="auto"/>
            <w:tcBorders>
              <w:top w:val="nil"/>
              <w:left w:val="nil"/>
              <w:bottom w:val="single" w:sz="4" w:space="0" w:color="auto"/>
              <w:right w:val="single" w:sz="4" w:space="0" w:color="auto"/>
            </w:tcBorders>
            <w:shd w:val="clear" w:color="auto" w:fill="auto"/>
            <w:noWrap/>
            <w:vAlign w:val="bottom"/>
            <w:hideMark/>
          </w:tcPr>
          <w:p w14:paraId="29A87FD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82</w:t>
            </w:r>
          </w:p>
        </w:tc>
        <w:tc>
          <w:tcPr>
            <w:tcW w:w="0" w:type="auto"/>
            <w:tcBorders>
              <w:top w:val="nil"/>
              <w:left w:val="nil"/>
              <w:bottom w:val="single" w:sz="4" w:space="0" w:color="auto"/>
              <w:right w:val="single" w:sz="4" w:space="0" w:color="auto"/>
            </w:tcBorders>
            <w:shd w:val="clear" w:color="auto" w:fill="auto"/>
            <w:noWrap/>
            <w:vAlign w:val="bottom"/>
            <w:hideMark/>
          </w:tcPr>
          <w:p w14:paraId="403D8BB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96</w:t>
            </w:r>
          </w:p>
        </w:tc>
        <w:tc>
          <w:tcPr>
            <w:tcW w:w="0" w:type="auto"/>
            <w:tcBorders>
              <w:top w:val="nil"/>
              <w:left w:val="nil"/>
              <w:bottom w:val="single" w:sz="4" w:space="0" w:color="auto"/>
              <w:right w:val="single" w:sz="4" w:space="0" w:color="auto"/>
            </w:tcBorders>
            <w:shd w:val="clear" w:color="auto" w:fill="auto"/>
            <w:noWrap/>
            <w:vAlign w:val="bottom"/>
            <w:hideMark/>
          </w:tcPr>
          <w:p w14:paraId="1425A3D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698</w:t>
            </w:r>
          </w:p>
        </w:tc>
      </w:tr>
      <w:tr w:rsidR="00A27E18" w:rsidRPr="00A27E18" w14:paraId="4F4C54A8"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F651F21"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Hersonin alue</w:t>
            </w:r>
          </w:p>
        </w:tc>
        <w:tc>
          <w:tcPr>
            <w:tcW w:w="0" w:type="auto"/>
            <w:tcBorders>
              <w:top w:val="nil"/>
              <w:left w:val="nil"/>
              <w:bottom w:val="single" w:sz="4" w:space="0" w:color="auto"/>
              <w:right w:val="single" w:sz="4" w:space="0" w:color="auto"/>
            </w:tcBorders>
            <w:shd w:val="clear" w:color="auto" w:fill="auto"/>
            <w:noWrap/>
            <w:vAlign w:val="bottom"/>
            <w:hideMark/>
          </w:tcPr>
          <w:p w14:paraId="75681B9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66</w:t>
            </w:r>
          </w:p>
        </w:tc>
        <w:tc>
          <w:tcPr>
            <w:tcW w:w="0" w:type="auto"/>
            <w:tcBorders>
              <w:top w:val="nil"/>
              <w:left w:val="nil"/>
              <w:bottom w:val="single" w:sz="4" w:space="0" w:color="auto"/>
              <w:right w:val="single" w:sz="4" w:space="0" w:color="auto"/>
            </w:tcBorders>
            <w:shd w:val="clear" w:color="auto" w:fill="auto"/>
            <w:noWrap/>
            <w:vAlign w:val="bottom"/>
            <w:hideMark/>
          </w:tcPr>
          <w:p w14:paraId="35F66DB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25</w:t>
            </w:r>
          </w:p>
        </w:tc>
        <w:tc>
          <w:tcPr>
            <w:tcW w:w="0" w:type="auto"/>
            <w:tcBorders>
              <w:top w:val="nil"/>
              <w:left w:val="nil"/>
              <w:bottom w:val="single" w:sz="4" w:space="0" w:color="auto"/>
              <w:right w:val="single" w:sz="4" w:space="0" w:color="auto"/>
            </w:tcBorders>
            <w:shd w:val="clear" w:color="auto" w:fill="auto"/>
            <w:noWrap/>
            <w:vAlign w:val="bottom"/>
            <w:hideMark/>
          </w:tcPr>
          <w:p w14:paraId="49DB7F1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53</w:t>
            </w:r>
          </w:p>
        </w:tc>
        <w:tc>
          <w:tcPr>
            <w:tcW w:w="0" w:type="auto"/>
            <w:tcBorders>
              <w:top w:val="nil"/>
              <w:left w:val="nil"/>
              <w:bottom w:val="single" w:sz="4" w:space="0" w:color="auto"/>
              <w:right w:val="single" w:sz="4" w:space="0" w:color="auto"/>
            </w:tcBorders>
            <w:shd w:val="clear" w:color="auto" w:fill="auto"/>
            <w:noWrap/>
            <w:vAlign w:val="bottom"/>
            <w:hideMark/>
          </w:tcPr>
          <w:p w14:paraId="04A8448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42</w:t>
            </w:r>
          </w:p>
        </w:tc>
        <w:tc>
          <w:tcPr>
            <w:tcW w:w="0" w:type="auto"/>
            <w:tcBorders>
              <w:top w:val="nil"/>
              <w:left w:val="nil"/>
              <w:bottom w:val="single" w:sz="4" w:space="0" w:color="auto"/>
              <w:right w:val="single" w:sz="4" w:space="0" w:color="auto"/>
            </w:tcBorders>
            <w:shd w:val="clear" w:color="auto" w:fill="auto"/>
            <w:noWrap/>
            <w:vAlign w:val="bottom"/>
            <w:hideMark/>
          </w:tcPr>
          <w:p w14:paraId="465952A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42</w:t>
            </w:r>
          </w:p>
        </w:tc>
        <w:tc>
          <w:tcPr>
            <w:tcW w:w="0" w:type="auto"/>
            <w:tcBorders>
              <w:top w:val="nil"/>
              <w:left w:val="nil"/>
              <w:bottom w:val="single" w:sz="4" w:space="0" w:color="auto"/>
              <w:right w:val="single" w:sz="4" w:space="0" w:color="auto"/>
            </w:tcBorders>
            <w:shd w:val="clear" w:color="auto" w:fill="auto"/>
            <w:noWrap/>
            <w:vAlign w:val="bottom"/>
            <w:hideMark/>
          </w:tcPr>
          <w:p w14:paraId="6BC463D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46</w:t>
            </w:r>
          </w:p>
        </w:tc>
        <w:tc>
          <w:tcPr>
            <w:tcW w:w="0" w:type="auto"/>
            <w:tcBorders>
              <w:top w:val="nil"/>
              <w:left w:val="nil"/>
              <w:bottom w:val="single" w:sz="4" w:space="0" w:color="auto"/>
              <w:right w:val="single" w:sz="4" w:space="0" w:color="auto"/>
            </w:tcBorders>
            <w:shd w:val="clear" w:color="auto" w:fill="auto"/>
            <w:noWrap/>
            <w:vAlign w:val="bottom"/>
            <w:hideMark/>
          </w:tcPr>
          <w:p w14:paraId="683768D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67</w:t>
            </w:r>
          </w:p>
        </w:tc>
        <w:tc>
          <w:tcPr>
            <w:tcW w:w="0" w:type="auto"/>
            <w:tcBorders>
              <w:top w:val="nil"/>
              <w:left w:val="nil"/>
              <w:bottom w:val="single" w:sz="4" w:space="0" w:color="auto"/>
              <w:right w:val="single" w:sz="4" w:space="0" w:color="auto"/>
            </w:tcBorders>
            <w:shd w:val="clear" w:color="auto" w:fill="auto"/>
            <w:noWrap/>
            <w:vAlign w:val="bottom"/>
            <w:hideMark/>
          </w:tcPr>
          <w:p w14:paraId="30BE582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49</w:t>
            </w:r>
          </w:p>
        </w:tc>
        <w:tc>
          <w:tcPr>
            <w:tcW w:w="0" w:type="auto"/>
            <w:tcBorders>
              <w:top w:val="nil"/>
              <w:left w:val="nil"/>
              <w:bottom w:val="single" w:sz="4" w:space="0" w:color="auto"/>
              <w:right w:val="single" w:sz="4" w:space="0" w:color="auto"/>
            </w:tcBorders>
            <w:shd w:val="clear" w:color="auto" w:fill="auto"/>
            <w:noWrap/>
            <w:vAlign w:val="bottom"/>
            <w:hideMark/>
          </w:tcPr>
          <w:p w14:paraId="114790C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38</w:t>
            </w:r>
          </w:p>
        </w:tc>
        <w:tc>
          <w:tcPr>
            <w:tcW w:w="0" w:type="auto"/>
            <w:tcBorders>
              <w:top w:val="nil"/>
              <w:left w:val="nil"/>
              <w:bottom w:val="single" w:sz="4" w:space="0" w:color="auto"/>
              <w:right w:val="single" w:sz="4" w:space="0" w:color="auto"/>
            </w:tcBorders>
            <w:shd w:val="clear" w:color="auto" w:fill="auto"/>
            <w:noWrap/>
            <w:vAlign w:val="bottom"/>
            <w:hideMark/>
          </w:tcPr>
          <w:p w14:paraId="018AE5C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w:t>
            </w:r>
          </w:p>
        </w:tc>
        <w:tc>
          <w:tcPr>
            <w:tcW w:w="0" w:type="auto"/>
            <w:tcBorders>
              <w:top w:val="nil"/>
              <w:left w:val="nil"/>
              <w:bottom w:val="single" w:sz="4" w:space="0" w:color="auto"/>
              <w:right w:val="single" w:sz="4" w:space="0" w:color="auto"/>
            </w:tcBorders>
            <w:shd w:val="clear" w:color="auto" w:fill="auto"/>
            <w:noWrap/>
            <w:vAlign w:val="bottom"/>
            <w:hideMark/>
          </w:tcPr>
          <w:p w14:paraId="489D22C9"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462</w:t>
            </w:r>
          </w:p>
        </w:tc>
      </w:tr>
      <w:tr w:rsidR="00A27E18" w:rsidRPr="00A27E18" w14:paraId="17BC8ACF"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E589BF4"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Harkovan alue</w:t>
            </w:r>
          </w:p>
        </w:tc>
        <w:tc>
          <w:tcPr>
            <w:tcW w:w="0" w:type="auto"/>
            <w:tcBorders>
              <w:top w:val="nil"/>
              <w:left w:val="nil"/>
              <w:bottom w:val="single" w:sz="4" w:space="0" w:color="auto"/>
              <w:right w:val="single" w:sz="4" w:space="0" w:color="auto"/>
            </w:tcBorders>
            <w:shd w:val="clear" w:color="auto" w:fill="auto"/>
            <w:noWrap/>
            <w:vAlign w:val="bottom"/>
            <w:hideMark/>
          </w:tcPr>
          <w:p w14:paraId="6863C13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35</w:t>
            </w:r>
          </w:p>
        </w:tc>
        <w:tc>
          <w:tcPr>
            <w:tcW w:w="0" w:type="auto"/>
            <w:tcBorders>
              <w:top w:val="nil"/>
              <w:left w:val="nil"/>
              <w:bottom w:val="single" w:sz="4" w:space="0" w:color="auto"/>
              <w:right w:val="single" w:sz="4" w:space="0" w:color="auto"/>
            </w:tcBorders>
            <w:shd w:val="clear" w:color="auto" w:fill="auto"/>
            <w:noWrap/>
            <w:vAlign w:val="bottom"/>
            <w:hideMark/>
          </w:tcPr>
          <w:p w14:paraId="55F7880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40</w:t>
            </w:r>
          </w:p>
        </w:tc>
        <w:tc>
          <w:tcPr>
            <w:tcW w:w="0" w:type="auto"/>
            <w:tcBorders>
              <w:top w:val="nil"/>
              <w:left w:val="nil"/>
              <w:bottom w:val="single" w:sz="4" w:space="0" w:color="auto"/>
              <w:right w:val="single" w:sz="4" w:space="0" w:color="auto"/>
            </w:tcBorders>
            <w:shd w:val="clear" w:color="auto" w:fill="auto"/>
            <w:noWrap/>
            <w:vAlign w:val="bottom"/>
            <w:hideMark/>
          </w:tcPr>
          <w:p w14:paraId="142A983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46</w:t>
            </w:r>
          </w:p>
        </w:tc>
        <w:tc>
          <w:tcPr>
            <w:tcW w:w="0" w:type="auto"/>
            <w:tcBorders>
              <w:top w:val="nil"/>
              <w:left w:val="nil"/>
              <w:bottom w:val="single" w:sz="4" w:space="0" w:color="auto"/>
              <w:right w:val="single" w:sz="4" w:space="0" w:color="auto"/>
            </w:tcBorders>
            <w:shd w:val="clear" w:color="auto" w:fill="auto"/>
            <w:noWrap/>
            <w:vAlign w:val="bottom"/>
            <w:hideMark/>
          </w:tcPr>
          <w:p w14:paraId="411D37E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w:t>
            </w:r>
          </w:p>
        </w:tc>
        <w:tc>
          <w:tcPr>
            <w:tcW w:w="0" w:type="auto"/>
            <w:tcBorders>
              <w:top w:val="nil"/>
              <w:left w:val="nil"/>
              <w:bottom w:val="single" w:sz="4" w:space="0" w:color="auto"/>
              <w:right w:val="single" w:sz="4" w:space="0" w:color="auto"/>
            </w:tcBorders>
            <w:shd w:val="clear" w:color="auto" w:fill="auto"/>
            <w:noWrap/>
            <w:vAlign w:val="bottom"/>
            <w:hideMark/>
          </w:tcPr>
          <w:p w14:paraId="18F5E02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40</w:t>
            </w:r>
          </w:p>
        </w:tc>
        <w:tc>
          <w:tcPr>
            <w:tcW w:w="0" w:type="auto"/>
            <w:tcBorders>
              <w:top w:val="nil"/>
              <w:left w:val="nil"/>
              <w:bottom w:val="single" w:sz="4" w:space="0" w:color="auto"/>
              <w:right w:val="single" w:sz="4" w:space="0" w:color="auto"/>
            </w:tcBorders>
            <w:shd w:val="clear" w:color="auto" w:fill="auto"/>
            <w:noWrap/>
            <w:vAlign w:val="bottom"/>
            <w:hideMark/>
          </w:tcPr>
          <w:p w14:paraId="2BA3EB3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50</w:t>
            </w:r>
          </w:p>
        </w:tc>
        <w:tc>
          <w:tcPr>
            <w:tcW w:w="0" w:type="auto"/>
            <w:tcBorders>
              <w:top w:val="nil"/>
              <w:left w:val="nil"/>
              <w:bottom w:val="single" w:sz="4" w:space="0" w:color="auto"/>
              <w:right w:val="single" w:sz="4" w:space="0" w:color="auto"/>
            </w:tcBorders>
            <w:shd w:val="clear" w:color="auto" w:fill="auto"/>
            <w:noWrap/>
            <w:vAlign w:val="bottom"/>
            <w:hideMark/>
          </w:tcPr>
          <w:p w14:paraId="4A84652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53</w:t>
            </w:r>
          </w:p>
        </w:tc>
        <w:tc>
          <w:tcPr>
            <w:tcW w:w="0" w:type="auto"/>
            <w:tcBorders>
              <w:top w:val="nil"/>
              <w:left w:val="nil"/>
              <w:bottom w:val="single" w:sz="4" w:space="0" w:color="auto"/>
              <w:right w:val="single" w:sz="4" w:space="0" w:color="auto"/>
            </w:tcBorders>
            <w:shd w:val="clear" w:color="auto" w:fill="auto"/>
            <w:noWrap/>
            <w:vAlign w:val="bottom"/>
            <w:hideMark/>
          </w:tcPr>
          <w:p w14:paraId="5429EC9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69</w:t>
            </w:r>
          </w:p>
        </w:tc>
        <w:tc>
          <w:tcPr>
            <w:tcW w:w="0" w:type="auto"/>
            <w:tcBorders>
              <w:top w:val="nil"/>
              <w:left w:val="nil"/>
              <w:bottom w:val="single" w:sz="4" w:space="0" w:color="auto"/>
              <w:right w:val="single" w:sz="4" w:space="0" w:color="auto"/>
            </w:tcBorders>
            <w:shd w:val="clear" w:color="auto" w:fill="auto"/>
            <w:noWrap/>
            <w:vAlign w:val="bottom"/>
            <w:hideMark/>
          </w:tcPr>
          <w:p w14:paraId="6765A7F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w:t>
            </w:r>
          </w:p>
        </w:tc>
        <w:tc>
          <w:tcPr>
            <w:tcW w:w="0" w:type="auto"/>
            <w:tcBorders>
              <w:top w:val="nil"/>
              <w:left w:val="nil"/>
              <w:bottom w:val="single" w:sz="4" w:space="0" w:color="auto"/>
              <w:right w:val="single" w:sz="4" w:space="0" w:color="auto"/>
            </w:tcBorders>
            <w:shd w:val="clear" w:color="auto" w:fill="auto"/>
            <w:noWrap/>
            <w:vAlign w:val="bottom"/>
            <w:hideMark/>
          </w:tcPr>
          <w:p w14:paraId="41E932B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58</w:t>
            </w:r>
          </w:p>
        </w:tc>
        <w:tc>
          <w:tcPr>
            <w:tcW w:w="0" w:type="auto"/>
            <w:tcBorders>
              <w:top w:val="nil"/>
              <w:left w:val="nil"/>
              <w:bottom w:val="single" w:sz="4" w:space="0" w:color="auto"/>
              <w:right w:val="single" w:sz="4" w:space="0" w:color="auto"/>
            </w:tcBorders>
            <w:shd w:val="clear" w:color="auto" w:fill="auto"/>
            <w:noWrap/>
            <w:vAlign w:val="bottom"/>
            <w:hideMark/>
          </w:tcPr>
          <w:p w14:paraId="2A4AEEE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459</w:t>
            </w:r>
          </w:p>
        </w:tc>
      </w:tr>
      <w:tr w:rsidR="00A27E18" w:rsidRPr="00A27E18" w14:paraId="47392490"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725EE15"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Zaporižžjan alue</w:t>
            </w:r>
          </w:p>
        </w:tc>
        <w:tc>
          <w:tcPr>
            <w:tcW w:w="0" w:type="auto"/>
            <w:tcBorders>
              <w:top w:val="nil"/>
              <w:left w:val="nil"/>
              <w:bottom w:val="single" w:sz="4" w:space="0" w:color="auto"/>
              <w:right w:val="single" w:sz="4" w:space="0" w:color="auto"/>
            </w:tcBorders>
            <w:shd w:val="clear" w:color="auto" w:fill="auto"/>
            <w:noWrap/>
            <w:vAlign w:val="bottom"/>
            <w:hideMark/>
          </w:tcPr>
          <w:p w14:paraId="452B6F0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0" w:type="auto"/>
            <w:tcBorders>
              <w:top w:val="nil"/>
              <w:left w:val="nil"/>
              <w:bottom w:val="single" w:sz="4" w:space="0" w:color="auto"/>
              <w:right w:val="single" w:sz="4" w:space="0" w:color="auto"/>
            </w:tcBorders>
            <w:shd w:val="clear" w:color="auto" w:fill="auto"/>
            <w:noWrap/>
            <w:vAlign w:val="bottom"/>
            <w:hideMark/>
          </w:tcPr>
          <w:p w14:paraId="2E4F196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32</w:t>
            </w:r>
          </w:p>
        </w:tc>
        <w:tc>
          <w:tcPr>
            <w:tcW w:w="0" w:type="auto"/>
            <w:tcBorders>
              <w:top w:val="nil"/>
              <w:left w:val="nil"/>
              <w:bottom w:val="single" w:sz="4" w:space="0" w:color="auto"/>
              <w:right w:val="single" w:sz="4" w:space="0" w:color="auto"/>
            </w:tcBorders>
            <w:shd w:val="clear" w:color="auto" w:fill="auto"/>
            <w:noWrap/>
            <w:vAlign w:val="bottom"/>
            <w:hideMark/>
          </w:tcPr>
          <w:p w14:paraId="2B8DCD7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33</w:t>
            </w:r>
          </w:p>
        </w:tc>
        <w:tc>
          <w:tcPr>
            <w:tcW w:w="0" w:type="auto"/>
            <w:tcBorders>
              <w:top w:val="nil"/>
              <w:left w:val="nil"/>
              <w:bottom w:val="single" w:sz="4" w:space="0" w:color="auto"/>
              <w:right w:val="single" w:sz="4" w:space="0" w:color="auto"/>
            </w:tcBorders>
            <w:shd w:val="clear" w:color="auto" w:fill="auto"/>
            <w:noWrap/>
            <w:vAlign w:val="bottom"/>
            <w:hideMark/>
          </w:tcPr>
          <w:p w14:paraId="7A11558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26</w:t>
            </w:r>
          </w:p>
        </w:tc>
        <w:tc>
          <w:tcPr>
            <w:tcW w:w="0" w:type="auto"/>
            <w:tcBorders>
              <w:top w:val="nil"/>
              <w:left w:val="nil"/>
              <w:bottom w:val="single" w:sz="4" w:space="0" w:color="auto"/>
              <w:right w:val="single" w:sz="4" w:space="0" w:color="auto"/>
            </w:tcBorders>
            <w:shd w:val="clear" w:color="auto" w:fill="auto"/>
            <w:noWrap/>
            <w:vAlign w:val="bottom"/>
            <w:hideMark/>
          </w:tcPr>
          <w:p w14:paraId="060A23F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31</w:t>
            </w:r>
          </w:p>
        </w:tc>
        <w:tc>
          <w:tcPr>
            <w:tcW w:w="0" w:type="auto"/>
            <w:tcBorders>
              <w:top w:val="nil"/>
              <w:left w:val="nil"/>
              <w:bottom w:val="single" w:sz="4" w:space="0" w:color="auto"/>
              <w:right w:val="single" w:sz="4" w:space="0" w:color="auto"/>
            </w:tcBorders>
            <w:shd w:val="clear" w:color="auto" w:fill="auto"/>
            <w:noWrap/>
            <w:vAlign w:val="bottom"/>
            <w:hideMark/>
          </w:tcPr>
          <w:p w14:paraId="4E115B3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44</w:t>
            </w:r>
          </w:p>
        </w:tc>
        <w:tc>
          <w:tcPr>
            <w:tcW w:w="0" w:type="auto"/>
            <w:tcBorders>
              <w:top w:val="nil"/>
              <w:left w:val="nil"/>
              <w:bottom w:val="single" w:sz="4" w:space="0" w:color="auto"/>
              <w:right w:val="single" w:sz="4" w:space="0" w:color="auto"/>
            </w:tcBorders>
            <w:shd w:val="clear" w:color="auto" w:fill="auto"/>
            <w:noWrap/>
            <w:vAlign w:val="bottom"/>
            <w:hideMark/>
          </w:tcPr>
          <w:p w14:paraId="0AE5538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76</w:t>
            </w:r>
          </w:p>
        </w:tc>
        <w:tc>
          <w:tcPr>
            <w:tcW w:w="0" w:type="auto"/>
            <w:tcBorders>
              <w:top w:val="nil"/>
              <w:left w:val="nil"/>
              <w:bottom w:val="single" w:sz="4" w:space="0" w:color="auto"/>
              <w:right w:val="single" w:sz="4" w:space="0" w:color="auto"/>
            </w:tcBorders>
            <w:shd w:val="clear" w:color="auto" w:fill="auto"/>
            <w:noWrap/>
            <w:vAlign w:val="bottom"/>
            <w:hideMark/>
          </w:tcPr>
          <w:p w14:paraId="1AC32AC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50</w:t>
            </w:r>
          </w:p>
        </w:tc>
        <w:tc>
          <w:tcPr>
            <w:tcW w:w="0" w:type="auto"/>
            <w:tcBorders>
              <w:top w:val="nil"/>
              <w:left w:val="nil"/>
              <w:bottom w:val="single" w:sz="4" w:space="0" w:color="auto"/>
              <w:right w:val="single" w:sz="4" w:space="0" w:color="auto"/>
            </w:tcBorders>
            <w:shd w:val="clear" w:color="auto" w:fill="auto"/>
            <w:noWrap/>
            <w:vAlign w:val="bottom"/>
            <w:hideMark/>
          </w:tcPr>
          <w:p w14:paraId="4C4C027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37</w:t>
            </w:r>
          </w:p>
        </w:tc>
        <w:tc>
          <w:tcPr>
            <w:tcW w:w="0" w:type="auto"/>
            <w:tcBorders>
              <w:top w:val="nil"/>
              <w:left w:val="nil"/>
              <w:bottom w:val="single" w:sz="4" w:space="0" w:color="auto"/>
              <w:right w:val="single" w:sz="4" w:space="0" w:color="auto"/>
            </w:tcBorders>
            <w:shd w:val="clear" w:color="auto" w:fill="auto"/>
            <w:noWrap/>
            <w:vAlign w:val="bottom"/>
            <w:hideMark/>
          </w:tcPr>
          <w:p w14:paraId="1B0816C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48</w:t>
            </w:r>
          </w:p>
        </w:tc>
        <w:tc>
          <w:tcPr>
            <w:tcW w:w="0" w:type="auto"/>
            <w:tcBorders>
              <w:top w:val="nil"/>
              <w:left w:val="nil"/>
              <w:bottom w:val="single" w:sz="4" w:space="0" w:color="auto"/>
              <w:right w:val="single" w:sz="4" w:space="0" w:color="auto"/>
            </w:tcBorders>
            <w:shd w:val="clear" w:color="auto" w:fill="auto"/>
            <w:noWrap/>
            <w:vAlign w:val="bottom"/>
            <w:hideMark/>
          </w:tcPr>
          <w:p w14:paraId="205DBD7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396</w:t>
            </w:r>
          </w:p>
        </w:tc>
      </w:tr>
      <w:tr w:rsidR="00A27E18" w:rsidRPr="00A27E18" w14:paraId="32B9BD13" w14:textId="77777777" w:rsidTr="00A27E18">
        <w:trPr>
          <w:trHeight w:val="46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63C8EF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Dnipropetrovskin alue</w:t>
            </w:r>
          </w:p>
        </w:tc>
        <w:tc>
          <w:tcPr>
            <w:tcW w:w="0" w:type="auto"/>
            <w:tcBorders>
              <w:top w:val="nil"/>
              <w:left w:val="nil"/>
              <w:bottom w:val="single" w:sz="4" w:space="0" w:color="auto"/>
              <w:right w:val="single" w:sz="4" w:space="0" w:color="auto"/>
            </w:tcBorders>
            <w:shd w:val="clear" w:color="auto" w:fill="auto"/>
            <w:noWrap/>
            <w:vAlign w:val="bottom"/>
            <w:hideMark/>
          </w:tcPr>
          <w:p w14:paraId="0C456DB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w:t>
            </w:r>
          </w:p>
        </w:tc>
        <w:tc>
          <w:tcPr>
            <w:tcW w:w="0" w:type="auto"/>
            <w:tcBorders>
              <w:top w:val="nil"/>
              <w:left w:val="nil"/>
              <w:bottom w:val="single" w:sz="4" w:space="0" w:color="auto"/>
              <w:right w:val="single" w:sz="4" w:space="0" w:color="auto"/>
            </w:tcBorders>
            <w:shd w:val="clear" w:color="auto" w:fill="auto"/>
            <w:noWrap/>
            <w:vAlign w:val="bottom"/>
            <w:hideMark/>
          </w:tcPr>
          <w:p w14:paraId="5E8F43D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w:t>
            </w:r>
          </w:p>
        </w:tc>
        <w:tc>
          <w:tcPr>
            <w:tcW w:w="0" w:type="auto"/>
            <w:tcBorders>
              <w:top w:val="nil"/>
              <w:left w:val="nil"/>
              <w:bottom w:val="single" w:sz="4" w:space="0" w:color="auto"/>
              <w:right w:val="single" w:sz="4" w:space="0" w:color="auto"/>
            </w:tcBorders>
            <w:shd w:val="clear" w:color="auto" w:fill="auto"/>
            <w:noWrap/>
            <w:vAlign w:val="bottom"/>
            <w:hideMark/>
          </w:tcPr>
          <w:p w14:paraId="392BB0E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0" w:type="auto"/>
            <w:tcBorders>
              <w:top w:val="nil"/>
              <w:left w:val="nil"/>
              <w:bottom w:val="single" w:sz="4" w:space="0" w:color="auto"/>
              <w:right w:val="single" w:sz="4" w:space="0" w:color="auto"/>
            </w:tcBorders>
            <w:shd w:val="clear" w:color="auto" w:fill="auto"/>
            <w:noWrap/>
            <w:vAlign w:val="bottom"/>
            <w:hideMark/>
          </w:tcPr>
          <w:p w14:paraId="5C2E878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55</w:t>
            </w:r>
          </w:p>
        </w:tc>
        <w:tc>
          <w:tcPr>
            <w:tcW w:w="0" w:type="auto"/>
            <w:tcBorders>
              <w:top w:val="nil"/>
              <w:left w:val="nil"/>
              <w:bottom w:val="single" w:sz="4" w:space="0" w:color="auto"/>
              <w:right w:val="single" w:sz="4" w:space="0" w:color="auto"/>
            </w:tcBorders>
            <w:shd w:val="clear" w:color="auto" w:fill="auto"/>
            <w:noWrap/>
            <w:vAlign w:val="bottom"/>
            <w:hideMark/>
          </w:tcPr>
          <w:p w14:paraId="0012185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28</w:t>
            </w:r>
          </w:p>
        </w:tc>
        <w:tc>
          <w:tcPr>
            <w:tcW w:w="0" w:type="auto"/>
            <w:tcBorders>
              <w:top w:val="nil"/>
              <w:left w:val="nil"/>
              <w:bottom w:val="single" w:sz="4" w:space="0" w:color="auto"/>
              <w:right w:val="single" w:sz="4" w:space="0" w:color="auto"/>
            </w:tcBorders>
            <w:shd w:val="clear" w:color="auto" w:fill="auto"/>
            <w:noWrap/>
            <w:vAlign w:val="bottom"/>
            <w:hideMark/>
          </w:tcPr>
          <w:p w14:paraId="513B9FD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56</w:t>
            </w:r>
          </w:p>
        </w:tc>
        <w:tc>
          <w:tcPr>
            <w:tcW w:w="0" w:type="auto"/>
            <w:tcBorders>
              <w:top w:val="nil"/>
              <w:left w:val="nil"/>
              <w:bottom w:val="single" w:sz="4" w:space="0" w:color="auto"/>
              <w:right w:val="single" w:sz="4" w:space="0" w:color="auto"/>
            </w:tcBorders>
            <w:shd w:val="clear" w:color="auto" w:fill="auto"/>
            <w:noWrap/>
            <w:vAlign w:val="bottom"/>
            <w:hideMark/>
          </w:tcPr>
          <w:p w14:paraId="776FA85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48</w:t>
            </w:r>
          </w:p>
        </w:tc>
        <w:tc>
          <w:tcPr>
            <w:tcW w:w="0" w:type="auto"/>
            <w:tcBorders>
              <w:top w:val="nil"/>
              <w:left w:val="nil"/>
              <w:bottom w:val="single" w:sz="4" w:space="0" w:color="auto"/>
              <w:right w:val="single" w:sz="4" w:space="0" w:color="auto"/>
            </w:tcBorders>
            <w:shd w:val="clear" w:color="auto" w:fill="auto"/>
            <w:noWrap/>
            <w:vAlign w:val="bottom"/>
            <w:hideMark/>
          </w:tcPr>
          <w:p w14:paraId="119AD42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51</w:t>
            </w:r>
          </w:p>
        </w:tc>
        <w:tc>
          <w:tcPr>
            <w:tcW w:w="0" w:type="auto"/>
            <w:tcBorders>
              <w:top w:val="nil"/>
              <w:left w:val="nil"/>
              <w:bottom w:val="single" w:sz="4" w:space="0" w:color="auto"/>
              <w:right w:val="single" w:sz="4" w:space="0" w:color="auto"/>
            </w:tcBorders>
            <w:shd w:val="clear" w:color="auto" w:fill="auto"/>
            <w:noWrap/>
            <w:vAlign w:val="bottom"/>
            <w:hideMark/>
          </w:tcPr>
          <w:p w14:paraId="7BCA747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54</w:t>
            </w:r>
          </w:p>
        </w:tc>
        <w:tc>
          <w:tcPr>
            <w:tcW w:w="0" w:type="auto"/>
            <w:tcBorders>
              <w:top w:val="nil"/>
              <w:left w:val="nil"/>
              <w:bottom w:val="single" w:sz="4" w:space="0" w:color="auto"/>
              <w:right w:val="single" w:sz="4" w:space="0" w:color="auto"/>
            </w:tcBorders>
            <w:shd w:val="clear" w:color="auto" w:fill="auto"/>
            <w:noWrap/>
            <w:vAlign w:val="bottom"/>
            <w:hideMark/>
          </w:tcPr>
          <w:p w14:paraId="20E333A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23</w:t>
            </w:r>
          </w:p>
        </w:tc>
        <w:tc>
          <w:tcPr>
            <w:tcW w:w="0" w:type="auto"/>
            <w:tcBorders>
              <w:top w:val="nil"/>
              <w:left w:val="nil"/>
              <w:bottom w:val="single" w:sz="4" w:space="0" w:color="auto"/>
              <w:right w:val="single" w:sz="4" w:space="0" w:color="auto"/>
            </w:tcBorders>
            <w:shd w:val="clear" w:color="auto" w:fill="auto"/>
            <w:noWrap/>
            <w:vAlign w:val="bottom"/>
            <w:hideMark/>
          </w:tcPr>
          <w:p w14:paraId="4741648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376</w:t>
            </w:r>
          </w:p>
        </w:tc>
      </w:tr>
      <w:tr w:rsidR="00A27E18" w:rsidRPr="00A27E18" w14:paraId="5AC3385E"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A974052"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Sumyn alue</w:t>
            </w:r>
          </w:p>
        </w:tc>
        <w:tc>
          <w:tcPr>
            <w:tcW w:w="0" w:type="auto"/>
            <w:tcBorders>
              <w:top w:val="nil"/>
              <w:left w:val="nil"/>
              <w:bottom w:val="single" w:sz="4" w:space="0" w:color="auto"/>
              <w:right w:val="single" w:sz="4" w:space="0" w:color="auto"/>
            </w:tcBorders>
            <w:shd w:val="clear" w:color="auto" w:fill="auto"/>
            <w:noWrap/>
            <w:vAlign w:val="bottom"/>
            <w:hideMark/>
          </w:tcPr>
          <w:p w14:paraId="378B490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757D771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23</w:t>
            </w:r>
          </w:p>
        </w:tc>
        <w:tc>
          <w:tcPr>
            <w:tcW w:w="0" w:type="auto"/>
            <w:tcBorders>
              <w:top w:val="nil"/>
              <w:left w:val="nil"/>
              <w:bottom w:val="single" w:sz="4" w:space="0" w:color="auto"/>
              <w:right w:val="single" w:sz="4" w:space="0" w:color="auto"/>
            </w:tcBorders>
            <w:shd w:val="clear" w:color="auto" w:fill="auto"/>
            <w:noWrap/>
            <w:vAlign w:val="bottom"/>
            <w:hideMark/>
          </w:tcPr>
          <w:p w14:paraId="694DCC1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0" w:type="auto"/>
            <w:tcBorders>
              <w:top w:val="nil"/>
              <w:left w:val="nil"/>
              <w:bottom w:val="single" w:sz="4" w:space="0" w:color="auto"/>
              <w:right w:val="single" w:sz="4" w:space="0" w:color="auto"/>
            </w:tcBorders>
            <w:shd w:val="clear" w:color="auto" w:fill="auto"/>
            <w:noWrap/>
            <w:vAlign w:val="bottom"/>
            <w:hideMark/>
          </w:tcPr>
          <w:p w14:paraId="689BBDE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22</w:t>
            </w:r>
          </w:p>
        </w:tc>
        <w:tc>
          <w:tcPr>
            <w:tcW w:w="0" w:type="auto"/>
            <w:tcBorders>
              <w:top w:val="nil"/>
              <w:left w:val="nil"/>
              <w:bottom w:val="single" w:sz="4" w:space="0" w:color="auto"/>
              <w:right w:val="single" w:sz="4" w:space="0" w:color="auto"/>
            </w:tcBorders>
            <w:shd w:val="clear" w:color="auto" w:fill="auto"/>
            <w:noWrap/>
            <w:vAlign w:val="bottom"/>
            <w:hideMark/>
          </w:tcPr>
          <w:p w14:paraId="39D183E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24</w:t>
            </w:r>
          </w:p>
        </w:tc>
        <w:tc>
          <w:tcPr>
            <w:tcW w:w="0" w:type="auto"/>
            <w:tcBorders>
              <w:top w:val="nil"/>
              <w:left w:val="nil"/>
              <w:bottom w:val="single" w:sz="4" w:space="0" w:color="auto"/>
              <w:right w:val="single" w:sz="4" w:space="0" w:color="auto"/>
            </w:tcBorders>
            <w:shd w:val="clear" w:color="auto" w:fill="auto"/>
            <w:noWrap/>
            <w:vAlign w:val="bottom"/>
            <w:hideMark/>
          </w:tcPr>
          <w:p w14:paraId="35BD790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40</w:t>
            </w:r>
          </w:p>
        </w:tc>
        <w:tc>
          <w:tcPr>
            <w:tcW w:w="0" w:type="auto"/>
            <w:tcBorders>
              <w:top w:val="nil"/>
              <w:left w:val="nil"/>
              <w:bottom w:val="single" w:sz="4" w:space="0" w:color="auto"/>
              <w:right w:val="single" w:sz="4" w:space="0" w:color="auto"/>
            </w:tcBorders>
            <w:shd w:val="clear" w:color="auto" w:fill="auto"/>
            <w:noWrap/>
            <w:vAlign w:val="bottom"/>
            <w:hideMark/>
          </w:tcPr>
          <w:p w14:paraId="40D9BC8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41</w:t>
            </w:r>
          </w:p>
        </w:tc>
        <w:tc>
          <w:tcPr>
            <w:tcW w:w="0" w:type="auto"/>
            <w:tcBorders>
              <w:top w:val="nil"/>
              <w:left w:val="nil"/>
              <w:bottom w:val="single" w:sz="4" w:space="0" w:color="auto"/>
              <w:right w:val="single" w:sz="4" w:space="0" w:color="auto"/>
            </w:tcBorders>
            <w:shd w:val="clear" w:color="auto" w:fill="auto"/>
            <w:noWrap/>
            <w:vAlign w:val="bottom"/>
            <w:hideMark/>
          </w:tcPr>
          <w:p w14:paraId="7C22EBA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37</w:t>
            </w:r>
          </w:p>
        </w:tc>
        <w:tc>
          <w:tcPr>
            <w:tcW w:w="0" w:type="auto"/>
            <w:tcBorders>
              <w:top w:val="nil"/>
              <w:left w:val="nil"/>
              <w:bottom w:val="single" w:sz="4" w:space="0" w:color="auto"/>
              <w:right w:val="single" w:sz="4" w:space="0" w:color="auto"/>
            </w:tcBorders>
            <w:shd w:val="clear" w:color="auto" w:fill="auto"/>
            <w:noWrap/>
            <w:vAlign w:val="bottom"/>
            <w:hideMark/>
          </w:tcPr>
          <w:p w14:paraId="62B7204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w:t>
            </w:r>
          </w:p>
        </w:tc>
        <w:tc>
          <w:tcPr>
            <w:tcW w:w="0" w:type="auto"/>
            <w:tcBorders>
              <w:top w:val="nil"/>
              <w:left w:val="nil"/>
              <w:bottom w:val="single" w:sz="4" w:space="0" w:color="auto"/>
              <w:right w:val="single" w:sz="4" w:space="0" w:color="auto"/>
            </w:tcBorders>
            <w:shd w:val="clear" w:color="auto" w:fill="auto"/>
            <w:noWrap/>
            <w:vAlign w:val="bottom"/>
            <w:hideMark/>
          </w:tcPr>
          <w:p w14:paraId="265D85F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0" w:type="auto"/>
            <w:tcBorders>
              <w:top w:val="nil"/>
              <w:left w:val="nil"/>
              <w:bottom w:val="single" w:sz="4" w:space="0" w:color="auto"/>
              <w:right w:val="single" w:sz="4" w:space="0" w:color="auto"/>
            </w:tcBorders>
            <w:shd w:val="clear" w:color="auto" w:fill="auto"/>
            <w:noWrap/>
            <w:vAlign w:val="bottom"/>
            <w:hideMark/>
          </w:tcPr>
          <w:p w14:paraId="6CE9A74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261</w:t>
            </w:r>
          </w:p>
        </w:tc>
      </w:tr>
      <w:tr w:rsidR="00A27E18" w:rsidRPr="00A27E18" w14:paraId="302E072B" w14:textId="77777777" w:rsidTr="00A27E18">
        <w:trPr>
          <w:trHeight w:val="46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564571"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Kiovan kaupunki </w:t>
            </w:r>
          </w:p>
        </w:tc>
        <w:tc>
          <w:tcPr>
            <w:tcW w:w="0" w:type="auto"/>
            <w:tcBorders>
              <w:top w:val="nil"/>
              <w:left w:val="nil"/>
              <w:bottom w:val="single" w:sz="4" w:space="0" w:color="auto"/>
              <w:right w:val="single" w:sz="4" w:space="0" w:color="auto"/>
            </w:tcBorders>
            <w:shd w:val="clear" w:color="auto" w:fill="auto"/>
            <w:noWrap/>
            <w:vAlign w:val="bottom"/>
            <w:hideMark/>
          </w:tcPr>
          <w:p w14:paraId="1EB2CAF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4C21CB3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77EA4A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07F44B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0D7B836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27</w:t>
            </w:r>
          </w:p>
        </w:tc>
        <w:tc>
          <w:tcPr>
            <w:tcW w:w="0" w:type="auto"/>
            <w:tcBorders>
              <w:top w:val="nil"/>
              <w:left w:val="nil"/>
              <w:bottom w:val="single" w:sz="4" w:space="0" w:color="auto"/>
              <w:right w:val="single" w:sz="4" w:space="0" w:color="auto"/>
            </w:tcBorders>
            <w:shd w:val="clear" w:color="auto" w:fill="auto"/>
            <w:noWrap/>
            <w:vAlign w:val="bottom"/>
            <w:hideMark/>
          </w:tcPr>
          <w:p w14:paraId="566D1AB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w:t>
            </w:r>
          </w:p>
        </w:tc>
        <w:tc>
          <w:tcPr>
            <w:tcW w:w="0" w:type="auto"/>
            <w:tcBorders>
              <w:top w:val="nil"/>
              <w:left w:val="nil"/>
              <w:bottom w:val="single" w:sz="4" w:space="0" w:color="auto"/>
              <w:right w:val="single" w:sz="4" w:space="0" w:color="auto"/>
            </w:tcBorders>
            <w:shd w:val="clear" w:color="auto" w:fill="auto"/>
            <w:noWrap/>
            <w:vAlign w:val="bottom"/>
            <w:hideMark/>
          </w:tcPr>
          <w:p w14:paraId="32A630C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59</w:t>
            </w:r>
          </w:p>
        </w:tc>
        <w:tc>
          <w:tcPr>
            <w:tcW w:w="0" w:type="auto"/>
            <w:tcBorders>
              <w:top w:val="nil"/>
              <w:left w:val="nil"/>
              <w:bottom w:val="single" w:sz="4" w:space="0" w:color="auto"/>
              <w:right w:val="single" w:sz="4" w:space="0" w:color="auto"/>
            </w:tcBorders>
            <w:shd w:val="clear" w:color="auto" w:fill="auto"/>
            <w:noWrap/>
            <w:vAlign w:val="bottom"/>
            <w:hideMark/>
          </w:tcPr>
          <w:p w14:paraId="2CA9FD6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43</w:t>
            </w:r>
          </w:p>
        </w:tc>
        <w:tc>
          <w:tcPr>
            <w:tcW w:w="0" w:type="auto"/>
            <w:tcBorders>
              <w:top w:val="nil"/>
              <w:left w:val="nil"/>
              <w:bottom w:val="single" w:sz="4" w:space="0" w:color="auto"/>
              <w:right w:val="single" w:sz="4" w:space="0" w:color="auto"/>
            </w:tcBorders>
            <w:shd w:val="clear" w:color="auto" w:fill="auto"/>
            <w:noWrap/>
            <w:vAlign w:val="bottom"/>
            <w:hideMark/>
          </w:tcPr>
          <w:p w14:paraId="106B8B0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w:t>
            </w:r>
          </w:p>
        </w:tc>
        <w:tc>
          <w:tcPr>
            <w:tcW w:w="0" w:type="auto"/>
            <w:tcBorders>
              <w:top w:val="nil"/>
              <w:left w:val="nil"/>
              <w:bottom w:val="single" w:sz="4" w:space="0" w:color="auto"/>
              <w:right w:val="single" w:sz="4" w:space="0" w:color="auto"/>
            </w:tcBorders>
            <w:shd w:val="clear" w:color="auto" w:fill="auto"/>
            <w:noWrap/>
            <w:vAlign w:val="bottom"/>
            <w:hideMark/>
          </w:tcPr>
          <w:p w14:paraId="08C2266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27</w:t>
            </w:r>
          </w:p>
        </w:tc>
        <w:tc>
          <w:tcPr>
            <w:tcW w:w="0" w:type="auto"/>
            <w:tcBorders>
              <w:top w:val="nil"/>
              <w:left w:val="nil"/>
              <w:bottom w:val="single" w:sz="4" w:space="0" w:color="auto"/>
              <w:right w:val="single" w:sz="4" w:space="0" w:color="auto"/>
            </w:tcBorders>
            <w:shd w:val="clear" w:color="auto" w:fill="auto"/>
            <w:noWrap/>
            <w:vAlign w:val="bottom"/>
            <w:hideMark/>
          </w:tcPr>
          <w:p w14:paraId="1B47E52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213</w:t>
            </w:r>
          </w:p>
        </w:tc>
      </w:tr>
      <w:tr w:rsidR="00A27E18" w:rsidRPr="00A27E18" w14:paraId="08086651"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0D5D0D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Kiovan alue</w:t>
            </w:r>
          </w:p>
        </w:tc>
        <w:tc>
          <w:tcPr>
            <w:tcW w:w="0" w:type="auto"/>
            <w:tcBorders>
              <w:top w:val="nil"/>
              <w:left w:val="nil"/>
              <w:bottom w:val="single" w:sz="4" w:space="0" w:color="auto"/>
              <w:right w:val="single" w:sz="4" w:space="0" w:color="auto"/>
            </w:tcBorders>
            <w:shd w:val="clear" w:color="auto" w:fill="auto"/>
            <w:noWrap/>
            <w:vAlign w:val="bottom"/>
            <w:hideMark/>
          </w:tcPr>
          <w:p w14:paraId="55B9A83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4E7807C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DCFFC9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5F19304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45CDE8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59D2456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72BE32A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22</w:t>
            </w:r>
          </w:p>
        </w:tc>
        <w:tc>
          <w:tcPr>
            <w:tcW w:w="0" w:type="auto"/>
            <w:tcBorders>
              <w:top w:val="nil"/>
              <w:left w:val="nil"/>
              <w:bottom w:val="single" w:sz="4" w:space="0" w:color="auto"/>
              <w:right w:val="single" w:sz="4" w:space="0" w:color="auto"/>
            </w:tcBorders>
            <w:shd w:val="clear" w:color="auto" w:fill="auto"/>
            <w:noWrap/>
            <w:vAlign w:val="bottom"/>
            <w:hideMark/>
          </w:tcPr>
          <w:p w14:paraId="05A9F22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71</w:t>
            </w:r>
          </w:p>
        </w:tc>
        <w:tc>
          <w:tcPr>
            <w:tcW w:w="0" w:type="auto"/>
            <w:tcBorders>
              <w:top w:val="nil"/>
              <w:left w:val="nil"/>
              <w:bottom w:val="single" w:sz="4" w:space="0" w:color="auto"/>
              <w:right w:val="single" w:sz="4" w:space="0" w:color="auto"/>
            </w:tcBorders>
            <w:shd w:val="clear" w:color="auto" w:fill="auto"/>
            <w:noWrap/>
            <w:vAlign w:val="bottom"/>
            <w:hideMark/>
          </w:tcPr>
          <w:p w14:paraId="63BBB91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w:t>
            </w:r>
          </w:p>
        </w:tc>
        <w:tc>
          <w:tcPr>
            <w:tcW w:w="0" w:type="auto"/>
            <w:tcBorders>
              <w:top w:val="nil"/>
              <w:left w:val="nil"/>
              <w:bottom w:val="single" w:sz="4" w:space="0" w:color="auto"/>
              <w:right w:val="single" w:sz="4" w:space="0" w:color="auto"/>
            </w:tcBorders>
            <w:shd w:val="clear" w:color="auto" w:fill="auto"/>
            <w:noWrap/>
            <w:vAlign w:val="bottom"/>
            <w:hideMark/>
          </w:tcPr>
          <w:p w14:paraId="33B8183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w:t>
            </w:r>
          </w:p>
        </w:tc>
        <w:tc>
          <w:tcPr>
            <w:tcW w:w="0" w:type="auto"/>
            <w:tcBorders>
              <w:top w:val="nil"/>
              <w:left w:val="nil"/>
              <w:bottom w:val="single" w:sz="4" w:space="0" w:color="auto"/>
              <w:right w:val="single" w:sz="4" w:space="0" w:color="auto"/>
            </w:tcBorders>
            <w:shd w:val="clear" w:color="auto" w:fill="auto"/>
            <w:noWrap/>
            <w:vAlign w:val="bottom"/>
            <w:hideMark/>
          </w:tcPr>
          <w:p w14:paraId="3886020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144</w:t>
            </w:r>
          </w:p>
        </w:tc>
      </w:tr>
      <w:tr w:rsidR="00A27E18" w:rsidRPr="00A27E18" w14:paraId="22B2D3D2"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549E58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Odessan alue</w:t>
            </w:r>
          </w:p>
        </w:tc>
        <w:tc>
          <w:tcPr>
            <w:tcW w:w="0" w:type="auto"/>
            <w:tcBorders>
              <w:top w:val="nil"/>
              <w:left w:val="nil"/>
              <w:bottom w:val="single" w:sz="4" w:space="0" w:color="auto"/>
              <w:right w:val="single" w:sz="4" w:space="0" w:color="auto"/>
            </w:tcBorders>
            <w:shd w:val="clear" w:color="auto" w:fill="auto"/>
            <w:noWrap/>
            <w:vAlign w:val="bottom"/>
            <w:hideMark/>
          </w:tcPr>
          <w:p w14:paraId="3EF6428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0864206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043AADB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5A27DB3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w:t>
            </w:r>
          </w:p>
        </w:tc>
        <w:tc>
          <w:tcPr>
            <w:tcW w:w="0" w:type="auto"/>
            <w:tcBorders>
              <w:top w:val="nil"/>
              <w:left w:val="nil"/>
              <w:bottom w:val="single" w:sz="4" w:space="0" w:color="auto"/>
              <w:right w:val="single" w:sz="4" w:space="0" w:color="auto"/>
            </w:tcBorders>
            <w:shd w:val="clear" w:color="auto" w:fill="auto"/>
            <w:noWrap/>
            <w:vAlign w:val="bottom"/>
            <w:hideMark/>
          </w:tcPr>
          <w:p w14:paraId="46129A1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52AF140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21A0A4B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44</w:t>
            </w:r>
          </w:p>
        </w:tc>
        <w:tc>
          <w:tcPr>
            <w:tcW w:w="0" w:type="auto"/>
            <w:tcBorders>
              <w:top w:val="nil"/>
              <w:left w:val="nil"/>
              <w:bottom w:val="single" w:sz="4" w:space="0" w:color="auto"/>
              <w:right w:val="single" w:sz="4" w:space="0" w:color="auto"/>
            </w:tcBorders>
            <w:shd w:val="clear" w:color="auto" w:fill="auto"/>
            <w:noWrap/>
            <w:vAlign w:val="bottom"/>
            <w:hideMark/>
          </w:tcPr>
          <w:p w14:paraId="2ADCD01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7427A54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w:t>
            </w:r>
          </w:p>
        </w:tc>
        <w:tc>
          <w:tcPr>
            <w:tcW w:w="0" w:type="auto"/>
            <w:tcBorders>
              <w:top w:val="nil"/>
              <w:left w:val="nil"/>
              <w:bottom w:val="single" w:sz="4" w:space="0" w:color="auto"/>
              <w:right w:val="single" w:sz="4" w:space="0" w:color="auto"/>
            </w:tcBorders>
            <w:shd w:val="clear" w:color="auto" w:fill="auto"/>
            <w:noWrap/>
            <w:vAlign w:val="bottom"/>
            <w:hideMark/>
          </w:tcPr>
          <w:p w14:paraId="2FFC3AA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7A622859"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108</w:t>
            </w:r>
          </w:p>
        </w:tc>
      </w:tr>
      <w:tr w:rsidR="00A27E18" w:rsidRPr="00A27E18" w14:paraId="7A54476D"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4174F1EF"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Luhanskin alue</w:t>
            </w:r>
          </w:p>
        </w:tc>
        <w:tc>
          <w:tcPr>
            <w:tcW w:w="0" w:type="auto"/>
            <w:tcBorders>
              <w:top w:val="nil"/>
              <w:left w:val="nil"/>
              <w:bottom w:val="single" w:sz="4" w:space="0" w:color="auto"/>
              <w:right w:val="single" w:sz="4" w:space="0" w:color="auto"/>
            </w:tcBorders>
            <w:shd w:val="clear" w:color="auto" w:fill="auto"/>
            <w:noWrap/>
            <w:vAlign w:val="bottom"/>
            <w:hideMark/>
          </w:tcPr>
          <w:p w14:paraId="3E72451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0D0CF4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25ACCDC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15F363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6CAFBD8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2D071DC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050EB35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17</w:t>
            </w:r>
          </w:p>
        </w:tc>
        <w:tc>
          <w:tcPr>
            <w:tcW w:w="0" w:type="auto"/>
            <w:tcBorders>
              <w:top w:val="nil"/>
              <w:left w:val="nil"/>
              <w:bottom w:val="single" w:sz="4" w:space="0" w:color="auto"/>
              <w:right w:val="single" w:sz="4" w:space="0" w:color="auto"/>
            </w:tcBorders>
            <w:shd w:val="clear" w:color="auto" w:fill="auto"/>
            <w:noWrap/>
            <w:vAlign w:val="bottom"/>
            <w:hideMark/>
          </w:tcPr>
          <w:p w14:paraId="2001D13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0" w:type="auto"/>
            <w:tcBorders>
              <w:top w:val="nil"/>
              <w:left w:val="nil"/>
              <w:bottom w:val="single" w:sz="4" w:space="0" w:color="auto"/>
              <w:right w:val="single" w:sz="4" w:space="0" w:color="auto"/>
            </w:tcBorders>
            <w:shd w:val="clear" w:color="auto" w:fill="auto"/>
            <w:noWrap/>
            <w:vAlign w:val="bottom"/>
            <w:hideMark/>
          </w:tcPr>
          <w:p w14:paraId="00C4EE7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w:t>
            </w:r>
          </w:p>
        </w:tc>
        <w:tc>
          <w:tcPr>
            <w:tcW w:w="0" w:type="auto"/>
            <w:tcBorders>
              <w:top w:val="nil"/>
              <w:left w:val="nil"/>
              <w:bottom w:val="single" w:sz="4" w:space="0" w:color="auto"/>
              <w:right w:val="single" w:sz="4" w:space="0" w:color="auto"/>
            </w:tcBorders>
            <w:shd w:val="clear" w:color="auto" w:fill="auto"/>
            <w:noWrap/>
            <w:vAlign w:val="bottom"/>
            <w:hideMark/>
          </w:tcPr>
          <w:p w14:paraId="1DFC6AB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35</w:t>
            </w:r>
          </w:p>
        </w:tc>
        <w:tc>
          <w:tcPr>
            <w:tcW w:w="0" w:type="auto"/>
            <w:tcBorders>
              <w:top w:val="nil"/>
              <w:left w:val="nil"/>
              <w:bottom w:val="single" w:sz="4" w:space="0" w:color="auto"/>
              <w:right w:val="single" w:sz="4" w:space="0" w:color="auto"/>
            </w:tcBorders>
            <w:shd w:val="clear" w:color="auto" w:fill="auto"/>
            <w:noWrap/>
            <w:vAlign w:val="bottom"/>
            <w:hideMark/>
          </w:tcPr>
          <w:p w14:paraId="779716D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106</w:t>
            </w:r>
          </w:p>
        </w:tc>
      </w:tr>
      <w:tr w:rsidR="00A27E18" w:rsidRPr="00A27E18" w14:paraId="6BC51398"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4518D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Tšernihivin alue</w:t>
            </w:r>
          </w:p>
        </w:tc>
        <w:tc>
          <w:tcPr>
            <w:tcW w:w="0" w:type="auto"/>
            <w:tcBorders>
              <w:top w:val="nil"/>
              <w:left w:val="nil"/>
              <w:bottom w:val="single" w:sz="4" w:space="0" w:color="auto"/>
              <w:right w:val="single" w:sz="4" w:space="0" w:color="auto"/>
            </w:tcBorders>
            <w:shd w:val="clear" w:color="auto" w:fill="auto"/>
            <w:noWrap/>
            <w:vAlign w:val="bottom"/>
            <w:hideMark/>
          </w:tcPr>
          <w:p w14:paraId="0BD777E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420AE4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54CB3C0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13C9B42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3C11021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73897EC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7CD2478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2A0EE3C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18452C2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30BA918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24</w:t>
            </w:r>
          </w:p>
        </w:tc>
        <w:tc>
          <w:tcPr>
            <w:tcW w:w="0" w:type="auto"/>
            <w:tcBorders>
              <w:top w:val="nil"/>
              <w:left w:val="nil"/>
              <w:bottom w:val="single" w:sz="4" w:space="0" w:color="auto"/>
              <w:right w:val="single" w:sz="4" w:space="0" w:color="auto"/>
            </w:tcBorders>
            <w:shd w:val="clear" w:color="auto" w:fill="auto"/>
            <w:noWrap/>
            <w:vAlign w:val="bottom"/>
            <w:hideMark/>
          </w:tcPr>
          <w:p w14:paraId="006CDF7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63</w:t>
            </w:r>
          </w:p>
        </w:tc>
      </w:tr>
      <w:tr w:rsidR="00A27E18" w:rsidRPr="00A27E18" w14:paraId="2BE86DAE" w14:textId="77777777" w:rsidTr="00A27E18">
        <w:trPr>
          <w:trHeight w:val="94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28D9FBE"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Krimin autonominen tasavalta ja </w:t>
            </w:r>
            <w:proofErr w:type="spellStart"/>
            <w:r w:rsidRPr="00A27E18">
              <w:rPr>
                <w:rFonts w:eastAsia="Times New Roman" w:cs="Times New Roman"/>
                <w:color w:val="000000"/>
                <w:sz w:val="16"/>
                <w:szCs w:val="16"/>
                <w:lang w:eastAsia="fi-FI"/>
              </w:rPr>
              <w:t>Sevastopolin</w:t>
            </w:r>
            <w:proofErr w:type="spellEnd"/>
            <w:r w:rsidRPr="00A27E18">
              <w:rPr>
                <w:rFonts w:eastAsia="Times New Roman" w:cs="Times New Roman"/>
                <w:color w:val="000000"/>
                <w:sz w:val="16"/>
                <w:szCs w:val="16"/>
                <w:lang w:eastAsia="fi-FI"/>
              </w:rPr>
              <w:t xml:space="preserve"> kaupunki</w:t>
            </w:r>
          </w:p>
        </w:tc>
        <w:tc>
          <w:tcPr>
            <w:tcW w:w="0" w:type="auto"/>
            <w:tcBorders>
              <w:top w:val="nil"/>
              <w:left w:val="nil"/>
              <w:bottom w:val="single" w:sz="4" w:space="0" w:color="auto"/>
              <w:right w:val="single" w:sz="4" w:space="0" w:color="auto"/>
            </w:tcBorders>
            <w:shd w:val="clear" w:color="auto" w:fill="auto"/>
            <w:noWrap/>
            <w:vAlign w:val="bottom"/>
            <w:hideMark/>
          </w:tcPr>
          <w:p w14:paraId="0E35DBD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340B50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246ED00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A2F4C4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138DE7F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4608634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w:t>
            </w:r>
          </w:p>
        </w:tc>
        <w:tc>
          <w:tcPr>
            <w:tcW w:w="0" w:type="auto"/>
            <w:tcBorders>
              <w:top w:val="nil"/>
              <w:left w:val="nil"/>
              <w:bottom w:val="single" w:sz="4" w:space="0" w:color="auto"/>
              <w:right w:val="single" w:sz="4" w:space="0" w:color="auto"/>
            </w:tcBorders>
            <w:shd w:val="clear" w:color="auto" w:fill="auto"/>
            <w:noWrap/>
            <w:vAlign w:val="bottom"/>
            <w:hideMark/>
          </w:tcPr>
          <w:p w14:paraId="4AD5098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69DC955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4E59A45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6001610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FF382A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39</w:t>
            </w:r>
          </w:p>
        </w:tc>
      </w:tr>
      <w:tr w:rsidR="00A27E18" w:rsidRPr="00A27E18" w14:paraId="6196A42C"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C46F5A"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Mykolajivin alue</w:t>
            </w:r>
          </w:p>
        </w:tc>
        <w:tc>
          <w:tcPr>
            <w:tcW w:w="0" w:type="auto"/>
            <w:tcBorders>
              <w:top w:val="nil"/>
              <w:left w:val="nil"/>
              <w:bottom w:val="single" w:sz="4" w:space="0" w:color="auto"/>
              <w:right w:val="single" w:sz="4" w:space="0" w:color="auto"/>
            </w:tcBorders>
            <w:shd w:val="clear" w:color="auto" w:fill="auto"/>
            <w:noWrap/>
            <w:vAlign w:val="bottom"/>
            <w:hideMark/>
          </w:tcPr>
          <w:p w14:paraId="20F0799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475113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A22146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6876118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48A6A6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D2040B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795F83C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w:t>
            </w:r>
          </w:p>
        </w:tc>
        <w:tc>
          <w:tcPr>
            <w:tcW w:w="0" w:type="auto"/>
            <w:tcBorders>
              <w:top w:val="nil"/>
              <w:left w:val="nil"/>
              <w:bottom w:val="single" w:sz="4" w:space="0" w:color="auto"/>
              <w:right w:val="single" w:sz="4" w:space="0" w:color="auto"/>
            </w:tcBorders>
            <w:shd w:val="clear" w:color="auto" w:fill="auto"/>
            <w:noWrap/>
            <w:vAlign w:val="bottom"/>
            <w:hideMark/>
          </w:tcPr>
          <w:p w14:paraId="604F0DD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53D37CF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w:t>
            </w:r>
          </w:p>
        </w:tc>
        <w:tc>
          <w:tcPr>
            <w:tcW w:w="0" w:type="auto"/>
            <w:tcBorders>
              <w:top w:val="nil"/>
              <w:left w:val="nil"/>
              <w:bottom w:val="single" w:sz="4" w:space="0" w:color="auto"/>
              <w:right w:val="single" w:sz="4" w:space="0" w:color="auto"/>
            </w:tcBorders>
            <w:shd w:val="clear" w:color="auto" w:fill="auto"/>
            <w:noWrap/>
            <w:vAlign w:val="bottom"/>
            <w:hideMark/>
          </w:tcPr>
          <w:p w14:paraId="736E444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83F5B1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35</w:t>
            </w:r>
          </w:p>
        </w:tc>
      </w:tr>
      <w:tr w:rsidR="00A27E18" w:rsidRPr="00A27E18" w14:paraId="0D75A2B6"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B2520DF"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Pultavan alue</w:t>
            </w:r>
          </w:p>
        </w:tc>
        <w:tc>
          <w:tcPr>
            <w:tcW w:w="0" w:type="auto"/>
            <w:tcBorders>
              <w:top w:val="nil"/>
              <w:left w:val="nil"/>
              <w:bottom w:val="single" w:sz="4" w:space="0" w:color="auto"/>
              <w:right w:val="single" w:sz="4" w:space="0" w:color="auto"/>
            </w:tcBorders>
            <w:shd w:val="clear" w:color="auto" w:fill="auto"/>
            <w:noWrap/>
            <w:vAlign w:val="bottom"/>
            <w:hideMark/>
          </w:tcPr>
          <w:p w14:paraId="0A6AF2A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3EB392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1FC29C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31DC130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62D3F6C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78AED8F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66C6E0D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76AD437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00138F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9F4345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28883C1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23</w:t>
            </w:r>
          </w:p>
        </w:tc>
      </w:tr>
      <w:tr w:rsidR="00A27E18" w:rsidRPr="00A27E18" w14:paraId="78C9233E"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4EFD29E"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Žytomyrin</w:t>
            </w:r>
            <w:proofErr w:type="spellEnd"/>
            <w:r w:rsidRPr="00A27E18">
              <w:rPr>
                <w:rFonts w:eastAsia="Times New Roman" w:cs="Times New Roman"/>
                <w:color w:val="000000"/>
                <w:sz w:val="16"/>
                <w:szCs w:val="16"/>
                <w:lang w:eastAsia="fi-FI"/>
              </w:rPr>
              <w:t xml:space="preserve"> alue</w:t>
            </w:r>
          </w:p>
        </w:tc>
        <w:tc>
          <w:tcPr>
            <w:tcW w:w="0" w:type="auto"/>
            <w:tcBorders>
              <w:top w:val="nil"/>
              <w:left w:val="nil"/>
              <w:bottom w:val="single" w:sz="4" w:space="0" w:color="auto"/>
              <w:right w:val="single" w:sz="4" w:space="0" w:color="auto"/>
            </w:tcBorders>
            <w:shd w:val="clear" w:color="auto" w:fill="auto"/>
            <w:noWrap/>
            <w:vAlign w:val="bottom"/>
            <w:hideMark/>
          </w:tcPr>
          <w:p w14:paraId="2F6FE19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22D86B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795EAC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D5DAFE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7E31632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7B5477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082EBD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99F0BA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58F9A8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61280D1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88B730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9</w:t>
            </w:r>
          </w:p>
        </w:tc>
      </w:tr>
      <w:tr w:rsidR="00A27E18" w:rsidRPr="00A27E18" w14:paraId="20A2021F"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759EED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Tšerkasyn alue</w:t>
            </w:r>
          </w:p>
        </w:tc>
        <w:tc>
          <w:tcPr>
            <w:tcW w:w="0" w:type="auto"/>
            <w:tcBorders>
              <w:top w:val="nil"/>
              <w:left w:val="nil"/>
              <w:bottom w:val="single" w:sz="4" w:space="0" w:color="auto"/>
              <w:right w:val="single" w:sz="4" w:space="0" w:color="auto"/>
            </w:tcBorders>
            <w:shd w:val="clear" w:color="auto" w:fill="auto"/>
            <w:noWrap/>
            <w:vAlign w:val="bottom"/>
            <w:hideMark/>
          </w:tcPr>
          <w:p w14:paraId="302CAEE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D3EDD5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FBE0B0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28B9DCC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7D57212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129F6F6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9813F5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E68020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7220E4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08A5D7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7303D0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8</w:t>
            </w:r>
          </w:p>
        </w:tc>
      </w:tr>
      <w:tr w:rsidR="00A27E18" w:rsidRPr="00A27E18" w14:paraId="42971109" w14:textId="77777777" w:rsidTr="00A27E18">
        <w:trPr>
          <w:trHeight w:val="46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2382B2B"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Kirovohradin alue</w:t>
            </w:r>
          </w:p>
        </w:tc>
        <w:tc>
          <w:tcPr>
            <w:tcW w:w="0" w:type="auto"/>
            <w:tcBorders>
              <w:top w:val="nil"/>
              <w:left w:val="nil"/>
              <w:bottom w:val="single" w:sz="4" w:space="0" w:color="auto"/>
              <w:right w:val="single" w:sz="4" w:space="0" w:color="auto"/>
            </w:tcBorders>
            <w:shd w:val="clear" w:color="auto" w:fill="auto"/>
            <w:noWrap/>
            <w:vAlign w:val="bottom"/>
            <w:hideMark/>
          </w:tcPr>
          <w:p w14:paraId="3FDCC42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35EA4A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0DE7A6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20A609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32849E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BA84D4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2AA852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2C1E3B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34A653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81A99A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4F85298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w:t>
            </w:r>
          </w:p>
        </w:tc>
      </w:tr>
      <w:tr w:rsidR="00A27E18" w:rsidRPr="00A27E18" w14:paraId="03D4523D"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8755CD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Volynian</w:t>
            </w:r>
            <w:proofErr w:type="spellEnd"/>
            <w:r w:rsidRPr="00A27E18">
              <w:rPr>
                <w:rFonts w:eastAsia="Times New Roman" w:cs="Times New Roman"/>
                <w:color w:val="000000"/>
                <w:sz w:val="16"/>
                <w:szCs w:val="16"/>
                <w:lang w:eastAsia="fi-FI"/>
              </w:rPr>
              <w:t xml:space="preserve"> alue</w:t>
            </w:r>
          </w:p>
        </w:tc>
        <w:tc>
          <w:tcPr>
            <w:tcW w:w="0" w:type="auto"/>
            <w:tcBorders>
              <w:top w:val="nil"/>
              <w:left w:val="nil"/>
              <w:bottom w:val="single" w:sz="4" w:space="0" w:color="auto"/>
              <w:right w:val="single" w:sz="4" w:space="0" w:color="auto"/>
            </w:tcBorders>
            <w:shd w:val="clear" w:color="auto" w:fill="auto"/>
            <w:noWrap/>
            <w:vAlign w:val="bottom"/>
            <w:hideMark/>
          </w:tcPr>
          <w:p w14:paraId="0976698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EBB7BA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984333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FAE055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20EFF0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45B245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78DBAD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3452AB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F845DD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410ACC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1EC19741"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w:t>
            </w:r>
          </w:p>
        </w:tc>
      </w:tr>
      <w:tr w:rsidR="00A27E18" w:rsidRPr="00A27E18" w14:paraId="370C6CFA"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363956D"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Rivnen</w:t>
            </w:r>
            <w:proofErr w:type="spellEnd"/>
            <w:r w:rsidRPr="00A27E18">
              <w:rPr>
                <w:rFonts w:eastAsia="Times New Roman" w:cs="Times New Roman"/>
                <w:color w:val="000000"/>
                <w:sz w:val="16"/>
                <w:szCs w:val="16"/>
                <w:lang w:eastAsia="fi-FI"/>
              </w:rPr>
              <w:t xml:space="preserve"> alue</w:t>
            </w:r>
          </w:p>
        </w:tc>
        <w:tc>
          <w:tcPr>
            <w:tcW w:w="0" w:type="auto"/>
            <w:tcBorders>
              <w:top w:val="nil"/>
              <w:left w:val="nil"/>
              <w:bottom w:val="single" w:sz="4" w:space="0" w:color="auto"/>
              <w:right w:val="single" w:sz="4" w:space="0" w:color="auto"/>
            </w:tcBorders>
            <w:shd w:val="clear" w:color="auto" w:fill="auto"/>
            <w:noWrap/>
            <w:vAlign w:val="bottom"/>
            <w:hideMark/>
          </w:tcPr>
          <w:p w14:paraId="1E6830F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1E2B60A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0128AAB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02AB8A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1F9B32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735AF37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33BDE6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AD0B12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329B9F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2CFB5B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457BBCF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6</w:t>
            </w:r>
          </w:p>
        </w:tc>
      </w:tr>
      <w:tr w:rsidR="00A27E18" w:rsidRPr="00A27E18" w14:paraId="136A758D" w14:textId="77777777" w:rsidTr="00A27E18">
        <w:trPr>
          <w:trHeight w:val="46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2BD7D39"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Hmelnytskyin</w:t>
            </w:r>
            <w:proofErr w:type="spellEnd"/>
            <w:r w:rsidRPr="00A27E18">
              <w:rPr>
                <w:rFonts w:eastAsia="Times New Roman" w:cs="Times New Roman"/>
                <w:color w:val="000000"/>
                <w:sz w:val="16"/>
                <w:szCs w:val="16"/>
                <w:lang w:eastAsia="fi-FI"/>
              </w:rPr>
              <w:t xml:space="preserve"> alue</w:t>
            </w:r>
          </w:p>
        </w:tc>
        <w:tc>
          <w:tcPr>
            <w:tcW w:w="0" w:type="auto"/>
            <w:tcBorders>
              <w:top w:val="nil"/>
              <w:left w:val="nil"/>
              <w:bottom w:val="single" w:sz="4" w:space="0" w:color="auto"/>
              <w:right w:val="single" w:sz="4" w:space="0" w:color="auto"/>
            </w:tcBorders>
            <w:shd w:val="clear" w:color="auto" w:fill="auto"/>
            <w:noWrap/>
            <w:vAlign w:val="bottom"/>
            <w:hideMark/>
          </w:tcPr>
          <w:p w14:paraId="6A79DBB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FEE8D1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5DA7792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CDED5A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BB772B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7B974E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0C7B81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8EEE85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054D14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20ECC7E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36BD336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w:t>
            </w:r>
          </w:p>
        </w:tc>
      </w:tr>
      <w:tr w:rsidR="00A27E18" w:rsidRPr="00A27E18" w14:paraId="1FA1A11F" w14:textId="77777777" w:rsidTr="00A27E18">
        <w:trPr>
          <w:trHeight w:val="46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62C685A"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Ivano-Frankivskin</w:t>
            </w:r>
            <w:proofErr w:type="spellEnd"/>
            <w:r w:rsidRPr="00A27E18">
              <w:rPr>
                <w:rFonts w:eastAsia="Times New Roman" w:cs="Times New Roman"/>
                <w:color w:val="000000"/>
                <w:sz w:val="16"/>
                <w:szCs w:val="16"/>
                <w:lang w:eastAsia="fi-FI"/>
              </w:rPr>
              <w:t xml:space="preserve"> alue</w:t>
            </w:r>
          </w:p>
        </w:tc>
        <w:tc>
          <w:tcPr>
            <w:tcW w:w="0" w:type="auto"/>
            <w:tcBorders>
              <w:top w:val="nil"/>
              <w:left w:val="nil"/>
              <w:bottom w:val="single" w:sz="4" w:space="0" w:color="auto"/>
              <w:right w:val="single" w:sz="4" w:space="0" w:color="auto"/>
            </w:tcBorders>
            <w:shd w:val="clear" w:color="auto" w:fill="auto"/>
            <w:noWrap/>
            <w:vAlign w:val="bottom"/>
            <w:hideMark/>
          </w:tcPr>
          <w:p w14:paraId="20AC458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BF2FC4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3C4A27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29992F9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4C423A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397948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92AE6E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DE9D5A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EB76E4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E0E22C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7F594B1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w:t>
            </w:r>
          </w:p>
        </w:tc>
      </w:tr>
      <w:tr w:rsidR="00A27E18" w:rsidRPr="00A27E18" w14:paraId="49780461" w14:textId="77777777" w:rsidTr="00A27E18">
        <w:trPr>
          <w:trHeight w:val="46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6AEE2ED"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Taka-</w:t>
            </w:r>
            <w:proofErr w:type="spellStart"/>
            <w:r w:rsidRPr="00A27E18">
              <w:rPr>
                <w:rFonts w:eastAsia="Times New Roman" w:cs="Times New Roman"/>
                <w:color w:val="000000"/>
                <w:sz w:val="16"/>
                <w:szCs w:val="16"/>
                <w:lang w:eastAsia="fi-FI"/>
              </w:rPr>
              <w:t>Karpatian</w:t>
            </w:r>
            <w:proofErr w:type="spellEnd"/>
            <w:r w:rsidRPr="00A27E18">
              <w:rPr>
                <w:rFonts w:eastAsia="Times New Roman" w:cs="Times New Roman"/>
                <w:color w:val="000000"/>
                <w:sz w:val="16"/>
                <w:szCs w:val="16"/>
                <w:lang w:eastAsia="fi-FI"/>
              </w:rPr>
              <w:t xml:space="preserve"> alue</w:t>
            </w:r>
          </w:p>
        </w:tc>
        <w:tc>
          <w:tcPr>
            <w:tcW w:w="0" w:type="auto"/>
            <w:tcBorders>
              <w:top w:val="nil"/>
              <w:left w:val="nil"/>
              <w:bottom w:val="single" w:sz="4" w:space="0" w:color="auto"/>
              <w:right w:val="single" w:sz="4" w:space="0" w:color="auto"/>
            </w:tcBorders>
            <w:shd w:val="clear" w:color="auto" w:fill="auto"/>
            <w:noWrap/>
            <w:vAlign w:val="bottom"/>
            <w:hideMark/>
          </w:tcPr>
          <w:p w14:paraId="4E446E9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252B40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9D133F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9C3E9F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BF2A08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60492E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883EB6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27E9A4B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9607DA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5C08D7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6FED68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w:t>
            </w:r>
          </w:p>
        </w:tc>
      </w:tr>
      <w:tr w:rsidR="00A27E18" w:rsidRPr="00A27E18" w14:paraId="5D3869B2"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1C4CDE3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Lvivin alue</w:t>
            </w:r>
          </w:p>
        </w:tc>
        <w:tc>
          <w:tcPr>
            <w:tcW w:w="0" w:type="auto"/>
            <w:tcBorders>
              <w:top w:val="nil"/>
              <w:left w:val="nil"/>
              <w:bottom w:val="single" w:sz="4" w:space="0" w:color="auto"/>
              <w:right w:val="single" w:sz="4" w:space="0" w:color="auto"/>
            </w:tcBorders>
            <w:shd w:val="clear" w:color="auto" w:fill="auto"/>
            <w:noWrap/>
            <w:vAlign w:val="bottom"/>
            <w:hideMark/>
          </w:tcPr>
          <w:p w14:paraId="4BF4FFA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1007B3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A82D24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7C8DE1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FFC96A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82B97D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B6E29B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C442EC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EC41AC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443455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3C8E65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w:t>
            </w:r>
          </w:p>
        </w:tc>
      </w:tr>
      <w:tr w:rsidR="00A27E18" w:rsidRPr="00A27E18" w14:paraId="4A1B0F24"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83BBB5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Vinnytsjan</w:t>
            </w:r>
            <w:proofErr w:type="spellEnd"/>
            <w:r w:rsidRPr="00A27E18">
              <w:rPr>
                <w:rFonts w:eastAsia="Times New Roman" w:cs="Times New Roman"/>
                <w:color w:val="000000"/>
                <w:sz w:val="16"/>
                <w:szCs w:val="16"/>
                <w:lang w:eastAsia="fi-FI"/>
              </w:rPr>
              <w:t xml:space="preserve"> alue</w:t>
            </w:r>
          </w:p>
        </w:tc>
        <w:tc>
          <w:tcPr>
            <w:tcW w:w="0" w:type="auto"/>
            <w:tcBorders>
              <w:top w:val="nil"/>
              <w:left w:val="nil"/>
              <w:bottom w:val="single" w:sz="4" w:space="0" w:color="auto"/>
              <w:right w:val="single" w:sz="4" w:space="0" w:color="auto"/>
            </w:tcBorders>
            <w:shd w:val="clear" w:color="auto" w:fill="auto"/>
            <w:noWrap/>
            <w:vAlign w:val="bottom"/>
            <w:hideMark/>
          </w:tcPr>
          <w:p w14:paraId="068DCA4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894B91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C8D77E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A3DBCD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D839CB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D1EF87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82D94C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7B0DFE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78A32F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BD2720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36DE5F1"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w:t>
            </w:r>
          </w:p>
        </w:tc>
      </w:tr>
      <w:tr w:rsidR="00A27E18" w:rsidRPr="00A27E18" w14:paraId="7523B7A5"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B20A19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lastRenderedPageBreak/>
              <w:t>Tšernivtsin</w:t>
            </w:r>
            <w:proofErr w:type="spellEnd"/>
            <w:r w:rsidRPr="00A27E18">
              <w:rPr>
                <w:rFonts w:eastAsia="Times New Roman" w:cs="Times New Roman"/>
                <w:color w:val="000000"/>
                <w:sz w:val="16"/>
                <w:szCs w:val="16"/>
                <w:lang w:eastAsia="fi-FI"/>
              </w:rPr>
              <w:t xml:space="preserve"> alue</w:t>
            </w:r>
          </w:p>
        </w:tc>
        <w:tc>
          <w:tcPr>
            <w:tcW w:w="0" w:type="auto"/>
            <w:tcBorders>
              <w:top w:val="nil"/>
              <w:left w:val="nil"/>
              <w:bottom w:val="single" w:sz="4" w:space="0" w:color="auto"/>
              <w:right w:val="single" w:sz="4" w:space="0" w:color="auto"/>
            </w:tcBorders>
            <w:shd w:val="clear" w:color="auto" w:fill="auto"/>
            <w:noWrap/>
            <w:vAlign w:val="bottom"/>
            <w:hideMark/>
          </w:tcPr>
          <w:p w14:paraId="7DE3B23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339913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285010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38695F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D34B00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950C68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ADD947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1958E7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71885BF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73C73D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5359F0F"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w:t>
            </w:r>
          </w:p>
        </w:tc>
      </w:tr>
      <w:tr w:rsidR="00A27E18" w:rsidRPr="00A27E18" w14:paraId="33572247"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64933CB"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Ternopilin alue</w:t>
            </w:r>
          </w:p>
        </w:tc>
        <w:tc>
          <w:tcPr>
            <w:tcW w:w="0" w:type="auto"/>
            <w:tcBorders>
              <w:top w:val="nil"/>
              <w:left w:val="nil"/>
              <w:bottom w:val="single" w:sz="4" w:space="0" w:color="auto"/>
              <w:right w:val="single" w:sz="4" w:space="0" w:color="auto"/>
            </w:tcBorders>
            <w:shd w:val="clear" w:color="auto" w:fill="auto"/>
            <w:noWrap/>
            <w:vAlign w:val="bottom"/>
            <w:hideMark/>
          </w:tcPr>
          <w:p w14:paraId="7154E08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03605D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38AD38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FE10A3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752316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73E308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7D9A64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3CBF06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1D211E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306BCF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48D1479"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w:t>
            </w:r>
          </w:p>
        </w:tc>
      </w:tr>
      <w:tr w:rsidR="00A27E18" w:rsidRPr="00A27E18" w14:paraId="58F6F7DC" w14:textId="77777777" w:rsidTr="00A27E18">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0CAB9BD" w14:textId="77777777" w:rsidR="00A27E18" w:rsidRPr="00A27E18" w:rsidRDefault="00A27E18" w:rsidP="00A27E18">
            <w:pPr>
              <w:spacing w:before="0" w:after="0" w:line="240" w:lineRule="auto"/>
              <w:jc w:val="left"/>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Yhteensä</w:t>
            </w:r>
          </w:p>
        </w:tc>
        <w:tc>
          <w:tcPr>
            <w:tcW w:w="0" w:type="auto"/>
            <w:tcBorders>
              <w:top w:val="nil"/>
              <w:left w:val="nil"/>
              <w:bottom w:val="single" w:sz="4" w:space="0" w:color="auto"/>
              <w:right w:val="single" w:sz="4" w:space="0" w:color="auto"/>
            </w:tcBorders>
            <w:shd w:val="clear" w:color="auto" w:fill="auto"/>
            <w:noWrap/>
            <w:vAlign w:val="bottom"/>
            <w:hideMark/>
          </w:tcPr>
          <w:p w14:paraId="6C44471F"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207</w:t>
            </w:r>
          </w:p>
        </w:tc>
        <w:tc>
          <w:tcPr>
            <w:tcW w:w="0" w:type="auto"/>
            <w:tcBorders>
              <w:top w:val="nil"/>
              <w:left w:val="nil"/>
              <w:bottom w:val="single" w:sz="4" w:space="0" w:color="auto"/>
              <w:right w:val="single" w:sz="4" w:space="0" w:color="auto"/>
            </w:tcBorders>
            <w:shd w:val="clear" w:color="auto" w:fill="auto"/>
            <w:noWrap/>
            <w:vAlign w:val="bottom"/>
            <w:hideMark/>
          </w:tcPr>
          <w:p w14:paraId="12696AB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216</w:t>
            </w:r>
          </w:p>
        </w:tc>
        <w:tc>
          <w:tcPr>
            <w:tcW w:w="0" w:type="auto"/>
            <w:tcBorders>
              <w:top w:val="nil"/>
              <w:left w:val="nil"/>
              <w:bottom w:val="single" w:sz="4" w:space="0" w:color="auto"/>
              <w:right w:val="single" w:sz="4" w:space="0" w:color="auto"/>
            </w:tcBorders>
            <w:shd w:val="clear" w:color="auto" w:fill="auto"/>
            <w:noWrap/>
            <w:vAlign w:val="bottom"/>
            <w:hideMark/>
          </w:tcPr>
          <w:p w14:paraId="712F010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276</w:t>
            </w:r>
          </w:p>
        </w:tc>
        <w:tc>
          <w:tcPr>
            <w:tcW w:w="0" w:type="auto"/>
            <w:tcBorders>
              <w:top w:val="nil"/>
              <w:left w:val="nil"/>
              <w:bottom w:val="single" w:sz="4" w:space="0" w:color="auto"/>
              <w:right w:val="single" w:sz="4" w:space="0" w:color="auto"/>
            </w:tcBorders>
            <w:shd w:val="clear" w:color="auto" w:fill="auto"/>
            <w:noWrap/>
            <w:vAlign w:val="bottom"/>
            <w:hideMark/>
          </w:tcPr>
          <w:p w14:paraId="33469B7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263</w:t>
            </w:r>
          </w:p>
        </w:tc>
        <w:tc>
          <w:tcPr>
            <w:tcW w:w="0" w:type="auto"/>
            <w:tcBorders>
              <w:top w:val="nil"/>
              <w:left w:val="nil"/>
              <w:bottom w:val="single" w:sz="4" w:space="0" w:color="auto"/>
              <w:right w:val="single" w:sz="4" w:space="0" w:color="auto"/>
            </w:tcBorders>
            <w:shd w:val="clear" w:color="auto" w:fill="auto"/>
            <w:noWrap/>
            <w:vAlign w:val="bottom"/>
            <w:hideMark/>
          </w:tcPr>
          <w:p w14:paraId="36C71A3E"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294</w:t>
            </w:r>
          </w:p>
        </w:tc>
        <w:tc>
          <w:tcPr>
            <w:tcW w:w="0" w:type="auto"/>
            <w:tcBorders>
              <w:top w:val="nil"/>
              <w:left w:val="nil"/>
              <w:bottom w:val="single" w:sz="4" w:space="0" w:color="auto"/>
              <w:right w:val="single" w:sz="4" w:space="0" w:color="auto"/>
            </w:tcBorders>
            <w:shd w:val="clear" w:color="auto" w:fill="auto"/>
            <w:noWrap/>
            <w:vAlign w:val="bottom"/>
            <w:hideMark/>
          </w:tcPr>
          <w:p w14:paraId="0F46999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370</w:t>
            </w:r>
          </w:p>
        </w:tc>
        <w:tc>
          <w:tcPr>
            <w:tcW w:w="0" w:type="auto"/>
            <w:tcBorders>
              <w:top w:val="nil"/>
              <w:left w:val="nil"/>
              <w:bottom w:val="single" w:sz="4" w:space="0" w:color="auto"/>
              <w:right w:val="single" w:sz="4" w:space="0" w:color="auto"/>
            </w:tcBorders>
            <w:shd w:val="clear" w:color="auto" w:fill="auto"/>
            <w:noWrap/>
            <w:vAlign w:val="bottom"/>
            <w:hideMark/>
          </w:tcPr>
          <w:p w14:paraId="227ED9E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562</w:t>
            </w:r>
          </w:p>
        </w:tc>
        <w:tc>
          <w:tcPr>
            <w:tcW w:w="0" w:type="auto"/>
            <w:tcBorders>
              <w:top w:val="nil"/>
              <w:left w:val="nil"/>
              <w:bottom w:val="single" w:sz="4" w:space="0" w:color="auto"/>
              <w:right w:val="single" w:sz="4" w:space="0" w:color="auto"/>
            </w:tcBorders>
            <w:shd w:val="clear" w:color="auto" w:fill="auto"/>
            <w:noWrap/>
            <w:vAlign w:val="bottom"/>
            <w:hideMark/>
          </w:tcPr>
          <w:p w14:paraId="777A0E3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481</w:t>
            </w:r>
          </w:p>
        </w:tc>
        <w:tc>
          <w:tcPr>
            <w:tcW w:w="0" w:type="auto"/>
            <w:tcBorders>
              <w:top w:val="nil"/>
              <w:left w:val="nil"/>
              <w:bottom w:val="single" w:sz="4" w:space="0" w:color="auto"/>
              <w:right w:val="single" w:sz="4" w:space="0" w:color="auto"/>
            </w:tcBorders>
            <w:shd w:val="clear" w:color="auto" w:fill="auto"/>
            <w:noWrap/>
            <w:vAlign w:val="bottom"/>
            <w:hideMark/>
          </w:tcPr>
          <w:p w14:paraId="207F4C2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364</w:t>
            </w:r>
          </w:p>
        </w:tc>
        <w:tc>
          <w:tcPr>
            <w:tcW w:w="0" w:type="auto"/>
            <w:tcBorders>
              <w:top w:val="nil"/>
              <w:left w:val="nil"/>
              <w:bottom w:val="single" w:sz="4" w:space="0" w:color="auto"/>
              <w:right w:val="single" w:sz="4" w:space="0" w:color="auto"/>
            </w:tcBorders>
            <w:shd w:val="clear" w:color="auto" w:fill="auto"/>
            <w:noWrap/>
            <w:vAlign w:val="bottom"/>
            <w:hideMark/>
          </w:tcPr>
          <w:p w14:paraId="4E98A891"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401</w:t>
            </w:r>
          </w:p>
        </w:tc>
        <w:tc>
          <w:tcPr>
            <w:tcW w:w="0" w:type="auto"/>
            <w:tcBorders>
              <w:top w:val="nil"/>
              <w:left w:val="nil"/>
              <w:bottom w:val="single" w:sz="4" w:space="0" w:color="auto"/>
              <w:right w:val="single" w:sz="4" w:space="0" w:color="auto"/>
            </w:tcBorders>
            <w:shd w:val="clear" w:color="auto" w:fill="auto"/>
            <w:noWrap/>
            <w:vAlign w:val="bottom"/>
            <w:hideMark/>
          </w:tcPr>
          <w:p w14:paraId="518791F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3 434</w:t>
            </w:r>
          </w:p>
        </w:tc>
      </w:tr>
      <w:bookmarkEnd w:id="23"/>
    </w:tbl>
    <w:p w14:paraId="2305288E" w14:textId="77777777" w:rsidR="00B41637" w:rsidRPr="00B41637" w:rsidRDefault="00B41637" w:rsidP="00B41637">
      <w:pPr>
        <w:spacing w:before="0" w:line="259" w:lineRule="auto"/>
        <w:jc w:val="left"/>
      </w:pPr>
    </w:p>
    <w:p w14:paraId="30FBA467" w14:textId="62805083" w:rsidR="00B41637" w:rsidRPr="00FC38E0" w:rsidRDefault="00B41637" w:rsidP="008946AB">
      <w:pPr>
        <w:pStyle w:val="Otsikko2"/>
      </w:pPr>
      <w:bookmarkStart w:id="26" w:name="_Toc244846439"/>
      <w:r w:rsidRPr="00FC38E0">
        <w:t>Siviili-infrastruktuurin vauriot alueittain</w:t>
      </w:r>
      <w:bookmarkEnd w:id="26"/>
    </w:p>
    <w:p w14:paraId="494DF24F" w14:textId="77777777" w:rsidR="00B41637" w:rsidRPr="00B41637" w:rsidRDefault="00B41637" w:rsidP="00B41637">
      <w:pPr>
        <w:spacing w:before="0" w:line="259" w:lineRule="auto"/>
      </w:pPr>
      <w:proofErr w:type="spellStart"/>
      <w:r w:rsidRPr="00B41637">
        <w:t>ACAPSin</w:t>
      </w:r>
      <w:proofErr w:type="spellEnd"/>
      <w:r w:rsidRPr="00B41637">
        <w:t xml:space="preserve"> tilastojen mukaan </w:t>
      </w:r>
      <w:proofErr w:type="spellStart"/>
      <w:r w:rsidRPr="00B41637">
        <w:t>huhti</w:t>
      </w:r>
      <w:proofErr w:type="spellEnd"/>
      <w:r w:rsidRPr="00B41637">
        <w:t>–syyskuun 2026 välisellä ajanjaksolla siviili-infrastruktuurin vaurioita raportoitiin selvästi eniten Dnipropetrovskin ja Harkovan alueilla, mutta myös Donetskin, Zaporižžjan, Tšernihivin ja Sumyn alueilla sekä Kiovassa ja Krimin autonomisessa tasavallassa (Taulukko 5).</w:t>
      </w:r>
      <w:r w:rsidRPr="00B41637">
        <w:rPr>
          <w:vertAlign w:val="superscript"/>
        </w:rPr>
        <w:footnoteReference w:id="40"/>
      </w:r>
    </w:p>
    <w:p w14:paraId="4E559DE9" w14:textId="77777777" w:rsidR="00B41637" w:rsidRPr="0099445E" w:rsidRDefault="00B41637" w:rsidP="00B41637">
      <w:pPr>
        <w:spacing w:before="0" w:line="259" w:lineRule="auto"/>
        <w:rPr>
          <w:i/>
          <w:iCs/>
          <w:sz w:val="18"/>
          <w:szCs w:val="20"/>
        </w:rPr>
      </w:pPr>
      <w:bookmarkStart w:id="27" w:name="_Toc244525396"/>
      <w:bookmarkStart w:id="28" w:name="_Toc244846473"/>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5</w:t>
      </w:r>
      <w:r w:rsidRPr="0099445E">
        <w:rPr>
          <w:sz w:val="18"/>
          <w:szCs w:val="20"/>
          <w:lang w:val="en-GB"/>
        </w:rPr>
        <w:fldChar w:fldCharType="end"/>
      </w:r>
      <w:r w:rsidRPr="0099445E">
        <w:rPr>
          <w:i/>
          <w:iCs/>
          <w:sz w:val="18"/>
          <w:szCs w:val="20"/>
        </w:rPr>
        <w:t xml:space="preserve">: Raportoidut siviili-infrastruktuurin vauriot alueittain </w:t>
      </w:r>
      <w:proofErr w:type="spellStart"/>
      <w:r w:rsidRPr="0099445E">
        <w:rPr>
          <w:i/>
          <w:iCs/>
          <w:sz w:val="18"/>
          <w:szCs w:val="20"/>
        </w:rPr>
        <w:t>huhti</w:t>
      </w:r>
      <w:proofErr w:type="spellEnd"/>
      <w:r w:rsidRPr="0099445E">
        <w:rPr>
          <w:i/>
          <w:iCs/>
          <w:sz w:val="18"/>
          <w:szCs w:val="20"/>
        </w:rPr>
        <w:t>–syyskuun 2026 välisenä aikana. Lähde: ACAPS 2026.</w:t>
      </w:r>
      <w:bookmarkEnd w:id="27"/>
      <w:bookmarkEnd w:id="28"/>
    </w:p>
    <w:tbl>
      <w:tblPr>
        <w:tblW w:w="5000" w:type="pct"/>
        <w:tblCellMar>
          <w:left w:w="70" w:type="dxa"/>
          <w:right w:w="70" w:type="dxa"/>
        </w:tblCellMar>
        <w:tblLook w:val="04A0" w:firstRow="1" w:lastRow="0" w:firstColumn="1" w:lastColumn="0" w:noHBand="0" w:noVBand="1"/>
      </w:tblPr>
      <w:tblGrid>
        <w:gridCol w:w="2832"/>
        <w:gridCol w:w="865"/>
        <w:gridCol w:w="865"/>
        <w:gridCol w:w="866"/>
        <w:gridCol w:w="866"/>
        <w:gridCol w:w="866"/>
        <w:gridCol w:w="866"/>
        <w:gridCol w:w="990"/>
      </w:tblGrid>
      <w:tr w:rsidR="00A27E18" w:rsidRPr="00A27E18" w14:paraId="4060E4B4" w14:textId="77777777" w:rsidTr="002C11EE">
        <w:trPr>
          <w:trHeight w:val="290"/>
          <w:tblHeader/>
        </w:trPr>
        <w:tc>
          <w:tcPr>
            <w:tcW w:w="1571" w:type="pct"/>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633EFF16" w14:textId="77777777" w:rsidR="00A27E18" w:rsidRPr="00A27E18" w:rsidRDefault="00A27E18" w:rsidP="00A27E18">
            <w:pPr>
              <w:spacing w:before="0" w:after="0" w:line="240" w:lineRule="auto"/>
              <w:jc w:val="left"/>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Alue</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02CCCE2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04/2026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060D7BDF"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05/2026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4E55DB5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06/2026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4ECCE52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07/2026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257FCF1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08/2026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3337F7CD"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09/2026</w:t>
            </w:r>
          </w:p>
        </w:tc>
        <w:tc>
          <w:tcPr>
            <w:tcW w:w="550" w:type="pct"/>
            <w:tcBorders>
              <w:top w:val="single" w:sz="4" w:space="0" w:color="auto"/>
              <w:left w:val="nil"/>
              <w:bottom w:val="single" w:sz="4" w:space="0" w:color="auto"/>
              <w:right w:val="single" w:sz="4" w:space="0" w:color="auto"/>
            </w:tcBorders>
            <w:shd w:val="clear" w:color="000000" w:fill="E8E8E8"/>
            <w:vAlign w:val="center"/>
            <w:hideMark/>
          </w:tcPr>
          <w:p w14:paraId="052A3C8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Yhteensä</w:t>
            </w:r>
          </w:p>
        </w:tc>
      </w:tr>
      <w:tr w:rsidR="00A27E18" w:rsidRPr="00A27E18" w14:paraId="6CF20F45"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6032A92D"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Dnipropetrovskin alue</w:t>
            </w:r>
          </w:p>
        </w:tc>
        <w:tc>
          <w:tcPr>
            <w:tcW w:w="480" w:type="pct"/>
            <w:tcBorders>
              <w:top w:val="nil"/>
              <w:left w:val="nil"/>
              <w:bottom w:val="single" w:sz="4" w:space="0" w:color="auto"/>
              <w:right w:val="single" w:sz="4" w:space="0" w:color="auto"/>
            </w:tcBorders>
            <w:shd w:val="clear" w:color="auto" w:fill="auto"/>
            <w:noWrap/>
            <w:vAlign w:val="bottom"/>
            <w:hideMark/>
          </w:tcPr>
          <w:p w14:paraId="129110B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115</w:t>
            </w:r>
          </w:p>
        </w:tc>
        <w:tc>
          <w:tcPr>
            <w:tcW w:w="480" w:type="pct"/>
            <w:tcBorders>
              <w:top w:val="nil"/>
              <w:left w:val="nil"/>
              <w:bottom w:val="single" w:sz="4" w:space="0" w:color="auto"/>
              <w:right w:val="single" w:sz="4" w:space="0" w:color="auto"/>
            </w:tcBorders>
            <w:shd w:val="clear" w:color="auto" w:fill="auto"/>
            <w:noWrap/>
            <w:vAlign w:val="bottom"/>
            <w:hideMark/>
          </w:tcPr>
          <w:p w14:paraId="623C2A5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112</w:t>
            </w:r>
          </w:p>
        </w:tc>
        <w:tc>
          <w:tcPr>
            <w:tcW w:w="480" w:type="pct"/>
            <w:tcBorders>
              <w:top w:val="nil"/>
              <w:left w:val="nil"/>
              <w:bottom w:val="single" w:sz="4" w:space="0" w:color="auto"/>
              <w:right w:val="single" w:sz="4" w:space="0" w:color="auto"/>
            </w:tcBorders>
            <w:shd w:val="clear" w:color="auto" w:fill="auto"/>
            <w:noWrap/>
            <w:vAlign w:val="bottom"/>
            <w:hideMark/>
          </w:tcPr>
          <w:p w14:paraId="3931BD0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153</w:t>
            </w:r>
          </w:p>
        </w:tc>
        <w:tc>
          <w:tcPr>
            <w:tcW w:w="480" w:type="pct"/>
            <w:tcBorders>
              <w:top w:val="nil"/>
              <w:left w:val="nil"/>
              <w:bottom w:val="single" w:sz="4" w:space="0" w:color="auto"/>
              <w:right w:val="single" w:sz="4" w:space="0" w:color="auto"/>
            </w:tcBorders>
            <w:shd w:val="clear" w:color="auto" w:fill="auto"/>
            <w:noWrap/>
            <w:vAlign w:val="bottom"/>
            <w:hideMark/>
          </w:tcPr>
          <w:p w14:paraId="442D727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105</w:t>
            </w:r>
          </w:p>
        </w:tc>
        <w:tc>
          <w:tcPr>
            <w:tcW w:w="480" w:type="pct"/>
            <w:tcBorders>
              <w:top w:val="nil"/>
              <w:left w:val="nil"/>
              <w:bottom w:val="single" w:sz="4" w:space="0" w:color="auto"/>
              <w:right w:val="single" w:sz="4" w:space="0" w:color="auto"/>
            </w:tcBorders>
            <w:shd w:val="clear" w:color="auto" w:fill="auto"/>
            <w:noWrap/>
            <w:vAlign w:val="bottom"/>
            <w:hideMark/>
          </w:tcPr>
          <w:p w14:paraId="1E8CE63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178</w:t>
            </w:r>
          </w:p>
        </w:tc>
        <w:tc>
          <w:tcPr>
            <w:tcW w:w="480" w:type="pct"/>
            <w:tcBorders>
              <w:top w:val="nil"/>
              <w:left w:val="nil"/>
              <w:bottom w:val="single" w:sz="4" w:space="0" w:color="auto"/>
              <w:right w:val="single" w:sz="4" w:space="0" w:color="auto"/>
            </w:tcBorders>
            <w:shd w:val="clear" w:color="auto" w:fill="auto"/>
            <w:noWrap/>
            <w:vAlign w:val="bottom"/>
            <w:hideMark/>
          </w:tcPr>
          <w:p w14:paraId="1E67D10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112</w:t>
            </w:r>
          </w:p>
        </w:tc>
        <w:tc>
          <w:tcPr>
            <w:tcW w:w="550" w:type="pct"/>
            <w:tcBorders>
              <w:top w:val="nil"/>
              <w:left w:val="nil"/>
              <w:bottom w:val="single" w:sz="4" w:space="0" w:color="auto"/>
              <w:right w:val="single" w:sz="4" w:space="0" w:color="auto"/>
            </w:tcBorders>
            <w:shd w:val="clear" w:color="auto" w:fill="auto"/>
            <w:noWrap/>
            <w:vAlign w:val="bottom"/>
            <w:hideMark/>
          </w:tcPr>
          <w:p w14:paraId="0FCAAA4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775</w:t>
            </w:r>
          </w:p>
        </w:tc>
      </w:tr>
      <w:tr w:rsidR="00A27E18" w:rsidRPr="00A27E18" w14:paraId="4AD28D8D"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1D40C8D9"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Harkovan alue</w:t>
            </w:r>
          </w:p>
        </w:tc>
        <w:tc>
          <w:tcPr>
            <w:tcW w:w="480" w:type="pct"/>
            <w:tcBorders>
              <w:top w:val="nil"/>
              <w:left w:val="nil"/>
              <w:bottom w:val="single" w:sz="4" w:space="0" w:color="auto"/>
              <w:right w:val="single" w:sz="4" w:space="0" w:color="auto"/>
            </w:tcBorders>
            <w:shd w:val="clear" w:color="auto" w:fill="auto"/>
            <w:noWrap/>
            <w:vAlign w:val="bottom"/>
            <w:hideMark/>
          </w:tcPr>
          <w:p w14:paraId="5965ED3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68</w:t>
            </w:r>
          </w:p>
        </w:tc>
        <w:tc>
          <w:tcPr>
            <w:tcW w:w="480" w:type="pct"/>
            <w:tcBorders>
              <w:top w:val="nil"/>
              <w:left w:val="nil"/>
              <w:bottom w:val="single" w:sz="4" w:space="0" w:color="auto"/>
              <w:right w:val="single" w:sz="4" w:space="0" w:color="auto"/>
            </w:tcBorders>
            <w:shd w:val="clear" w:color="auto" w:fill="auto"/>
            <w:noWrap/>
            <w:vAlign w:val="bottom"/>
            <w:hideMark/>
          </w:tcPr>
          <w:p w14:paraId="3649722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83</w:t>
            </w:r>
          </w:p>
        </w:tc>
        <w:tc>
          <w:tcPr>
            <w:tcW w:w="480" w:type="pct"/>
            <w:tcBorders>
              <w:top w:val="nil"/>
              <w:left w:val="nil"/>
              <w:bottom w:val="single" w:sz="4" w:space="0" w:color="auto"/>
              <w:right w:val="single" w:sz="4" w:space="0" w:color="auto"/>
            </w:tcBorders>
            <w:shd w:val="clear" w:color="auto" w:fill="auto"/>
            <w:noWrap/>
            <w:vAlign w:val="bottom"/>
            <w:hideMark/>
          </w:tcPr>
          <w:p w14:paraId="3AAC2319" w14:textId="77777777" w:rsidR="00A27E18" w:rsidRPr="00A27E18" w:rsidRDefault="00A27E18" w:rsidP="00A27E18">
            <w:pPr>
              <w:spacing w:before="0" w:after="0" w:line="240" w:lineRule="auto"/>
              <w:jc w:val="center"/>
              <w:rPr>
                <w:rFonts w:ascii="Aptos Narrow" w:eastAsia="Times New Roman" w:hAnsi="Aptos Narrow" w:cs="Times New Roman"/>
                <w:color w:val="000000"/>
                <w:sz w:val="16"/>
                <w:szCs w:val="16"/>
                <w:lang w:eastAsia="fi-FI"/>
              </w:rPr>
            </w:pPr>
            <w:r w:rsidRPr="00A27E18">
              <w:rPr>
                <w:rFonts w:ascii="Aptos Narrow" w:eastAsia="Times New Roman" w:hAnsi="Aptos Narrow" w:cs="Times New Roman"/>
                <w:color w:val="000000"/>
                <w:sz w:val="16"/>
                <w:szCs w:val="16"/>
                <w:lang w:eastAsia="fi-FI"/>
              </w:rPr>
              <w:t>73</w:t>
            </w:r>
          </w:p>
        </w:tc>
        <w:tc>
          <w:tcPr>
            <w:tcW w:w="480" w:type="pct"/>
            <w:tcBorders>
              <w:top w:val="nil"/>
              <w:left w:val="nil"/>
              <w:bottom w:val="single" w:sz="4" w:space="0" w:color="auto"/>
              <w:right w:val="single" w:sz="4" w:space="0" w:color="auto"/>
            </w:tcBorders>
            <w:shd w:val="clear" w:color="auto" w:fill="auto"/>
            <w:noWrap/>
            <w:vAlign w:val="bottom"/>
            <w:hideMark/>
          </w:tcPr>
          <w:p w14:paraId="78CB380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176</w:t>
            </w:r>
          </w:p>
        </w:tc>
        <w:tc>
          <w:tcPr>
            <w:tcW w:w="480" w:type="pct"/>
            <w:tcBorders>
              <w:top w:val="nil"/>
              <w:left w:val="nil"/>
              <w:bottom w:val="single" w:sz="4" w:space="0" w:color="auto"/>
              <w:right w:val="single" w:sz="4" w:space="0" w:color="auto"/>
            </w:tcBorders>
            <w:shd w:val="clear" w:color="auto" w:fill="auto"/>
            <w:noWrap/>
            <w:vAlign w:val="bottom"/>
            <w:hideMark/>
          </w:tcPr>
          <w:p w14:paraId="2730EBA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293</w:t>
            </w:r>
          </w:p>
        </w:tc>
        <w:tc>
          <w:tcPr>
            <w:tcW w:w="480" w:type="pct"/>
            <w:tcBorders>
              <w:top w:val="nil"/>
              <w:left w:val="nil"/>
              <w:bottom w:val="single" w:sz="4" w:space="0" w:color="auto"/>
              <w:right w:val="single" w:sz="4" w:space="0" w:color="auto"/>
            </w:tcBorders>
            <w:shd w:val="clear" w:color="auto" w:fill="auto"/>
            <w:noWrap/>
            <w:vAlign w:val="bottom"/>
            <w:hideMark/>
          </w:tcPr>
          <w:p w14:paraId="1ACD962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64</w:t>
            </w:r>
          </w:p>
        </w:tc>
        <w:tc>
          <w:tcPr>
            <w:tcW w:w="550" w:type="pct"/>
            <w:tcBorders>
              <w:top w:val="nil"/>
              <w:left w:val="nil"/>
              <w:bottom w:val="single" w:sz="4" w:space="0" w:color="auto"/>
              <w:right w:val="single" w:sz="4" w:space="0" w:color="auto"/>
            </w:tcBorders>
            <w:shd w:val="clear" w:color="auto" w:fill="auto"/>
            <w:noWrap/>
            <w:vAlign w:val="bottom"/>
            <w:hideMark/>
          </w:tcPr>
          <w:p w14:paraId="5C051A65"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757</w:t>
            </w:r>
          </w:p>
        </w:tc>
      </w:tr>
      <w:tr w:rsidR="00A27E18" w:rsidRPr="00A27E18" w14:paraId="0B9C385C"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0A8D338A"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Donetskin alue</w:t>
            </w:r>
          </w:p>
        </w:tc>
        <w:tc>
          <w:tcPr>
            <w:tcW w:w="480" w:type="pct"/>
            <w:tcBorders>
              <w:top w:val="nil"/>
              <w:left w:val="nil"/>
              <w:bottom w:val="single" w:sz="4" w:space="0" w:color="auto"/>
              <w:right w:val="single" w:sz="4" w:space="0" w:color="auto"/>
            </w:tcBorders>
            <w:shd w:val="clear" w:color="auto" w:fill="auto"/>
            <w:noWrap/>
            <w:vAlign w:val="bottom"/>
            <w:hideMark/>
          </w:tcPr>
          <w:p w14:paraId="65FEFC6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w:t>
            </w:r>
          </w:p>
        </w:tc>
        <w:tc>
          <w:tcPr>
            <w:tcW w:w="480" w:type="pct"/>
            <w:tcBorders>
              <w:top w:val="nil"/>
              <w:left w:val="nil"/>
              <w:bottom w:val="single" w:sz="4" w:space="0" w:color="auto"/>
              <w:right w:val="single" w:sz="4" w:space="0" w:color="auto"/>
            </w:tcBorders>
            <w:shd w:val="clear" w:color="auto" w:fill="auto"/>
            <w:noWrap/>
            <w:vAlign w:val="bottom"/>
            <w:hideMark/>
          </w:tcPr>
          <w:p w14:paraId="0225583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20</w:t>
            </w:r>
          </w:p>
        </w:tc>
        <w:tc>
          <w:tcPr>
            <w:tcW w:w="480" w:type="pct"/>
            <w:tcBorders>
              <w:top w:val="nil"/>
              <w:left w:val="nil"/>
              <w:bottom w:val="single" w:sz="4" w:space="0" w:color="auto"/>
              <w:right w:val="single" w:sz="4" w:space="0" w:color="auto"/>
            </w:tcBorders>
            <w:shd w:val="clear" w:color="auto" w:fill="auto"/>
            <w:noWrap/>
            <w:vAlign w:val="bottom"/>
            <w:hideMark/>
          </w:tcPr>
          <w:p w14:paraId="6DB58E7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15</w:t>
            </w:r>
          </w:p>
        </w:tc>
        <w:tc>
          <w:tcPr>
            <w:tcW w:w="480" w:type="pct"/>
            <w:tcBorders>
              <w:top w:val="nil"/>
              <w:left w:val="nil"/>
              <w:bottom w:val="single" w:sz="4" w:space="0" w:color="auto"/>
              <w:right w:val="single" w:sz="4" w:space="0" w:color="auto"/>
            </w:tcBorders>
            <w:shd w:val="clear" w:color="auto" w:fill="auto"/>
            <w:noWrap/>
            <w:vAlign w:val="bottom"/>
            <w:hideMark/>
          </w:tcPr>
          <w:p w14:paraId="69285C2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64</w:t>
            </w:r>
          </w:p>
        </w:tc>
        <w:tc>
          <w:tcPr>
            <w:tcW w:w="480" w:type="pct"/>
            <w:tcBorders>
              <w:top w:val="nil"/>
              <w:left w:val="nil"/>
              <w:bottom w:val="single" w:sz="4" w:space="0" w:color="auto"/>
              <w:right w:val="single" w:sz="4" w:space="0" w:color="auto"/>
            </w:tcBorders>
            <w:shd w:val="clear" w:color="auto" w:fill="auto"/>
            <w:noWrap/>
            <w:vAlign w:val="bottom"/>
            <w:hideMark/>
          </w:tcPr>
          <w:p w14:paraId="4C652A8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135</w:t>
            </w:r>
          </w:p>
        </w:tc>
        <w:tc>
          <w:tcPr>
            <w:tcW w:w="480" w:type="pct"/>
            <w:tcBorders>
              <w:top w:val="nil"/>
              <w:left w:val="nil"/>
              <w:bottom w:val="single" w:sz="4" w:space="0" w:color="auto"/>
              <w:right w:val="single" w:sz="4" w:space="0" w:color="auto"/>
            </w:tcBorders>
            <w:shd w:val="clear" w:color="auto" w:fill="auto"/>
            <w:noWrap/>
            <w:vAlign w:val="bottom"/>
            <w:hideMark/>
          </w:tcPr>
          <w:p w14:paraId="601E34E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106</w:t>
            </w:r>
          </w:p>
        </w:tc>
        <w:tc>
          <w:tcPr>
            <w:tcW w:w="550" w:type="pct"/>
            <w:tcBorders>
              <w:top w:val="nil"/>
              <w:left w:val="nil"/>
              <w:bottom w:val="single" w:sz="4" w:space="0" w:color="auto"/>
              <w:right w:val="single" w:sz="4" w:space="0" w:color="auto"/>
            </w:tcBorders>
            <w:shd w:val="clear" w:color="auto" w:fill="auto"/>
            <w:noWrap/>
            <w:vAlign w:val="bottom"/>
            <w:hideMark/>
          </w:tcPr>
          <w:p w14:paraId="01E00E9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374</w:t>
            </w:r>
          </w:p>
        </w:tc>
      </w:tr>
      <w:tr w:rsidR="00A27E18" w:rsidRPr="00A27E18" w14:paraId="0F736581"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032AC6D1"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Kiovan kaupunki </w:t>
            </w:r>
          </w:p>
        </w:tc>
        <w:tc>
          <w:tcPr>
            <w:tcW w:w="480" w:type="pct"/>
            <w:tcBorders>
              <w:top w:val="nil"/>
              <w:left w:val="nil"/>
              <w:bottom w:val="single" w:sz="4" w:space="0" w:color="auto"/>
              <w:right w:val="single" w:sz="4" w:space="0" w:color="auto"/>
            </w:tcBorders>
            <w:shd w:val="clear" w:color="auto" w:fill="auto"/>
            <w:noWrap/>
            <w:vAlign w:val="bottom"/>
            <w:hideMark/>
          </w:tcPr>
          <w:p w14:paraId="1B19FC8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w:t>
            </w:r>
          </w:p>
        </w:tc>
        <w:tc>
          <w:tcPr>
            <w:tcW w:w="480" w:type="pct"/>
            <w:tcBorders>
              <w:top w:val="nil"/>
              <w:left w:val="nil"/>
              <w:bottom w:val="single" w:sz="4" w:space="0" w:color="auto"/>
              <w:right w:val="single" w:sz="4" w:space="0" w:color="auto"/>
            </w:tcBorders>
            <w:shd w:val="clear" w:color="auto" w:fill="auto"/>
            <w:noWrap/>
            <w:vAlign w:val="bottom"/>
            <w:hideMark/>
          </w:tcPr>
          <w:p w14:paraId="4EF9DC5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44</w:t>
            </w:r>
          </w:p>
        </w:tc>
        <w:tc>
          <w:tcPr>
            <w:tcW w:w="480" w:type="pct"/>
            <w:tcBorders>
              <w:top w:val="nil"/>
              <w:left w:val="nil"/>
              <w:bottom w:val="single" w:sz="4" w:space="0" w:color="auto"/>
              <w:right w:val="single" w:sz="4" w:space="0" w:color="auto"/>
            </w:tcBorders>
            <w:shd w:val="clear" w:color="auto" w:fill="auto"/>
            <w:noWrap/>
            <w:vAlign w:val="bottom"/>
            <w:hideMark/>
          </w:tcPr>
          <w:p w14:paraId="6286742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50</w:t>
            </w:r>
          </w:p>
        </w:tc>
        <w:tc>
          <w:tcPr>
            <w:tcW w:w="480" w:type="pct"/>
            <w:tcBorders>
              <w:top w:val="nil"/>
              <w:left w:val="nil"/>
              <w:bottom w:val="single" w:sz="4" w:space="0" w:color="auto"/>
              <w:right w:val="single" w:sz="4" w:space="0" w:color="auto"/>
            </w:tcBorders>
            <w:shd w:val="clear" w:color="auto" w:fill="auto"/>
            <w:noWrap/>
            <w:vAlign w:val="bottom"/>
            <w:hideMark/>
          </w:tcPr>
          <w:p w14:paraId="5B23F79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47</w:t>
            </w:r>
          </w:p>
        </w:tc>
        <w:tc>
          <w:tcPr>
            <w:tcW w:w="480" w:type="pct"/>
            <w:tcBorders>
              <w:top w:val="nil"/>
              <w:left w:val="nil"/>
              <w:bottom w:val="single" w:sz="4" w:space="0" w:color="auto"/>
              <w:right w:val="single" w:sz="4" w:space="0" w:color="auto"/>
            </w:tcBorders>
            <w:shd w:val="clear" w:color="auto" w:fill="auto"/>
            <w:noWrap/>
            <w:vAlign w:val="bottom"/>
            <w:hideMark/>
          </w:tcPr>
          <w:p w14:paraId="0DDEC88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42</w:t>
            </w:r>
          </w:p>
        </w:tc>
        <w:tc>
          <w:tcPr>
            <w:tcW w:w="480" w:type="pct"/>
            <w:tcBorders>
              <w:top w:val="nil"/>
              <w:left w:val="nil"/>
              <w:bottom w:val="single" w:sz="4" w:space="0" w:color="auto"/>
              <w:right w:val="single" w:sz="4" w:space="0" w:color="auto"/>
            </w:tcBorders>
            <w:shd w:val="clear" w:color="auto" w:fill="auto"/>
            <w:noWrap/>
            <w:vAlign w:val="bottom"/>
            <w:hideMark/>
          </w:tcPr>
          <w:p w14:paraId="36C0C1D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110</w:t>
            </w:r>
          </w:p>
        </w:tc>
        <w:tc>
          <w:tcPr>
            <w:tcW w:w="550" w:type="pct"/>
            <w:tcBorders>
              <w:top w:val="nil"/>
              <w:left w:val="nil"/>
              <w:bottom w:val="single" w:sz="4" w:space="0" w:color="auto"/>
              <w:right w:val="single" w:sz="4" w:space="0" w:color="auto"/>
            </w:tcBorders>
            <w:shd w:val="clear" w:color="auto" w:fill="auto"/>
            <w:noWrap/>
            <w:vAlign w:val="bottom"/>
            <w:hideMark/>
          </w:tcPr>
          <w:p w14:paraId="1BD9D955"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305</w:t>
            </w:r>
          </w:p>
        </w:tc>
      </w:tr>
      <w:tr w:rsidR="00A27E18" w:rsidRPr="00A27E18" w14:paraId="0413E211"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5909AE4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Zaporižžjan alue</w:t>
            </w:r>
          </w:p>
        </w:tc>
        <w:tc>
          <w:tcPr>
            <w:tcW w:w="480" w:type="pct"/>
            <w:tcBorders>
              <w:top w:val="nil"/>
              <w:left w:val="nil"/>
              <w:bottom w:val="single" w:sz="4" w:space="0" w:color="auto"/>
              <w:right w:val="single" w:sz="4" w:space="0" w:color="auto"/>
            </w:tcBorders>
            <w:shd w:val="clear" w:color="auto" w:fill="auto"/>
            <w:noWrap/>
            <w:vAlign w:val="bottom"/>
            <w:hideMark/>
          </w:tcPr>
          <w:p w14:paraId="636EA36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480" w:type="pct"/>
            <w:tcBorders>
              <w:top w:val="nil"/>
              <w:left w:val="nil"/>
              <w:bottom w:val="single" w:sz="4" w:space="0" w:color="auto"/>
              <w:right w:val="single" w:sz="4" w:space="0" w:color="auto"/>
            </w:tcBorders>
            <w:shd w:val="clear" w:color="auto" w:fill="auto"/>
            <w:noWrap/>
            <w:vAlign w:val="bottom"/>
            <w:hideMark/>
          </w:tcPr>
          <w:p w14:paraId="2680155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20</w:t>
            </w:r>
          </w:p>
        </w:tc>
        <w:tc>
          <w:tcPr>
            <w:tcW w:w="480" w:type="pct"/>
            <w:tcBorders>
              <w:top w:val="nil"/>
              <w:left w:val="nil"/>
              <w:bottom w:val="single" w:sz="4" w:space="0" w:color="auto"/>
              <w:right w:val="single" w:sz="4" w:space="0" w:color="auto"/>
            </w:tcBorders>
            <w:shd w:val="clear" w:color="auto" w:fill="auto"/>
            <w:noWrap/>
            <w:vAlign w:val="bottom"/>
            <w:hideMark/>
          </w:tcPr>
          <w:p w14:paraId="1AC0744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56</w:t>
            </w:r>
          </w:p>
        </w:tc>
        <w:tc>
          <w:tcPr>
            <w:tcW w:w="480" w:type="pct"/>
            <w:tcBorders>
              <w:top w:val="nil"/>
              <w:left w:val="nil"/>
              <w:bottom w:val="single" w:sz="4" w:space="0" w:color="auto"/>
              <w:right w:val="single" w:sz="4" w:space="0" w:color="auto"/>
            </w:tcBorders>
            <w:shd w:val="clear" w:color="auto" w:fill="auto"/>
            <w:noWrap/>
            <w:vAlign w:val="bottom"/>
            <w:hideMark/>
          </w:tcPr>
          <w:p w14:paraId="643A1D1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39</w:t>
            </w:r>
          </w:p>
        </w:tc>
        <w:tc>
          <w:tcPr>
            <w:tcW w:w="480" w:type="pct"/>
            <w:tcBorders>
              <w:top w:val="nil"/>
              <w:left w:val="nil"/>
              <w:bottom w:val="single" w:sz="4" w:space="0" w:color="auto"/>
              <w:right w:val="single" w:sz="4" w:space="0" w:color="auto"/>
            </w:tcBorders>
            <w:shd w:val="clear" w:color="auto" w:fill="auto"/>
            <w:noWrap/>
            <w:vAlign w:val="bottom"/>
            <w:hideMark/>
          </w:tcPr>
          <w:p w14:paraId="247BC06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99</w:t>
            </w:r>
          </w:p>
        </w:tc>
        <w:tc>
          <w:tcPr>
            <w:tcW w:w="480" w:type="pct"/>
            <w:tcBorders>
              <w:top w:val="nil"/>
              <w:left w:val="nil"/>
              <w:bottom w:val="single" w:sz="4" w:space="0" w:color="auto"/>
              <w:right w:val="single" w:sz="4" w:space="0" w:color="auto"/>
            </w:tcBorders>
            <w:shd w:val="clear" w:color="auto" w:fill="auto"/>
            <w:noWrap/>
            <w:vAlign w:val="bottom"/>
            <w:hideMark/>
          </w:tcPr>
          <w:p w14:paraId="3A90BAE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27</w:t>
            </w:r>
          </w:p>
        </w:tc>
        <w:tc>
          <w:tcPr>
            <w:tcW w:w="550" w:type="pct"/>
            <w:tcBorders>
              <w:top w:val="nil"/>
              <w:left w:val="nil"/>
              <w:bottom w:val="single" w:sz="4" w:space="0" w:color="auto"/>
              <w:right w:val="single" w:sz="4" w:space="0" w:color="auto"/>
            </w:tcBorders>
            <w:shd w:val="clear" w:color="auto" w:fill="auto"/>
            <w:noWrap/>
            <w:vAlign w:val="bottom"/>
            <w:hideMark/>
          </w:tcPr>
          <w:p w14:paraId="5D5E41E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259</w:t>
            </w:r>
          </w:p>
        </w:tc>
      </w:tr>
      <w:tr w:rsidR="00A27E18" w:rsidRPr="00A27E18" w14:paraId="74212E06"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09D445CD"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Tšernihivin alue</w:t>
            </w:r>
          </w:p>
        </w:tc>
        <w:tc>
          <w:tcPr>
            <w:tcW w:w="480" w:type="pct"/>
            <w:tcBorders>
              <w:top w:val="nil"/>
              <w:left w:val="nil"/>
              <w:bottom w:val="single" w:sz="4" w:space="0" w:color="auto"/>
              <w:right w:val="single" w:sz="4" w:space="0" w:color="auto"/>
            </w:tcBorders>
            <w:shd w:val="clear" w:color="auto" w:fill="auto"/>
            <w:noWrap/>
            <w:vAlign w:val="bottom"/>
            <w:hideMark/>
          </w:tcPr>
          <w:p w14:paraId="2F866F9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43</w:t>
            </w:r>
          </w:p>
        </w:tc>
        <w:tc>
          <w:tcPr>
            <w:tcW w:w="480" w:type="pct"/>
            <w:tcBorders>
              <w:top w:val="nil"/>
              <w:left w:val="nil"/>
              <w:bottom w:val="single" w:sz="4" w:space="0" w:color="auto"/>
              <w:right w:val="single" w:sz="4" w:space="0" w:color="auto"/>
            </w:tcBorders>
            <w:shd w:val="clear" w:color="auto" w:fill="auto"/>
            <w:noWrap/>
            <w:vAlign w:val="bottom"/>
            <w:hideMark/>
          </w:tcPr>
          <w:p w14:paraId="53749EF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54</w:t>
            </w:r>
          </w:p>
        </w:tc>
        <w:tc>
          <w:tcPr>
            <w:tcW w:w="480" w:type="pct"/>
            <w:tcBorders>
              <w:top w:val="nil"/>
              <w:left w:val="nil"/>
              <w:bottom w:val="single" w:sz="4" w:space="0" w:color="auto"/>
              <w:right w:val="single" w:sz="4" w:space="0" w:color="auto"/>
            </w:tcBorders>
            <w:shd w:val="clear" w:color="auto" w:fill="auto"/>
            <w:noWrap/>
            <w:vAlign w:val="bottom"/>
            <w:hideMark/>
          </w:tcPr>
          <w:p w14:paraId="3C036E2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w:t>
            </w:r>
          </w:p>
        </w:tc>
        <w:tc>
          <w:tcPr>
            <w:tcW w:w="480" w:type="pct"/>
            <w:tcBorders>
              <w:top w:val="nil"/>
              <w:left w:val="nil"/>
              <w:bottom w:val="single" w:sz="4" w:space="0" w:color="auto"/>
              <w:right w:val="single" w:sz="4" w:space="0" w:color="auto"/>
            </w:tcBorders>
            <w:shd w:val="clear" w:color="auto" w:fill="auto"/>
            <w:noWrap/>
            <w:vAlign w:val="bottom"/>
            <w:hideMark/>
          </w:tcPr>
          <w:p w14:paraId="6AA4C04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w:t>
            </w:r>
          </w:p>
        </w:tc>
        <w:tc>
          <w:tcPr>
            <w:tcW w:w="480" w:type="pct"/>
            <w:tcBorders>
              <w:top w:val="nil"/>
              <w:left w:val="nil"/>
              <w:bottom w:val="single" w:sz="4" w:space="0" w:color="auto"/>
              <w:right w:val="single" w:sz="4" w:space="0" w:color="auto"/>
            </w:tcBorders>
            <w:shd w:val="clear" w:color="auto" w:fill="auto"/>
            <w:noWrap/>
            <w:vAlign w:val="bottom"/>
            <w:hideMark/>
          </w:tcPr>
          <w:p w14:paraId="4D70566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89</w:t>
            </w:r>
          </w:p>
        </w:tc>
        <w:tc>
          <w:tcPr>
            <w:tcW w:w="480" w:type="pct"/>
            <w:tcBorders>
              <w:top w:val="nil"/>
              <w:left w:val="nil"/>
              <w:bottom w:val="single" w:sz="4" w:space="0" w:color="auto"/>
              <w:right w:val="single" w:sz="4" w:space="0" w:color="auto"/>
            </w:tcBorders>
            <w:shd w:val="clear" w:color="auto" w:fill="auto"/>
            <w:noWrap/>
            <w:vAlign w:val="bottom"/>
            <w:hideMark/>
          </w:tcPr>
          <w:p w14:paraId="69AF909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24</w:t>
            </w:r>
          </w:p>
        </w:tc>
        <w:tc>
          <w:tcPr>
            <w:tcW w:w="550" w:type="pct"/>
            <w:tcBorders>
              <w:top w:val="nil"/>
              <w:left w:val="nil"/>
              <w:bottom w:val="single" w:sz="4" w:space="0" w:color="auto"/>
              <w:right w:val="single" w:sz="4" w:space="0" w:color="auto"/>
            </w:tcBorders>
            <w:shd w:val="clear" w:color="auto" w:fill="auto"/>
            <w:noWrap/>
            <w:vAlign w:val="bottom"/>
            <w:hideMark/>
          </w:tcPr>
          <w:p w14:paraId="0F4C107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251</w:t>
            </w:r>
          </w:p>
        </w:tc>
      </w:tr>
      <w:tr w:rsidR="00A27E18" w:rsidRPr="00A27E18" w14:paraId="6ECCB59F"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7EF993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Sumyn alue</w:t>
            </w:r>
          </w:p>
        </w:tc>
        <w:tc>
          <w:tcPr>
            <w:tcW w:w="480" w:type="pct"/>
            <w:tcBorders>
              <w:top w:val="nil"/>
              <w:left w:val="nil"/>
              <w:bottom w:val="single" w:sz="4" w:space="0" w:color="auto"/>
              <w:right w:val="single" w:sz="4" w:space="0" w:color="auto"/>
            </w:tcBorders>
            <w:shd w:val="clear" w:color="auto" w:fill="auto"/>
            <w:noWrap/>
            <w:vAlign w:val="bottom"/>
            <w:hideMark/>
          </w:tcPr>
          <w:p w14:paraId="7DD672C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26</w:t>
            </w:r>
          </w:p>
        </w:tc>
        <w:tc>
          <w:tcPr>
            <w:tcW w:w="480" w:type="pct"/>
            <w:tcBorders>
              <w:top w:val="nil"/>
              <w:left w:val="nil"/>
              <w:bottom w:val="single" w:sz="4" w:space="0" w:color="auto"/>
              <w:right w:val="single" w:sz="4" w:space="0" w:color="auto"/>
            </w:tcBorders>
            <w:shd w:val="clear" w:color="auto" w:fill="auto"/>
            <w:noWrap/>
            <w:vAlign w:val="bottom"/>
            <w:hideMark/>
          </w:tcPr>
          <w:p w14:paraId="26FE304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28</w:t>
            </w:r>
          </w:p>
        </w:tc>
        <w:tc>
          <w:tcPr>
            <w:tcW w:w="480" w:type="pct"/>
            <w:tcBorders>
              <w:top w:val="nil"/>
              <w:left w:val="nil"/>
              <w:bottom w:val="single" w:sz="4" w:space="0" w:color="auto"/>
              <w:right w:val="single" w:sz="4" w:space="0" w:color="auto"/>
            </w:tcBorders>
            <w:shd w:val="clear" w:color="auto" w:fill="auto"/>
            <w:noWrap/>
            <w:vAlign w:val="bottom"/>
            <w:hideMark/>
          </w:tcPr>
          <w:p w14:paraId="008F1AE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49</w:t>
            </w:r>
          </w:p>
        </w:tc>
        <w:tc>
          <w:tcPr>
            <w:tcW w:w="480" w:type="pct"/>
            <w:tcBorders>
              <w:top w:val="nil"/>
              <w:left w:val="nil"/>
              <w:bottom w:val="single" w:sz="4" w:space="0" w:color="auto"/>
              <w:right w:val="single" w:sz="4" w:space="0" w:color="auto"/>
            </w:tcBorders>
            <w:shd w:val="clear" w:color="auto" w:fill="auto"/>
            <w:noWrap/>
            <w:vAlign w:val="bottom"/>
            <w:hideMark/>
          </w:tcPr>
          <w:p w14:paraId="0D07636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35</w:t>
            </w:r>
          </w:p>
        </w:tc>
        <w:tc>
          <w:tcPr>
            <w:tcW w:w="480" w:type="pct"/>
            <w:tcBorders>
              <w:top w:val="nil"/>
              <w:left w:val="nil"/>
              <w:bottom w:val="single" w:sz="4" w:space="0" w:color="auto"/>
              <w:right w:val="single" w:sz="4" w:space="0" w:color="auto"/>
            </w:tcBorders>
            <w:shd w:val="clear" w:color="auto" w:fill="auto"/>
            <w:noWrap/>
            <w:vAlign w:val="bottom"/>
            <w:hideMark/>
          </w:tcPr>
          <w:p w14:paraId="6F7D910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43</w:t>
            </w:r>
          </w:p>
        </w:tc>
        <w:tc>
          <w:tcPr>
            <w:tcW w:w="480" w:type="pct"/>
            <w:tcBorders>
              <w:top w:val="nil"/>
              <w:left w:val="nil"/>
              <w:bottom w:val="single" w:sz="4" w:space="0" w:color="auto"/>
              <w:right w:val="single" w:sz="4" w:space="0" w:color="auto"/>
            </w:tcBorders>
            <w:shd w:val="clear" w:color="auto" w:fill="auto"/>
            <w:noWrap/>
            <w:vAlign w:val="bottom"/>
            <w:hideMark/>
          </w:tcPr>
          <w:p w14:paraId="3F31B5B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w:t>
            </w:r>
          </w:p>
        </w:tc>
        <w:tc>
          <w:tcPr>
            <w:tcW w:w="550" w:type="pct"/>
            <w:tcBorders>
              <w:top w:val="nil"/>
              <w:left w:val="nil"/>
              <w:bottom w:val="single" w:sz="4" w:space="0" w:color="auto"/>
              <w:right w:val="single" w:sz="4" w:space="0" w:color="auto"/>
            </w:tcBorders>
            <w:shd w:val="clear" w:color="auto" w:fill="auto"/>
            <w:noWrap/>
            <w:vAlign w:val="bottom"/>
            <w:hideMark/>
          </w:tcPr>
          <w:p w14:paraId="7115DD0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215</w:t>
            </w:r>
          </w:p>
        </w:tc>
      </w:tr>
      <w:tr w:rsidR="00A27E18" w:rsidRPr="00A27E18" w14:paraId="5EBB2F94"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E608694"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Hersonin alue</w:t>
            </w:r>
          </w:p>
        </w:tc>
        <w:tc>
          <w:tcPr>
            <w:tcW w:w="480" w:type="pct"/>
            <w:tcBorders>
              <w:top w:val="nil"/>
              <w:left w:val="nil"/>
              <w:bottom w:val="single" w:sz="4" w:space="0" w:color="auto"/>
              <w:right w:val="single" w:sz="4" w:space="0" w:color="auto"/>
            </w:tcBorders>
            <w:shd w:val="clear" w:color="auto" w:fill="auto"/>
            <w:noWrap/>
            <w:vAlign w:val="bottom"/>
            <w:hideMark/>
          </w:tcPr>
          <w:p w14:paraId="1817B25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480" w:type="pct"/>
            <w:tcBorders>
              <w:top w:val="nil"/>
              <w:left w:val="nil"/>
              <w:bottom w:val="single" w:sz="4" w:space="0" w:color="auto"/>
              <w:right w:val="single" w:sz="4" w:space="0" w:color="auto"/>
            </w:tcBorders>
            <w:shd w:val="clear" w:color="auto" w:fill="auto"/>
            <w:noWrap/>
            <w:vAlign w:val="bottom"/>
            <w:hideMark/>
          </w:tcPr>
          <w:p w14:paraId="602052A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w:t>
            </w:r>
          </w:p>
        </w:tc>
        <w:tc>
          <w:tcPr>
            <w:tcW w:w="480" w:type="pct"/>
            <w:tcBorders>
              <w:top w:val="nil"/>
              <w:left w:val="nil"/>
              <w:bottom w:val="single" w:sz="4" w:space="0" w:color="auto"/>
              <w:right w:val="single" w:sz="4" w:space="0" w:color="auto"/>
            </w:tcBorders>
            <w:shd w:val="clear" w:color="auto" w:fill="auto"/>
            <w:noWrap/>
            <w:vAlign w:val="bottom"/>
            <w:hideMark/>
          </w:tcPr>
          <w:p w14:paraId="53105F6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w:t>
            </w:r>
          </w:p>
        </w:tc>
        <w:tc>
          <w:tcPr>
            <w:tcW w:w="480" w:type="pct"/>
            <w:tcBorders>
              <w:top w:val="nil"/>
              <w:left w:val="nil"/>
              <w:bottom w:val="single" w:sz="4" w:space="0" w:color="auto"/>
              <w:right w:val="single" w:sz="4" w:space="0" w:color="auto"/>
            </w:tcBorders>
            <w:shd w:val="clear" w:color="auto" w:fill="auto"/>
            <w:noWrap/>
            <w:vAlign w:val="bottom"/>
            <w:hideMark/>
          </w:tcPr>
          <w:p w14:paraId="362816B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72</w:t>
            </w:r>
          </w:p>
        </w:tc>
        <w:tc>
          <w:tcPr>
            <w:tcW w:w="480" w:type="pct"/>
            <w:tcBorders>
              <w:top w:val="nil"/>
              <w:left w:val="nil"/>
              <w:bottom w:val="single" w:sz="4" w:space="0" w:color="auto"/>
              <w:right w:val="single" w:sz="4" w:space="0" w:color="auto"/>
            </w:tcBorders>
            <w:shd w:val="clear" w:color="auto" w:fill="auto"/>
            <w:noWrap/>
            <w:vAlign w:val="bottom"/>
            <w:hideMark/>
          </w:tcPr>
          <w:p w14:paraId="3AFBEB0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99</w:t>
            </w:r>
          </w:p>
        </w:tc>
        <w:tc>
          <w:tcPr>
            <w:tcW w:w="480" w:type="pct"/>
            <w:tcBorders>
              <w:top w:val="nil"/>
              <w:left w:val="nil"/>
              <w:bottom w:val="single" w:sz="4" w:space="0" w:color="auto"/>
              <w:right w:val="single" w:sz="4" w:space="0" w:color="auto"/>
            </w:tcBorders>
            <w:shd w:val="clear" w:color="auto" w:fill="auto"/>
            <w:noWrap/>
            <w:vAlign w:val="bottom"/>
            <w:hideMark/>
          </w:tcPr>
          <w:p w14:paraId="6D73699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550" w:type="pct"/>
            <w:tcBorders>
              <w:top w:val="nil"/>
              <w:left w:val="nil"/>
              <w:bottom w:val="single" w:sz="4" w:space="0" w:color="auto"/>
              <w:right w:val="single" w:sz="4" w:space="0" w:color="auto"/>
            </w:tcBorders>
            <w:shd w:val="clear" w:color="auto" w:fill="auto"/>
            <w:noWrap/>
            <w:vAlign w:val="bottom"/>
            <w:hideMark/>
          </w:tcPr>
          <w:p w14:paraId="7FA7AD95"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197</w:t>
            </w:r>
          </w:p>
        </w:tc>
      </w:tr>
      <w:tr w:rsidR="00A27E18" w:rsidRPr="00A27E18" w14:paraId="3DF6AB30" w14:textId="77777777" w:rsidTr="002C11EE">
        <w:trPr>
          <w:trHeight w:val="490"/>
        </w:trPr>
        <w:tc>
          <w:tcPr>
            <w:tcW w:w="1571" w:type="pct"/>
            <w:tcBorders>
              <w:top w:val="nil"/>
              <w:left w:val="single" w:sz="4" w:space="0" w:color="auto"/>
              <w:bottom w:val="single" w:sz="4" w:space="0" w:color="auto"/>
              <w:right w:val="single" w:sz="4" w:space="0" w:color="auto"/>
            </w:tcBorders>
            <w:shd w:val="clear" w:color="auto" w:fill="auto"/>
            <w:vAlign w:val="bottom"/>
            <w:hideMark/>
          </w:tcPr>
          <w:p w14:paraId="4E1D23BF"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Krimin autonominen tasavalta </w:t>
            </w:r>
          </w:p>
        </w:tc>
        <w:tc>
          <w:tcPr>
            <w:tcW w:w="480" w:type="pct"/>
            <w:tcBorders>
              <w:top w:val="nil"/>
              <w:left w:val="nil"/>
              <w:bottom w:val="single" w:sz="4" w:space="0" w:color="auto"/>
              <w:right w:val="single" w:sz="4" w:space="0" w:color="auto"/>
            </w:tcBorders>
            <w:shd w:val="clear" w:color="auto" w:fill="auto"/>
            <w:vAlign w:val="bottom"/>
            <w:hideMark/>
          </w:tcPr>
          <w:p w14:paraId="4EF12E3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vAlign w:val="bottom"/>
            <w:hideMark/>
          </w:tcPr>
          <w:p w14:paraId="1586563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vAlign w:val="bottom"/>
            <w:hideMark/>
          </w:tcPr>
          <w:p w14:paraId="5DA7115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18</w:t>
            </w:r>
          </w:p>
        </w:tc>
        <w:tc>
          <w:tcPr>
            <w:tcW w:w="480" w:type="pct"/>
            <w:tcBorders>
              <w:top w:val="nil"/>
              <w:left w:val="nil"/>
              <w:bottom w:val="single" w:sz="4" w:space="0" w:color="auto"/>
              <w:right w:val="single" w:sz="4" w:space="0" w:color="auto"/>
            </w:tcBorders>
            <w:shd w:val="clear" w:color="auto" w:fill="auto"/>
            <w:noWrap/>
            <w:vAlign w:val="bottom"/>
            <w:hideMark/>
          </w:tcPr>
          <w:p w14:paraId="6D52074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27</w:t>
            </w:r>
          </w:p>
        </w:tc>
        <w:tc>
          <w:tcPr>
            <w:tcW w:w="480" w:type="pct"/>
            <w:tcBorders>
              <w:top w:val="nil"/>
              <w:left w:val="nil"/>
              <w:bottom w:val="single" w:sz="4" w:space="0" w:color="auto"/>
              <w:right w:val="single" w:sz="4" w:space="0" w:color="auto"/>
            </w:tcBorders>
            <w:shd w:val="clear" w:color="auto" w:fill="auto"/>
            <w:noWrap/>
            <w:vAlign w:val="bottom"/>
            <w:hideMark/>
          </w:tcPr>
          <w:p w14:paraId="7EED4D1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109</w:t>
            </w:r>
          </w:p>
        </w:tc>
        <w:tc>
          <w:tcPr>
            <w:tcW w:w="480" w:type="pct"/>
            <w:tcBorders>
              <w:top w:val="nil"/>
              <w:left w:val="nil"/>
              <w:bottom w:val="single" w:sz="4" w:space="0" w:color="auto"/>
              <w:right w:val="single" w:sz="4" w:space="0" w:color="auto"/>
            </w:tcBorders>
            <w:shd w:val="clear" w:color="auto" w:fill="auto"/>
            <w:noWrap/>
            <w:vAlign w:val="bottom"/>
            <w:hideMark/>
          </w:tcPr>
          <w:p w14:paraId="70B3243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550" w:type="pct"/>
            <w:tcBorders>
              <w:top w:val="nil"/>
              <w:left w:val="nil"/>
              <w:bottom w:val="single" w:sz="4" w:space="0" w:color="auto"/>
              <w:right w:val="single" w:sz="4" w:space="0" w:color="auto"/>
            </w:tcBorders>
            <w:shd w:val="clear" w:color="auto" w:fill="auto"/>
            <w:noWrap/>
            <w:vAlign w:val="bottom"/>
            <w:hideMark/>
          </w:tcPr>
          <w:p w14:paraId="238199D1"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158</w:t>
            </w:r>
          </w:p>
        </w:tc>
      </w:tr>
      <w:tr w:rsidR="00A27E18" w:rsidRPr="00A27E18" w14:paraId="1A34CB77"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B12161F"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Odessan alue</w:t>
            </w:r>
          </w:p>
        </w:tc>
        <w:tc>
          <w:tcPr>
            <w:tcW w:w="480" w:type="pct"/>
            <w:tcBorders>
              <w:top w:val="nil"/>
              <w:left w:val="nil"/>
              <w:bottom w:val="single" w:sz="4" w:space="0" w:color="auto"/>
              <w:right w:val="single" w:sz="4" w:space="0" w:color="auto"/>
            </w:tcBorders>
            <w:shd w:val="clear" w:color="auto" w:fill="auto"/>
            <w:noWrap/>
            <w:vAlign w:val="bottom"/>
            <w:hideMark/>
          </w:tcPr>
          <w:p w14:paraId="3FE77A4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w:t>
            </w:r>
          </w:p>
        </w:tc>
        <w:tc>
          <w:tcPr>
            <w:tcW w:w="480" w:type="pct"/>
            <w:tcBorders>
              <w:top w:val="nil"/>
              <w:left w:val="nil"/>
              <w:bottom w:val="single" w:sz="4" w:space="0" w:color="auto"/>
              <w:right w:val="single" w:sz="4" w:space="0" w:color="auto"/>
            </w:tcBorders>
            <w:shd w:val="clear" w:color="auto" w:fill="auto"/>
            <w:noWrap/>
            <w:vAlign w:val="bottom"/>
            <w:hideMark/>
          </w:tcPr>
          <w:p w14:paraId="2E49E50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w:t>
            </w:r>
          </w:p>
        </w:tc>
        <w:tc>
          <w:tcPr>
            <w:tcW w:w="480" w:type="pct"/>
            <w:tcBorders>
              <w:top w:val="nil"/>
              <w:left w:val="nil"/>
              <w:bottom w:val="single" w:sz="4" w:space="0" w:color="auto"/>
              <w:right w:val="single" w:sz="4" w:space="0" w:color="auto"/>
            </w:tcBorders>
            <w:shd w:val="clear" w:color="auto" w:fill="auto"/>
            <w:noWrap/>
            <w:vAlign w:val="bottom"/>
            <w:hideMark/>
          </w:tcPr>
          <w:p w14:paraId="63E4407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w:t>
            </w:r>
          </w:p>
        </w:tc>
        <w:tc>
          <w:tcPr>
            <w:tcW w:w="480" w:type="pct"/>
            <w:tcBorders>
              <w:top w:val="nil"/>
              <w:left w:val="nil"/>
              <w:bottom w:val="single" w:sz="4" w:space="0" w:color="auto"/>
              <w:right w:val="single" w:sz="4" w:space="0" w:color="auto"/>
            </w:tcBorders>
            <w:shd w:val="clear" w:color="auto" w:fill="auto"/>
            <w:noWrap/>
            <w:vAlign w:val="bottom"/>
            <w:hideMark/>
          </w:tcPr>
          <w:p w14:paraId="4689156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w:t>
            </w:r>
          </w:p>
        </w:tc>
        <w:tc>
          <w:tcPr>
            <w:tcW w:w="480" w:type="pct"/>
            <w:tcBorders>
              <w:top w:val="nil"/>
              <w:left w:val="nil"/>
              <w:bottom w:val="single" w:sz="4" w:space="0" w:color="auto"/>
              <w:right w:val="single" w:sz="4" w:space="0" w:color="auto"/>
            </w:tcBorders>
            <w:shd w:val="clear" w:color="auto" w:fill="auto"/>
            <w:noWrap/>
            <w:vAlign w:val="bottom"/>
            <w:hideMark/>
          </w:tcPr>
          <w:p w14:paraId="1406EEE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35</w:t>
            </w:r>
          </w:p>
        </w:tc>
        <w:tc>
          <w:tcPr>
            <w:tcW w:w="480" w:type="pct"/>
            <w:tcBorders>
              <w:top w:val="nil"/>
              <w:left w:val="nil"/>
              <w:bottom w:val="single" w:sz="4" w:space="0" w:color="auto"/>
              <w:right w:val="single" w:sz="4" w:space="0" w:color="auto"/>
            </w:tcBorders>
            <w:shd w:val="clear" w:color="auto" w:fill="auto"/>
            <w:noWrap/>
            <w:vAlign w:val="bottom"/>
            <w:hideMark/>
          </w:tcPr>
          <w:p w14:paraId="6907EFA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32</w:t>
            </w:r>
          </w:p>
        </w:tc>
        <w:tc>
          <w:tcPr>
            <w:tcW w:w="550" w:type="pct"/>
            <w:tcBorders>
              <w:top w:val="nil"/>
              <w:left w:val="nil"/>
              <w:bottom w:val="single" w:sz="4" w:space="0" w:color="auto"/>
              <w:right w:val="single" w:sz="4" w:space="0" w:color="auto"/>
            </w:tcBorders>
            <w:shd w:val="clear" w:color="auto" w:fill="auto"/>
            <w:noWrap/>
            <w:vAlign w:val="bottom"/>
            <w:hideMark/>
          </w:tcPr>
          <w:p w14:paraId="7080D9E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155</w:t>
            </w:r>
          </w:p>
        </w:tc>
      </w:tr>
      <w:tr w:rsidR="00A27E18" w:rsidRPr="00A27E18" w14:paraId="633A3635"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766E459B"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Kiovan alue</w:t>
            </w:r>
          </w:p>
        </w:tc>
        <w:tc>
          <w:tcPr>
            <w:tcW w:w="480" w:type="pct"/>
            <w:tcBorders>
              <w:top w:val="nil"/>
              <w:left w:val="nil"/>
              <w:bottom w:val="single" w:sz="4" w:space="0" w:color="auto"/>
              <w:right w:val="single" w:sz="4" w:space="0" w:color="auto"/>
            </w:tcBorders>
            <w:shd w:val="clear" w:color="auto" w:fill="auto"/>
            <w:noWrap/>
            <w:vAlign w:val="bottom"/>
            <w:hideMark/>
          </w:tcPr>
          <w:p w14:paraId="7F71400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13</w:t>
            </w:r>
          </w:p>
        </w:tc>
        <w:tc>
          <w:tcPr>
            <w:tcW w:w="480" w:type="pct"/>
            <w:tcBorders>
              <w:top w:val="nil"/>
              <w:left w:val="nil"/>
              <w:bottom w:val="single" w:sz="4" w:space="0" w:color="auto"/>
              <w:right w:val="single" w:sz="4" w:space="0" w:color="auto"/>
            </w:tcBorders>
            <w:shd w:val="clear" w:color="auto" w:fill="auto"/>
            <w:noWrap/>
            <w:vAlign w:val="bottom"/>
            <w:hideMark/>
          </w:tcPr>
          <w:p w14:paraId="36B2E63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480" w:type="pct"/>
            <w:tcBorders>
              <w:top w:val="nil"/>
              <w:left w:val="nil"/>
              <w:bottom w:val="single" w:sz="4" w:space="0" w:color="auto"/>
              <w:right w:val="single" w:sz="4" w:space="0" w:color="auto"/>
            </w:tcBorders>
            <w:shd w:val="clear" w:color="auto" w:fill="auto"/>
            <w:noWrap/>
            <w:vAlign w:val="bottom"/>
            <w:hideMark/>
          </w:tcPr>
          <w:p w14:paraId="0836044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480" w:type="pct"/>
            <w:tcBorders>
              <w:top w:val="nil"/>
              <w:left w:val="nil"/>
              <w:bottom w:val="single" w:sz="4" w:space="0" w:color="auto"/>
              <w:right w:val="single" w:sz="4" w:space="0" w:color="auto"/>
            </w:tcBorders>
            <w:shd w:val="clear" w:color="auto" w:fill="auto"/>
            <w:noWrap/>
            <w:vAlign w:val="bottom"/>
            <w:hideMark/>
          </w:tcPr>
          <w:p w14:paraId="1B4ED1C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480" w:type="pct"/>
            <w:tcBorders>
              <w:top w:val="nil"/>
              <w:left w:val="nil"/>
              <w:bottom w:val="single" w:sz="4" w:space="0" w:color="auto"/>
              <w:right w:val="single" w:sz="4" w:space="0" w:color="auto"/>
            </w:tcBorders>
            <w:shd w:val="clear" w:color="auto" w:fill="auto"/>
            <w:noWrap/>
            <w:vAlign w:val="bottom"/>
            <w:hideMark/>
          </w:tcPr>
          <w:p w14:paraId="39D2FC7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42</w:t>
            </w:r>
          </w:p>
        </w:tc>
        <w:tc>
          <w:tcPr>
            <w:tcW w:w="480" w:type="pct"/>
            <w:tcBorders>
              <w:top w:val="nil"/>
              <w:left w:val="nil"/>
              <w:bottom w:val="single" w:sz="4" w:space="0" w:color="auto"/>
              <w:right w:val="single" w:sz="4" w:space="0" w:color="auto"/>
            </w:tcBorders>
            <w:shd w:val="clear" w:color="auto" w:fill="auto"/>
            <w:noWrap/>
            <w:vAlign w:val="bottom"/>
            <w:hideMark/>
          </w:tcPr>
          <w:p w14:paraId="6E2D138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65</w:t>
            </w:r>
          </w:p>
        </w:tc>
        <w:tc>
          <w:tcPr>
            <w:tcW w:w="550" w:type="pct"/>
            <w:tcBorders>
              <w:top w:val="nil"/>
              <w:left w:val="nil"/>
              <w:bottom w:val="single" w:sz="4" w:space="0" w:color="auto"/>
              <w:right w:val="single" w:sz="4" w:space="0" w:color="auto"/>
            </w:tcBorders>
            <w:shd w:val="clear" w:color="auto" w:fill="auto"/>
            <w:noWrap/>
            <w:vAlign w:val="bottom"/>
            <w:hideMark/>
          </w:tcPr>
          <w:p w14:paraId="52535D9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142</w:t>
            </w:r>
          </w:p>
        </w:tc>
      </w:tr>
      <w:tr w:rsidR="00A27E18" w:rsidRPr="00A27E18" w14:paraId="535D4D04"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4B3E6C9D"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Pultavan alue</w:t>
            </w:r>
          </w:p>
        </w:tc>
        <w:tc>
          <w:tcPr>
            <w:tcW w:w="480" w:type="pct"/>
            <w:tcBorders>
              <w:top w:val="nil"/>
              <w:left w:val="nil"/>
              <w:bottom w:val="single" w:sz="4" w:space="0" w:color="auto"/>
              <w:right w:val="single" w:sz="4" w:space="0" w:color="auto"/>
            </w:tcBorders>
            <w:shd w:val="clear" w:color="auto" w:fill="auto"/>
            <w:noWrap/>
            <w:vAlign w:val="bottom"/>
            <w:hideMark/>
          </w:tcPr>
          <w:p w14:paraId="34D9A95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480" w:type="pct"/>
            <w:tcBorders>
              <w:top w:val="nil"/>
              <w:left w:val="nil"/>
              <w:bottom w:val="single" w:sz="4" w:space="0" w:color="auto"/>
              <w:right w:val="single" w:sz="4" w:space="0" w:color="auto"/>
            </w:tcBorders>
            <w:shd w:val="clear" w:color="auto" w:fill="auto"/>
            <w:noWrap/>
            <w:vAlign w:val="bottom"/>
            <w:hideMark/>
          </w:tcPr>
          <w:p w14:paraId="1D41399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w:t>
            </w:r>
          </w:p>
        </w:tc>
        <w:tc>
          <w:tcPr>
            <w:tcW w:w="480" w:type="pct"/>
            <w:tcBorders>
              <w:top w:val="nil"/>
              <w:left w:val="nil"/>
              <w:bottom w:val="single" w:sz="4" w:space="0" w:color="auto"/>
              <w:right w:val="single" w:sz="4" w:space="0" w:color="auto"/>
            </w:tcBorders>
            <w:shd w:val="clear" w:color="auto" w:fill="auto"/>
            <w:noWrap/>
            <w:vAlign w:val="bottom"/>
            <w:hideMark/>
          </w:tcPr>
          <w:p w14:paraId="6A4AC29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w:t>
            </w:r>
          </w:p>
        </w:tc>
        <w:tc>
          <w:tcPr>
            <w:tcW w:w="480" w:type="pct"/>
            <w:tcBorders>
              <w:top w:val="nil"/>
              <w:left w:val="nil"/>
              <w:bottom w:val="single" w:sz="4" w:space="0" w:color="auto"/>
              <w:right w:val="single" w:sz="4" w:space="0" w:color="auto"/>
            </w:tcBorders>
            <w:shd w:val="clear" w:color="auto" w:fill="auto"/>
            <w:noWrap/>
            <w:vAlign w:val="bottom"/>
            <w:hideMark/>
          </w:tcPr>
          <w:p w14:paraId="51184DA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480" w:type="pct"/>
            <w:tcBorders>
              <w:top w:val="nil"/>
              <w:left w:val="nil"/>
              <w:bottom w:val="single" w:sz="4" w:space="0" w:color="auto"/>
              <w:right w:val="single" w:sz="4" w:space="0" w:color="auto"/>
            </w:tcBorders>
            <w:shd w:val="clear" w:color="auto" w:fill="auto"/>
            <w:noWrap/>
            <w:vAlign w:val="bottom"/>
            <w:hideMark/>
          </w:tcPr>
          <w:p w14:paraId="2C6728D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24</w:t>
            </w:r>
          </w:p>
        </w:tc>
        <w:tc>
          <w:tcPr>
            <w:tcW w:w="480" w:type="pct"/>
            <w:tcBorders>
              <w:top w:val="nil"/>
              <w:left w:val="nil"/>
              <w:bottom w:val="single" w:sz="4" w:space="0" w:color="auto"/>
              <w:right w:val="single" w:sz="4" w:space="0" w:color="auto"/>
            </w:tcBorders>
            <w:shd w:val="clear" w:color="auto" w:fill="auto"/>
            <w:noWrap/>
            <w:vAlign w:val="bottom"/>
            <w:hideMark/>
          </w:tcPr>
          <w:p w14:paraId="0C9612D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550" w:type="pct"/>
            <w:tcBorders>
              <w:top w:val="nil"/>
              <w:left w:val="nil"/>
              <w:bottom w:val="single" w:sz="4" w:space="0" w:color="auto"/>
              <w:right w:val="single" w:sz="4" w:space="0" w:color="auto"/>
            </w:tcBorders>
            <w:shd w:val="clear" w:color="auto" w:fill="auto"/>
            <w:noWrap/>
            <w:vAlign w:val="bottom"/>
            <w:hideMark/>
          </w:tcPr>
          <w:p w14:paraId="745DF3C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89</w:t>
            </w:r>
          </w:p>
        </w:tc>
      </w:tr>
      <w:tr w:rsidR="00A27E18" w:rsidRPr="00A27E18" w14:paraId="0C1911AC"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D606FE4"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Mykolajivin alue</w:t>
            </w:r>
          </w:p>
        </w:tc>
        <w:tc>
          <w:tcPr>
            <w:tcW w:w="480" w:type="pct"/>
            <w:tcBorders>
              <w:top w:val="nil"/>
              <w:left w:val="nil"/>
              <w:bottom w:val="single" w:sz="4" w:space="0" w:color="auto"/>
              <w:right w:val="single" w:sz="4" w:space="0" w:color="auto"/>
            </w:tcBorders>
            <w:shd w:val="clear" w:color="auto" w:fill="auto"/>
            <w:noWrap/>
            <w:vAlign w:val="bottom"/>
            <w:hideMark/>
          </w:tcPr>
          <w:p w14:paraId="37B144B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26A5CD8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41C9FAC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480" w:type="pct"/>
            <w:tcBorders>
              <w:top w:val="nil"/>
              <w:left w:val="nil"/>
              <w:bottom w:val="single" w:sz="4" w:space="0" w:color="auto"/>
              <w:right w:val="single" w:sz="4" w:space="0" w:color="auto"/>
            </w:tcBorders>
            <w:shd w:val="clear" w:color="auto" w:fill="auto"/>
            <w:noWrap/>
            <w:vAlign w:val="bottom"/>
            <w:hideMark/>
          </w:tcPr>
          <w:p w14:paraId="7CA746A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14</w:t>
            </w:r>
          </w:p>
        </w:tc>
        <w:tc>
          <w:tcPr>
            <w:tcW w:w="480" w:type="pct"/>
            <w:tcBorders>
              <w:top w:val="nil"/>
              <w:left w:val="nil"/>
              <w:bottom w:val="single" w:sz="4" w:space="0" w:color="auto"/>
              <w:right w:val="single" w:sz="4" w:space="0" w:color="auto"/>
            </w:tcBorders>
            <w:shd w:val="clear" w:color="auto" w:fill="auto"/>
            <w:noWrap/>
            <w:vAlign w:val="bottom"/>
            <w:hideMark/>
          </w:tcPr>
          <w:p w14:paraId="384DD5F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25</w:t>
            </w:r>
          </w:p>
        </w:tc>
        <w:tc>
          <w:tcPr>
            <w:tcW w:w="480" w:type="pct"/>
            <w:tcBorders>
              <w:top w:val="nil"/>
              <w:left w:val="nil"/>
              <w:bottom w:val="single" w:sz="4" w:space="0" w:color="auto"/>
              <w:right w:val="single" w:sz="4" w:space="0" w:color="auto"/>
            </w:tcBorders>
            <w:shd w:val="clear" w:color="auto" w:fill="auto"/>
            <w:noWrap/>
            <w:vAlign w:val="bottom"/>
            <w:hideMark/>
          </w:tcPr>
          <w:p w14:paraId="1D15932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w:t>
            </w:r>
          </w:p>
        </w:tc>
        <w:tc>
          <w:tcPr>
            <w:tcW w:w="550" w:type="pct"/>
            <w:tcBorders>
              <w:top w:val="nil"/>
              <w:left w:val="nil"/>
              <w:bottom w:val="single" w:sz="4" w:space="0" w:color="auto"/>
              <w:right w:val="single" w:sz="4" w:space="0" w:color="auto"/>
            </w:tcBorders>
            <w:shd w:val="clear" w:color="auto" w:fill="auto"/>
            <w:noWrap/>
            <w:vAlign w:val="bottom"/>
            <w:hideMark/>
          </w:tcPr>
          <w:p w14:paraId="5FBA609B"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58</w:t>
            </w:r>
          </w:p>
        </w:tc>
      </w:tr>
      <w:tr w:rsidR="00A27E18" w:rsidRPr="00A27E18" w14:paraId="27AECE8B"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8C7B48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Luhanskin alue</w:t>
            </w:r>
          </w:p>
        </w:tc>
        <w:tc>
          <w:tcPr>
            <w:tcW w:w="480" w:type="pct"/>
            <w:tcBorders>
              <w:top w:val="nil"/>
              <w:left w:val="nil"/>
              <w:bottom w:val="single" w:sz="4" w:space="0" w:color="auto"/>
              <w:right w:val="single" w:sz="4" w:space="0" w:color="auto"/>
            </w:tcBorders>
            <w:shd w:val="clear" w:color="auto" w:fill="auto"/>
            <w:noWrap/>
            <w:vAlign w:val="bottom"/>
            <w:hideMark/>
          </w:tcPr>
          <w:p w14:paraId="606545A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282D203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63A631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8F8DD5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42</w:t>
            </w:r>
          </w:p>
        </w:tc>
        <w:tc>
          <w:tcPr>
            <w:tcW w:w="480" w:type="pct"/>
            <w:tcBorders>
              <w:top w:val="nil"/>
              <w:left w:val="nil"/>
              <w:bottom w:val="single" w:sz="4" w:space="0" w:color="auto"/>
              <w:right w:val="single" w:sz="4" w:space="0" w:color="auto"/>
            </w:tcBorders>
            <w:shd w:val="clear" w:color="auto" w:fill="auto"/>
            <w:noWrap/>
            <w:vAlign w:val="bottom"/>
            <w:hideMark/>
          </w:tcPr>
          <w:p w14:paraId="2E4F7CD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3A74123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11EC0CA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42</w:t>
            </w:r>
          </w:p>
        </w:tc>
      </w:tr>
      <w:tr w:rsidR="00A27E18" w:rsidRPr="00A27E18" w14:paraId="65C24B2F"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78367CD7"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Žytomyrin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5D6035D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noWrap/>
            <w:vAlign w:val="bottom"/>
            <w:hideMark/>
          </w:tcPr>
          <w:p w14:paraId="4EFE957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7B96CB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3F8DA5C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w:t>
            </w:r>
          </w:p>
        </w:tc>
        <w:tc>
          <w:tcPr>
            <w:tcW w:w="480" w:type="pct"/>
            <w:tcBorders>
              <w:top w:val="nil"/>
              <w:left w:val="nil"/>
              <w:bottom w:val="single" w:sz="4" w:space="0" w:color="auto"/>
              <w:right w:val="single" w:sz="4" w:space="0" w:color="auto"/>
            </w:tcBorders>
            <w:shd w:val="clear" w:color="auto" w:fill="auto"/>
            <w:noWrap/>
            <w:vAlign w:val="bottom"/>
            <w:hideMark/>
          </w:tcPr>
          <w:p w14:paraId="381E1E6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480" w:type="pct"/>
            <w:tcBorders>
              <w:top w:val="nil"/>
              <w:left w:val="nil"/>
              <w:bottom w:val="single" w:sz="4" w:space="0" w:color="auto"/>
              <w:right w:val="single" w:sz="4" w:space="0" w:color="auto"/>
            </w:tcBorders>
            <w:shd w:val="clear" w:color="auto" w:fill="auto"/>
            <w:noWrap/>
            <w:vAlign w:val="bottom"/>
            <w:hideMark/>
          </w:tcPr>
          <w:p w14:paraId="768073E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550" w:type="pct"/>
            <w:tcBorders>
              <w:top w:val="nil"/>
              <w:left w:val="nil"/>
              <w:bottom w:val="single" w:sz="4" w:space="0" w:color="auto"/>
              <w:right w:val="single" w:sz="4" w:space="0" w:color="auto"/>
            </w:tcBorders>
            <w:shd w:val="clear" w:color="auto" w:fill="auto"/>
            <w:noWrap/>
            <w:vAlign w:val="bottom"/>
            <w:hideMark/>
          </w:tcPr>
          <w:p w14:paraId="38EC8BF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22</w:t>
            </w:r>
          </w:p>
        </w:tc>
      </w:tr>
      <w:tr w:rsidR="00A27E18" w:rsidRPr="00A27E18" w14:paraId="362F49D1"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69CB3CB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Tšerkasyn alue</w:t>
            </w:r>
          </w:p>
        </w:tc>
        <w:tc>
          <w:tcPr>
            <w:tcW w:w="480" w:type="pct"/>
            <w:tcBorders>
              <w:top w:val="nil"/>
              <w:left w:val="nil"/>
              <w:bottom w:val="single" w:sz="4" w:space="0" w:color="auto"/>
              <w:right w:val="single" w:sz="4" w:space="0" w:color="auto"/>
            </w:tcBorders>
            <w:shd w:val="clear" w:color="auto" w:fill="auto"/>
            <w:noWrap/>
            <w:vAlign w:val="bottom"/>
            <w:hideMark/>
          </w:tcPr>
          <w:p w14:paraId="34E50EE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2786B6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480" w:type="pct"/>
            <w:tcBorders>
              <w:top w:val="nil"/>
              <w:left w:val="nil"/>
              <w:bottom w:val="single" w:sz="4" w:space="0" w:color="auto"/>
              <w:right w:val="single" w:sz="4" w:space="0" w:color="auto"/>
            </w:tcBorders>
            <w:shd w:val="clear" w:color="auto" w:fill="auto"/>
            <w:noWrap/>
            <w:vAlign w:val="bottom"/>
            <w:hideMark/>
          </w:tcPr>
          <w:p w14:paraId="70BD724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2ED63DE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noWrap/>
            <w:vAlign w:val="bottom"/>
            <w:hideMark/>
          </w:tcPr>
          <w:p w14:paraId="6C108ED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5243DCF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550" w:type="pct"/>
            <w:tcBorders>
              <w:top w:val="nil"/>
              <w:left w:val="nil"/>
              <w:bottom w:val="single" w:sz="4" w:space="0" w:color="auto"/>
              <w:right w:val="single" w:sz="4" w:space="0" w:color="auto"/>
            </w:tcBorders>
            <w:shd w:val="clear" w:color="auto" w:fill="auto"/>
            <w:noWrap/>
            <w:vAlign w:val="bottom"/>
            <w:hideMark/>
          </w:tcPr>
          <w:p w14:paraId="1080BF15"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19</w:t>
            </w:r>
          </w:p>
        </w:tc>
      </w:tr>
      <w:tr w:rsidR="00A27E18" w:rsidRPr="00A27E18" w14:paraId="4C70DB01"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4F2FB1D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Kirovohradin alue</w:t>
            </w:r>
          </w:p>
        </w:tc>
        <w:tc>
          <w:tcPr>
            <w:tcW w:w="480" w:type="pct"/>
            <w:tcBorders>
              <w:top w:val="nil"/>
              <w:left w:val="nil"/>
              <w:bottom w:val="single" w:sz="4" w:space="0" w:color="auto"/>
              <w:right w:val="single" w:sz="4" w:space="0" w:color="auto"/>
            </w:tcBorders>
            <w:shd w:val="clear" w:color="auto" w:fill="auto"/>
            <w:noWrap/>
            <w:vAlign w:val="bottom"/>
            <w:hideMark/>
          </w:tcPr>
          <w:p w14:paraId="73C55F1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5DCD53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33ED325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noWrap/>
            <w:vAlign w:val="bottom"/>
            <w:hideMark/>
          </w:tcPr>
          <w:p w14:paraId="2DB121D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7F6B7CE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59A3C7A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w:t>
            </w:r>
          </w:p>
        </w:tc>
        <w:tc>
          <w:tcPr>
            <w:tcW w:w="550" w:type="pct"/>
            <w:tcBorders>
              <w:top w:val="nil"/>
              <w:left w:val="nil"/>
              <w:bottom w:val="single" w:sz="4" w:space="0" w:color="auto"/>
              <w:right w:val="single" w:sz="4" w:space="0" w:color="auto"/>
            </w:tcBorders>
            <w:shd w:val="clear" w:color="auto" w:fill="auto"/>
            <w:noWrap/>
            <w:vAlign w:val="bottom"/>
            <w:hideMark/>
          </w:tcPr>
          <w:p w14:paraId="7B2EC60D"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11</w:t>
            </w:r>
          </w:p>
        </w:tc>
      </w:tr>
      <w:tr w:rsidR="00A27E18" w:rsidRPr="00A27E18" w14:paraId="16E3C6D8"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208E9FFD"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Hmelnytskyin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1A9C729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7EE5083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3378D50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3D9196C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553433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364566E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550" w:type="pct"/>
            <w:tcBorders>
              <w:top w:val="nil"/>
              <w:left w:val="nil"/>
              <w:bottom w:val="single" w:sz="4" w:space="0" w:color="auto"/>
              <w:right w:val="single" w:sz="4" w:space="0" w:color="auto"/>
            </w:tcBorders>
            <w:shd w:val="clear" w:color="auto" w:fill="auto"/>
            <w:noWrap/>
            <w:vAlign w:val="bottom"/>
            <w:hideMark/>
          </w:tcPr>
          <w:p w14:paraId="1F8A477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9</w:t>
            </w:r>
          </w:p>
        </w:tc>
      </w:tr>
      <w:tr w:rsidR="00A27E18" w:rsidRPr="00A27E18" w14:paraId="4B50E5A7"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B500B8F"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Volynian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08D8448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noWrap/>
            <w:vAlign w:val="bottom"/>
            <w:hideMark/>
          </w:tcPr>
          <w:p w14:paraId="6BCA48E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4A5CDAC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741078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44CB026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3B2868B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550" w:type="pct"/>
            <w:tcBorders>
              <w:top w:val="nil"/>
              <w:left w:val="nil"/>
              <w:bottom w:val="single" w:sz="4" w:space="0" w:color="auto"/>
              <w:right w:val="single" w:sz="4" w:space="0" w:color="auto"/>
            </w:tcBorders>
            <w:shd w:val="clear" w:color="auto" w:fill="auto"/>
            <w:noWrap/>
            <w:vAlign w:val="bottom"/>
            <w:hideMark/>
          </w:tcPr>
          <w:p w14:paraId="1845DD8B"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8</w:t>
            </w:r>
          </w:p>
        </w:tc>
      </w:tr>
      <w:tr w:rsidR="00A27E18" w:rsidRPr="00A27E18" w14:paraId="3B2869A0"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79870E6F"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Ivano-Frankivskin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4D419F3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985508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480" w:type="pct"/>
            <w:tcBorders>
              <w:top w:val="nil"/>
              <w:left w:val="nil"/>
              <w:bottom w:val="single" w:sz="4" w:space="0" w:color="auto"/>
              <w:right w:val="single" w:sz="4" w:space="0" w:color="auto"/>
            </w:tcBorders>
            <w:shd w:val="clear" w:color="auto" w:fill="auto"/>
            <w:noWrap/>
            <w:vAlign w:val="bottom"/>
            <w:hideMark/>
          </w:tcPr>
          <w:p w14:paraId="3A6E2AB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2F68D39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638A3B6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49156EF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564F4C21"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w:t>
            </w:r>
          </w:p>
        </w:tc>
      </w:tr>
      <w:tr w:rsidR="00A27E18" w:rsidRPr="00A27E18" w14:paraId="627C7C7D"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1868FE9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Vinnytsjan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0EFB83B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1F8679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480" w:type="pct"/>
            <w:tcBorders>
              <w:top w:val="nil"/>
              <w:left w:val="nil"/>
              <w:bottom w:val="single" w:sz="4" w:space="0" w:color="auto"/>
              <w:right w:val="single" w:sz="4" w:space="0" w:color="auto"/>
            </w:tcBorders>
            <w:shd w:val="clear" w:color="auto" w:fill="auto"/>
            <w:noWrap/>
            <w:vAlign w:val="bottom"/>
            <w:hideMark/>
          </w:tcPr>
          <w:p w14:paraId="11AB8FA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DB20A0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32376FA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3C3540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477B5BC5"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6</w:t>
            </w:r>
          </w:p>
        </w:tc>
      </w:tr>
      <w:tr w:rsidR="00A27E18" w:rsidRPr="00A27E18" w14:paraId="30503DD7"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5CC0C52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Taka-</w:t>
            </w:r>
            <w:proofErr w:type="spellStart"/>
            <w:r w:rsidRPr="00A27E18">
              <w:rPr>
                <w:rFonts w:eastAsia="Times New Roman" w:cs="Times New Roman"/>
                <w:color w:val="000000"/>
                <w:sz w:val="16"/>
                <w:szCs w:val="16"/>
                <w:lang w:eastAsia="fi-FI"/>
              </w:rPr>
              <w:t>Karpatian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6A57C7F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449F89C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377472F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096BADB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02F36D7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4FBA517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39D4B5D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6</w:t>
            </w:r>
          </w:p>
        </w:tc>
      </w:tr>
      <w:tr w:rsidR="00A27E18" w:rsidRPr="00A27E18" w14:paraId="32C4624B"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116120F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Lvivin alue</w:t>
            </w:r>
          </w:p>
        </w:tc>
        <w:tc>
          <w:tcPr>
            <w:tcW w:w="480" w:type="pct"/>
            <w:tcBorders>
              <w:top w:val="nil"/>
              <w:left w:val="nil"/>
              <w:bottom w:val="single" w:sz="4" w:space="0" w:color="auto"/>
              <w:right w:val="single" w:sz="4" w:space="0" w:color="auto"/>
            </w:tcBorders>
            <w:shd w:val="clear" w:color="auto" w:fill="auto"/>
            <w:noWrap/>
            <w:vAlign w:val="bottom"/>
            <w:hideMark/>
          </w:tcPr>
          <w:p w14:paraId="5639B47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ECCF6D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1825BBF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AA8DF4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480" w:type="pct"/>
            <w:tcBorders>
              <w:top w:val="nil"/>
              <w:left w:val="nil"/>
              <w:bottom w:val="single" w:sz="4" w:space="0" w:color="auto"/>
              <w:right w:val="single" w:sz="4" w:space="0" w:color="auto"/>
            </w:tcBorders>
            <w:shd w:val="clear" w:color="auto" w:fill="auto"/>
            <w:noWrap/>
            <w:vAlign w:val="bottom"/>
            <w:hideMark/>
          </w:tcPr>
          <w:p w14:paraId="3B8B6E6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F165E2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48279D25"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w:t>
            </w:r>
          </w:p>
        </w:tc>
      </w:tr>
      <w:tr w:rsidR="00A27E18" w:rsidRPr="00A27E18" w14:paraId="31DED902"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2FBA685"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Sevastopolin</w:t>
            </w:r>
            <w:proofErr w:type="spellEnd"/>
            <w:r w:rsidRPr="00A27E18">
              <w:rPr>
                <w:rFonts w:eastAsia="Times New Roman" w:cs="Times New Roman"/>
                <w:color w:val="000000"/>
                <w:sz w:val="16"/>
                <w:szCs w:val="16"/>
                <w:lang w:eastAsia="fi-FI"/>
              </w:rPr>
              <w:t xml:space="preserve"> kaupunki</w:t>
            </w:r>
          </w:p>
        </w:tc>
        <w:tc>
          <w:tcPr>
            <w:tcW w:w="480" w:type="pct"/>
            <w:tcBorders>
              <w:top w:val="nil"/>
              <w:left w:val="nil"/>
              <w:bottom w:val="single" w:sz="4" w:space="0" w:color="auto"/>
              <w:right w:val="single" w:sz="4" w:space="0" w:color="auto"/>
            </w:tcBorders>
            <w:shd w:val="clear" w:color="auto" w:fill="auto"/>
            <w:noWrap/>
            <w:vAlign w:val="bottom"/>
            <w:hideMark/>
          </w:tcPr>
          <w:p w14:paraId="7B301CE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FD1828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238AB47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1B391CB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790F146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28FC78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550" w:type="pct"/>
            <w:tcBorders>
              <w:top w:val="nil"/>
              <w:left w:val="nil"/>
              <w:bottom w:val="single" w:sz="4" w:space="0" w:color="auto"/>
              <w:right w:val="single" w:sz="4" w:space="0" w:color="auto"/>
            </w:tcBorders>
            <w:shd w:val="clear" w:color="auto" w:fill="auto"/>
            <w:noWrap/>
            <w:vAlign w:val="bottom"/>
            <w:hideMark/>
          </w:tcPr>
          <w:p w14:paraId="70E5905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w:t>
            </w:r>
          </w:p>
        </w:tc>
      </w:tr>
      <w:tr w:rsidR="00A27E18" w:rsidRPr="00A27E18" w14:paraId="7693CCB8"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4D37EA2F"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Rivnen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751FD95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1E2281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3C28BE7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021FB95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6161DD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98395C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550" w:type="pct"/>
            <w:tcBorders>
              <w:top w:val="nil"/>
              <w:left w:val="nil"/>
              <w:bottom w:val="single" w:sz="4" w:space="0" w:color="auto"/>
              <w:right w:val="single" w:sz="4" w:space="0" w:color="auto"/>
            </w:tcBorders>
            <w:shd w:val="clear" w:color="auto" w:fill="auto"/>
            <w:noWrap/>
            <w:vAlign w:val="bottom"/>
            <w:hideMark/>
          </w:tcPr>
          <w:p w14:paraId="7815C78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w:t>
            </w:r>
          </w:p>
        </w:tc>
      </w:tr>
      <w:tr w:rsidR="00A27E18" w:rsidRPr="00A27E18" w14:paraId="50DD330B"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1F21B0D9"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Ternopilin alue</w:t>
            </w:r>
          </w:p>
        </w:tc>
        <w:tc>
          <w:tcPr>
            <w:tcW w:w="480" w:type="pct"/>
            <w:tcBorders>
              <w:top w:val="nil"/>
              <w:left w:val="nil"/>
              <w:bottom w:val="single" w:sz="4" w:space="0" w:color="auto"/>
              <w:right w:val="single" w:sz="4" w:space="0" w:color="auto"/>
            </w:tcBorders>
            <w:shd w:val="clear" w:color="auto" w:fill="auto"/>
            <w:noWrap/>
            <w:vAlign w:val="bottom"/>
            <w:hideMark/>
          </w:tcPr>
          <w:p w14:paraId="6A8A2E0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5213A68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56E8F59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42228C8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4276F03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7EB270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434533B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w:t>
            </w:r>
          </w:p>
        </w:tc>
      </w:tr>
      <w:tr w:rsidR="00A27E18" w:rsidRPr="00A27E18" w14:paraId="4DEAF1C0"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50FBFEBE"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Tšernivtsin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6E689F6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3EB73CB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6A0B7F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2EBE016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4A49A11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05B6D2A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51BCAAA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w:t>
            </w:r>
          </w:p>
        </w:tc>
      </w:tr>
      <w:tr w:rsidR="00A27E18" w:rsidRPr="00A27E18" w14:paraId="0356A8AA" w14:textId="77777777" w:rsidTr="002C11EE">
        <w:trPr>
          <w:trHeight w:val="29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494937FA"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Yhteensä</w:t>
            </w:r>
          </w:p>
        </w:tc>
        <w:tc>
          <w:tcPr>
            <w:tcW w:w="480" w:type="pct"/>
            <w:tcBorders>
              <w:top w:val="nil"/>
              <w:left w:val="nil"/>
              <w:bottom w:val="single" w:sz="4" w:space="0" w:color="auto"/>
              <w:right w:val="single" w:sz="4" w:space="0" w:color="auto"/>
            </w:tcBorders>
            <w:shd w:val="clear" w:color="auto" w:fill="auto"/>
            <w:noWrap/>
            <w:vAlign w:val="bottom"/>
            <w:hideMark/>
          </w:tcPr>
          <w:p w14:paraId="18F55AD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387</w:t>
            </w:r>
          </w:p>
        </w:tc>
        <w:tc>
          <w:tcPr>
            <w:tcW w:w="480" w:type="pct"/>
            <w:tcBorders>
              <w:top w:val="nil"/>
              <w:left w:val="nil"/>
              <w:bottom w:val="single" w:sz="4" w:space="0" w:color="auto"/>
              <w:right w:val="single" w:sz="4" w:space="0" w:color="auto"/>
            </w:tcBorders>
            <w:shd w:val="clear" w:color="auto" w:fill="auto"/>
            <w:noWrap/>
            <w:vAlign w:val="bottom"/>
            <w:hideMark/>
          </w:tcPr>
          <w:p w14:paraId="17ABE9D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430</w:t>
            </w:r>
          </w:p>
        </w:tc>
        <w:tc>
          <w:tcPr>
            <w:tcW w:w="480" w:type="pct"/>
            <w:tcBorders>
              <w:top w:val="nil"/>
              <w:left w:val="nil"/>
              <w:bottom w:val="single" w:sz="4" w:space="0" w:color="auto"/>
              <w:right w:val="single" w:sz="4" w:space="0" w:color="auto"/>
            </w:tcBorders>
            <w:shd w:val="clear" w:color="auto" w:fill="auto"/>
            <w:noWrap/>
            <w:vAlign w:val="bottom"/>
            <w:hideMark/>
          </w:tcPr>
          <w:p w14:paraId="3935B15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494</w:t>
            </w:r>
          </w:p>
        </w:tc>
        <w:tc>
          <w:tcPr>
            <w:tcW w:w="480" w:type="pct"/>
            <w:tcBorders>
              <w:top w:val="nil"/>
              <w:left w:val="nil"/>
              <w:bottom w:val="single" w:sz="4" w:space="0" w:color="auto"/>
              <w:right w:val="single" w:sz="4" w:space="0" w:color="auto"/>
            </w:tcBorders>
            <w:shd w:val="clear" w:color="auto" w:fill="auto"/>
            <w:noWrap/>
            <w:vAlign w:val="bottom"/>
            <w:hideMark/>
          </w:tcPr>
          <w:p w14:paraId="5BE2571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703</w:t>
            </w:r>
          </w:p>
        </w:tc>
        <w:tc>
          <w:tcPr>
            <w:tcW w:w="480" w:type="pct"/>
            <w:tcBorders>
              <w:top w:val="nil"/>
              <w:left w:val="nil"/>
              <w:bottom w:val="single" w:sz="4" w:space="0" w:color="auto"/>
              <w:right w:val="single" w:sz="4" w:space="0" w:color="auto"/>
            </w:tcBorders>
            <w:shd w:val="clear" w:color="auto" w:fill="auto"/>
            <w:noWrap/>
            <w:vAlign w:val="bottom"/>
            <w:hideMark/>
          </w:tcPr>
          <w:p w14:paraId="1532DA9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1225</w:t>
            </w:r>
          </w:p>
        </w:tc>
        <w:tc>
          <w:tcPr>
            <w:tcW w:w="480" w:type="pct"/>
            <w:tcBorders>
              <w:top w:val="nil"/>
              <w:left w:val="nil"/>
              <w:bottom w:val="single" w:sz="4" w:space="0" w:color="auto"/>
              <w:right w:val="single" w:sz="4" w:space="0" w:color="auto"/>
            </w:tcBorders>
            <w:shd w:val="clear" w:color="auto" w:fill="auto"/>
            <w:noWrap/>
            <w:vAlign w:val="bottom"/>
            <w:hideMark/>
          </w:tcPr>
          <w:p w14:paraId="5AF82A7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640</w:t>
            </w:r>
          </w:p>
        </w:tc>
        <w:tc>
          <w:tcPr>
            <w:tcW w:w="550" w:type="pct"/>
            <w:tcBorders>
              <w:top w:val="nil"/>
              <w:left w:val="nil"/>
              <w:bottom w:val="single" w:sz="4" w:space="0" w:color="auto"/>
              <w:right w:val="single" w:sz="4" w:space="0" w:color="auto"/>
            </w:tcBorders>
            <w:shd w:val="clear" w:color="auto" w:fill="auto"/>
            <w:noWrap/>
            <w:vAlign w:val="bottom"/>
            <w:hideMark/>
          </w:tcPr>
          <w:p w14:paraId="7D821B1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3 104</w:t>
            </w:r>
          </w:p>
        </w:tc>
      </w:tr>
    </w:tbl>
    <w:p w14:paraId="6ED71AFF" w14:textId="0A55EB90" w:rsidR="00B41637" w:rsidRPr="00B41637" w:rsidRDefault="006F39E6" w:rsidP="00B41637">
      <w:pPr>
        <w:spacing w:before="0" w:line="259" w:lineRule="auto"/>
      </w:pPr>
      <w:r w:rsidRPr="006F39E6">
        <w:lastRenderedPageBreak/>
        <w:t xml:space="preserve">ACLED-konfliktitietokannan mukaan </w:t>
      </w:r>
      <w:proofErr w:type="spellStart"/>
      <w:r w:rsidRPr="006F39E6">
        <w:t>huhti</w:t>
      </w:r>
      <w:proofErr w:type="spellEnd"/>
      <w:r w:rsidR="00FC38E0">
        <w:t>–</w:t>
      </w:r>
      <w:r w:rsidRPr="006F39E6">
        <w:t>syyskuussa 2026 (tilanne 27.10.2026) siviili-infrastruktuuriin kohdistuneita iskuja tehtiin 7 200, joista valtaosa Harkovan, Sumyn ja Donetskin alueilla</w:t>
      </w:r>
      <w:r>
        <w:t xml:space="preserve"> (Taulukko 6)</w:t>
      </w:r>
      <w:r w:rsidRPr="006F39E6">
        <w:t>.</w:t>
      </w:r>
      <w:r w:rsidR="00B41637" w:rsidRPr="00B41637">
        <w:rPr>
          <w:vertAlign w:val="superscript"/>
        </w:rPr>
        <w:footnoteReference w:id="41"/>
      </w:r>
    </w:p>
    <w:p w14:paraId="4D33A1CC" w14:textId="79D0D32A" w:rsidR="00B41637" w:rsidRPr="0099445E" w:rsidRDefault="00B41637" w:rsidP="00B41637">
      <w:pPr>
        <w:spacing w:before="0" w:line="259" w:lineRule="auto"/>
        <w:rPr>
          <w:i/>
          <w:iCs/>
          <w:sz w:val="18"/>
          <w:szCs w:val="20"/>
        </w:rPr>
      </w:pPr>
      <w:bookmarkStart w:id="29" w:name="_Toc244525397"/>
      <w:bookmarkStart w:id="30" w:name="_Toc244846474"/>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6</w:t>
      </w:r>
      <w:r w:rsidRPr="0099445E">
        <w:rPr>
          <w:sz w:val="18"/>
          <w:szCs w:val="20"/>
          <w:lang w:val="en-GB"/>
        </w:rPr>
        <w:fldChar w:fldCharType="end"/>
      </w:r>
      <w:r w:rsidRPr="0099445E">
        <w:rPr>
          <w:i/>
          <w:iCs/>
          <w:sz w:val="18"/>
          <w:szCs w:val="20"/>
        </w:rPr>
        <w:t xml:space="preserve">: Raportoidut siviili-infrastruktuurin vauriot alueittain </w:t>
      </w:r>
      <w:proofErr w:type="spellStart"/>
      <w:r w:rsidRPr="0099445E">
        <w:rPr>
          <w:i/>
          <w:iCs/>
          <w:sz w:val="18"/>
          <w:szCs w:val="20"/>
        </w:rPr>
        <w:t>huhti</w:t>
      </w:r>
      <w:proofErr w:type="spellEnd"/>
      <w:r w:rsidR="00FC38E0">
        <w:rPr>
          <w:i/>
          <w:iCs/>
          <w:sz w:val="18"/>
          <w:szCs w:val="20"/>
        </w:rPr>
        <w:t>–</w:t>
      </w:r>
      <w:r w:rsidRPr="0099445E">
        <w:rPr>
          <w:i/>
          <w:iCs/>
          <w:sz w:val="18"/>
          <w:szCs w:val="20"/>
        </w:rPr>
        <w:t>syyskuussa 2026 (</w:t>
      </w:r>
      <w:r w:rsidR="00FC38E0">
        <w:rPr>
          <w:i/>
          <w:iCs/>
          <w:sz w:val="18"/>
          <w:szCs w:val="20"/>
        </w:rPr>
        <w:t>t</w:t>
      </w:r>
      <w:r w:rsidRPr="0099445E">
        <w:rPr>
          <w:i/>
          <w:iCs/>
          <w:sz w:val="18"/>
          <w:szCs w:val="20"/>
        </w:rPr>
        <w:t>ilanne 27.10.2026). Lähde: ACLED 30.10.2026.</w:t>
      </w:r>
      <w:bookmarkEnd w:id="29"/>
      <w:bookmarkEnd w:id="30"/>
    </w:p>
    <w:tbl>
      <w:tblPr>
        <w:tblW w:w="5000" w:type="pct"/>
        <w:tblCellMar>
          <w:left w:w="70" w:type="dxa"/>
          <w:right w:w="70" w:type="dxa"/>
        </w:tblCellMar>
        <w:tblLook w:val="04A0" w:firstRow="1" w:lastRow="0" w:firstColumn="1" w:lastColumn="0" w:noHBand="0" w:noVBand="1"/>
      </w:tblPr>
      <w:tblGrid>
        <w:gridCol w:w="2832"/>
        <w:gridCol w:w="865"/>
        <w:gridCol w:w="865"/>
        <w:gridCol w:w="866"/>
        <w:gridCol w:w="866"/>
        <w:gridCol w:w="866"/>
        <w:gridCol w:w="866"/>
        <w:gridCol w:w="990"/>
      </w:tblGrid>
      <w:tr w:rsidR="00A27E18" w:rsidRPr="00A27E18" w14:paraId="6721107C" w14:textId="77777777" w:rsidTr="002C11EE">
        <w:trPr>
          <w:trHeight w:val="360"/>
          <w:tblHeader/>
        </w:trPr>
        <w:tc>
          <w:tcPr>
            <w:tcW w:w="1571" w:type="pct"/>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20AB6EBC" w14:textId="77777777" w:rsidR="00A27E18" w:rsidRPr="00A27E18" w:rsidRDefault="00A27E18" w:rsidP="00A27E18">
            <w:pPr>
              <w:spacing w:before="0" w:after="0" w:line="240" w:lineRule="auto"/>
              <w:jc w:val="left"/>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Alue</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6BC3EF2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04/2026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56BB52C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05/2026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6B62CC5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06/2026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48462D13"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07/2026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473C1B54"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08/2026</w:t>
            </w:r>
          </w:p>
        </w:tc>
        <w:tc>
          <w:tcPr>
            <w:tcW w:w="480" w:type="pct"/>
            <w:tcBorders>
              <w:top w:val="single" w:sz="4" w:space="0" w:color="auto"/>
              <w:left w:val="nil"/>
              <w:bottom w:val="single" w:sz="4" w:space="0" w:color="auto"/>
              <w:right w:val="single" w:sz="4" w:space="0" w:color="auto"/>
            </w:tcBorders>
            <w:shd w:val="clear" w:color="000000" w:fill="E8E8E8"/>
            <w:noWrap/>
            <w:vAlign w:val="center"/>
            <w:hideMark/>
          </w:tcPr>
          <w:p w14:paraId="67F12ECB"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09/2026</w:t>
            </w:r>
          </w:p>
        </w:tc>
        <w:tc>
          <w:tcPr>
            <w:tcW w:w="550" w:type="pct"/>
            <w:tcBorders>
              <w:top w:val="single" w:sz="4" w:space="0" w:color="auto"/>
              <w:left w:val="nil"/>
              <w:bottom w:val="single" w:sz="4" w:space="0" w:color="auto"/>
              <w:right w:val="single" w:sz="4" w:space="0" w:color="auto"/>
            </w:tcBorders>
            <w:shd w:val="clear" w:color="000000" w:fill="E8E8E8"/>
            <w:vAlign w:val="center"/>
            <w:hideMark/>
          </w:tcPr>
          <w:p w14:paraId="2A9D145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Yhteensä</w:t>
            </w:r>
          </w:p>
        </w:tc>
      </w:tr>
      <w:tr w:rsidR="00A27E18" w:rsidRPr="00A27E18" w14:paraId="00B83069"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7A82539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Harkovan alue</w:t>
            </w:r>
          </w:p>
        </w:tc>
        <w:tc>
          <w:tcPr>
            <w:tcW w:w="480" w:type="pct"/>
            <w:tcBorders>
              <w:top w:val="nil"/>
              <w:left w:val="nil"/>
              <w:bottom w:val="single" w:sz="4" w:space="0" w:color="auto"/>
              <w:right w:val="single" w:sz="4" w:space="0" w:color="auto"/>
            </w:tcBorders>
            <w:shd w:val="clear" w:color="auto" w:fill="auto"/>
            <w:noWrap/>
            <w:vAlign w:val="bottom"/>
            <w:hideMark/>
          </w:tcPr>
          <w:p w14:paraId="74CCB87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247</w:t>
            </w:r>
          </w:p>
        </w:tc>
        <w:tc>
          <w:tcPr>
            <w:tcW w:w="480" w:type="pct"/>
            <w:tcBorders>
              <w:top w:val="nil"/>
              <w:left w:val="nil"/>
              <w:bottom w:val="single" w:sz="4" w:space="0" w:color="auto"/>
              <w:right w:val="single" w:sz="4" w:space="0" w:color="auto"/>
            </w:tcBorders>
            <w:shd w:val="clear" w:color="auto" w:fill="auto"/>
            <w:noWrap/>
            <w:vAlign w:val="bottom"/>
            <w:hideMark/>
          </w:tcPr>
          <w:p w14:paraId="6CCCAE1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295</w:t>
            </w:r>
          </w:p>
        </w:tc>
        <w:tc>
          <w:tcPr>
            <w:tcW w:w="480" w:type="pct"/>
            <w:tcBorders>
              <w:top w:val="nil"/>
              <w:left w:val="nil"/>
              <w:bottom w:val="single" w:sz="4" w:space="0" w:color="auto"/>
              <w:right w:val="single" w:sz="4" w:space="0" w:color="auto"/>
            </w:tcBorders>
            <w:shd w:val="clear" w:color="auto" w:fill="auto"/>
            <w:noWrap/>
            <w:vAlign w:val="bottom"/>
            <w:hideMark/>
          </w:tcPr>
          <w:p w14:paraId="033F05D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331</w:t>
            </w:r>
          </w:p>
        </w:tc>
        <w:tc>
          <w:tcPr>
            <w:tcW w:w="480" w:type="pct"/>
            <w:tcBorders>
              <w:top w:val="nil"/>
              <w:left w:val="nil"/>
              <w:bottom w:val="single" w:sz="4" w:space="0" w:color="auto"/>
              <w:right w:val="single" w:sz="4" w:space="0" w:color="auto"/>
            </w:tcBorders>
            <w:shd w:val="clear" w:color="auto" w:fill="auto"/>
            <w:noWrap/>
            <w:vAlign w:val="bottom"/>
            <w:hideMark/>
          </w:tcPr>
          <w:p w14:paraId="23CEE09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340</w:t>
            </w:r>
          </w:p>
        </w:tc>
        <w:tc>
          <w:tcPr>
            <w:tcW w:w="480" w:type="pct"/>
            <w:tcBorders>
              <w:top w:val="nil"/>
              <w:left w:val="nil"/>
              <w:bottom w:val="single" w:sz="4" w:space="0" w:color="auto"/>
              <w:right w:val="single" w:sz="4" w:space="0" w:color="auto"/>
            </w:tcBorders>
            <w:shd w:val="clear" w:color="auto" w:fill="auto"/>
            <w:noWrap/>
            <w:vAlign w:val="bottom"/>
            <w:hideMark/>
          </w:tcPr>
          <w:p w14:paraId="528AED8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291</w:t>
            </w:r>
          </w:p>
        </w:tc>
        <w:tc>
          <w:tcPr>
            <w:tcW w:w="480" w:type="pct"/>
            <w:tcBorders>
              <w:top w:val="nil"/>
              <w:left w:val="nil"/>
              <w:bottom w:val="single" w:sz="4" w:space="0" w:color="auto"/>
              <w:right w:val="single" w:sz="4" w:space="0" w:color="auto"/>
            </w:tcBorders>
            <w:shd w:val="clear" w:color="auto" w:fill="auto"/>
            <w:noWrap/>
            <w:vAlign w:val="bottom"/>
            <w:hideMark/>
          </w:tcPr>
          <w:p w14:paraId="36C646E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212</w:t>
            </w:r>
          </w:p>
        </w:tc>
        <w:tc>
          <w:tcPr>
            <w:tcW w:w="550" w:type="pct"/>
            <w:tcBorders>
              <w:top w:val="nil"/>
              <w:left w:val="nil"/>
              <w:bottom w:val="single" w:sz="4" w:space="0" w:color="auto"/>
              <w:right w:val="single" w:sz="4" w:space="0" w:color="auto"/>
            </w:tcBorders>
            <w:shd w:val="clear" w:color="auto" w:fill="auto"/>
            <w:noWrap/>
            <w:vAlign w:val="bottom"/>
            <w:hideMark/>
          </w:tcPr>
          <w:p w14:paraId="6F99F77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1 716</w:t>
            </w:r>
          </w:p>
        </w:tc>
      </w:tr>
      <w:tr w:rsidR="00A27E18" w:rsidRPr="00A27E18" w14:paraId="4CF7A57F"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525D009"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Sumyn alue</w:t>
            </w:r>
          </w:p>
        </w:tc>
        <w:tc>
          <w:tcPr>
            <w:tcW w:w="480" w:type="pct"/>
            <w:tcBorders>
              <w:top w:val="nil"/>
              <w:left w:val="nil"/>
              <w:bottom w:val="single" w:sz="4" w:space="0" w:color="auto"/>
              <w:right w:val="single" w:sz="4" w:space="0" w:color="auto"/>
            </w:tcBorders>
            <w:shd w:val="clear" w:color="auto" w:fill="auto"/>
            <w:noWrap/>
            <w:vAlign w:val="bottom"/>
            <w:hideMark/>
          </w:tcPr>
          <w:p w14:paraId="06AAC35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214</w:t>
            </w:r>
          </w:p>
        </w:tc>
        <w:tc>
          <w:tcPr>
            <w:tcW w:w="480" w:type="pct"/>
            <w:tcBorders>
              <w:top w:val="nil"/>
              <w:left w:val="nil"/>
              <w:bottom w:val="single" w:sz="4" w:space="0" w:color="auto"/>
              <w:right w:val="single" w:sz="4" w:space="0" w:color="auto"/>
            </w:tcBorders>
            <w:shd w:val="clear" w:color="auto" w:fill="auto"/>
            <w:noWrap/>
            <w:vAlign w:val="bottom"/>
            <w:hideMark/>
          </w:tcPr>
          <w:p w14:paraId="601485F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257</w:t>
            </w:r>
          </w:p>
        </w:tc>
        <w:tc>
          <w:tcPr>
            <w:tcW w:w="480" w:type="pct"/>
            <w:tcBorders>
              <w:top w:val="nil"/>
              <w:left w:val="nil"/>
              <w:bottom w:val="single" w:sz="4" w:space="0" w:color="auto"/>
              <w:right w:val="single" w:sz="4" w:space="0" w:color="auto"/>
            </w:tcBorders>
            <w:shd w:val="clear" w:color="auto" w:fill="auto"/>
            <w:noWrap/>
            <w:vAlign w:val="bottom"/>
            <w:hideMark/>
          </w:tcPr>
          <w:p w14:paraId="0E63E3A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291</w:t>
            </w:r>
          </w:p>
        </w:tc>
        <w:tc>
          <w:tcPr>
            <w:tcW w:w="480" w:type="pct"/>
            <w:tcBorders>
              <w:top w:val="nil"/>
              <w:left w:val="nil"/>
              <w:bottom w:val="single" w:sz="4" w:space="0" w:color="auto"/>
              <w:right w:val="single" w:sz="4" w:space="0" w:color="auto"/>
            </w:tcBorders>
            <w:shd w:val="clear" w:color="auto" w:fill="auto"/>
            <w:noWrap/>
            <w:vAlign w:val="bottom"/>
            <w:hideMark/>
          </w:tcPr>
          <w:p w14:paraId="292259F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259</w:t>
            </w:r>
          </w:p>
        </w:tc>
        <w:tc>
          <w:tcPr>
            <w:tcW w:w="480" w:type="pct"/>
            <w:tcBorders>
              <w:top w:val="nil"/>
              <w:left w:val="nil"/>
              <w:bottom w:val="single" w:sz="4" w:space="0" w:color="auto"/>
              <w:right w:val="single" w:sz="4" w:space="0" w:color="auto"/>
            </w:tcBorders>
            <w:shd w:val="clear" w:color="auto" w:fill="auto"/>
            <w:noWrap/>
            <w:vAlign w:val="bottom"/>
            <w:hideMark/>
          </w:tcPr>
          <w:p w14:paraId="25E109D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217</w:t>
            </w:r>
          </w:p>
        </w:tc>
        <w:tc>
          <w:tcPr>
            <w:tcW w:w="480" w:type="pct"/>
            <w:tcBorders>
              <w:top w:val="nil"/>
              <w:left w:val="nil"/>
              <w:bottom w:val="single" w:sz="4" w:space="0" w:color="auto"/>
              <w:right w:val="single" w:sz="4" w:space="0" w:color="auto"/>
            </w:tcBorders>
            <w:shd w:val="clear" w:color="auto" w:fill="auto"/>
            <w:noWrap/>
            <w:vAlign w:val="bottom"/>
            <w:hideMark/>
          </w:tcPr>
          <w:p w14:paraId="4543DCD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154</w:t>
            </w:r>
          </w:p>
        </w:tc>
        <w:tc>
          <w:tcPr>
            <w:tcW w:w="550" w:type="pct"/>
            <w:tcBorders>
              <w:top w:val="nil"/>
              <w:left w:val="nil"/>
              <w:bottom w:val="single" w:sz="4" w:space="0" w:color="auto"/>
              <w:right w:val="single" w:sz="4" w:space="0" w:color="auto"/>
            </w:tcBorders>
            <w:shd w:val="clear" w:color="auto" w:fill="auto"/>
            <w:noWrap/>
            <w:vAlign w:val="bottom"/>
            <w:hideMark/>
          </w:tcPr>
          <w:p w14:paraId="577C0C7B"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1 392</w:t>
            </w:r>
          </w:p>
        </w:tc>
      </w:tr>
      <w:tr w:rsidR="00A27E18" w:rsidRPr="00A27E18" w14:paraId="6E971495"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5394D8AB"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Donetskin alue</w:t>
            </w:r>
          </w:p>
        </w:tc>
        <w:tc>
          <w:tcPr>
            <w:tcW w:w="480" w:type="pct"/>
            <w:tcBorders>
              <w:top w:val="nil"/>
              <w:left w:val="nil"/>
              <w:bottom w:val="single" w:sz="4" w:space="0" w:color="auto"/>
              <w:right w:val="single" w:sz="4" w:space="0" w:color="auto"/>
            </w:tcBorders>
            <w:shd w:val="clear" w:color="auto" w:fill="auto"/>
            <w:noWrap/>
            <w:vAlign w:val="bottom"/>
            <w:hideMark/>
          </w:tcPr>
          <w:p w14:paraId="104908A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163</w:t>
            </w:r>
          </w:p>
        </w:tc>
        <w:tc>
          <w:tcPr>
            <w:tcW w:w="480" w:type="pct"/>
            <w:tcBorders>
              <w:top w:val="nil"/>
              <w:left w:val="nil"/>
              <w:bottom w:val="single" w:sz="4" w:space="0" w:color="auto"/>
              <w:right w:val="single" w:sz="4" w:space="0" w:color="auto"/>
            </w:tcBorders>
            <w:shd w:val="clear" w:color="auto" w:fill="auto"/>
            <w:noWrap/>
            <w:vAlign w:val="bottom"/>
            <w:hideMark/>
          </w:tcPr>
          <w:p w14:paraId="5CDE34D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221</w:t>
            </w:r>
          </w:p>
        </w:tc>
        <w:tc>
          <w:tcPr>
            <w:tcW w:w="480" w:type="pct"/>
            <w:tcBorders>
              <w:top w:val="nil"/>
              <w:left w:val="nil"/>
              <w:bottom w:val="single" w:sz="4" w:space="0" w:color="auto"/>
              <w:right w:val="single" w:sz="4" w:space="0" w:color="auto"/>
            </w:tcBorders>
            <w:shd w:val="clear" w:color="auto" w:fill="auto"/>
            <w:noWrap/>
            <w:vAlign w:val="bottom"/>
            <w:hideMark/>
          </w:tcPr>
          <w:p w14:paraId="539E79E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220</w:t>
            </w:r>
          </w:p>
        </w:tc>
        <w:tc>
          <w:tcPr>
            <w:tcW w:w="480" w:type="pct"/>
            <w:tcBorders>
              <w:top w:val="nil"/>
              <w:left w:val="nil"/>
              <w:bottom w:val="single" w:sz="4" w:space="0" w:color="auto"/>
              <w:right w:val="single" w:sz="4" w:space="0" w:color="auto"/>
            </w:tcBorders>
            <w:shd w:val="clear" w:color="auto" w:fill="auto"/>
            <w:noWrap/>
            <w:vAlign w:val="bottom"/>
            <w:hideMark/>
          </w:tcPr>
          <w:p w14:paraId="01B712D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210</w:t>
            </w:r>
          </w:p>
        </w:tc>
        <w:tc>
          <w:tcPr>
            <w:tcW w:w="480" w:type="pct"/>
            <w:tcBorders>
              <w:top w:val="nil"/>
              <w:left w:val="nil"/>
              <w:bottom w:val="single" w:sz="4" w:space="0" w:color="auto"/>
              <w:right w:val="single" w:sz="4" w:space="0" w:color="auto"/>
            </w:tcBorders>
            <w:shd w:val="clear" w:color="auto" w:fill="auto"/>
            <w:noWrap/>
            <w:vAlign w:val="bottom"/>
            <w:hideMark/>
          </w:tcPr>
          <w:p w14:paraId="675ABB5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229</w:t>
            </w:r>
          </w:p>
        </w:tc>
        <w:tc>
          <w:tcPr>
            <w:tcW w:w="480" w:type="pct"/>
            <w:tcBorders>
              <w:top w:val="nil"/>
              <w:left w:val="nil"/>
              <w:bottom w:val="single" w:sz="4" w:space="0" w:color="auto"/>
              <w:right w:val="single" w:sz="4" w:space="0" w:color="auto"/>
            </w:tcBorders>
            <w:shd w:val="clear" w:color="auto" w:fill="auto"/>
            <w:noWrap/>
            <w:vAlign w:val="bottom"/>
            <w:hideMark/>
          </w:tcPr>
          <w:p w14:paraId="1ED1CE6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197</w:t>
            </w:r>
          </w:p>
        </w:tc>
        <w:tc>
          <w:tcPr>
            <w:tcW w:w="550" w:type="pct"/>
            <w:tcBorders>
              <w:top w:val="nil"/>
              <w:left w:val="nil"/>
              <w:bottom w:val="single" w:sz="4" w:space="0" w:color="auto"/>
              <w:right w:val="single" w:sz="4" w:space="0" w:color="auto"/>
            </w:tcBorders>
            <w:shd w:val="clear" w:color="auto" w:fill="auto"/>
            <w:noWrap/>
            <w:vAlign w:val="bottom"/>
            <w:hideMark/>
          </w:tcPr>
          <w:p w14:paraId="71E80F1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1 240</w:t>
            </w:r>
          </w:p>
        </w:tc>
      </w:tr>
      <w:tr w:rsidR="00A27E18" w:rsidRPr="00A27E18" w14:paraId="00A25DE0"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4FD797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Dnipropetrovskin alue</w:t>
            </w:r>
          </w:p>
        </w:tc>
        <w:tc>
          <w:tcPr>
            <w:tcW w:w="480" w:type="pct"/>
            <w:tcBorders>
              <w:top w:val="nil"/>
              <w:left w:val="nil"/>
              <w:bottom w:val="single" w:sz="4" w:space="0" w:color="auto"/>
              <w:right w:val="single" w:sz="4" w:space="0" w:color="auto"/>
            </w:tcBorders>
            <w:shd w:val="clear" w:color="auto" w:fill="auto"/>
            <w:noWrap/>
            <w:vAlign w:val="bottom"/>
            <w:hideMark/>
          </w:tcPr>
          <w:p w14:paraId="7B297BE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79</w:t>
            </w:r>
          </w:p>
        </w:tc>
        <w:tc>
          <w:tcPr>
            <w:tcW w:w="480" w:type="pct"/>
            <w:tcBorders>
              <w:top w:val="nil"/>
              <w:left w:val="nil"/>
              <w:bottom w:val="single" w:sz="4" w:space="0" w:color="auto"/>
              <w:right w:val="single" w:sz="4" w:space="0" w:color="auto"/>
            </w:tcBorders>
            <w:shd w:val="clear" w:color="auto" w:fill="auto"/>
            <w:noWrap/>
            <w:vAlign w:val="bottom"/>
            <w:hideMark/>
          </w:tcPr>
          <w:p w14:paraId="01835D8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85</w:t>
            </w:r>
          </w:p>
        </w:tc>
        <w:tc>
          <w:tcPr>
            <w:tcW w:w="480" w:type="pct"/>
            <w:tcBorders>
              <w:top w:val="nil"/>
              <w:left w:val="nil"/>
              <w:bottom w:val="single" w:sz="4" w:space="0" w:color="auto"/>
              <w:right w:val="single" w:sz="4" w:space="0" w:color="auto"/>
            </w:tcBorders>
            <w:shd w:val="clear" w:color="auto" w:fill="auto"/>
            <w:noWrap/>
            <w:vAlign w:val="bottom"/>
            <w:hideMark/>
          </w:tcPr>
          <w:p w14:paraId="27A7F3C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103</w:t>
            </w:r>
          </w:p>
        </w:tc>
        <w:tc>
          <w:tcPr>
            <w:tcW w:w="480" w:type="pct"/>
            <w:tcBorders>
              <w:top w:val="nil"/>
              <w:left w:val="nil"/>
              <w:bottom w:val="single" w:sz="4" w:space="0" w:color="auto"/>
              <w:right w:val="single" w:sz="4" w:space="0" w:color="auto"/>
            </w:tcBorders>
            <w:shd w:val="clear" w:color="auto" w:fill="auto"/>
            <w:noWrap/>
            <w:vAlign w:val="bottom"/>
            <w:hideMark/>
          </w:tcPr>
          <w:p w14:paraId="713F530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89</w:t>
            </w:r>
          </w:p>
        </w:tc>
        <w:tc>
          <w:tcPr>
            <w:tcW w:w="480" w:type="pct"/>
            <w:tcBorders>
              <w:top w:val="nil"/>
              <w:left w:val="nil"/>
              <w:bottom w:val="single" w:sz="4" w:space="0" w:color="auto"/>
              <w:right w:val="single" w:sz="4" w:space="0" w:color="auto"/>
            </w:tcBorders>
            <w:shd w:val="clear" w:color="auto" w:fill="auto"/>
            <w:noWrap/>
            <w:vAlign w:val="bottom"/>
            <w:hideMark/>
          </w:tcPr>
          <w:p w14:paraId="256070E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97</w:t>
            </w:r>
          </w:p>
        </w:tc>
        <w:tc>
          <w:tcPr>
            <w:tcW w:w="480" w:type="pct"/>
            <w:tcBorders>
              <w:top w:val="nil"/>
              <w:left w:val="nil"/>
              <w:bottom w:val="single" w:sz="4" w:space="0" w:color="auto"/>
              <w:right w:val="single" w:sz="4" w:space="0" w:color="auto"/>
            </w:tcBorders>
            <w:shd w:val="clear" w:color="auto" w:fill="auto"/>
            <w:noWrap/>
            <w:vAlign w:val="bottom"/>
            <w:hideMark/>
          </w:tcPr>
          <w:p w14:paraId="7FD7D87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99</w:t>
            </w:r>
          </w:p>
        </w:tc>
        <w:tc>
          <w:tcPr>
            <w:tcW w:w="550" w:type="pct"/>
            <w:tcBorders>
              <w:top w:val="nil"/>
              <w:left w:val="nil"/>
              <w:bottom w:val="single" w:sz="4" w:space="0" w:color="auto"/>
              <w:right w:val="single" w:sz="4" w:space="0" w:color="auto"/>
            </w:tcBorders>
            <w:shd w:val="clear" w:color="auto" w:fill="auto"/>
            <w:noWrap/>
            <w:vAlign w:val="bottom"/>
            <w:hideMark/>
          </w:tcPr>
          <w:p w14:paraId="1698D7F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552</w:t>
            </w:r>
          </w:p>
        </w:tc>
      </w:tr>
      <w:tr w:rsidR="00A27E18" w:rsidRPr="00A27E18" w14:paraId="2CF19ED0"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6FF81BD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Zaporižžjan alue</w:t>
            </w:r>
          </w:p>
        </w:tc>
        <w:tc>
          <w:tcPr>
            <w:tcW w:w="480" w:type="pct"/>
            <w:tcBorders>
              <w:top w:val="nil"/>
              <w:left w:val="nil"/>
              <w:bottom w:val="single" w:sz="4" w:space="0" w:color="auto"/>
              <w:right w:val="single" w:sz="4" w:space="0" w:color="auto"/>
            </w:tcBorders>
            <w:shd w:val="clear" w:color="auto" w:fill="auto"/>
            <w:noWrap/>
            <w:vAlign w:val="bottom"/>
            <w:hideMark/>
          </w:tcPr>
          <w:p w14:paraId="1C51BDB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59</w:t>
            </w:r>
          </w:p>
        </w:tc>
        <w:tc>
          <w:tcPr>
            <w:tcW w:w="480" w:type="pct"/>
            <w:tcBorders>
              <w:top w:val="nil"/>
              <w:left w:val="nil"/>
              <w:bottom w:val="single" w:sz="4" w:space="0" w:color="auto"/>
              <w:right w:val="single" w:sz="4" w:space="0" w:color="auto"/>
            </w:tcBorders>
            <w:shd w:val="clear" w:color="auto" w:fill="auto"/>
            <w:noWrap/>
            <w:vAlign w:val="bottom"/>
            <w:hideMark/>
          </w:tcPr>
          <w:p w14:paraId="06E6C43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54</w:t>
            </w:r>
          </w:p>
        </w:tc>
        <w:tc>
          <w:tcPr>
            <w:tcW w:w="480" w:type="pct"/>
            <w:tcBorders>
              <w:top w:val="nil"/>
              <w:left w:val="nil"/>
              <w:bottom w:val="single" w:sz="4" w:space="0" w:color="auto"/>
              <w:right w:val="single" w:sz="4" w:space="0" w:color="auto"/>
            </w:tcBorders>
            <w:shd w:val="clear" w:color="auto" w:fill="auto"/>
            <w:noWrap/>
            <w:vAlign w:val="bottom"/>
            <w:hideMark/>
          </w:tcPr>
          <w:p w14:paraId="5E01F2B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73</w:t>
            </w:r>
          </w:p>
        </w:tc>
        <w:tc>
          <w:tcPr>
            <w:tcW w:w="480" w:type="pct"/>
            <w:tcBorders>
              <w:top w:val="nil"/>
              <w:left w:val="nil"/>
              <w:bottom w:val="single" w:sz="4" w:space="0" w:color="auto"/>
              <w:right w:val="single" w:sz="4" w:space="0" w:color="auto"/>
            </w:tcBorders>
            <w:shd w:val="clear" w:color="auto" w:fill="auto"/>
            <w:noWrap/>
            <w:vAlign w:val="bottom"/>
            <w:hideMark/>
          </w:tcPr>
          <w:p w14:paraId="0BC9C2B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81</w:t>
            </w:r>
          </w:p>
        </w:tc>
        <w:tc>
          <w:tcPr>
            <w:tcW w:w="480" w:type="pct"/>
            <w:tcBorders>
              <w:top w:val="nil"/>
              <w:left w:val="nil"/>
              <w:bottom w:val="single" w:sz="4" w:space="0" w:color="auto"/>
              <w:right w:val="single" w:sz="4" w:space="0" w:color="auto"/>
            </w:tcBorders>
            <w:shd w:val="clear" w:color="auto" w:fill="auto"/>
            <w:noWrap/>
            <w:vAlign w:val="bottom"/>
            <w:hideMark/>
          </w:tcPr>
          <w:p w14:paraId="56404EC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95</w:t>
            </w:r>
          </w:p>
        </w:tc>
        <w:tc>
          <w:tcPr>
            <w:tcW w:w="480" w:type="pct"/>
            <w:tcBorders>
              <w:top w:val="nil"/>
              <w:left w:val="nil"/>
              <w:bottom w:val="single" w:sz="4" w:space="0" w:color="auto"/>
              <w:right w:val="single" w:sz="4" w:space="0" w:color="auto"/>
            </w:tcBorders>
            <w:shd w:val="clear" w:color="auto" w:fill="auto"/>
            <w:noWrap/>
            <w:vAlign w:val="bottom"/>
            <w:hideMark/>
          </w:tcPr>
          <w:p w14:paraId="7C1A459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76</w:t>
            </w:r>
          </w:p>
        </w:tc>
        <w:tc>
          <w:tcPr>
            <w:tcW w:w="550" w:type="pct"/>
            <w:tcBorders>
              <w:top w:val="nil"/>
              <w:left w:val="nil"/>
              <w:bottom w:val="single" w:sz="4" w:space="0" w:color="auto"/>
              <w:right w:val="single" w:sz="4" w:space="0" w:color="auto"/>
            </w:tcBorders>
            <w:shd w:val="clear" w:color="auto" w:fill="auto"/>
            <w:noWrap/>
            <w:vAlign w:val="bottom"/>
            <w:hideMark/>
          </w:tcPr>
          <w:p w14:paraId="16ED6969"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438</w:t>
            </w:r>
          </w:p>
        </w:tc>
      </w:tr>
      <w:tr w:rsidR="00A27E18" w:rsidRPr="00A27E18" w14:paraId="5E2BEEF8"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4C6657D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Hersonin alue</w:t>
            </w:r>
          </w:p>
        </w:tc>
        <w:tc>
          <w:tcPr>
            <w:tcW w:w="480" w:type="pct"/>
            <w:tcBorders>
              <w:top w:val="nil"/>
              <w:left w:val="nil"/>
              <w:bottom w:val="single" w:sz="4" w:space="0" w:color="auto"/>
              <w:right w:val="single" w:sz="4" w:space="0" w:color="auto"/>
            </w:tcBorders>
            <w:shd w:val="clear" w:color="auto" w:fill="auto"/>
            <w:noWrap/>
            <w:vAlign w:val="bottom"/>
            <w:hideMark/>
          </w:tcPr>
          <w:p w14:paraId="0D44E1D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75</w:t>
            </w:r>
          </w:p>
        </w:tc>
        <w:tc>
          <w:tcPr>
            <w:tcW w:w="480" w:type="pct"/>
            <w:tcBorders>
              <w:top w:val="nil"/>
              <w:left w:val="nil"/>
              <w:bottom w:val="single" w:sz="4" w:space="0" w:color="auto"/>
              <w:right w:val="single" w:sz="4" w:space="0" w:color="auto"/>
            </w:tcBorders>
            <w:shd w:val="clear" w:color="auto" w:fill="auto"/>
            <w:noWrap/>
            <w:vAlign w:val="bottom"/>
            <w:hideMark/>
          </w:tcPr>
          <w:p w14:paraId="2698F64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79</w:t>
            </w:r>
          </w:p>
        </w:tc>
        <w:tc>
          <w:tcPr>
            <w:tcW w:w="480" w:type="pct"/>
            <w:tcBorders>
              <w:top w:val="nil"/>
              <w:left w:val="nil"/>
              <w:bottom w:val="single" w:sz="4" w:space="0" w:color="auto"/>
              <w:right w:val="single" w:sz="4" w:space="0" w:color="auto"/>
            </w:tcBorders>
            <w:shd w:val="clear" w:color="auto" w:fill="auto"/>
            <w:noWrap/>
            <w:vAlign w:val="bottom"/>
            <w:hideMark/>
          </w:tcPr>
          <w:p w14:paraId="552D07B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68</w:t>
            </w:r>
          </w:p>
        </w:tc>
        <w:tc>
          <w:tcPr>
            <w:tcW w:w="480" w:type="pct"/>
            <w:tcBorders>
              <w:top w:val="nil"/>
              <w:left w:val="nil"/>
              <w:bottom w:val="single" w:sz="4" w:space="0" w:color="auto"/>
              <w:right w:val="single" w:sz="4" w:space="0" w:color="auto"/>
            </w:tcBorders>
            <w:shd w:val="clear" w:color="auto" w:fill="auto"/>
            <w:noWrap/>
            <w:vAlign w:val="bottom"/>
            <w:hideMark/>
          </w:tcPr>
          <w:p w14:paraId="3B8CDB7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59</w:t>
            </w:r>
          </w:p>
        </w:tc>
        <w:tc>
          <w:tcPr>
            <w:tcW w:w="480" w:type="pct"/>
            <w:tcBorders>
              <w:top w:val="nil"/>
              <w:left w:val="nil"/>
              <w:bottom w:val="single" w:sz="4" w:space="0" w:color="auto"/>
              <w:right w:val="single" w:sz="4" w:space="0" w:color="auto"/>
            </w:tcBorders>
            <w:shd w:val="clear" w:color="auto" w:fill="auto"/>
            <w:noWrap/>
            <w:vAlign w:val="bottom"/>
            <w:hideMark/>
          </w:tcPr>
          <w:p w14:paraId="25CCD0C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50</w:t>
            </w:r>
          </w:p>
        </w:tc>
        <w:tc>
          <w:tcPr>
            <w:tcW w:w="480" w:type="pct"/>
            <w:tcBorders>
              <w:top w:val="nil"/>
              <w:left w:val="nil"/>
              <w:bottom w:val="single" w:sz="4" w:space="0" w:color="auto"/>
              <w:right w:val="single" w:sz="4" w:space="0" w:color="auto"/>
            </w:tcBorders>
            <w:shd w:val="clear" w:color="auto" w:fill="auto"/>
            <w:noWrap/>
            <w:vAlign w:val="bottom"/>
            <w:hideMark/>
          </w:tcPr>
          <w:p w14:paraId="3D724CF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46</w:t>
            </w:r>
          </w:p>
        </w:tc>
        <w:tc>
          <w:tcPr>
            <w:tcW w:w="550" w:type="pct"/>
            <w:tcBorders>
              <w:top w:val="nil"/>
              <w:left w:val="nil"/>
              <w:bottom w:val="single" w:sz="4" w:space="0" w:color="auto"/>
              <w:right w:val="single" w:sz="4" w:space="0" w:color="auto"/>
            </w:tcBorders>
            <w:shd w:val="clear" w:color="auto" w:fill="auto"/>
            <w:noWrap/>
            <w:vAlign w:val="bottom"/>
            <w:hideMark/>
          </w:tcPr>
          <w:p w14:paraId="650078E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377</w:t>
            </w:r>
          </w:p>
        </w:tc>
      </w:tr>
      <w:tr w:rsidR="00A27E18" w:rsidRPr="00A27E18" w14:paraId="355EF2DB"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567B75E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Tšernihivin alue</w:t>
            </w:r>
          </w:p>
        </w:tc>
        <w:tc>
          <w:tcPr>
            <w:tcW w:w="480" w:type="pct"/>
            <w:tcBorders>
              <w:top w:val="nil"/>
              <w:left w:val="nil"/>
              <w:bottom w:val="single" w:sz="4" w:space="0" w:color="auto"/>
              <w:right w:val="single" w:sz="4" w:space="0" w:color="auto"/>
            </w:tcBorders>
            <w:shd w:val="clear" w:color="auto" w:fill="auto"/>
            <w:noWrap/>
            <w:vAlign w:val="bottom"/>
            <w:hideMark/>
          </w:tcPr>
          <w:p w14:paraId="59665E7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54</w:t>
            </w:r>
          </w:p>
        </w:tc>
        <w:tc>
          <w:tcPr>
            <w:tcW w:w="480" w:type="pct"/>
            <w:tcBorders>
              <w:top w:val="nil"/>
              <w:left w:val="nil"/>
              <w:bottom w:val="single" w:sz="4" w:space="0" w:color="auto"/>
              <w:right w:val="single" w:sz="4" w:space="0" w:color="auto"/>
            </w:tcBorders>
            <w:shd w:val="clear" w:color="auto" w:fill="auto"/>
            <w:noWrap/>
            <w:vAlign w:val="bottom"/>
            <w:hideMark/>
          </w:tcPr>
          <w:p w14:paraId="4743666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56</w:t>
            </w:r>
          </w:p>
        </w:tc>
        <w:tc>
          <w:tcPr>
            <w:tcW w:w="480" w:type="pct"/>
            <w:tcBorders>
              <w:top w:val="nil"/>
              <w:left w:val="nil"/>
              <w:bottom w:val="single" w:sz="4" w:space="0" w:color="auto"/>
              <w:right w:val="single" w:sz="4" w:space="0" w:color="auto"/>
            </w:tcBorders>
            <w:shd w:val="clear" w:color="auto" w:fill="auto"/>
            <w:noWrap/>
            <w:vAlign w:val="bottom"/>
            <w:hideMark/>
          </w:tcPr>
          <w:p w14:paraId="7FBD6A5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77</w:t>
            </w:r>
          </w:p>
        </w:tc>
        <w:tc>
          <w:tcPr>
            <w:tcW w:w="480" w:type="pct"/>
            <w:tcBorders>
              <w:top w:val="nil"/>
              <w:left w:val="nil"/>
              <w:bottom w:val="single" w:sz="4" w:space="0" w:color="auto"/>
              <w:right w:val="single" w:sz="4" w:space="0" w:color="auto"/>
            </w:tcBorders>
            <w:shd w:val="clear" w:color="auto" w:fill="auto"/>
            <w:noWrap/>
            <w:vAlign w:val="bottom"/>
            <w:hideMark/>
          </w:tcPr>
          <w:p w14:paraId="20A495E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73</w:t>
            </w:r>
          </w:p>
        </w:tc>
        <w:tc>
          <w:tcPr>
            <w:tcW w:w="480" w:type="pct"/>
            <w:tcBorders>
              <w:top w:val="nil"/>
              <w:left w:val="nil"/>
              <w:bottom w:val="single" w:sz="4" w:space="0" w:color="auto"/>
              <w:right w:val="single" w:sz="4" w:space="0" w:color="auto"/>
            </w:tcBorders>
            <w:shd w:val="clear" w:color="auto" w:fill="auto"/>
            <w:noWrap/>
            <w:vAlign w:val="bottom"/>
            <w:hideMark/>
          </w:tcPr>
          <w:p w14:paraId="65173E6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62</w:t>
            </w:r>
          </w:p>
        </w:tc>
        <w:tc>
          <w:tcPr>
            <w:tcW w:w="480" w:type="pct"/>
            <w:tcBorders>
              <w:top w:val="nil"/>
              <w:left w:val="nil"/>
              <w:bottom w:val="single" w:sz="4" w:space="0" w:color="auto"/>
              <w:right w:val="single" w:sz="4" w:space="0" w:color="auto"/>
            </w:tcBorders>
            <w:shd w:val="clear" w:color="auto" w:fill="auto"/>
            <w:noWrap/>
            <w:vAlign w:val="bottom"/>
            <w:hideMark/>
          </w:tcPr>
          <w:p w14:paraId="47C1781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37</w:t>
            </w:r>
          </w:p>
        </w:tc>
        <w:tc>
          <w:tcPr>
            <w:tcW w:w="550" w:type="pct"/>
            <w:tcBorders>
              <w:top w:val="nil"/>
              <w:left w:val="nil"/>
              <w:bottom w:val="single" w:sz="4" w:space="0" w:color="auto"/>
              <w:right w:val="single" w:sz="4" w:space="0" w:color="auto"/>
            </w:tcBorders>
            <w:shd w:val="clear" w:color="auto" w:fill="auto"/>
            <w:noWrap/>
            <w:vAlign w:val="bottom"/>
            <w:hideMark/>
          </w:tcPr>
          <w:p w14:paraId="6429DF0D"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359</w:t>
            </w:r>
          </w:p>
        </w:tc>
      </w:tr>
      <w:tr w:rsidR="00A27E18" w:rsidRPr="00A27E18" w14:paraId="293F41DB" w14:textId="77777777" w:rsidTr="002C11EE">
        <w:trPr>
          <w:trHeight w:val="500"/>
        </w:trPr>
        <w:tc>
          <w:tcPr>
            <w:tcW w:w="1571" w:type="pct"/>
            <w:tcBorders>
              <w:top w:val="nil"/>
              <w:left w:val="single" w:sz="4" w:space="0" w:color="auto"/>
              <w:bottom w:val="single" w:sz="4" w:space="0" w:color="auto"/>
              <w:right w:val="single" w:sz="4" w:space="0" w:color="auto"/>
            </w:tcBorders>
            <w:shd w:val="clear" w:color="auto" w:fill="auto"/>
            <w:vAlign w:val="bottom"/>
            <w:hideMark/>
          </w:tcPr>
          <w:p w14:paraId="16977C1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Krimin autonominen tasavalta </w:t>
            </w:r>
          </w:p>
        </w:tc>
        <w:tc>
          <w:tcPr>
            <w:tcW w:w="480" w:type="pct"/>
            <w:tcBorders>
              <w:top w:val="nil"/>
              <w:left w:val="nil"/>
              <w:bottom w:val="single" w:sz="4" w:space="0" w:color="auto"/>
              <w:right w:val="single" w:sz="4" w:space="0" w:color="auto"/>
            </w:tcBorders>
            <w:shd w:val="clear" w:color="auto" w:fill="auto"/>
            <w:vAlign w:val="bottom"/>
            <w:hideMark/>
          </w:tcPr>
          <w:p w14:paraId="4C7FA77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w:t>
            </w:r>
          </w:p>
        </w:tc>
        <w:tc>
          <w:tcPr>
            <w:tcW w:w="480" w:type="pct"/>
            <w:tcBorders>
              <w:top w:val="nil"/>
              <w:left w:val="nil"/>
              <w:bottom w:val="single" w:sz="4" w:space="0" w:color="auto"/>
              <w:right w:val="single" w:sz="4" w:space="0" w:color="auto"/>
            </w:tcBorders>
            <w:shd w:val="clear" w:color="auto" w:fill="auto"/>
            <w:vAlign w:val="bottom"/>
            <w:hideMark/>
          </w:tcPr>
          <w:p w14:paraId="584758E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480" w:type="pct"/>
            <w:tcBorders>
              <w:top w:val="nil"/>
              <w:left w:val="nil"/>
              <w:bottom w:val="single" w:sz="4" w:space="0" w:color="auto"/>
              <w:right w:val="single" w:sz="4" w:space="0" w:color="auto"/>
            </w:tcBorders>
            <w:shd w:val="clear" w:color="auto" w:fill="auto"/>
            <w:vAlign w:val="bottom"/>
            <w:hideMark/>
          </w:tcPr>
          <w:p w14:paraId="442AF20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54</w:t>
            </w:r>
          </w:p>
        </w:tc>
        <w:tc>
          <w:tcPr>
            <w:tcW w:w="480" w:type="pct"/>
            <w:tcBorders>
              <w:top w:val="nil"/>
              <w:left w:val="nil"/>
              <w:bottom w:val="single" w:sz="4" w:space="0" w:color="auto"/>
              <w:right w:val="single" w:sz="4" w:space="0" w:color="auto"/>
            </w:tcBorders>
            <w:shd w:val="clear" w:color="auto" w:fill="auto"/>
            <w:noWrap/>
            <w:vAlign w:val="bottom"/>
            <w:hideMark/>
          </w:tcPr>
          <w:p w14:paraId="3E94F64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96</w:t>
            </w:r>
          </w:p>
        </w:tc>
        <w:tc>
          <w:tcPr>
            <w:tcW w:w="480" w:type="pct"/>
            <w:tcBorders>
              <w:top w:val="nil"/>
              <w:left w:val="nil"/>
              <w:bottom w:val="single" w:sz="4" w:space="0" w:color="auto"/>
              <w:right w:val="single" w:sz="4" w:space="0" w:color="auto"/>
            </w:tcBorders>
            <w:shd w:val="clear" w:color="auto" w:fill="auto"/>
            <w:noWrap/>
            <w:vAlign w:val="bottom"/>
            <w:hideMark/>
          </w:tcPr>
          <w:p w14:paraId="73B7D60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46</w:t>
            </w:r>
          </w:p>
        </w:tc>
        <w:tc>
          <w:tcPr>
            <w:tcW w:w="480" w:type="pct"/>
            <w:tcBorders>
              <w:top w:val="nil"/>
              <w:left w:val="nil"/>
              <w:bottom w:val="single" w:sz="4" w:space="0" w:color="auto"/>
              <w:right w:val="single" w:sz="4" w:space="0" w:color="auto"/>
            </w:tcBorders>
            <w:shd w:val="clear" w:color="auto" w:fill="auto"/>
            <w:noWrap/>
            <w:vAlign w:val="bottom"/>
            <w:hideMark/>
          </w:tcPr>
          <w:p w14:paraId="6E9BCAF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17</w:t>
            </w:r>
          </w:p>
        </w:tc>
        <w:tc>
          <w:tcPr>
            <w:tcW w:w="550" w:type="pct"/>
            <w:tcBorders>
              <w:top w:val="nil"/>
              <w:left w:val="nil"/>
              <w:bottom w:val="single" w:sz="4" w:space="0" w:color="auto"/>
              <w:right w:val="single" w:sz="4" w:space="0" w:color="auto"/>
            </w:tcBorders>
            <w:shd w:val="clear" w:color="auto" w:fill="auto"/>
            <w:noWrap/>
            <w:vAlign w:val="bottom"/>
            <w:hideMark/>
          </w:tcPr>
          <w:p w14:paraId="69C798D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229</w:t>
            </w:r>
          </w:p>
        </w:tc>
      </w:tr>
      <w:tr w:rsidR="00A27E18" w:rsidRPr="00A27E18" w14:paraId="45307C85"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7ACE288D"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 xml:space="preserve">Kiovan kaupunki </w:t>
            </w:r>
          </w:p>
        </w:tc>
        <w:tc>
          <w:tcPr>
            <w:tcW w:w="480" w:type="pct"/>
            <w:tcBorders>
              <w:top w:val="nil"/>
              <w:left w:val="nil"/>
              <w:bottom w:val="single" w:sz="4" w:space="0" w:color="auto"/>
              <w:right w:val="single" w:sz="4" w:space="0" w:color="auto"/>
            </w:tcBorders>
            <w:shd w:val="clear" w:color="auto" w:fill="auto"/>
            <w:noWrap/>
            <w:vAlign w:val="bottom"/>
            <w:hideMark/>
          </w:tcPr>
          <w:p w14:paraId="51F699B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480" w:type="pct"/>
            <w:tcBorders>
              <w:top w:val="nil"/>
              <w:left w:val="nil"/>
              <w:bottom w:val="single" w:sz="4" w:space="0" w:color="auto"/>
              <w:right w:val="single" w:sz="4" w:space="0" w:color="auto"/>
            </w:tcBorders>
            <w:shd w:val="clear" w:color="auto" w:fill="auto"/>
            <w:noWrap/>
            <w:vAlign w:val="bottom"/>
            <w:hideMark/>
          </w:tcPr>
          <w:p w14:paraId="7C72E78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w:t>
            </w:r>
          </w:p>
        </w:tc>
        <w:tc>
          <w:tcPr>
            <w:tcW w:w="480" w:type="pct"/>
            <w:tcBorders>
              <w:top w:val="nil"/>
              <w:left w:val="nil"/>
              <w:bottom w:val="single" w:sz="4" w:space="0" w:color="auto"/>
              <w:right w:val="single" w:sz="4" w:space="0" w:color="auto"/>
            </w:tcBorders>
            <w:shd w:val="clear" w:color="auto" w:fill="auto"/>
            <w:noWrap/>
            <w:vAlign w:val="bottom"/>
            <w:hideMark/>
          </w:tcPr>
          <w:p w14:paraId="5F280F4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480" w:type="pct"/>
            <w:tcBorders>
              <w:top w:val="nil"/>
              <w:left w:val="nil"/>
              <w:bottom w:val="single" w:sz="4" w:space="0" w:color="auto"/>
              <w:right w:val="single" w:sz="4" w:space="0" w:color="auto"/>
            </w:tcBorders>
            <w:shd w:val="clear" w:color="auto" w:fill="auto"/>
            <w:noWrap/>
            <w:vAlign w:val="bottom"/>
            <w:hideMark/>
          </w:tcPr>
          <w:p w14:paraId="1EDF520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30</w:t>
            </w:r>
          </w:p>
        </w:tc>
        <w:tc>
          <w:tcPr>
            <w:tcW w:w="480" w:type="pct"/>
            <w:tcBorders>
              <w:top w:val="nil"/>
              <w:left w:val="nil"/>
              <w:bottom w:val="single" w:sz="4" w:space="0" w:color="auto"/>
              <w:right w:val="single" w:sz="4" w:space="0" w:color="auto"/>
            </w:tcBorders>
            <w:shd w:val="clear" w:color="auto" w:fill="auto"/>
            <w:noWrap/>
            <w:vAlign w:val="bottom"/>
            <w:hideMark/>
          </w:tcPr>
          <w:p w14:paraId="785B206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33</w:t>
            </w:r>
          </w:p>
        </w:tc>
        <w:tc>
          <w:tcPr>
            <w:tcW w:w="480" w:type="pct"/>
            <w:tcBorders>
              <w:top w:val="nil"/>
              <w:left w:val="nil"/>
              <w:bottom w:val="single" w:sz="4" w:space="0" w:color="auto"/>
              <w:right w:val="single" w:sz="4" w:space="0" w:color="auto"/>
            </w:tcBorders>
            <w:shd w:val="clear" w:color="auto" w:fill="auto"/>
            <w:noWrap/>
            <w:vAlign w:val="bottom"/>
            <w:hideMark/>
          </w:tcPr>
          <w:p w14:paraId="5AF6CFE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76</w:t>
            </w:r>
          </w:p>
        </w:tc>
        <w:tc>
          <w:tcPr>
            <w:tcW w:w="550" w:type="pct"/>
            <w:tcBorders>
              <w:top w:val="nil"/>
              <w:left w:val="nil"/>
              <w:bottom w:val="single" w:sz="4" w:space="0" w:color="auto"/>
              <w:right w:val="single" w:sz="4" w:space="0" w:color="auto"/>
            </w:tcBorders>
            <w:shd w:val="clear" w:color="auto" w:fill="auto"/>
            <w:noWrap/>
            <w:vAlign w:val="bottom"/>
            <w:hideMark/>
          </w:tcPr>
          <w:p w14:paraId="4993C66F"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175</w:t>
            </w:r>
          </w:p>
        </w:tc>
      </w:tr>
      <w:tr w:rsidR="00A27E18" w:rsidRPr="00A27E18" w14:paraId="3D49F8C4"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7025DF3E"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Kiovan alue</w:t>
            </w:r>
          </w:p>
        </w:tc>
        <w:tc>
          <w:tcPr>
            <w:tcW w:w="480" w:type="pct"/>
            <w:tcBorders>
              <w:top w:val="nil"/>
              <w:left w:val="nil"/>
              <w:bottom w:val="single" w:sz="4" w:space="0" w:color="auto"/>
              <w:right w:val="single" w:sz="4" w:space="0" w:color="auto"/>
            </w:tcBorders>
            <w:shd w:val="clear" w:color="auto" w:fill="auto"/>
            <w:noWrap/>
            <w:vAlign w:val="bottom"/>
            <w:hideMark/>
          </w:tcPr>
          <w:p w14:paraId="77F2410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10</w:t>
            </w:r>
          </w:p>
        </w:tc>
        <w:tc>
          <w:tcPr>
            <w:tcW w:w="480" w:type="pct"/>
            <w:tcBorders>
              <w:top w:val="nil"/>
              <w:left w:val="nil"/>
              <w:bottom w:val="single" w:sz="4" w:space="0" w:color="auto"/>
              <w:right w:val="single" w:sz="4" w:space="0" w:color="auto"/>
            </w:tcBorders>
            <w:shd w:val="clear" w:color="auto" w:fill="auto"/>
            <w:noWrap/>
            <w:vAlign w:val="bottom"/>
            <w:hideMark/>
          </w:tcPr>
          <w:p w14:paraId="23B6E04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480" w:type="pct"/>
            <w:tcBorders>
              <w:top w:val="nil"/>
              <w:left w:val="nil"/>
              <w:bottom w:val="single" w:sz="4" w:space="0" w:color="auto"/>
              <w:right w:val="single" w:sz="4" w:space="0" w:color="auto"/>
            </w:tcBorders>
            <w:shd w:val="clear" w:color="auto" w:fill="auto"/>
            <w:noWrap/>
            <w:vAlign w:val="bottom"/>
            <w:hideMark/>
          </w:tcPr>
          <w:p w14:paraId="39C5BE3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15</w:t>
            </w:r>
          </w:p>
        </w:tc>
        <w:tc>
          <w:tcPr>
            <w:tcW w:w="480" w:type="pct"/>
            <w:tcBorders>
              <w:top w:val="nil"/>
              <w:left w:val="nil"/>
              <w:bottom w:val="single" w:sz="4" w:space="0" w:color="auto"/>
              <w:right w:val="single" w:sz="4" w:space="0" w:color="auto"/>
            </w:tcBorders>
            <w:shd w:val="clear" w:color="auto" w:fill="auto"/>
            <w:noWrap/>
            <w:vAlign w:val="bottom"/>
            <w:hideMark/>
          </w:tcPr>
          <w:p w14:paraId="721ED19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8</w:t>
            </w:r>
          </w:p>
        </w:tc>
        <w:tc>
          <w:tcPr>
            <w:tcW w:w="480" w:type="pct"/>
            <w:tcBorders>
              <w:top w:val="nil"/>
              <w:left w:val="nil"/>
              <w:bottom w:val="single" w:sz="4" w:space="0" w:color="auto"/>
              <w:right w:val="single" w:sz="4" w:space="0" w:color="auto"/>
            </w:tcBorders>
            <w:shd w:val="clear" w:color="auto" w:fill="auto"/>
            <w:noWrap/>
            <w:vAlign w:val="bottom"/>
            <w:hideMark/>
          </w:tcPr>
          <w:p w14:paraId="235C767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23</w:t>
            </w:r>
          </w:p>
        </w:tc>
        <w:tc>
          <w:tcPr>
            <w:tcW w:w="480" w:type="pct"/>
            <w:tcBorders>
              <w:top w:val="nil"/>
              <w:left w:val="nil"/>
              <w:bottom w:val="single" w:sz="4" w:space="0" w:color="auto"/>
              <w:right w:val="single" w:sz="4" w:space="0" w:color="auto"/>
            </w:tcBorders>
            <w:shd w:val="clear" w:color="auto" w:fill="auto"/>
            <w:noWrap/>
            <w:vAlign w:val="bottom"/>
            <w:hideMark/>
          </w:tcPr>
          <w:p w14:paraId="2D3A560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72</w:t>
            </w:r>
          </w:p>
        </w:tc>
        <w:tc>
          <w:tcPr>
            <w:tcW w:w="550" w:type="pct"/>
            <w:tcBorders>
              <w:top w:val="nil"/>
              <w:left w:val="nil"/>
              <w:bottom w:val="single" w:sz="4" w:space="0" w:color="auto"/>
              <w:right w:val="single" w:sz="4" w:space="0" w:color="auto"/>
            </w:tcBorders>
            <w:shd w:val="clear" w:color="auto" w:fill="auto"/>
            <w:noWrap/>
            <w:vAlign w:val="bottom"/>
            <w:hideMark/>
          </w:tcPr>
          <w:p w14:paraId="3203225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147</w:t>
            </w:r>
          </w:p>
        </w:tc>
      </w:tr>
      <w:tr w:rsidR="00A27E18" w:rsidRPr="00A27E18" w14:paraId="63CA8848"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59D94CC5"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Luhanskin alue</w:t>
            </w:r>
          </w:p>
        </w:tc>
        <w:tc>
          <w:tcPr>
            <w:tcW w:w="480" w:type="pct"/>
            <w:tcBorders>
              <w:top w:val="nil"/>
              <w:left w:val="nil"/>
              <w:bottom w:val="single" w:sz="4" w:space="0" w:color="auto"/>
              <w:right w:val="single" w:sz="4" w:space="0" w:color="auto"/>
            </w:tcBorders>
            <w:shd w:val="clear" w:color="auto" w:fill="auto"/>
            <w:noWrap/>
            <w:vAlign w:val="bottom"/>
            <w:hideMark/>
          </w:tcPr>
          <w:p w14:paraId="00630C0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20</w:t>
            </w:r>
          </w:p>
        </w:tc>
        <w:tc>
          <w:tcPr>
            <w:tcW w:w="480" w:type="pct"/>
            <w:tcBorders>
              <w:top w:val="nil"/>
              <w:left w:val="nil"/>
              <w:bottom w:val="single" w:sz="4" w:space="0" w:color="auto"/>
              <w:right w:val="single" w:sz="4" w:space="0" w:color="auto"/>
            </w:tcBorders>
            <w:shd w:val="clear" w:color="auto" w:fill="auto"/>
            <w:noWrap/>
            <w:vAlign w:val="bottom"/>
            <w:hideMark/>
          </w:tcPr>
          <w:p w14:paraId="72D1B9B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12</w:t>
            </w:r>
          </w:p>
        </w:tc>
        <w:tc>
          <w:tcPr>
            <w:tcW w:w="480" w:type="pct"/>
            <w:tcBorders>
              <w:top w:val="nil"/>
              <w:left w:val="nil"/>
              <w:bottom w:val="single" w:sz="4" w:space="0" w:color="auto"/>
              <w:right w:val="single" w:sz="4" w:space="0" w:color="auto"/>
            </w:tcBorders>
            <w:shd w:val="clear" w:color="auto" w:fill="auto"/>
            <w:noWrap/>
            <w:vAlign w:val="bottom"/>
            <w:hideMark/>
          </w:tcPr>
          <w:p w14:paraId="72CF8D4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15</w:t>
            </w:r>
          </w:p>
        </w:tc>
        <w:tc>
          <w:tcPr>
            <w:tcW w:w="480" w:type="pct"/>
            <w:tcBorders>
              <w:top w:val="nil"/>
              <w:left w:val="nil"/>
              <w:bottom w:val="single" w:sz="4" w:space="0" w:color="auto"/>
              <w:right w:val="single" w:sz="4" w:space="0" w:color="auto"/>
            </w:tcBorders>
            <w:shd w:val="clear" w:color="auto" w:fill="auto"/>
            <w:noWrap/>
            <w:vAlign w:val="bottom"/>
            <w:hideMark/>
          </w:tcPr>
          <w:p w14:paraId="1F6B001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30</w:t>
            </w:r>
          </w:p>
        </w:tc>
        <w:tc>
          <w:tcPr>
            <w:tcW w:w="480" w:type="pct"/>
            <w:tcBorders>
              <w:top w:val="nil"/>
              <w:left w:val="nil"/>
              <w:bottom w:val="single" w:sz="4" w:space="0" w:color="auto"/>
              <w:right w:val="single" w:sz="4" w:space="0" w:color="auto"/>
            </w:tcBorders>
            <w:shd w:val="clear" w:color="auto" w:fill="auto"/>
            <w:noWrap/>
            <w:vAlign w:val="bottom"/>
            <w:hideMark/>
          </w:tcPr>
          <w:p w14:paraId="66EFF1A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40</w:t>
            </w:r>
          </w:p>
        </w:tc>
        <w:tc>
          <w:tcPr>
            <w:tcW w:w="480" w:type="pct"/>
            <w:tcBorders>
              <w:top w:val="nil"/>
              <w:left w:val="nil"/>
              <w:bottom w:val="single" w:sz="4" w:space="0" w:color="auto"/>
              <w:right w:val="single" w:sz="4" w:space="0" w:color="auto"/>
            </w:tcBorders>
            <w:shd w:val="clear" w:color="auto" w:fill="auto"/>
            <w:noWrap/>
            <w:vAlign w:val="bottom"/>
            <w:hideMark/>
          </w:tcPr>
          <w:p w14:paraId="1E15CE4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550" w:type="pct"/>
            <w:tcBorders>
              <w:top w:val="nil"/>
              <w:left w:val="nil"/>
              <w:bottom w:val="single" w:sz="4" w:space="0" w:color="auto"/>
              <w:right w:val="single" w:sz="4" w:space="0" w:color="auto"/>
            </w:tcBorders>
            <w:shd w:val="clear" w:color="auto" w:fill="auto"/>
            <w:noWrap/>
            <w:vAlign w:val="bottom"/>
            <w:hideMark/>
          </w:tcPr>
          <w:p w14:paraId="459798B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136</w:t>
            </w:r>
          </w:p>
        </w:tc>
      </w:tr>
      <w:tr w:rsidR="00A27E18" w:rsidRPr="00A27E18" w14:paraId="275F6E41"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6BDB3042"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Odessan alue</w:t>
            </w:r>
          </w:p>
        </w:tc>
        <w:tc>
          <w:tcPr>
            <w:tcW w:w="480" w:type="pct"/>
            <w:tcBorders>
              <w:top w:val="nil"/>
              <w:left w:val="nil"/>
              <w:bottom w:val="single" w:sz="4" w:space="0" w:color="auto"/>
              <w:right w:val="single" w:sz="4" w:space="0" w:color="auto"/>
            </w:tcBorders>
            <w:shd w:val="clear" w:color="auto" w:fill="auto"/>
            <w:noWrap/>
            <w:vAlign w:val="bottom"/>
            <w:hideMark/>
          </w:tcPr>
          <w:p w14:paraId="52D748B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20</w:t>
            </w:r>
          </w:p>
        </w:tc>
        <w:tc>
          <w:tcPr>
            <w:tcW w:w="480" w:type="pct"/>
            <w:tcBorders>
              <w:top w:val="nil"/>
              <w:left w:val="nil"/>
              <w:bottom w:val="single" w:sz="4" w:space="0" w:color="auto"/>
              <w:right w:val="single" w:sz="4" w:space="0" w:color="auto"/>
            </w:tcBorders>
            <w:shd w:val="clear" w:color="auto" w:fill="auto"/>
            <w:noWrap/>
            <w:vAlign w:val="bottom"/>
            <w:hideMark/>
          </w:tcPr>
          <w:p w14:paraId="280D6E5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w:t>
            </w:r>
          </w:p>
        </w:tc>
        <w:tc>
          <w:tcPr>
            <w:tcW w:w="480" w:type="pct"/>
            <w:tcBorders>
              <w:top w:val="nil"/>
              <w:left w:val="nil"/>
              <w:bottom w:val="single" w:sz="4" w:space="0" w:color="auto"/>
              <w:right w:val="single" w:sz="4" w:space="0" w:color="auto"/>
            </w:tcBorders>
            <w:shd w:val="clear" w:color="auto" w:fill="auto"/>
            <w:noWrap/>
            <w:vAlign w:val="bottom"/>
            <w:hideMark/>
          </w:tcPr>
          <w:p w14:paraId="264E117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480" w:type="pct"/>
            <w:tcBorders>
              <w:top w:val="nil"/>
              <w:left w:val="nil"/>
              <w:bottom w:val="single" w:sz="4" w:space="0" w:color="auto"/>
              <w:right w:val="single" w:sz="4" w:space="0" w:color="auto"/>
            </w:tcBorders>
            <w:shd w:val="clear" w:color="auto" w:fill="auto"/>
            <w:noWrap/>
            <w:vAlign w:val="bottom"/>
            <w:hideMark/>
          </w:tcPr>
          <w:p w14:paraId="1C00B54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23</w:t>
            </w:r>
          </w:p>
        </w:tc>
        <w:tc>
          <w:tcPr>
            <w:tcW w:w="480" w:type="pct"/>
            <w:tcBorders>
              <w:top w:val="nil"/>
              <w:left w:val="nil"/>
              <w:bottom w:val="single" w:sz="4" w:space="0" w:color="auto"/>
              <w:right w:val="single" w:sz="4" w:space="0" w:color="auto"/>
            </w:tcBorders>
            <w:shd w:val="clear" w:color="auto" w:fill="auto"/>
            <w:noWrap/>
            <w:vAlign w:val="bottom"/>
            <w:hideMark/>
          </w:tcPr>
          <w:p w14:paraId="6236733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23</w:t>
            </w:r>
          </w:p>
        </w:tc>
        <w:tc>
          <w:tcPr>
            <w:tcW w:w="480" w:type="pct"/>
            <w:tcBorders>
              <w:top w:val="nil"/>
              <w:left w:val="nil"/>
              <w:bottom w:val="single" w:sz="4" w:space="0" w:color="auto"/>
              <w:right w:val="single" w:sz="4" w:space="0" w:color="auto"/>
            </w:tcBorders>
            <w:shd w:val="clear" w:color="auto" w:fill="auto"/>
            <w:noWrap/>
            <w:vAlign w:val="bottom"/>
            <w:hideMark/>
          </w:tcPr>
          <w:p w14:paraId="5DEE5DA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34</w:t>
            </w:r>
          </w:p>
        </w:tc>
        <w:tc>
          <w:tcPr>
            <w:tcW w:w="550" w:type="pct"/>
            <w:tcBorders>
              <w:top w:val="nil"/>
              <w:left w:val="nil"/>
              <w:bottom w:val="single" w:sz="4" w:space="0" w:color="auto"/>
              <w:right w:val="single" w:sz="4" w:space="0" w:color="auto"/>
            </w:tcBorders>
            <w:shd w:val="clear" w:color="auto" w:fill="auto"/>
            <w:noWrap/>
            <w:vAlign w:val="bottom"/>
            <w:hideMark/>
          </w:tcPr>
          <w:p w14:paraId="1C8B4EEC"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135</w:t>
            </w:r>
          </w:p>
        </w:tc>
      </w:tr>
      <w:tr w:rsidR="00A27E18" w:rsidRPr="00A27E18" w14:paraId="1C23B61A"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1315882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Mykolajivin alue</w:t>
            </w:r>
          </w:p>
        </w:tc>
        <w:tc>
          <w:tcPr>
            <w:tcW w:w="480" w:type="pct"/>
            <w:tcBorders>
              <w:top w:val="nil"/>
              <w:left w:val="nil"/>
              <w:bottom w:val="single" w:sz="4" w:space="0" w:color="auto"/>
              <w:right w:val="single" w:sz="4" w:space="0" w:color="auto"/>
            </w:tcBorders>
            <w:shd w:val="clear" w:color="auto" w:fill="auto"/>
            <w:noWrap/>
            <w:vAlign w:val="bottom"/>
            <w:hideMark/>
          </w:tcPr>
          <w:p w14:paraId="3C1455F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20</w:t>
            </w:r>
          </w:p>
        </w:tc>
        <w:tc>
          <w:tcPr>
            <w:tcW w:w="480" w:type="pct"/>
            <w:tcBorders>
              <w:top w:val="nil"/>
              <w:left w:val="nil"/>
              <w:bottom w:val="single" w:sz="4" w:space="0" w:color="auto"/>
              <w:right w:val="single" w:sz="4" w:space="0" w:color="auto"/>
            </w:tcBorders>
            <w:shd w:val="clear" w:color="auto" w:fill="auto"/>
            <w:noWrap/>
            <w:vAlign w:val="bottom"/>
            <w:hideMark/>
          </w:tcPr>
          <w:p w14:paraId="7333E2B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11</w:t>
            </w:r>
          </w:p>
        </w:tc>
        <w:tc>
          <w:tcPr>
            <w:tcW w:w="480" w:type="pct"/>
            <w:tcBorders>
              <w:top w:val="nil"/>
              <w:left w:val="nil"/>
              <w:bottom w:val="single" w:sz="4" w:space="0" w:color="auto"/>
              <w:right w:val="single" w:sz="4" w:space="0" w:color="auto"/>
            </w:tcBorders>
            <w:shd w:val="clear" w:color="auto" w:fill="auto"/>
            <w:noWrap/>
            <w:vAlign w:val="bottom"/>
            <w:hideMark/>
          </w:tcPr>
          <w:p w14:paraId="288D607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19</w:t>
            </w:r>
          </w:p>
        </w:tc>
        <w:tc>
          <w:tcPr>
            <w:tcW w:w="480" w:type="pct"/>
            <w:tcBorders>
              <w:top w:val="nil"/>
              <w:left w:val="nil"/>
              <w:bottom w:val="single" w:sz="4" w:space="0" w:color="auto"/>
              <w:right w:val="single" w:sz="4" w:space="0" w:color="auto"/>
            </w:tcBorders>
            <w:shd w:val="clear" w:color="auto" w:fill="auto"/>
            <w:noWrap/>
            <w:vAlign w:val="bottom"/>
            <w:hideMark/>
          </w:tcPr>
          <w:p w14:paraId="52BABB4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30</w:t>
            </w:r>
          </w:p>
        </w:tc>
        <w:tc>
          <w:tcPr>
            <w:tcW w:w="480" w:type="pct"/>
            <w:tcBorders>
              <w:top w:val="nil"/>
              <w:left w:val="nil"/>
              <w:bottom w:val="single" w:sz="4" w:space="0" w:color="auto"/>
              <w:right w:val="single" w:sz="4" w:space="0" w:color="auto"/>
            </w:tcBorders>
            <w:shd w:val="clear" w:color="auto" w:fill="auto"/>
            <w:noWrap/>
            <w:vAlign w:val="bottom"/>
            <w:hideMark/>
          </w:tcPr>
          <w:p w14:paraId="60AF6AE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24</w:t>
            </w:r>
          </w:p>
        </w:tc>
        <w:tc>
          <w:tcPr>
            <w:tcW w:w="480" w:type="pct"/>
            <w:tcBorders>
              <w:top w:val="nil"/>
              <w:left w:val="nil"/>
              <w:bottom w:val="single" w:sz="4" w:space="0" w:color="auto"/>
              <w:right w:val="single" w:sz="4" w:space="0" w:color="auto"/>
            </w:tcBorders>
            <w:shd w:val="clear" w:color="auto" w:fill="auto"/>
            <w:noWrap/>
            <w:vAlign w:val="bottom"/>
            <w:hideMark/>
          </w:tcPr>
          <w:p w14:paraId="44A5377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17</w:t>
            </w:r>
          </w:p>
        </w:tc>
        <w:tc>
          <w:tcPr>
            <w:tcW w:w="550" w:type="pct"/>
            <w:tcBorders>
              <w:top w:val="nil"/>
              <w:left w:val="nil"/>
              <w:bottom w:val="single" w:sz="4" w:space="0" w:color="auto"/>
              <w:right w:val="single" w:sz="4" w:space="0" w:color="auto"/>
            </w:tcBorders>
            <w:shd w:val="clear" w:color="auto" w:fill="auto"/>
            <w:noWrap/>
            <w:vAlign w:val="bottom"/>
            <w:hideMark/>
          </w:tcPr>
          <w:p w14:paraId="114EEE9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121</w:t>
            </w:r>
          </w:p>
        </w:tc>
      </w:tr>
      <w:tr w:rsidR="00A27E18" w:rsidRPr="00A27E18" w14:paraId="269659B6"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210DD379"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Pultavan alue</w:t>
            </w:r>
          </w:p>
        </w:tc>
        <w:tc>
          <w:tcPr>
            <w:tcW w:w="480" w:type="pct"/>
            <w:tcBorders>
              <w:top w:val="nil"/>
              <w:left w:val="nil"/>
              <w:bottom w:val="single" w:sz="4" w:space="0" w:color="auto"/>
              <w:right w:val="single" w:sz="4" w:space="0" w:color="auto"/>
            </w:tcBorders>
            <w:shd w:val="clear" w:color="auto" w:fill="auto"/>
            <w:noWrap/>
            <w:vAlign w:val="bottom"/>
            <w:hideMark/>
          </w:tcPr>
          <w:p w14:paraId="2A767C2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14</w:t>
            </w:r>
          </w:p>
        </w:tc>
        <w:tc>
          <w:tcPr>
            <w:tcW w:w="480" w:type="pct"/>
            <w:tcBorders>
              <w:top w:val="nil"/>
              <w:left w:val="nil"/>
              <w:bottom w:val="single" w:sz="4" w:space="0" w:color="auto"/>
              <w:right w:val="single" w:sz="4" w:space="0" w:color="auto"/>
            </w:tcBorders>
            <w:shd w:val="clear" w:color="auto" w:fill="auto"/>
            <w:noWrap/>
            <w:vAlign w:val="bottom"/>
            <w:hideMark/>
          </w:tcPr>
          <w:p w14:paraId="1E85008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14</w:t>
            </w:r>
          </w:p>
        </w:tc>
        <w:tc>
          <w:tcPr>
            <w:tcW w:w="480" w:type="pct"/>
            <w:tcBorders>
              <w:top w:val="nil"/>
              <w:left w:val="nil"/>
              <w:bottom w:val="single" w:sz="4" w:space="0" w:color="auto"/>
              <w:right w:val="single" w:sz="4" w:space="0" w:color="auto"/>
            </w:tcBorders>
            <w:shd w:val="clear" w:color="auto" w:fill="auto"/>
            <w:noWrap/>
            <w:vAlign w:val="bottom"/>
            <w:hideMark/>
          </w:tcPr>
          <w:p w14:paraId="6F718B7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480" w:type="pct"/>
            <w:tcBorders>
              <w:top w:val="nil"/>
              <w:left w:val="nil"/>
              <w:bottom w:val="single" w:sz="4" w:space="0" w:color="auto"/>
              <w:right w:val="single" w:sz="4" w:space="0" w:color="auto"/>
            </w:tcBorders>
            <w:shd w:val="clear" w:color="auto" w:fill="auto"/>
            <w:noWrap/>
            <w:vAlign w:val="bottom"/>
            <w:hideMark/>
          </w:tcPr>
          <w:p w14:paraId="720020F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480" w:type="pct"/>
            <w:tcBorders>
              <w:top w:val="nil"/>
              <w:left w:val="nil"/>
              <w:bottom w:val="single" w:sz="4" w:space="0" w:color="auto"/>
              <w:right w:val="single" w:sz="4" w:space="0" w:color="auto"/>
            </w:tcBorders>
            <w:shd w:val="clear" w:color="auto" w:fill="auto"/>
            <w:noWrap/>
            <w:vAlign w:val="bottom"/>
            <w:hideMark/>
          </w:tcPr>
          <w:p w14:paraId="09FD30D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w:t>
            </w:r>
          </w:p>
        </w:tc>
        <w:tc>
          <w:tcPr>
            <w:tcW w:w="480" w:type="pct"/>
            <w:tcBorders>
              <w:top w:val="nil"/>
              <w:left w:val="nil"/>
              <w:bottom w:val="single" w:sz="4" w:space="0" w:color="auto"/>
              <w:right w:val="single" w:sz="4" w:space="0" w:color="auto"/>
            </w:tcBorders>
            <w:shd w:val="clear" w:color="auto" w:fill="auto"/>
            <w:noWrap/>
            <w:vAlign w:val="bottom"/>
            <w:hideMark/>
          </w:tcPr>
          <w:p w14:paraId="5147A03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16</w:t>
            </w:r>
          </w:p>
        </w:tc>
        <w:tc>
          <w:tcPr>
            <w:tcW w:w="550" w:type="pct"/>
            <w:tcBorders>
              <w:top w:val="nil"/>
              <w:left w:val="nil"/>
              <w:bottom w:val="single" w:sz="4" w:space="0" w:color="auto"/>
              <w:right w:val="single" w:sz="4" w:space="0" w:color="auto"/>
            </w:tcBorders>
            <w:shd w:val="clear" w:color="auto" w:fill="auto"/>
            <w:noWrap/>
            <w:vAlign w:val="bottom"/>
            <w:hideMark/>
          </w:tcPr>
          <w:p w14:paraId="43DA3E5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78</w:t>
            </w:r>
          </w:p>
        </w:tc>
      </w:tr>
      <w:tr w:rsidR="00A27E18" w:rsidRPr="00A27E18" w14:paraId="645885A8"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70FC673E"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Žytomyrin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1E11A45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25DA905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480" w:type="pct"/>
            <w:tcBorders>
              <w:top w:val="nil"/>
              <w:left w:val="nil"/>
              <w:bottom w:val="single" w:sz="4" w:space="0" w:color="auto"/>
              <w:right w:val="single" w:sz="4" w:space="0" w:color="auto"/>
            </w:tcBorders>
            <w:shd w:val="clear" w:color="auto" w:fill="auto"/>
            <w:noWrap/>
            <w:vAlign w:val="bottom"/>
            <w:hideMark/>
          </w:tcPr>
          <w:p w14:paraId="4CDF772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33EAD31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480" w:type="pct"/>
            <w:tcBorders>
              <w:top w:val="nil"/>
              <w:left w:val="nil"/>
              <w:bottom w:val="single" w:sz="4" w:space="0" w:color="auto"/>
              <w:right w:val="single" w:sz="4" w:space="0" w:color="auto"/>
            </w:tcBorders>
            <w:shd w:val="clear" w:color="auto" w:fill="auto"/>
            <w:noWrap/>
            <w:vAlign w:val="bottom"/>
            <w:hideMark/>
          </w:tcPr>
          <w:p w14:paraId="52B0A42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D95FF4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14</w:t>
            </w:r>
          </w:p>
        </w:tc>
        <w:tc>
          <w:tcPr>
            <w:tcW w:w="550" w:type="pct"/>
            <w:tcBorders>
              <w:top w:val="nil"/>
              <w:left w:val="nil"/>
              <w:bottom w:val="single" w:sz="4" w:space="0" w:color="auto"/>
              <w:right w:val="single" w:sz="4" w:space="0" w:color="auto"/>
            </w:tcBorders>
            <w:shd w:val="clear" w:color="auto" w:fill="auto"/>
            <w:noWrap/>
            <w:vAlign w:val="bottom"/>
            <w:hideMark/>
          </w:tcPr>
          <w:p w14:paraId="5E6F067B"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27</w:t>
            </w:r>
          </w:p>
        </w:tc>
      </w:tr>
      <w:tr w:rsidR="00A27E18" w:rsidRPr="00A27E18" w14:paraId="1585DFA6"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330C6A3B"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Tšerkasyn alue</w:t>
            </w:r>
          </w:p>
        </w:tc>
        <w:tc>
          <w:tcPr>
            <w:tcW w:w="480" w:type="pct"/>
            <w:tcBorders>
              <w:top w:val="nil"/>
              <w:left w:val="nil"/>
              <w:bottom w:val="single" w:sz="4" w:space="0" w:color="auto"/>
              <w:right w:val="single" w:sz="4" w:space="0" w:color="auto"/>
            </w:tcBorders>
            <w:shd w:val="clear" w:color="auto" w:fill="auto"/>
            <w:noWrap/>
            <w:vAlign w:val="bottom"/>
            <w:hideMark/>
          </w:tcPr>
          <w:p w14:paraId="7E5417F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7B29852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480" w:type="pct"/>
            <w:tcBorders>
              <w:top w:val="nil"/>
              <w:left w:val="nil"/>
              <w:bottom w:val="single" w:sz="4" w:space="0" w:color="auto"/>
              <w:right w:val="single" w:sz="4" w:space="0" w:color="auto"/>
            </w:tcBorders>
            <w:shd w:val="clear" w:color="auto" w:fill="auto"/>
            <w:noWrap/>
            <w:vAlign w:val="bottom"/>
            <w:hideMark/>
          </w:tcPr>
          <w:p w14:paraId="02E6ECC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016A1F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2F50CE3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480" w:type="pct"/>
            <w:tcBorders>
              <w:top w:val="nil"/>
              <w:left w:val="nil"/>
              <w:bottom w:val="single" w:sz="4" w:space="0" w:color="auto"/>
              <w:right w:val="single" w:sz="4" w:space="0" w:color="auto"/>
            </w:tcBorders>
            <w:shd w:val="clear" w:color="auto" w:fill="auto"/>
            <w:noWrap/>
            <w:vAlign w:val="bottom"/>
            <w:hideMark/>
          </w:tcPr>
          <w:p w14:paraId="4A02D43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6</w:t>
            </w:r>
          </w:p>
        </w:tc>
        <w:tc>
          <w:tcPr>
            <w:tcW w:w="550" w:type="pct"/>
            <w:tcBorders>
              <w:top w:val="nil"/>
              <w:left w:val="nil"/>
              <w:bottom w:val="single" w:sz="4" w:space="0" w:color="auto"/>
              <w:right w:val="single" w:sz="4" w:space="0" w:color="auto"/>
            </w:tcBorders>
            <w:shd w:val="clear" w:color="auto" w:fill="auto"/>
            <w:noWrap/>
            <w:vAlign w:val="bottom"/>
            <w:hideMark/>
          </w:tcPr>
          <w:p w14:paraId="699508F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22</w:t>
            </w:r>
          </w:p>
        </w:tc>
      </w:tr>
      <w:tr w:rsidR="00A27E18" w:rsidRPr="00A27E18" w14:paraId="0FEF49C8"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4BE196B5"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Kirovohradin alue</w:t>
            </w:r>
          </w:p>
        </w:tc>
        <w:tc>
          <w:tcPr>
            <w:tcW w:w="480" w:type="pct"/>
            <w:tcBorders>
              <w:top w:val="nil"/>
              <w:left w:val="nil"/>
              <w:bottom w:val="single" w:sz="4" w:space="0" w:color="auto"/>
              <w:right w:val="single" w:sz="4" w:space="0" w:color="auto"/>
            </w:tcBorders>
            <w:shd w:val="clear" w:color="auto" w:fill="auto"/>
            <w:noWrap/>
            <w:vAlign w:val="bottom"/>
            <w:hideMark/>
          </w:tcPr>
          <w:p w14:paraId="285F687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6F372E0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noWrap/>
            <w:vAlign w:val="bottom"/>
            <w:hideMark/>
          </w:tcPr>
          <w:p w14:paraId="32ED1D4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4D8A08A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437C092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0876EB8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9</w:t>
            </w:r>
          </w:p>
        </w:tc>
        <w:tc>
          <w:tcPr>
            <w:tcW w:w="550" w:type="pct"/>
            <w:tcBorders>
              <w:top w:val="nil"/>
              <w:left w:val="nil"/>
              <w:bottom w:val="single" w:sz="4" w:space="0" w:color="auto"/>
              <w:right w:val="single" w:sz="4" w:space="0" w:color="auto"/>
            </w:tcBorders>
            <w:shd w:val="clear" w:color="auto" w:fill="auto"/>
            <w:noWrap/>
            <w:vAlign w:val="bottom"/>
            <w:hideMark/>
          </w:tcPr>
          <w:p w14:paraId="5535E717"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13</w:t>
            </w:r>
          </w:p>
        </w:tc>
      </w:tr>
      <w:tr w:rsidR="00A27E18" w:rsidRPr="00A27E18" w14:paraId="28DEAE66"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69EE2AC3"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Vinnytsjan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70EB620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111C11D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4</w:t>
            </w:r>
          </w:p>
        </w:tc>
        <w:tc>
          <w:tcPr>
            <w:tcW w:w="480" w:type="pct"/>
            <w:tcBorders>
              <w:top w:val="nil"/>
              <w:left w:val="nil"/>
              <w:bottom w:val="single" w:sz="4" w:space="0" w:color="auto"/>
              <w:right w:val="single" w:sz="4" w:space="0" w:color="auto"/>
            </w:tcBorders>
            <w:shd w:val="clear" w:color="auto" w:fill="auto"/>
            <w:noWrap/>
            <w:vAlign w:val="bottom"/>
            <w:hideMark/>
          </w:tcPr>
          <w:p w14:paraId="7CE6200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2367971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581C329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4CCD672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5</w:t>
            </w:r>
          </w:p>
        </w:tc>
        <w:tc>
          <w:tcPr>
            <w:tcW w:w="550" w:type="pct"/>
            <w:tcBorders>
              <w:top w:val="nil"/>
              <w:left w:val="nil"/>
              <w:bottom w:val="single" w:sz="4" w:space="0" w:color="auto"/>
              <w:right w:val="single" w:sz="4" w:space="0" w:color="auto"/>
            </w:tcBorders>
            <w:shd w:val="clear" w:color="auto" w:fill="auto"/>
            <w:noWrap/>
            <w:vAlign w:val="bottom"/>
            <w:hideMark/>
          </w:tcPr>
          <w:p w14:paraId="7EFC1C8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13</w:t>
            </w:r>
          </w:p>
        </w:tc>
      </w:tr>
      <w:tr w:rsidR="00A27E18" w:rsidRPr="00A27E18" w14:paraId="7BE21172"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01D54C9C"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Hmelnytskyin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6EE8B01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noWrap/>
            <w:vAlign w:val="bottom"/>
            <w:hideMark/>
          </w:tcPr>
          <w:p w14:paraId="6FB7939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70A695D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41CE848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2ABE6CB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65E254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550" w:type="pct"/>
            <w:tcBorders>
              <w:top w:val="nil"/>
              <w:left w:val="nil"/>
              <w:bottom w:val="single" w:sz="4" w:space="0" w:color="auto"/>
              <w:right w:val="single" w:sz="4" w:space="0" w:color="auto"/>
            </w:tcBorders>
            <w:shd w:val="clear" w:color="auto" w:fill="auto"/>
            <w:noWrap/>
            <w:vAlign w:val="bottom"/>
            <w:hideMark/>
          </w:tcPr>
          <w:p w14:paraId="44C95C2D"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w:t>
            </w:r>
          </w:p>
        </w:tc>
      </w:tr>
      <w:tr w:rsidR="00A27E18" w:rsidRPr="00A27E18" w14:paraId="7614ACEC"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2AC44038"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Volynian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45E07D4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noWrap/>
            <w:vAlign w:val="bottom"/>
            <w:hideMark/>
          </w:tcPr>
          <w:p w14:paraId="5033244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noWrap/>
            <w:vAlign w:val="bottom"/>
            <w:hideMark/>
          </w:tcPr>
          <w:p w14:paraId="55045C1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234DA81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53623A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390227A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550" w:type="pct"/>
            <w:tcBorders>
              <w:top w:val="nil"/>
              <w:left w:val="nil"/>
              <w:bottom w:val="single" w:sz="4" w:space="0" w:color="auto"/>
              <w:right w:val="single" w:sz="4" w:space="0" w:color="auto"/>
            </w:tcBorders>
            <w:shd w:val="clear" w:color="auto" w:fill="auto"/>
            <w:noWrap/>
            <w:vAlign w:val="bottom"/>
            <w:hideMark/>
          </w:tcPr>
          <w:p w14:paraId="22B78922"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w:t>
            </w:r>
          </w:p>
        </w:tc>
      </w:tr>
      <w:tr w:rsidR="00A27E18" w:rsidRPr="00A27E18" w14:paraId="6A4B1F77"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123AD632"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Ivano-Frankivskin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7637E46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9420BA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55C5BD0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DF20B6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69ABBE3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CAE0BD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550" w:type="pct"/>
            <w:tcBorders>
              <w:top w:val="nil"/>
              <w:left w:val="nil"/>
              <w:bottom w:val="single" w:sz="4" w:space="0" w:color="auto"/>
              <w:right w:val="single" w:sz="4" w:space="0" w:color="auto"/>
            </w:tcBorders>
            <w:shd w:val="clear" w:color="auto" w:fill="auto"/>
            <w:noWrap/>
            <w:vAlign w:val="bottom"/>
            <w:hideMark/>
          </w:tcPr>
          <w:p w14:paraId="3C0A181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w:t>
            </w:r>
          </w:p>
        </w:tc>
      </w:tr>
      <w:tr w:rsidR="00A27E18" w:rsidRPr="00A27E18" w14:paraId="05EDFC64"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5F0314C2"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Rivnen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1440525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02A36A6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2</w:t>
            </w:r>
          </w:p>
        </w:tc>
        <w:tc>
          <w:tcPr>
            <w:tcW w:w="480" w:type="pct"/>
            <w:tcBorders>
              <w:top w:val="nil"/>
              <w:left w:val="nil"/>
              <w:bottom w:val="single" w:sz="4" w:space="0" w:color="auto"/>
              <w:right w:val="single" w:sz="4" w:space="0" w:color="auto"/>
            </w:tcBorders>
            <w:shd w:val="clear" w:color="auto" w:fill="auto"/>
            <w:noWrap/>
            <w:vAlign w:val="bottom"/>
            <w:hideMark/>
          </w:tcPr>
          <w:p w14:paraId="523513D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946B13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080A605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11F4BD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550" w:type="pct"/>
            <w:tcBorders>
              <w:top w:val="nil"/>
              <w:left w:val="nil"/>
              <w:bottom w:val="single" w:sz="4" w:space="0" w:color="auto"/>
              <w:right w:val="single" w:sz="4" w:space="0" w:color="auto"/>
            </w:tcBorders>
            <w:shd w:val="clear" w:color="auto" w:fill="auto"/>
            <w:noWrap/>
            <w:vAlign w:val="bottom"/>
            <w:hideMark/>
          </w:tcPr>
          <w:p w14:paraId="78AC52B6"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5</w:t>
            </w:r>
          </w:p>
        </w:tc>
      </w:tr>
      <w:tr w:rsidR="00A27E18" w:rsidRPr="00A27E18" w14:paraId="3E73AEF6"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15F84DF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Taka-</w:t>
            </w:r>
            <w:proofErr w:type="spellStart"/>
            <w:r w:rsidRPr="00A27E18">
              <w:rPr>
                <w:rFonts w:eastAsia="Times New Roman" w:cs="Times New Roman"/>
                <w:color w:val="000000"/>
                <w:sz w:val="16"/>
                <w:szCs w:val="16"/>
                <w:lang w:eastAsia="fi-FI"/>
              </w:rPr>
              <w:t>Karpatian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71D2C03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3</w:t>
            </w:r>
          </w:p>
        </w:tc>
        <w:tc>
          <w:tcPr>
            <w:tcW w:w="480" w:type="pct"/>
            <w:tcBorders>
              <w:top w:val="nil"/>
              <w:left w:val="nil"/>
              <w:bottom w:val="single" w:sz="4" w:space="0" w:color="auto"/>
              <w:right w:val="single" w:sz="4" w:space="0" w:color="auto"/>
            </w:tcBorders>
            <w:shd w:val="clear" w:color="auto" w:fill="auto"/>
            <w:noWrap/>
            <w:vAlign w:val="bottom"/>
            <w:hideMark/>
          </w:tcPr>
          <w:p w14:paraId="3D24B12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43AD27C5"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64DB7B0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30C43F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89834F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2233F611"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3</w:t>
            </w:r>
          </w:p>
        </w:tc>
      </w:tr>
      <w:tr w:rsidR="00A27E18" w:rsidRPr="00A27E18" w14:paraId="5FEFF930"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770BE37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Lvivin alue</w:t>
            </w:r>
          </w:p>
        </w:tc>
        <w:tc>
          <w:tcPr>
            <w:tcW w:w="480" w:type="pct"/>
            <w:tcBorders>
              <w:top w:val="nil"/>
              <w:left w:val="nil"/>
              <w:bottom w:val="single" w:sz="4" w:space="0" w:color="auto"/>
              <w:right w:val="single" w:sz="4" w:space="0" w:color="auto"/>
            </w:tcBorders>
            <w:shd w:val="clear" w:color="auto" w:fill="auto"/>
            <w:noWrap/>
            <w:vAlign w:val="bottom"/>
            <w:hideMark/>
          </w:tcPr>
          <w:p w14:paraId="1E222CB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201B26B4"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4CA88B4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8F3EBF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40B1813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4B7AE5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550" w:type="pct"/>
            <w:tcBorders>
              <w:top w:val="nil"/>
              <w:left w:val="nil"/>
              <w:bottom w:val="single" w:sz="4" w:space="0" w:color="auto"/>
              <w:right w:val="single" w:sz="4" w:space="0" w:color="auto"/>
            </w:tcBorders>
            <w:shd w:val="clear" w:color="auto" w:fill="auto"/>
            <w:noWrap/>
            <w:vAlign w:val="bottom"/>
            <w:hideMark/>
          </w:tcPr>
          <w:p w14:paraId="45A82DC0"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2</w:t>
            </w:r>
          </w:p>
        </w:tc>
      </w:tr>
      <w:tr w:rsidR="00A27E18" w:rsidRPr="00A27E18" w14:paraId="4DC62C1A"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1437897F"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Ternopilin alue</w:t>
            </w:r>
          </w:p>
        </w:tc>
        <w:tc>
          <w:tcPr>
            <w:tcW w:w="480" w:type="pct"/>
            <w:tcBorders>
              <w:top w:val="nil"/>
              <w:left w:val="nil"/>
              <w:bottom w:val="single" w:sz="4" w:space="0" w:color="auto"/>
              <w:right w:val="single" w:sz="4" w:space="0" w:color="auto"/>
            </w:tcBorders>
            <w:shd w:val="clear" w:color="auto" w:fill="auto"/>
            <w:noWrap/>
            <w:vAlign w:val="bottom"/>
            <w:hideMark/>
          </w:tcPr>
          <w:p w14:paraId="31A2858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42EA902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w:t>
            </w:r>
          </w:p>
        </w:tc>
        <w:tc>
          <w:tcPr>
            <w:tcW w:w="480" w:type="pct"/>
            <w:tcBorders>
              <w:top w:val="nil"/>
              <w:left w:val="nil"/>
              <w:bottom w:val="single" w:sz="4" w:space="0" w:color="auto"/>
              <w:right w:val="single" w:sz="4" w:space="0" w:color="auto"/>
            </w:tcBorders>
            <w:shd w:val="clear" w:color="auto" w:fill="auto"/>
            <w:noWrap/>
            <w:vAlign w:val="bottom"/>
            <w:hideMark/>
          </w:tcPr>
          <w:p w14:paraId="3BA9BDED"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9E8140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756003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9539241"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361E91A5"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1</w:t>
            </w:r>
          </w:p>
        </w:tc>
      </w:tr>
      <w:tr w:rsidR="00A27E18" w:rsidRPr="00A27E18" w14:paraId="25EF6AB1"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4696AE06"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Sevastopolin</w:t>
            </w:r>
            <w:proofErr w:type="spellEnd"/>
            <w:r w:rsidRPr="00A27E18">
              <w:rPr>
                <w:rFonts w:eastAsia="Times New Roman" w:cs="Times New Roman"/>
                <w:color w:val="000000"/>
                <w:sz w:val="16"/>
                <w:szCs w:val="16"/>
                <w:lang w:eastAsia="fi-FI"/>
              </w:rPr>
              <w:t xml:space="preserve"> kaupunki</w:t>
            </w:r>
          </w:p>
        </w:tc>
        <w:tc>
          <w:tcPr>
            <w:tcW w:w="480" w:type="pct"/>
            <w:tcBorders>
              <w:top w:val="nil"/>
              <w:left w:val="nil"/>
              <w:bottom w:val="single" w:sz="4" w:space="0" w:color="auto"/>
              <w:right w:val="single" w:sz="4" w:space="0" w:color="auto"/>
            </w:tcBorders>
            <w:shd w:val="clear" w:color="auto" w:fill="auto"/>
            <w:noWrap/>
            <w:vAlign w:val="bottom"/>
            <w:hideMark/>
          </w:tcPr>
          <w:p w14:paraId="1D9EE81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43A478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AD77822"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3728AC0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2E5D911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69410C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09553C1A"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w:t>
            </w:r>
          </w:p>
        </w:tc>
      </w:tr>
      <w:tr w:rsidR="00A27E18" w:rsidRPr="00A27E18" w14:paraId="6105699F"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6CDCD972"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proofErr w:type="spellStart"/>
            <w:r w:rsidRPr="00A27E18">
              <w:rPr>
                <w:rFonts w:eastAsia="Times New Roman" w:cs="Times New Roman"/>
                <w:color w:val="000000"/>
                <w:sz w:val="16"/>
                <w:szCs w:val="16"/>
                <w:lang w:eastAsia="fi-FI"/>
              </w:rPr>
              <w:t>Tšernivtsin</w:t>
            </w:r>
            <w:proofErr w:type="spellEnd"/>
            <w:r w:rsidRPr="00A27E18">
              <w:rPr>
                <w:rFonts w:eastAsia="Times New Roman" w:cs="Times New Roman"/>
                <w:color w:val="000000"/>
                <w:sz w:val="16"/>
                <w:szCs w:val="16"/>
                <w:lang w:eastAsia="fi-FI"/>
              </w:rPr>
              <w:t xml:space="preserve"> alue</w:t>
            </w:r>
          </w:p>
        </w:tc>
        <w:tc>
          <w:tcPr>
            <w:tcW w:w="480" w:type="pct"/>
            <w:tcBorders>
              <w:top w:val="nil"/>
              <w:left w:val="nil"/>
              <w:bottom w:val="single" w:sz="4" w:space="0" w:color="auto"/>
              <w:right w:val="single" w:sz="4" w:space="0" w:color="auto"/>
            </w:tcBorders>
            <w:shd w:val="clear" w:color="auto" w:fill="auto"/>
            <w:noWrap/>
            <w:vAlign w:val="bottom"/>
            <w:hideMark/>
          </w:tcPr>
          <w:p w14:paraId="6F8EDFC0"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72AB3F9"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1C472E9A"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71D386EF"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5AEC797B"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480" w:type="pct"/>
            <w:tcBorders>
              <w:top w:val="nil"/>
              <w:left w:val="nil"/>
              <w:bottom w:val="single" w:sz="4" w:space="0" w:color="auto"/>
              <w:right w:val="single" w:sz="4" w:space="0" w:color="auto"/>
            </w:tcBorders>
            <w:shd w:val="clear" w:color="auto" w:fill="auto"/>
            <w:noWrap/>
            <w:vAlign w:val="bottom"/>
            <w:hideMark/>
          </w:tcPr>
          <w:p w14:paraId="3CFD4ADC"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0</w:t>
            </w:r>
          </w:p>
        </w:tc>
        <w:tc>
          <w:tcPr>
            <w:tcW w:w="550" w:type="pct"/>
            <w:tcBorders>
              <w:top w:val="nil"/>
              <w:left w:val="nil"/>
              <w:bottom w:val="single" w:sz="4" w:space="0" w:color="auto"/>
              <w:right w:val="single" w:sz="4" w:space="0" w:color="auto"/>
            </w:tcBorders>
            <w:shd w:val="clear" w:color="auto" w:fill="auto"/>
            <w:noWrap/>
            <w:vAlign w:val="bottom"/>
            <w:hideMark/>
          </w:tcPr>
          <w:p w14:paraId="5C2DB855"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0</w:t>
            </w:r>
          </w:p>
        </w:tc>
      </w:tr>
      <w:tr w:rsidR="00A27E18" w:rsidRPr="00A27E18" w14:paraId="0BA92B90" w14:textId="77777777" w:rsidTr="002C11EE">
        <w:trPr>
          <w:trHeight w:val="250"/>
        </w:trPr>
        <w:tc>
          <w:tcPr>
            <w:tcW w:w="1571" w:type="pct"/>
            <w:tcBorders>
              <w:top w:val="nil"/>
              <w:left w:val="single" w:sz="4" w:space="0" w:color="auto"/>
              <w:bottom w:val="single" w:sz="4" w:space="0" w:color="auto"/>
              <w:right w:val="single" w:sz="4" w:space="0" w:color="auto"/>
            </w:tcBorders>
            <w:shd w:val="clear" w:color="auto" w:fill="auto"/>
            <w:noWrap/>
            <w:vAlign w:val="bottom"/>
            <w:hideMark/>
          </w:tcPr>
          <w:p w14:paraId="27B1E350" w14:textId="77777777" w:rsidR="00A27E18" w:rsidRPr="00A27E18" w:rsidRDefault="00A27E18" w:rsidP="00A27E18">
            <w:pPr>
              <w:spacing w:before="0" w:after="0" w:line="240" w:lineRule="auto"/>
              <w:jc w:val="left"/>
              <w:rPr>
                <w:rFonts w:eastAsia="Times New Roman" w:cs="Times New Roman"/>
                <w:color w:val="000000"/>
                <w:sz w:val="16"/>
                <w:szCs w:val="16"/>
                <w:lang w:eastAsia="fi-FI"/>
              </w:rPr>
            </w:pPr>
            <w:r w:rsidRPr="00A27E18">
              <w:rPr>
                <w:rFonts w:eastAsia="Times New Roman" w:cs="Times New Roman"/>
                <w:color w:val="000000"/>
                <w:sz w:val="16"/>
                <w:szCs w:val="16"/>
                <w:lang w:eastAsia="fi-FI"/>
              </w:rPr>
              <w:t>Yhteensä</w:t>
            </w:r>
          </w:p>
        </w:tc>
        <w:tc>
          <w:tcPr>
            <w:tcW w:w="480" w:type="pct"/>
            <w:tcBorders>
              <w:top w:val="nil"/>
              <w:left w:val="nil"/>
              <w:bottom w:val="single" w:sz="4" w:space="0" w:color="auto"/>
              <w:right w:val="single" w:sz="4" w:space="0" w:color="auto"/>
            </w:tcBorders>
            <w:shd w:val="clear" w:color="auto" w:fill="auto"/>
            <w:noWrap/>
            <w:vAlign w:val="bottom"/>
            <w:hideMark/>
          </w:tcPr>
          <w:p w14:paraId="6E6A32C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1 008</w:t>
            </w:r>
          </w:p>
        </w:tc>
        <w:tc>
          <w:tcPr>
            <w:tcW w:w="480" w:type="pct"/>
            <w:tcBorders>
              <w:top w:val="nil"/>
              <w:left w:val="nil"/>
              <w:bottom w:val="single" w:sz="4" w:space="0" w:color="auto"/>
              <w:right w:val="single" w:sz="4" w:space="0" w:color="auto"/>
            </w:tcBorders>
            <w:shd w:val="clear" w:color="auto" w:fill="auto"/>
            <w:noWrap/>
            <w:vAlign w:val="bottom"/>
            <w:hideMark/>
          </w:tcPr>
          <w:p w14:paraId="7B2AD767"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1 160</w:t>
            </w:r>
          </w:p>
        </w:tc>
        <w:tc>
          <w:tcPr>
            <w:tcW w:w="480" w:type="pct"/>
            <w:tcBorders>
              <w:top w:val="nil"/>
              <w:left w:val="nil"/>
              <w:bottom w:val="single" w:sz="4" w:space="0" w:color="auto"/>
              <w:right w:val="single" w:sz="4" w:space="0" w:color="auto"/>
            </w:tcBorders>
            <w:shd w:val="clear" w:color="auto" w:fill="auto"/>
            <w:noWrap/>
            <w:vAlign w:val="bottom"/>
            <w:hideMark/>
          </w:tcPr>
          <w:p w14:paraId="359685D3"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1 317</w:t>
            </w:r>
          </w:p>
        </w:tc>
        <w:tc>
          <w:tcPr>
            <w:tcW w:w="480" w:type="pct"/>
            <w:tcBorders>
              <w:top w:val="nil"/>
              <w:left w:val="nil"/>
              <w:bottom w:val="single" w:sz="4" w:space="0" w:color="auto"/>
              <w:right w:val="single" w:sz="4" w:space="0" w:color="auto"/>
            </w:tcBorders>
            <w:shd w:val="clear" w:color="auto" w:fill="auto"/>
            <w:noWrap/>
            <w:vAlign w:val="bottom"/>
            <w:hideMark/>
          </w:tcPr>
          <w:p w14:paraId="6A98CFC8"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1 347</w:t>
            </w:r>
          </w:p>
        </w:tc>
        <w:tc>
          <w:tcPr>
            <w:tcW w:w="480" w:type="pct"/>
            <w:tcBorders>
              <w:top w:val="nil"/>
              <w:left w:val="nil"/>
              <w:bottom w:val="single" w:sz="4" w:space="0" w:color="auto"/>
              <w:right w:val="single" w:sz="4" w:space="0" w:color="auto"/>
            </w:tcBorders>
            <w:shd w:val="clear" w:color="auto" w:fill="auto"/>
            <w:noWrap/>
            <w:vAlign w:val="bottom"/>
            <w:hideMark/>
          </w:tcPr>
          <w:p w14:paraId="03682D96"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1 251</w:t>
            </w:r>
          </w:p>
        </w:tc>
        <w:tc>
          <w:tcPr>
            <w:tcW w:w="480" w:type="pct"/>
            <w:tcBorders>
              <w:top w:val="nil"/>
              <w:left w:val="nil"/>
              <w:bottom w:val="single" w:sz="4" w:space="0" w:color="auto"/>
              <w:right w:val="single" w:sz="4" w:space="0" w:color="auto"/>
            </w:tcBorders>
            <w:shd w:val="clear" w:color="auto" w:fill="auto"/>
            <w:noWrap/>
            <w:vAlign w:val="bottom"/>
            <w:hideMark/>
          </w:tcPr>
          <w:p w14:paraId="4EA9859E" w14:textId="77777777" w:rsidR="00A27E18" w:rsidRPr="00A27E18" w:rsidRDefault="00A27E18" w:rsidP="00A27E18">
            <w:pPr>
              <w:spacing w:before="0" w:after="0" w:line="240" w:lineRule="auto"/>
              <w:jc w:val="center"/>
              <w:rPr>
                <w:rFonts w:eastAsia="Times New Roman" w:cs="Times New Roman"/>
                <w:color w:val="000000"/>
                <w:sz w:val="16"/>
                <w:szCs w:val="16"/>
                <w:lang w:eastAsia="fi-FI"/>
              </w:rPr>
            </w:pPr>
            <w:r w:rsidRPr="00A27E18">
              <w:rPr>
                <w:rFonts w:eastAsia="Times New Roman" w:cs="Times New Roman"/>
                <w:color w:val="000000"/>
                <w:sz w:val="16"/>
                <w:szCs w:val="16"/>
                <w:lang w:eastAsia="fi-FI"/>
              </w:rPr>
              <w:t>1 117</w:t>
            </w:r>
          </w:p>
        </w:tc>
        <w:tc>
          <w:tcPr>
            <w:tcW w:w="550" w:type="pct"/>
            <w:tcBorders>
              <w:top w:val="nil"/>
              <w:left w:val="nil"/>
              <w:bottom w:val="single" w:sz="4" w:space="0" w:color="auto"/>
              <w:right w:val="single" w:sz="4" w:space="0" w:color="auto"/>
            </w:tcBorders>
            <w:shd w:val="clear" w:color="auto" w:fill="auto"/>
            <w:noWrap/>
            <w:vAlign w:val="bottom"/>
            <w:hideMark/>
          </w:tcPr>
          <w:p w14:paraId="5877EC18" w14:textId="77777777" w:rsidR="00A27E18" w:rsidRPr="00A27E18" w:rsidRDefault="00A27E18" w:rsidP="00A27E18">
            <w:pPr>
              <w:spacing w:before="0" w:after="0" w:line="240" w:lineRule="auto"/>
              <w:jc w:val="center"/>
              <w:rPr>
                <w:rFonts w:eastAsia="Times New Roman" w:cs="Times New Roman"/>
                <w:b/>
                <w:bCs/>
                <w:color w:val="000000"/>
                <w:sz w:val="16"/>
                <w:szCs w:val="16"/>
                <w:lang w:eastAsia="fi-FI"/>
              </w:rPr>
            </w:pPr>
            <w:r w:rsidRPr="00A27E18">
              <w:rPr>
                <w:rFonts w:eastAsia="Times New Roman" w:cs="Times New Roman"/>
                <w:b/>
                <w:bCs/>
                <w:color w:val="000000"/>
                <w:sz w:val="16"/>
                <w:szCs w:val="16"/>
                <w:lang w:eastAsia="fi-FI"/>
              </w:rPr>
              <w:t>7 200</w:t>
            </w:r>
          </w:p>
        </w:tc>
      </w:tr>
    </w:tbl>
    <w:p w14:paraId="1C216360" w14:textId="77777777" w:rsidR="006F39E6" w:rsidRDefault="006F39E6" w:rsidP="00B41637">
      <w:pPr>
        <w:spacing w:before="0" w:line="259" w:lineRule="auto"/>
        <w:rPr>
          <w:highlight w:val="green"/>
        </w:rPr>
      </w:pPr>
    </w:p>
    <w:p w14:paraId="1675B63D" w14:textId="5EB9BC75" w:rsidR="00B41637" w:rsidRPr="00FC38E0" w:rsidRDefault="00B41637" w:rsidP="00B41637">
      <w:pPr>
        <w:pStyle w:val="Otsikko2"/>
      </w:pPr>
      <w:bookmarkStart w:id="31" w:name="_Toc244846440"/>
      <w:r w:rsidRPr="00FC38E0">
        <w:t>Yleinen humanitaarinen tilanne vuonna 2026</w:t>
      </w:r>
      <w:bookmarkEnd w:id="31"/>
    </w:p>
    <w:p w14:paraId="48FE4562" w14:textId="77777777" w:rsidR="00B41637" w:rsidRPr="00B41637" w:rsidRDefault="00B41637" w:rsidP="00B41637">
      <w:r w:rsidRPr="00B41637">
        <w:t>Kansainvälisen siirtolaisuusjärjestö IOM:n arvion mukaan Ukrainassa 10,8 miljoonaa ihmistä on humanitaarisen avun tarpeessa vuonna 2026.</w:t>
      </w:r>
      <w:r w:rsidRPr="00B41637">
        <w:rPr>
          <w:vertAlign w:val="superscript"/>
        </w:rPr>
        <w:footnoteReference w:id="42"/>
      </w:r>
      <w:r w:rsidRPr="00B41637">
        <w:t xml:space="preserve"> YK:n humanitaaristen asioiden koordinointitoimiston (Office for </w:t>
      </w:r>
      <w:proofErr w:type="spellStart"/>
      <w:r w:rsidRPr="00B41637">
        <w:t>the</w:t>
      </w:r>
      <w:proofErr w:type="spellEnd"/>
      <w:r w:rsidRPr="00B41637">
        <w:t xml:space="preserve"> </w:t>
      </w:r>
      <w:proofErr w:type="spellStart"/>
      <w:r w:rsidRPr="00B41637">
        <w:t>Coordination</w:t>
      </w:r>
      <w:proofErr w:type="spellEnd"/>
      <w:r w:rsidRPr="00B41637">
        <w:t xml:space="preserve"> of </w:t>
      </w:r>
      <w:proofErr w:type="spellStart"/>
      <w:r w:rsidRPr="00B41637">
        <w:t>Humanitarian</w:t>
      </w:r>
      <w:proofErr w:type="spellEnd"/>
      <w:r w:rsidRPr="00B41637">
        <w:t xml:space="preserve"> </w:t>
      </w:r>
      <w:proofErr w:type="spellStart"/>
      <w:r w:rsidRPr="00B41637">
        <w:t>Affairs</w:t>
      </w:r>
      <w:proofErr w:type="spellEnd"/>
      <w:r w:rsidRPr="00B41637">
        <w:t>, UN OCHA) mukaan humanitaarinen tilanne heikkeni merkittävästi loppukeväällä 2026.</w:t>
      </w:r>
      <w:r w:rsidRPr="00B41637">
        <w:rPr>
          <w:vertAlign w:val="superscript"/>
        </w:rPr>
        <w:footnoteReference w:id="43"/>
      </w:r>
      <w:r w:rsidRPr="00B41637">
        <w:t xml:space="preserve"> Hyökkäykset kiihtyivät ja ulottuivat laajoille alueille, mikä vaikutti siviilien elämään, välttämättömien palveluiden saatavuuteen ja humanitaarisen avustustoiminnan operaatioihin sekä lisäsi ihmisten haavoittuvuuksia ja tarpeita entisestään.</w:t>
      </w:r>
      <w:r w:rsidRPr="00B41637">
        <w:rPr>
          <w:vertAlign w:val="superscript"/>
        </w:rPr>
        <w:footnoteReference w:id="44"/>
      </w:r>
      <w:r w:rsidRPr="00B41637">
        <w:t xml:space="preserve"> Heinä–elokuussa humanitaarisen avun tarve ja </w:t>
      </w:r>
      <w:r w:rsidRPr="00B41637">
        <w:lastRenderedPageBreak/>
        <w:t xml:space="preserve">siviiliuhrien määrä kasvoivat entisestään, kun liukupommi- ja </w:t>
      </w:r>
      <w:proofErr w:type="spellStart"/>
      <w:r w:rsidRPr="00B41637">
        <w:t>drooni</w:t>
      </w:r>
      <w:proofErr w:type="spellEnd"/>
      <w:r w:rsidRPr="00B41637">
        <w:t>-iskut sekä pitkän kantaman raketti-iskut kaukana rintamalinjasta sijaitseviin suuriin asutuskeskuksiin lisääntyivät merkittävästi. Kesällä 2026 suojeluntarve ja humanitaarisen avun tarve kasvoivat myös niillä alueilla, joihin sota ei ole niin merkittävästi aiemmin vaikuttanut.</w:t>
      </w:r>
      <w:r w:rsidRPr="00B41637">
        <w:rPr>
          <w:vertAlign w:val="superscript"/>
        </w:rPr>
        <w:footnoteReference w:id="45"/>
      </w:r>
      <w:r w:rsidRPr="00B41637">
        <w:t xml:space="preserve"> Heinä–elokuussa 2026 iskut humanitaarisen avun varastoihin lisääntyivät merkittävästi, mikä aiheutti keskeytyksiä humanitaarisen avun toimitukseen useilla eri alueilla sekä avustusmateriaalimenetyksiä ainakin 11 miljoonan Yhdysvaltain dollarin edestä.</w:t>
      </w:r>
      <w:r w:rsidRPr="00B41637">
        <w:rPr>
          <w:vertAlign w:val="superscript"/>
        </w:rPr>
        <w:footnoteReference w:id="46"/>
      </w:r>
    </w:p>
    <w:p w14:paraId="5DB8AE38" w14:textId="77777777" w:rsidR="00B41637" w:rsidRPr="00B41637" w:rsidRDefault="00B41637" w:rsidP="00B41637">
      <w:r w:rsidRPr="00B41637">
        <w:t xml:space="preserve">Liikkumismahdollisuuksia Ukrainan eri alueilla touko–elokuussa 2026 arvioivassa </w:t>
      </w:r>
      <w:proofErr w:type="spellStart"/>
      <w:r w:rsidRPr="00B41637">
        <w:t>ACAPSin</w:t>
      </w:r>
      <w:proofErr w:type="spellEnd"/>
      <w:r w:rsidRPr="00B41637">
        <w:t xml:space="preserve"> raportissa</w:t>
      </w:r>
      <w:r w:rsidRPr="00B41637">
        <w:rPr>
          <w:vertAlign w:val="superscript"/>
        </w:rPr>
        <w:footnoteReference w:id="47"/>
      </w:r>
      <w:r w:rsidRPr="00B41637">
        <w:t xml:space="preserve"> todetaan, että touko–elokuussa humanitaarisen avun toimittaminen Ukrainassa oli haastavaa. Erityisesti FPV-</w:t>
      </w:r>
      <w:proofErr w:type="spellStart"/>
      <w:r w:rsidRPr="00B41637">
        <w:t>droonien</w:t>
      </w:r>
      <w:proofErr w:type="spellEnd"/>
      <w:r w:rsidRPr="00B41637">
        <w:t xml:space="preserve"> käytön lisääntyminen vaikeutti siviilien pääsyä palvelujen luo sekä humanitaarisen avun kuljetuksiin ja avun perille toimittamiseen sekä siviilien evakuointireitteihin ja niiden käyttömahdollisuuksiin. Raportointijaksolla ohjus- ja </w:t>
      </w:r>
      <w:proofErr w:type="spellStart"/>
      <w:r w:rsidRPr="00B41637">
        <w:t>droonihyökkäysten</w:t>
      </w:r>
      <w:proofErr w:type="spellEnd"/>
      <w:r w:rsidRPr="00B41637">
        <w:t xml:space="preserve"> merkittävä lisääntyminen koko maassa lisäsi liikkumisen, välttämättömien palvelujen saavutettavuuden, toimitusketjujen ja humanitaaristen operaatioiden riskejä. Rintamalinja-alueilla sijaitseville tärkeimmille maantieväylille on alettu asentaa </w:t>
      </w:r>
      <w:proofErr w:type="spellStart"/>
      <w:r w:rsidRPr="00B41637">
        <w:t>droonintorjuntaverkkoja</w:t>
      </w:r>
      <w:proofErr w:type="spellEnd"/>
      <w:r w:rsidRPr="00B41637">
        <w:t>, mikä havainnollistaa FPV-</w:t>
      </w:r>
      <w:proofErr w:type="spellStart"/>
      <w:r w:rsidRPr="00B41637">
        <w:t>droonien</w:t>
      </w:r>
      <w:proofErr w:type="spellEnd"/>
      <w:r w:rsidRPr="00B41637">
        <w:t xml:space="preserve"> lisääntyneen käytön aiheuttamaa uhkaa siviilien ja humanitaaristen järjestöjen turvalliselle liikkumiselle.</w:t>
      </w:r>
      <w:r w:rsidRPr="00B41637">
        <w:rPr>
          <w:vertAlign w:val="superscript"/>
        </w:rPr>
        <w:footnoteReference w:id="48"/>
      </w:r>
      <w:r w:rsidRPr="00B41637">
        <w:t xml:space="preserve"> Esimerkiksi heinä–elokuussa 2026 kolme humanitaarista avustustyöntekijää sai surmansa ja 18 loukkaantui.</w:t>
      </w:r>
      <w:r w:rsidRPr="00B41637">
        <w:rPr>
          <w:vertAlign w:val="superscript"/>
        </w:rPr>
        <w:footnoteReference w:id="49"/>
      </w:r>
    </w:p>
    <w:p w14:paraId="11009095" w14:textId="0AF6F684" w:rsidR="00B41637" w:rsidRPr="00B41637" w:rsidRDefault="00B41637" w:rsidP="00B41637">
      <w:r w:rsidRPr="00B41637">
        <w:t xml:space="preserve">Vuoden 2026 ensimmäisellä puoliskolla pitkän kantaman ohjusiskut ja </w:t>
      </w:r>
      <w:proofErr w:type="spellStart"/>
      <w:r w:rsidRPr="00B41637">
        <w:t>drooni</w:t>
      </w:r>
      <w:proofErr w:type="spellEnd"/>
      <w:r w:rsidRPr="00B41637">
        <w:t>-iskut lisääntyivät 60 % ja siviiliuhrien määrä kasvoi edellisvuoden vertailujaksoon verrattuna 37 %.</w:t>
      </w:r>
      <w:r w:rsidRPr="00B41637">
        <w:rPr>
          <w:vertAlign w:val="superscript"/>
        </w:rPr>
        <w:footnoteReference w:id="50"/>
      </w:r>
      <w:r w:rsidRPr="00B41637">
        <w:t xml:space="preserve"> Asutuskeskuksiin tehdyt toistuvat iskut haittasivat siviilien liikkumista sekä pääsyä välttämättömiin palveluihin. Iskut vahingoittivat humanitaariseen työhön käytettyjä tiloja ja omaisuutta sekä kuljetus- ja logistiikkainfrastruktuuria, aiheuttaen aiempaa enemmän haasteita humanitaarisille operaatioille.</w:t>
      </w:r>
      <w:r w:rsidRPr="00B41637">
        <w:rPr>
          <w:vertAlign w:val="superscript"/>
        </w:rPr>
        <w:footnoteReference w:id="51"/>
      </w:r>
      <w:r w:rsidRPr="00B41637">
        <w:t xml:space="preserve"> Siviili-infrastruktuurituhot ja </w:t>
      </w:r>
      <w:r w:rsidR="00FC38E0">
        <w:t>-</w:t>
      </w:r>
      <w:r w:rsidRPr="00B41637">
        <w:t>vauriot aiheuttivat häiriöitä välttämättömien palvelujen tarjontaan sekä lisäsivät paikallisviranomaisten ja palveluntarjoajien toimintahaasteita.</w:t>
      </w:r>
      <w:r w:rsidRPr="00B41637">
        <w:rPr>
          <w:vertAlign w:val="superscript"/>
        </w:rPr>
        <w:footnoteReference w:id="52"/>
      </w:r>
      <w:r w:rsidRPr="00B41637">
        <w:t xml:space="preserve"> </w:t>
      </w:r>
    </w:p>
    <w:p w14:paraId="5DB76FBB" w14:textId="08838699" w:rsidR="00B41637" w:rsidRPr="00B41637" w:rsidRDefault="00B41637" w:rsidP="00B41637">
      <w:r w:rsidRPr="00B41637">
        <w:t xml:space="preserve">Kevään 2026 toiminnallisista haasteista huolimatta humanitaariset toimijat saivat tarjottua vuoden ensimmäisellä puoliskolla vähintään yhdenlaista humanitaarista apua yhteensä kolmelle miljoonalle ihmiselle. Toisaalta vain 29 % kaikista kohderyhmiin kuuluvista ihmisistä sai kaikkia heille </w:t>
      </w:r>
      <w:r w:rsidR="00FC38E0">
        <w:t>suunniteltuja</w:t>
      </w:r>
      <w:r w:rsidRPr="00B41637">
        <w:t xml:space="preserve"> eri tukimuotoja, mikä taasen johtui rahoitusvajeesta, pääsyrajoituksista ja henkilöstöresurssivajeista.</w:t>
      </w:r>
      <w:r w:rsidRPr="00B41637">
        <w:rPr>
          <w:vertAlign w:val="superscript"/>
        </w:rPr>
        <w:footnoteReference w:id="53"/>
      </w:r>
      <w:r w:rsidRPr="00B41637">
        <w:t xml:space="preserve"> Vuoden 2026 ensimmäisellä puoliskolla humanitaarisen avun tarvitsemasta rahoituksesta saatiin hieman yli puolet, 56 %, mikä mahdollisti elintärkeän monialaisen humanitaarisen avun, vaikka toimintakustannusten kasvu ja rahoituksen niukkuus heikensivät kaikista haavoittuvimmassa asemassa olevien ihmisten tarvitsemien suojelutoimien saatavuutta. Kattavan humanitaarisen avun ylläpitäminen </w:t>
      </w:r>
      <w:r w:rsidRPr="00B41637">
        <w:lastRenderedPageBreak/>
        <w:t>edellyttää vakaampaa rahoitusta sekä toiminnan mukauttamista muuttuvissa toimintaolosuhteissa.</w:t>
      </w:r>
      <w:r w:rsidRPr="00B41637">
        <w:rPr>
          <w:vertAlign w:val="superscript"/>
        </w:rPr>
        <w:footnoteReference w:id="54"/>
      </w:r>
      <w:r w:rsidRPr="00B41637">
        <w:t xml:space="preserve"> </w:t>
      </w:r>
    </w:p>
    <w:p w14:paraId="61463D56" w14:textId="77777777" w:rsidR="00B41637" w:rsidRPr="00B41637" w:rsidRDefault="00B41637" w:rsidP="00B41637">
      <w:r w:rsidRPr="00B41637">
        <w:t>Touko–elokuussa suuriin vähittäiskauppa- ja logistiikkapalveluntarjoajiin kohdistetut hyökkäykset lisääntyivät, mikä vaikutti suoraan siviilien mahdollisuuksiin hankkia välttämättömiä tarvikkeita ja hyödykkeitä.</w:t>
      </w:r>
      <w:r w:rsidRPr="00B41637">
        <w:rPr>
          <w:vertAlign w:val="superscript"/>
        </w:rPr>
        <w:footnoteReference w:id="55"/>
      </w:r>
      <w:r w:rsidRPr="00B41637">
        <w:t xml:space="preserve"> Hyökkäykset aiheuttivat myös merkittäviä logistisia häiriöitä raideliikenteeseen, ja muun muassa Dniprosta, Harkovasta, Kiovasta ja Lvivistä lähtevät junat viivästyivät 12–15 tuntia, mikä sai jotkut humanitaariset järjestöt turvautumaan väliaikaisesti bussi- ja autokuljetuksiin.</w:t>
      </w:r>
      <w:r w:rsidRPr="00B41637">
        <w:rPr>
          <w:vertAlign w:val="superscript"/>
        </w:rPr>
        <w:footnoteReference w:id="56"/>
      </w:r>
      <w:r w:rsidRPr="00B41637">
        <w:t xml:space="preserve"> Maailman ruokaohjelman lokakuussa 2026 julkaiseman raportin mukaan iskut ovat kiihtyneet ja niitä kohdistetaan järjestelmällisesti siviili-infrastruktuuriin, kuten sairaaloihin, kulttuuri- ja koulutuskeskuksiin sekä humanitaarisen avun toimipisteisiin.</w:t>
      </w:r>
      <w:r w:rsidRPr="00B41637">
        <w:rPr>
          <w:vertAlign w:val="superscript"/>
        </w:rPr>
        <w:footnoteReference w:id="57"/>
      </w:r>
      <w:r w:rsidRPr="00B41637">
        <w:t xml:space="preserve"> Heinä–elokuussa tehtiin 262 terveydenhuoltoverkostoon kohdistettua iskua.</w:t>
      </w:r>
      <w:r w:rsidRPr="00B41637">
        <w:rPr>
          <w:vertAlign w:val="superscript"/>
        </w:rPr>
        <w:footnoteReference w:id="58"/>
      </w:r>
      <w:r w:rsidRPr="00B41637">
        <w:t xml:space="preserve"> Health Cluster </w:t>
      </w:r>
      <w:proofErr w:type="spellStart"/>
      <w:r w:rsidRPr="00B41637">
        <w:t>Ukraine</w:t>
      </w:r>
      <w:proofErr w:type="spellEnd"/>
      <w:r w:rsidRPr="00B41637">
        <w:t xml:space="preserve"> ja WHO raportoivat lokakuussa 2026, että humanitaarisen avun toimittaminen Ukrainassa on entistä vaarallisempaa.</w:t>
      </w:r>
      <w:r w:rsidRPr="00B41637">
        <w:rPr>
          <w:vertAlign w:val="superscript"/>
        </w:rPr>
        <w:footnoteReference w:id="59"/>
      </w:r>
    </w:p>
    <w:p w14:paraId="5EABF55D" w14:textId="77777777" w:rsidR="00B41637" w:rsidRPr="00B41637" w:rsidRDefault="00B41637" w:rsidP="00B41637">
      <w:r w:rsidRPr="00B41637">
        <w:t>Terveysresurssien ja -palvelujen saatavuuden seurantajärjestelmän (</w:t>
      </w:r>
      <w:proofErr w:type="spellStart"/>
      <w:r w:rsidRPr="00B41637">
        <w:t>The</w:t>
      </w:r>
      <w:proofErr w:type="spellEnd"/>
      <w:r w:rsidRPr="00B41637">
        <w:t xml:space="preserve"> Health Resources and Services </w:t>
      </w:r>
      <w:proofErr w:type="spellStart"/>
      <w:r w:rsidRPr="00B41637">
        <w:t>Availability</w:t>
      </w:r>
      <w:proofErr w:type="spellEnd"/>
      <w:r w:rsidRPr="00B41637">
        <w:t xml:space="preserve"> </w:t>
      </w:r>
      <w:proofErr w:type="spellStart"/>
      <w:r w:rsidRPr="00B41637">
        <w:t>Monitoring</w:t>
      </w:r>
      <w:proofErr w:type="spellEnd"/>
      <w:r w:rsidRPr="00B41637">
        <w:t xml:space="preserve"> System, </w:t>
      </w:r>
      <w:proofErr w:type="spellStart"/>
      <w:r w:rsidRPr="00B41637">
        <w:t>HeRAMS</w:t>
      </w:r>
      <w:proofErr w:type="spellEnd"/>
      <w:r w:rsidRPr="00B41637">
        <w:t xml:space="preserve">) elokuussa 2026 julkaiseman raportin mukaan suurin osa terveydenhuoltolaitoksista on yleisesti ottaen ainakin osittain toiminnassa, mutta laitosten toiminnallisuudessa ja palvelujen saatavuudessa on edelleen merkittäviä puutteita erityisesti niillä alueilla, joihin sotatoimet suoraan vaikuttavat tai joissa on huomattavia liikkumis- ja toimintarajoitteita, kuten </w:t>
      </w:r>
      <w:proofErr w:type="spellStart"/>
      <w:r w:rsidRPr="00B41637">
        <w:t>Sumyn</w:t>
      </w:r>
      <w:proofErr w:type="spellEnd"/>
      <w:r w:rsidRPr="00B41637">
        <w:t xml:space="preserve">, </w:t>
      </w:r>
      <w:proofErr w:type="spellStart"/>
      <w:r w:rsidRPr="00B41637">
        <w:t>Zaporižžjan</w:t>
      </w:r>
      <w:proofErr w:type="spellEnd"/>
      <w:r w:rsidRPr="00B41637">
        <w:t xml:space="preserve"> ja </w:t>
      </w:r>
      <w:proofErr w:type="spellStart"/>
      <w:r w:rsidRPr="00B41637">
        <w:t>Žytomyrin</w:t>
      </w:r>
      <w:proofErr w:type="spellEnd"/>
      <w:r w:rsidRPr="00B41637">
        <w:t xml:space="preserve"> alueilla.</w:t>
      </w:r>
      <w:r w:rsidRPr="00B41637">
        <w:rPr>
          <w:vertAlign w:val="superscript"/>
        </w:rPr>
        <w:footnoteReference w:id="60"/>
      </w:r>
    </w:p>
    <w:p w14:paraId="5940387C" w14:textId="0E4BB689" w:rsidR="00B41637" w:rsidRPr="00B41637" w:rsidRDefault="00B41637" w:rsidP="00B41637">
      <w:pPr>
        <w:pStyle w:val="Otsikko2"/>
      </w:pPr>
      <w:bookmarkStart w:id="32" w:name="_Toc244846441"/>
      <w:r>
        <w:t>Arvioita humanitaarisesta tilanteesta talvella 2026–2027</w:t>
      </w:r>
      <w:bookmarkEnd w:id="32"/>
    </w:p>
    <w:p w14:paraId="39E7CB7D" w14:textId="4DE9FBEF" w:rsidR="00B41637" w:rsidRPr="002A0A49" w:rsidRDefault="00B41637" w:rsidP="00B41637">
      <w:r w:rsidRPr="002A0A49">
        <w:t>Venäjän iskut Ukrainan energiainfrastruktuuriin ovat aiheuttaneet laajoja sähkö-, lämpö- ja vesikatkoja, jotka vaikuttavat suoraan myös muihin tärkeisiin palveluihin</w:t>
      </w:r>
      <w:r>
        <w:t xml:space="preserve"> kuten</w:t>
      </w:r>
      <w:r w:rsidRPr="002A0A49">
        <w:t xml:space="preserve"> </w:t>
      </w:r>
      <w:r>
        <w:t>terveydenhuoltoon</w:t>
      </w:r>
      <w:r w:rsidRPr="002A0A49">
        <w:t xml:space="preserve">, </w:t>
      </w:r>
      <w:r>
        <w:t>liikenteeseen</w:t>
      </w:r>
      <w:r w:rsidRPr="002A0A49">
        <w:t xml:space="preserve"> sekä IDP-keskuks</w:t>
      </w:r>
      <w:r>
        <w:t>iin</w:t>
      </w:r>
      <w:r w:rsidRPr="002A0A49">
        <w:t xml:space="preserve"> ja </w:t>
      </w:r>
      <w:r>
        <w:t>ryhmämajoituspaikkoihin</w:t>
      </w:r>
      <w:r w:rsidRPr="002A0A49">
        <w:t xml:space="preserve">. Vaikutukset ovat pahimpia kylmänä </w:t>
      </w:r>
      <w:r w:rsidR="00C55BE6">
        <w:t>kautena</w:t>
      </w:r>
      <w:r w:rsidRPr="002A0A49">
        <w:t xml:space="preserve">. Vaikka vaurioita pyritään korjaamaan, </w:t>
      </w:r>
      <w:r>
        <w:t>e</w:t>
      </w:r>
      <w:r w:rsidRPr="003E0D90">
        <w:t>nergiasektorilla on merkittäviä vaikeuksia kattaa energiantarve talvikaudella</w:t>
      </w:r>
      <w:r w:rsidRPr="002A0A49">
        <w:t xml:space="preserve">. Venäjän kasvava </w:t>
      </w:r>
      <w:proofErr w:type="spellStart"/>
      <w:r w:rsidRPr="002A0A49">
        <w:t>drooni</w:t>
      </w:r>
      <w:proofErr w:type="spellEnd"/>
      <w:r w:rsidRPr="002A0A49">
        <w:t>- ja ohjustuotanto sekä Ukrainan ilmatorjunnan ongelmat lisäävät riskiä iskujen jatkumisesta ja vaikeuttavat energiainfrastruktuurin suojaamista.</w:t>
      </w:r>
      <w:r w:rsidRPr="002A0A49">
        <w:rPr>
          <w:vertAlign w:val="superscript"/>
        </w:rPr>
        <w:footnoteReference w:id="61"/>
      </w:r>
    </w:p>
    <w:p w14:paraId="0C7651A1" w14:textId="12181611" w:rsidR="00B41637" w:rsidRPr="002A0A49" w:rsidRDefault="00B41637" w:rsidP="00B41637">
      <w:r w:rsidRPr="002A0A49">
        <w:t xml:space="preserve">Ukrainan kylmä kausi kestää tyypillisesti lokakuusta maaliskuuhun, ja pitkään jatkuvat pakkasjaksot ovat tyypillisiä erityisesti joulukuun ja helmikuun välillä. Kylmyys voi kuitenkin jatkua huhtikuun puoliväliin asti. Energiantuotantokapasiteetin heikentyminen vaikeuttaa kasvavaan sähkön ja lämmön kysyntään vastaamista erityisesti ankarien pakkasjaksojen aikana. Sähkö-, lämpö- ja vesihuolto ovat vahvasti toisistaan riippuvaisia, joten sähkö- tai kaasunsaannin häiriöt voivat aiheuttaa </w:t>
      </w:r>
      <w:r>
        <w:t>laajoja</w:t>
      </w:r>
      <w:r w:rsidRPr="002A0A49">
        <w:t xml:space="preserve">, ketjuuntuvia ongelmia lämmityksessä, vesihuollossa ja </w:t>
      </w:r>
      <w:proofErr w:type="spellStart"/>
      <w:r w:rsidRPr="002A0A49">
        <w:t>sanitaatiossa</w:t>
      </w:r>
      <w:proofErr w:type="spellEnd"/>
      <w:r w:rsidRPr="002A0A49">
        <w:t xml:space="preserve">. Vaikutukset voivat ulottua huomattavasti yksittäistä vaurioitunutta kohdetta laajemmalle alueelle. </w:t>
      </w:r>
      <w:r w:rsidR="00C55BE6" w:rsidRPr="00C55BE6">
        <w:t xml:space="preserve">Erityisen haavoittuvassa asemassa ovat keskitetyistä lämmitysjärjestelmistä riippuvaiset kaupunkialueiden kotitaloudet, joilla ei ole käytettävissään </w:t>
      </w:r>
      <w:r w:rsidRPr="002A0A49">
        <w:t>vaihtoehtoisia lämmitysratkaisuja.</w:t>
      </w:r>
      <w:r w:rsidRPr="002A0A49">
        <w:rPr>
          <w:vertAlign w:val="superscript"/>
        </w:rPr>
        <w:footnoteReference w:id="62"/>
      </w:r>
    </w:p>
    <w:p w14:paraId="030F78F4" w14:textId="544C95D2" w:rsidR="00B41637" w:rsidRPr="00C55BE6" w:rsidRDefault="00B41637" w:rsidP="00C55BE6">
      <w:r w:rsidRPr="002A0A49">
        <w:lastRenderedPageBreak/>
        <w:t>Talvella 2025–2026 laaja-alaiset sähkökatkot kestivät jopa 16 tuntia vuorokaudessa, ja joissakin kotitalouksissa sähkö-, lämmitys- ja vesihuolto katkesi</w:t>
      </w:r>
      <w:r w:rsidR="009F5356">
        <w:t>vat</w:t>
      </w:r>
      <w:r w:rsidRPr="002A0A49">
        <w:t xml:space="preserve"> useiksi päiviksi. Sähkökatkot häiritsivät merkittävästi sähkön, lämmön ja veden jakelua erityisesti Ukrainan kaupunkialueilla, minkä seurauksena miljoonilla ihmisillä oli vain rajallinen pääsy välttämättömiin peruspalveluihin</w:t>
      </w:r>
      <w:bookmarkStart w:id="33" w:name="_Hlk244520560"/>
      <w:r w:rsidRPr="002A0A49">
        <w:t>.</w:t>
      </w:r>
      <w:r w:rsidRPr="002A0A49">
        <w:rPr>
          <w:vertAlign w:val="superscript"/>
        </w:rPr>
        <w:footnoteReference w:id="63"/>
      </w:r>
      <w:bookmarkEnd w:id="33"/>
      <w:r w:rsidR="00575BAB">
        <w:t xml:space="preserve"> Ihmisoikeusjärjestö Amnesty International varoitti marraskuun 2026 alussa, että Venäjän lisääntyneet iskut energia- ja lämmitysinfrastruktuuria vastaan uhkaavat aiheuttaa uuden humanitaarisen katastrofin siviileille talven kynnyksellä.</w:t>
      </w:r>
      <w:r w:rsidR="00575BAB">
        <w:rPr>
          <w:rStyle w:val="Alaviitteenviite"/>
        </w:rPr>
        <w:footnoteReference w:id="64"/>
      </w:r>
      <w:r w:rsidR="00C55BE6">
        <w:t xml:space="preserve"> </w:t>
      </w:r>
      <w:r>
        <w:t>Humanitaaristen tarpeiden arvioidaan kasvavan</w:t>
      </w:r>
      <w:r w:rsidR="00C55BE6">
        <w:t xml:space="preserve"> erityisesti, jos </w:t>
      </w:r>
      <w:r w:rsidRPr="002A0A49">
        <w:t xml:space="preserve">talvi 2026–2027 on ankara ja Ukrainassa on laaja-alaisia energiapalvelujen häiriöitä. Vakavimpia huolenaiheita olisivat vesihuollon ja </w:t>
      </w:r>
      <w:proofErr w:type="spellStart"/>
      <w:r w:rsidRPr="002A0A49">
        <w:t>sanitaatiopalvelujen</w:t>
      </w:r>
      <w:proofErr w:type="spellEnd"/>
      <w:r w:rsidRPr="002A0A49">
        <w:t xml:space="preserve"> häiriöt sekä terveydenhuollon toimintakyvyn heikkeneminen. Sähkökatkot vaikeuttaisivat lisäksi elintarvikkeiden turvallista säilyttämistä ja ruoanvalmistusta. Muut keskeiset avuntarpeet liittyisivät asumiseen, välttämättömiin perustarvikkeisiin, suojeluun ja koulutukseen. Erityisen haavoittuvia olisivat keskitetyistä lämmitysjärjestelmistä riippuvaiset kaupungit, kuten </w:t>
      </w:r>
      <w:proofErr w:type="spellStart"/>
      <w:r w:rsidRPr="002A0A49">
        <w:t>Tšernihiv</w:t>
      </w:r>
      <w:proofErr w:type="spellEnd"/>
      <w:r w:rsidRPr="002A0A49">
        <w:t xml:space="preserve">, Dnipro, Harkova, </w:t>
      </w:r>
      <w:proofErr w:type="spellStart"/>
      <w:r w:rsidRPr="002A0A49">
        <w:t>Herson</w:t>
      </w:r>
      <w:proofErr w:type="spellEnd"/>
      <w:r w:rsidRPr="002A0A49">
        <w:t xml:space="preserve">, Kiova, </w:t>
      </w:r>
      <w:r>
        <w:t>Mykolajiv</w:t>
      </w:r>
      <w:r w:rsidRPr="002A0A49">
        <w:t>, Odes</w:t>
      </w:r>
      <w:r>
        <w:t>s</w:t>
      </w:r>
      <w:r w:rsidRPr="002A0A49">
        <w:t xml:space="preserve">a, </w:t>
      </w:r>
      <w:proofErr w:type="spellStart"/>
      <w:r w:rsidRPr="002A0A49">
        <w:t>Sumy</w:t>
      </w:r>
      <w:proofErr w:type="spellEnd"/>
      <w:r w:rsidRPr="002A0A49">
        <w:t xml:space="preserve"> ja </w:t>
      </w:r>
      <w:proofErr w:type="spellStart"/>
      <w:r w:rsidRPr="002A0A49">
        <w:t>Zaporižžja</w:t>
      </w:r>
      <w:proofErr w:type="spellEnd"/>
      <w:r w:rsidRPr="002A0A49">
        <w:t>.</w:t>
      </w:r>
      <w:r>
        <w:rPr>
          <w:bCs/>
          <w:iCs/>
        </w:rPr>
        <w:t xml:space="preserve"> </w:t>
      </w:r>
      <w:r w:rsidRPr="002A0A49">
        <w:rPr>
          <w:bCs/>
          <w:iCs/>
        </w:rPr>
        <w:t xml:space="preserve">Vuosia kestänyt sota vaikuttaa Ukrainan energiajärjestelmään rakenteellisesti, ja varajärjestelmien väheneminen, laitteiden kuluminen sekä rajallinen varakapasiteetti </w:t>
      </w:r>
      <w:r w:rsidR="00C55BE6">
        <w:rPr>
          <w:bCs/>
          <w:iCs/>
        </w:rPr>
        <w:t>johtavat siihen</w:t>
      </w:r>
      <w:r w:rsidRPr="002A0A49">
        <w:rPr>
          <w:bCs/>
          <w:iCs/>
        </w:rPr>
        <w:t>, että suhteellisen pienetkin häiriöt voivat aiheuttaa paikallisia palvelukatkoja myös leudommissa sääolosuhteissa.</w:t>
      </w:r>
      <w:bookmarkStart w:id="34" w:name="_Hlk244524829"/>
      <w:r w:rsidRPr="002A0A49">
        <w:rPr>
          <w:vertAlign w:val="superscript"/>
        </w:rPr>
        <w:footnoteReference w:id="65"/>
      </w:r>
      <w:bookmarkEnd w:id="34"/>
    </w:p>
    <w:p w14:paraId="039FE9C2" w14:textId="092DD163" w:rsidR="00B41637" w:rsidRPr="002A0A49" w:rsidRDefault="00B41637" w:rsidP="00B41637">
      <w:pPr>
        <w:rPr>
          <w:b/>
          <w:iCs/>
          <w:color w:val="003CA6"/>
        </w:rPr>
      </w:pPr>
      <w:r w:rsidRPr="002A0A49">
        <w:t>Pitkittyne</w:t>
      </w:r>
      <w:r w:rsidR="009F5356">
        <w:t>et</w:t>
      </w:r>
      <w:r w:rsidRPr="002A0A49">
        <w:t xml:space="preserve"> sähkö-, lämmitys- ja vesihuollon </w:t>
      </w:r>
      <w:r w:rsidR="00C55BE6">
        <w:t xml:space="preserve">häiriöt </w:t>
      </w:r>
      <w:r w:rsidR="00C55BE6" w:rsidRPr="000F5436">
        <w:t xml:space="preserve">saattavat lisätä </w:t>
      </w:r>
      <w:r w:rsidR="00C55BE6">
        <w:t>maan sisäistä, pidempikestoista siirtolaisuutta myös sellaisista kaupungeista</w:t>
      </w:r>
      <w:r w:rsidRPr="002A0A49">
        <w:t>, jotka eivät ole kärsineet merkittävistä vaurioista.</w:t>
      </w:r>
      <w:r w:rsidRPr="002A0A49">
        <w:rPr>
          <w:vertAlign w:val="superscript"/>
        </w:rPr>
        <w:footnoteReference w:id="66"/>
      </w:r>
      <w:r w:rsidRPr="002A0A49">
        <w:t xml:space="preserve"> IOM:n mukaan erityisesti viimeisten kolmen kuukauden aikana Ukrainaan palanneet ihmiset ovat vaarassa joutua uudelleen siirtymään, kun vaurioituneet asunnot, toistuvat energiainfrastruktuuriin kohdistuvat iskut ja liian kallis lämmitys heikentävät mahdollisuuksia jäädä kotiseudulle. Riski ei rajoitu </w:t>
      </w:r>
      <w:r w:rsidR="00C55BE6">
        <w:t>rintamalinjan</w:t>
      </w:r>
      <w:r w:rsidRPr="002A0A49">
        <w:t xml:space="preserve"> alueisiin.</w:t>
      </w:r>
      <w:r w:rsidRPr="002A0A49">
        <w:rPr>
          <w:vertAlign w:val="superscript"/>
        </w:rPr>
        <w:footnoteReference w:id="67"/>
      </w:r>
    </w:p>
    <w:p w14:paraId="52A37232" w14:textId="193EF908" w:rsidR="00B41637" w:rsidRDefault="00B41637" w:rsidP="00B41637">
      <w:pPr>
        <w:pStyle w:val="Otsikko1"/>
      </w:pPr>
      <w:bookmarkStart w:id="35" w:name="_Toc244846442"/>
      <w:r>
        <w:t xml:space="preserve">Kiovan kaupunki: </w:t>
      </w:r>
      <w:r w:rsidRPr="00B41637">
        <w:t>turvallisuusvälikohtaukset, siviiliuhrit ja humanitaarinen tilann</w:t>
      </w:r>
      <w:r>
        <w:t>e</w:t>
      </w:r>
      <w:bookmarkEnd w:id="35"/>
    </w:p>
    <w:p w14:paraId="023DA481" w14:textId="2AA107F6" w:rsidR="00B41637" w:rsidRDefault="00B41637" w:rsidP="00B41637">
      <w:pPr>
        <w:pStyle w:val="Otsikko2"/>
      </w:pPr>
      <w:bookmarkStart w:id="36" w:name="_Toc244846443"/>
      <w:r>
        <w:t>Turvallisuusvälikohtaukset ja siviiliuhrit</w:t>
      </w:r>
      <w:bookmarkEnd w:id="36"/>
    </w:p>
    <w:p w14:paraId="3FD0710F" w14:textId="324B0BA1" w:rsidR="00B41637" w:rsidRPr="00B41637" w:rsidRDefault="00B41637" w:rsidP="00B41637">
      <w:r w:rsidRPr="00B41637">
        <w:t>ACLED-konfliktitietokannan mukaan vuonna 2026 (tilanne 27.10.2026) Kiovassa on raportoitu 400 turvallisuusvälikohtausta (Taulukko 7), joista 393 räjähde- ja muita iskuja, neljä taisteluita ja kolme väkivaltaa siviilejä vastaan. Siviiliuhreja on raportoitu 213.</w:t>
      </w:r>
      <w:r w:rsidRPr="00B41637">
        <w:rPr>
          <w:vertAlign w:val="superscript"/>
        </w:rPr>
        <w:footnoteReference w:id="68"/>
      </w:r>
      <w:r w:rsidR="00107E66" w:rsidRPr="00107E66">
        <w:t xml:space="preserve"> </w:t>
      </w:r>
      <w:r w:rsidR="00107E66" w:rsidRPr="00B41637">
        <w:t xml:space="preserve">Kiovan kaupungissa turvallisuusvälikohtausten määrä on kasvanut huomattavan paljon vuonna 2026 edellisvuoteen verrattuna. Vuonna 2025 </w:t>
      </w:r>
      <w:r w:rsidR="00107E66">
        <w:t xml:space="preserve">Kiovan </w:t>
      </w:r>
      <w:r w:rsidR="00107E66" w:rsidRPr="00B41637">
        <w:t xml:space="preserve">kaupungissa kirjattiin yhteensä 240 </w:t>
      </w:r>
      <w:r w:rsidR="00107E66">
        <w:t>turvallisuus</w:t>
      </w:r>
      <w:r w:rsidR="00107E66" w:rsidRPr="00B41637">
        <w:t xml:space="preserve">välikohtausta, kun taas </w:t>
      </w:r>
      <w:r w:rsidR="00107E66">
        <w:t>27.10.</w:t>
      </w:r>
      <w:r w:rsidR="00107E66" w:rsidRPr="00B41637">
        <w:t>2026 mennessä niitä oli 400. Määrä on siten kasvanut noin 67 % koko edellisvuoden lukemaan verrattuna.</w:t>
      </w:r>
      <w:r w:rsidR="00107E66">
        <w:t xml:space="preserve"> </w:t>
      </w:r>
      <w:r w:rsidR="009F5356">
        <w:t>Turvallisuusv</w:t>
      </w:r>
      <w:r w:rsidR="00107E66" w:rsidRPr="00B41637">
        <w:t xml:space="preserve">älikohtausten määrä alkoi kasvaa selvästi kesällä 2026, ja nousi erityisen voimakkaasti syyskuussa, jolloin kirjattiin </w:t>
      </w:r>
      <w:r w:rsidR="00F74F9A">
        <w:t xml:space="preserve">kuukausitasolla </w:t>
      </w:r>
      <w:r w:rsidR="00107E66" w:rsidRPr="00B41637">
        <w:t xml:space="preserve">tarkastelujakson korkein </w:t>
      </w:r>
      <w:r w:rsidR="00F74F9A">
        <w:t>luku</w:t>
      </w:r>
      <w:r w:rsidR="00107E66" w:rsidRPr="00B41637">
        <w:t xml:space="preserve"> eli 120 tapausta.</w:t>
      </w:r>
      <w:r w:rsidR="00107E66" w:rsidRPr="00B41637">
        <w:rPr>
          <w:vertAlign w:val="superscript"/>
        </w:rPr>
        <w:footnoteReference w:id="69"/>
      </w:r>
      <w:r w:rsidR="00107E66" w:rsidRPr="00107E66">
        <w:t xml:space="preserve"> </w:t>
      </w:r>
      <w:r w:rsidR="009F5356">
        <w:t xml:space="preserve">Myös </w:t>
      </w:r>
      <w:r w:rsidR="00107E66" w:rsidRPr="00B41637">
        <w:t xml:space="preserve">siviiliuhrien määrä on kasvanut </w:t>
      </w:r>
      <w:r w:rsidR="009F5356" w:rsidRPr="00B41637">
        <w:t xml:space="preserve">Kiovan kaupungissa </w:t>
      </w:r>
      <w:r w:rsidR="00107E66" w:rsidRPr="00B41637">
        <w:t xml:space="preserve">selvästi vuonna 2026 edellisvuoteen verrattuna. Vuonna 2025 kaupungissa kirjattiin yhteensä 171 siviiliuhria, kun taas </w:t>
      </w:r>
      <w:r w:rsidR="00B41B40">
        <w:t xml:space="preserve">27.10.2026 </w:t>
      </w:r>
      <w:r w:rsidR="00107E66" w:rsidRPr="00B41637">
        <w:t xml:space="preserve">mennessä yhteensä 213. Siviiliuhrien määrä on siten kasvanut noin 25 % </w:t>
      </w:r>
      <w:r w:rsidR="00107E66">
        <w:t xml:space="preserve">koko </w:t>
      </w:r>
      <w:r w:rsidR="00107E66" w:rsidRPr="00B41637">
        <w:t xml:space="preserve">vuoden 2025 lukemaan verrattuna. Eniten </w:t>
      </w:r>
      <w:r w:rsidR="00107E66" w:rsidRPr="00B41637">
        <w:lastRenderedPageBreak/>
        <w:t>siviiliuhreja kirjattiin heinäkuussa, yhteensä 59</w:t>
      </w:r>
      <w:r w:rsidR="00107E66">
        <w:t xml:space="preserve">, ja </w:t>
      </w:r>
      <w:r w:rsidR="00107E66" w:rsidRPr="00B41637">
        <w:t>elo</w:t>
      </w:r>
      <w:r w:rsidR="00107E66">
        <w:t>–</w:t>
      </w:r>
      <w:r w:rsidR="009F5356">
        <w:t>lokakuussa</w:t>
      </w:r>
      <w:r w:rsidR="00107E66" w:rsidRPr="00B41637">
        <w:t xml:space="preserve"> </w:t>
      </w:r>
      <w:r w:rsidR="00107E66">
        <w:t>siviiliuhrien määrä pysyi kevääseen verrattuna korkeana</w:t>
      </w:r>
      <w:r w:rsidR="00107E66" w:rsidRPr="00B41637">
        <w:t>.</w:t>
      </w:r>
      <w:r w:rsidR="00107E66" w:rsidRPr="00B41637">
        <w:rPr>
          <w:vertAlign w:val="superscript"/>
        </w:rPr>
        <w:footnoteReference w:id="70"/>
      </w:r>
    </w:p>
    <w:p w14:paraId="3A8E12F5" w14:textId="4ECEEADB" w:rsidR="00B41637" w:rsidRPr="0099445E" w:rsidRDefault="00B41637" w:rsidP="00B41637">
      <w:pPr>
        <w:rPr>
          <w:i/>
          <w:iCs/>
          <w:sz w:val="18"/>
          <w:szCs w:val="20"/>
        </w:rPr>
      </w:pPr>
      <w:bookmarkStart w:id="37" w:name="_Toc244525398"/>
      <w:bookmarkStart w:id="38" w:name="_Toc244846475"/>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7</w:t>
      </w:r>
      <w:r w:rsidRPr="0099445E">
        <w:rPr>
          <w:sz w:val="18"/>
          <w:szCs w:val="20"/>
        </w:rPr>
        <w:fldChar w:fldCharType="end"/>
      </w:r>
      <w:r w:rsidRPr="0099445E">
        <w:rPr>
          <w:i/>
          <w:iCs/>
          <w:sz w:val="18"/>
          <w:szCs w:val="20"/>
        </w:rPr>
        <w:t xml:space="preserve">: Turvallisuusvälikohtaukset </w:t>
      </w:r>
      <w:r w:rsidR="00F51C80">
        <w:rPr>
          <w:i/>
          <w:iCs/>
          <w:sz w:val="18"/>
          <w:szCs w:val="20"/>
        </w:rPr>
        <w:t xml:space="preserve">ja siviiliuhrit </w:t>
      </w:r>
      <w:r w:rsidRPr="0099445E">
        <w:rPr>
          <w:i/>
          <w:iCs/>
          <w:sz w:val="18"/>
          <w:szCs w:val="20"/>
        </w:rPr>
        <w:t>Kiovassa 1.1.2026–27.10.2026. Lähde: ACLED 30.10.2026.</w:t>
      </w:r>
      <w:bookmarkEnd w:id="37"/>
      <w:bookmarkEnd w:id="38"/>
    </w:p>
    <w:tbl>
      <w:tblPr>
        <w:tblW w:w="0" w:type="auto"/>
        <w:tblCellMar>
          <w:left w:w="70" w:type="dxa"/>
          <w:right w:w="70" w:type="dxa"/>
        </w:tblCellMar>
        <w:tblLook w:val="04A0" w:firstRow="1" w:lastRow="0" w:firstColumn="1" w:lastColumn="0" w:noHBand="0" w:noVBand="1"/>
      </w:tblPr>
      <w:tblGrid>
        <w:gridCol w:w="2686"/>
        <w:gridCol w:w="652"/>
        <w:gridCol w:w="579"/>
        <w:gridCol w:w="643"/>
        <w:gridCol w:w="528"/>
        <w:gridCol w:w="601"/>
        <w:gridCol w:w="518"/>
        <w:gridCol w:w="592"/>
        <w:gridCol w:w="364"/>
        <w:gridCol w:w="480"/>
        <w:gridCol w:w="512"/>
        <w:gridCol w:w="861"/>
      </w:tblGrid>
      <w:tr w:rsidR="00F51C80" w:rsidRPr="00F51C80" w14:paraId="7B3BBDC5" w14:textId="77777777" w:rsidTr="00F51C80">
        <w:trPr>
          <w:trHeight w:val="370"/>
          <w:tblHeader/>
        </w:trPr>
        <w:tc>
          <w:tcPr>
            <w:tcW w:w="0" w:type="auto"/>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2435C147" w14:textId="77777777" w:rsidR="00F51C80" w:rsidRPr="00F51C80" w:rsidRDefault="00F51C80" w:rsidP="00F51C80">
            <w:pPr>
              <w:spacing w:before="0" w:after="0" w:line="240" w:lineRule="auto"/>
              <w:jc w:val="left"/>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 </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3D448E7E"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Tammi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0A1B5F7A"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Helmi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72A8DC8"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proofErr w:type="spellStart"/>
            <w:r w:rsidRPr="00F51C80">
              <w:rPr>
                <w:rFonts w:eastAsia="Times New Roman" w:cs="Times New Roman"/>
                <w:b/>
                <w:bCs/>
                <w:color w:val="000000"/>
                <w:sz w:val="16"/>
                <w:szCs w:val="16"/>
                <w:lang w:eastAsia="fi-FI"/>
              </w:rPr>
              <w:t>Maalis</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68E0FEB"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proofErr w:type="spellStart"/>
            <w:r w:rsidRPr="00F51C80">
              <w:rPr>
                <w:rFonts w:eastAsia="Times New Roman" w:cs="Times New Roman"/>
                <w:b/>
                <w:bCs/>
                <w:color w:val="000000"/>
                <w:sz w:val="16"/>
                <w:szCs w:val="16"/>
                <w:lang w:eastAsia="fi-FI"/>
              </w:rPr>
              <w:t>Huhti</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305712D"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Touko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2D3BE23"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Kesä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7032290B"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Heinä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F5D6D27"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Elo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E314935"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Syys</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3D26080"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Loka</w:t>
            </w:r>
          </w:p>
        </w:tc>
        <w:tc>
          <w:tcPr>
            <w:tcW w:w="0" w:type="auto"/>
            <w:tcBorders>
              <w:top w:val="single" w:sz="4" w:space="0" w:color="auto"/>
              <w:left w:val="nil"/>
              <w:bottom w:val="single" w:sz="4" w:space="0" w:color="auto"/>
              <w:right w:val="single" w:sz="4" w:space="0" w:color="auto"/>
            </w:tcBorders>
            <w:shd w:val="clear" w:color="000000" w:fill="E8E8E8"/>
            <w:noWrap/>
            <w:vAlign w:val="center"/>
            <w:hideMark/>
          </w:tcPr>
          <w:p w14:paraId="48CCFE11" w14:textId="77777777" w:rsidR="00F51C80" w:rsidRPr="00F51C80" w:rsidRDefault="00F51C80" w:rsidP="00F51C80">
            <w:pPr>
              <w:spacing w:before="0" w:after="0" w:line="240" w:lineRule="auto"/>
              <w:jc w:val="left"/>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Yhteensä</w:t>
            </w:r>
          </w:p>
        </w:tc>
      </w:tr>
      <w:tr w:rsidR="00F51C80" w:rsidRPr="00F51C80" w14:paraId="65BE69DF" w14:textId="77777777" w:rsidTr="00F51C80">
        <w:trPr>
          <w:trHeight w:val="49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EC287A" w14:textId="77777777" w:rsidR="00F51C80" w:rsidRPr="00F51C80" w:rsidRDefault="00F51C80" w:rsidP="00F51C80">
            <w:pPr>
              <w:spacing w:before="0" w:after="0" w:line="240" w:lineRule="auto"/>
              <w:jc w:val="left"/>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Turvallisuusvälikohtaukset</w:t>
            </w:r>
          </w:p>
        </w:tc>
        <w:tc>
          <w:tcPr>
            <w:tcW w:w="0" w:type="auto"/>
            <w:tcBorders>
              <w:top w:val="nil"/>
              <w:left w:val="nil"/>
              <w:bottom w:val="single" w:sz="4" w:space="0" w:color="auto"/>
              <w:right w:val="single" w:sz="4" w:space="0" w:color="auto"/>
            </w:tcBorders>
            <w:shd w:val="clear" w:color="auto" w:fill="auto"/>
            <w:noWrap/>
            <w:vAlign w:val="center"/>
            <w:hideMark/>
          </w:tcPr>
          <w:p w14:paraId="27D9982E"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28</w:t>
            </w:r>
          </w:p>
        </w:tc>
        <w:tc>
          <w:tcPr>
            <w:tcW w:w="0" w:type="auto"/>
            <w:tcBorders>
              <w:top w:val="nil"/>
              <w:left w:val="nil"/>
              <w:bottom w:val="single" w:sz="4" w:space="0" w:color="auto"/>
              <w:right w:val="single" w:sz="4" w:space="0" w:color="auto"/>
            </w:tcBorders>
            <w:shd w:val="clear" w:color="auto" w:fill="auto"/>
            <w:noWrap/>
            <w:vAlign w:val="center"/>
            <w:hideMark/>
          </w:tcPr>
          <w:p w14:paraId="61AFD79A"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29</w:t>
            </w:r>
          </w:p>
        </w:tc>
        <w:tc>
          <w:tcPr>
            <w:tcW w:w="0" w:type="auto"/>
            <w:tcBorders>
              <w:top w:val="nil"/>
              <w:left w:val="nil"/>
              <w:bottom w:val="single" w:sz="4" w:space="0" w:color="auto"/>
              <w:right w:val="single" w:sz="4" w:space="0" w:color="auto"/>
            </w:tcBorders>
            <w:shd w:val="clear" w:color="auto" w:fill="auto"/>
            <w:noWrap/>
            <w:vAlign w:val="center"/>
            <w:hideMark/>
          </w:tcPr>
          <w:p w14:paraId="31EF264F"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center"/>
            <w:hideMark/>
          </w:tcPr>
          <w:p w14:paraId="3E9D65BD"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11</w:t>
            </w:r>
          </w:p>
        </w:tc>
        <w:tc>
          <w:tcPr>
            <w:tcW w:w="0" w:type="auto"/>
            <w:tcBorders>
              <w:top w:val="nil"/>
              <w:left w:val="nil"/>
              <w:bottom w:val="single" w:sz="4" w:space="0" w:color="auto"/>
              <w:right w:val="single" w:sz="4" w:space="0" w:color="auto"/>
            </w:tcBorders>
            <w:shd w:val="clear" w:color="auto" w:fill="auto"/>
            <w:noWrap/>
            <w:vAlign w:val="center"/>
            <w:hideMark/>
          </w:tcPr>
          <w:p w14:paraId="3754D09D"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18</w:t>
            </w:r>
          </w:p>
        </w:tc>
        <w:tc>
          <w:tcPr>
            <w:tcW w:w="0" w:type="auto"/>
            <w:tcBorders>
              <w:top w:val="nil"/>
              <w:left w:val="nil"/>
              <w:bottom w:val="single" w:sz="4" w:space="0" w:color="auto"/>
              <w:right w:val="single" w:sz="4" w:space="0" w:color="auto"/>
            </w:tcBorders>
            <w:shd w:val="clear" w:color="auto" w:fill="auto"/>
            <w:noWrap/>
            <w:vAlign w:val="center"/>
            <w:hideMark/>
          </w:tcPr>
          <w:p w14:paraId="4BD3DF6A"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19</w:t>
            </w:r>
          </w:p>
        </w:tc>
        <w:tc>
          <w:tcPr>
            <w:tcW w:w="0" w:type="auto"/>
            <w:tcBorders>
              <w:top w:val="nil"/>
              <w:left w:val="nil"/>
              <w:bottom w:val="single" w:sz="4" w:space="0" w:color="auto"/>
              <w:right w:val="single" w:sz="4" w:space="0" w:color="auto"/>
            </w:tcBorders>
            <w:shd w:val="clear" w:color="auto" w:fill="auto"/>
            <w:noWrap/>
            <w:vAlign w:val="center"/>
            <w:hideMark/>
          </w:tcPr>
          <w:p w14:paraId="1A2ED12F"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42</w:t>
            </w:r>
          </w:p>
        </w:tc>
        <w:tc>
          <w:tcPr>
            <w:tcW w:w="0" w:type="auto"/>
            <w:tcBorders>
              <w:top w:val="nil"/>
              <w:left w:val="nil"/>
              <w:bottom w:val="single" w:sz="4" w:space="0" w:color="auto"/>
              <w:right w:val="single" w:sz="4" w:space="0" w:color="auto"/>
            </w:tcBorders>
            <w:shd w:val="clear" w:color="auto" w:fill="auto"/>
            <w:noWrap/>
            <w:vAlign w:val="center"/>
            <w:hideMark/>
          </w:tcPr>
          <w:p w14:paraId="111BAC3A"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47</w:t>
            </w:r>
          </w:p>
        </w:tc>
        <w:tc>
          <w:tcPr>
            <w:tcW w:w="0" w:type="auto"/>
            <w:tcBorders>
              <w:top w:val="nil"/>
              <w:left w:val="nil"/>
              <w:bottom w:val="single" w:sz="4" w:space="0" w:color="auto"/>
              <w:right w:val="single" w:sz="4" w:space="0" w:color="auto"/>
            </w:tcBorders>
            <w:shd w:val="clear" w:color="auto" w:fill="auto"/>
            <w:noWrap/>
            <w:vAlign w:val="center"/>
            <w:hideMark/>
          </w:tcPr>
          <w:p w14:paraId="6DAAF0BA"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120</w:t>
            </w:r>
          </w:p>
        </w:tc>
        <w:tc>
          <w:tcPr>
            <w:tcW w:w="0" w:type="auto"/>
            <w:tcBorders>
              <w:top w:val="nil"/>
              <w:left w:val="nil"/>
              <w:bottom w:val="single" w:sz="4" w:space="0" w:color="auto"/>
              <w:right w:val="single" w:sz="4" w:space="0" w:color="auto"/>
            </w:tcBorders>
            <w:shd w:val="clear" w:color="auto" w:fill="auto"/>
            <w:noWrap/>
            <w:vAlign w:val="center"/>
            <w:hideMark/>
          </w:tcPr>
          <w:p w14:paraId="51E21099"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83</w:t>
            </w:r>
          </w:p>
        </w:tc>
        <w:tc>
          <w:tcPr>
            <w:tcW w:w="0" w:type="auto"/>
            <w:tcBorders>
              <w:top w:val="nil"/>
              <w:left w:val="nil"/>
              <w:bottom w:val="single" w:sz="4" w:space="0" w:color="auto"/>
              <w:right w:val="single" w:sz="4" w:space="0" w:color="auto"/>
            </w:tcBorders>
            <w:shd w:val="clear" w:color="auto" w:fill="auto"/>
            <w:noWrap/>
            <w:vAlign w:val="center"/>
            <w:hideMark/>
          </w:tcPr>
          <w:p w14:paraId="68A38F54"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400</w:t>
            </w:r>
          </w:p>
        </w:tc>
      </w:tr>
      <w:tr w:rsidR="00F51C80" w:rsidRPr="00F51C80" w14:paraId="66CB7FA8" w14:textId="77777777" w:rsidTr="00F51C80">
        <w:trPr>
          <w:trHeight w:val="74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F0807A" w14:textId="77777777" w:rsidR="00F51C80" w:rsidRPr="00F51C80" w:rsidRDefault="00F51C80" w:rsidP="00F51C80">
            <w:pPr>
              <w:spacing w:before="0" w:after="0" w:line="240" w:lineRule="auto"/>
              <w:jc w:val="left"/>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Uhrit siviileihin kohdistuneissa iskuissa</w:t>
            </w:r>
          </w:p>
        </w:tc>
        <w:tc>
          <w:tcPr>
            <w:tcW w:w="0" w:type="auto"/>
            <w:tcBorders>
              <w:top w:val="nil"/>
              <w:left w:val="nil"/>
              <w:bottom w:val="single" w:sz="4" w:space="0" w:color="auto"/>
              <w:right w:val="single" w:sz="4" w:space="0" w:color="auto"/>
            </w:tcBorders>
            <w:shd w:val="clear" w:color="auto" w:fill="auto"/>
            <w:noWrap/>
            <w:vAlign w:val="center"/>
            <w:hideMark/>
          </w:tcPr>
          <w:p w14:paraId="297DBAD0"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8</w:t>
            </w:r>
          </w:p>
        </w:tc>
        <w:tc>
          <w:tcPr>
            <w:tcW w:w="0" w:type="auto"/>
            <w:tcBorders>
              <w:top w:val="nil"/>
              <w:left w:val="nil"/>
              <w:bottom w:val="single" w:sz="4" w:space="0" w:color="auto"/>
              <w:right w:val="single" w:sz="4" w:space="0" w:color="auto"/>
            </w:tcBorders>
            <w:shd w:val="clear" w:color="auto" w:fill="auto"/>
            <w:noWrap/>
            <w:vAlign w:val="center"/>
            <w:hideMark/>
          </w:tcPr>
          <w:p w14:paraId="57748604"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center"/>
            <w:hideMark/>
          </w:tcPr>
          <w:p w14:paraId="2C463A18"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center"/>
            <w:hideMark/>
          </w:tcPr>
          <w:p w14:paraId="1D2F811D"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center"/>
            <w:hideMark/>
          </w:tcPr>
          <w:p w14:paraId="4278F992"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27</w:t>
            </w:r>
          </w:p>
        </w:tc>
        <w:tc>
          <w:tcPr>
            <w:tcW w:w="0" w:type="auto"/>
            <w:tcBorders>
              <w:top w:val="nil"/>
              <w:left w:val="nil"/>
              <w:bottom w:val="single" w:sz="4" w:space="0" w:color="auto"/>
              <w:right w:val="single" w:sz="4" w:space="0" w:color="auto"/>
            </w:tcBorders>
            <w:shd w:val="clear" w:color="auto" w:fill="auto"/>
            <w:noWrap/>
            <w:vAlign w:val="center"/>
            <w:hideMark/>
          </w:tcPr>
          <w:p w14:paraId="360B2D2E"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16</w:t>
            </w:r>
          </w:p>
        </w:tc>
        <w:tc>
          <w:tcPr>
            <w:tcW w:w="0" w:type="auto"/>
            <w:tcBorders>
              <w:top w:val="nil"/>
              <w:left w:val="nil"/>
              <w:bottom w:val="single" w:sz="4" w:space="0" w:color="auto"/>
              <w:right w:val="single" w:sz="4" w:space="0" w:color="auto"/>
            </w:tcBorders>
            <w:shd w:val="clear" w:color="auto" w:fill="auto"/>
            <w:noWrap/>
            <w:vAlign w:val="center"/>
            <w:hideMark/>
          </w:tcPr>
          <w:p w14:paraId="65D12110"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59</w:t>
            </w:r>
          </w:p>
        </w:tc>
        <w:tc>
          <w:tcPr>
            <w:tcW w:w="0" w:type="auto"/>
            <w:tcBorders>
              <w:top w:val="nil"/>
              <w:left w:val="nil"/>
              <w:bottom w:val="single" w:sz="4" w:space="0" w:color="auto"/>
              <w:right w:val="single" w:sz="4" w:space="0" w:color="auto"/>
            </w:tcBorders>
            <w:shd w:val="clear" w:color="auto" w:fill="auto"/>
            <w:noWrap/>
            <w:vAlign w:val="center"/>
            <w:hideMark/>
          </w:tcPr>
          <w:p w14:paraId="22EE5D79"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43</w:t>
            </w:r>
          </w:p>
        </w:tc>
        <w:tc>
          <w:tcPr>
            <w:tcW w:w="0" w:type="auto"/>
            <w:tcBorders>
              <w:top w:val="nil"/>
              <w:left w:val="nil"/>
              <w:bottom w:val="single" w:sz="4" w:space="0" w:color="auto"/>
              <w:right w:val="single" w:sz="4" w:space="0" w:color="auto"/>
            </w:tcBorders>
            <w:shd w:val="clear" w:color="auto" w:fill="auto"/>
            <w:noWrap/>
            <w:vAlign w:val="center"/>
            <w:hideMark/>
          </w:tcPr>
          <w:p w14:paraId="2D84ABB2"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29</w:t>
            </w:r>
          </w:p>
        </w:tc>
        <w:tc>
          <w:tcPr>
            <w:tcW w:w="0" w:type="auto"/>
            <w:tcBorders>
              <w:top w:val="nil"/>
              <w:left w:val="nil"/>
              <w:bottom w:val="single" w:sz="4" w:space="0" w:color="auto"/>
              <w:right w:val="single" w:sz="4" w:space="0" w:color="auto"/>
            </w:tcBorders>
            <w:shd w:val="clear" w:color="auto" w:fill="auto"/>
            <w:noWrap/>
            <w:vAlign w:val="center"/>
            <w:hideMark/>
          </w:tcPr>
          <w:p w14:paraId="55BBA31B" w14:textId="77777777" w:rsidR="00F51C80" w:rsidRPr="00F51C80" w:rsidRDefault="00F51C80" w:rsidP="00F51C80">
            <w:pPr>
              <w:spacing w:before="0" w:after="0" w:line="240" w:lineRule="auto"/>
              <w:jc w:val="center"/>
              <w:rPr>
                <w:rFonts w:eastAsia="Times New Roman" w:cs="Times New Roman"/>
                <w:color w:val="000000"/>
                <w:sz w:val="16"/>
                <w:szCs w:val="16"/>
                <w:lang w:eastAsia="fi-FI"/>
              </w:rPr>
            </w:pPr>
            <w:r w:rsidRPr="00F51C80">
              <w:rPr>
                <w:rFonts w:eastAsia="Times New Roman" w:cs="Times New Roman"/>
                <w:color w:val="000000"/>
                <w:sz w:val="16"/>
                <w:szCs w:val="16"/>
                <w:lang w:eastAsia="fi-FI"/>
              </w:rPr>
              <w:t>27</w:t>
            </w:r>
          </w:p>
        </w:tc>
        <w:tc>
          <w:tcPr>
            <w:tcW w:w="0" w:type="auto"/>
            <w:tcBorders>
              <w:top w:val="nil"/>
              <w:left w:val="nil"/>
              <w:bottom w:val="single" w:sz="4" w:space="0" w:color="auto"/>
              <w:right w:val="single" w:sz="4" w:space="0" w:color="auto"/>
            </w:tcBorders>
            <w:shd w:val="clear" w:color="auto" w:fill="auto"/>
            <w:noWrap/>
            <w:vAlign w:val="center"/>
            <w:hideMark/>
          </w:tcPr>
          <w:p w14:paraId="1A6D1BAD" w14:textId="77777777" w:rsidR="00F51C80" w:rsidRPr="00F51C80" w:rsidRDefault="00F51C80" w:rsidP="00F51C80">
            <w:pPr>
              <w:spacing w:before="0" w:after="0" w:line="240" w:lineRule="auto"/>
              <w:jc w:val="center"/>
              <w:rPr>
                <w:rFonts w:eastAsia="Times New Roman" w:cs="Times New Roman"/>
                <w:b/>
                <w:bCs/>
                <w:color w:val="000000"/>
                <w:sz w:val="16"/>
                <w:szCs w:val="16"/>
                <w:lang w:eastAsia="fi-FI"/>
              </w:rPr>
            </w:pPr>
            <w:r w:rsidRPr="00F51C80">
              <w:rPr>
                <w:rFonts w:eastAsia="Times New Roman" w:cs="Times New Roman"/>
                <w:b/>
                <w:bCs/>
                <w:color w:val="000000"/>
                <w:sz w:val="16"/>
                <w:szCs w:val="16"/>
                <w:lang w:eastAsia="fi-FI"/>
              </w:rPr>
              <w:t>213</w:t>
            </w:r>
          </w:p>
        </w:tc>
      </w:tr>
    </w:tbl>
    <w:p w14:paraId="6993F812" w14:textId="2CB75640" w:rsidR="00B41637" w:rsidRPr="00B41637" w:rsidRDefault="00B41637" w:rsidP="00B41637">
      <w:r w:rsidRPr="00B41637">
        <w:t xml:space="preserve">Toukokuussa Kiovassa kirjattiin </w:t>
      </w:r>
      <w:r w:rsidR="009F5356">
        <w:t xml:space="preserve">aiempiin kuukausiin verrattuna </w:t>
      </w:r>
      <w:r w:rsidR="003C636E" w:rsidRPr="003C636E">
        <w:t xml:space="preserve">merkittävän suuri määrä </w:t>
      </w:r>
      <w:r w:rsidR="009F5356">
        <w:t>siviiliuhreja</w:t>
      </w:r>
      <w:r w:rsidR="003C636E" w:rsidRPr="003C636E">
        <w:t xml:space="preserve"> ja loukkaantuneita</w:t>
      </w:r>
      <w:r w:rsidRPr="00B41637">
        <w:t>.</w:t>
      </w:r>
      <w:r w:rsidRPr="00B41637">
        <w:rPr>
          <w:vertAlign w:val="superscript"/>
        </w:rPr>
        <w:footnoteReference w:id="71"/>
      </w:r>
      <w:r w:rsidRPr="00B41637">
        <w:rPr>
          <w:vertAlign w:val="superscript"/>
        </w:rPr>
        <w:t xml:space="preserve"> </w:t>
      </w:r>
      <w:r w:rsidRPr="00B41637">
        <w:t>Venäjän asevoimat toteuttivat 13.–14.</w:t>
      </w:r>
      <w:r w:rsidR="009F5356">
        <w:t xml:space="preserve">5. </w:t>
      </w:r>
      <w:r w:rsidRPr="00B41637">
        <w:t xml:space="preserve">siihen mennessä suurimman ilmahyökkäyksensä käytettyjen </w:t>
      </w:r>
      <w:proofErr w:type="spellStart"/>
      <w:r w:rsidRPr="00B41637">
        <w:t>droonien</w:t>
      </w:r>
      <w:proofErr w:type="spellEnd"/>
      <w:r w:rsidRPr="00B41637">
        <w:t xml:space="preserve"> määrällä mitattuna. Suurin osa iskuista kohdistui Kiovaan. Hyökkäyksessä tuhoutui asuinrakennus Kiovan </w:t>
      </w:r>
      <w:proofErr w:type="spellStart"/>
      <w:r w:rsidRPr="00B41637">
        <w:t>Darnytsjan</w:t>
      </w:r>
      <w:proofErr w:type="spellEnd"/>
      <w:r w:rsidRPr="00B41637">
        <w:t xml:space="preserve"> kaupunginosassa, ja ainakin 24 siviiliä sai surmansa.</w:t>
      </w:r>
      <w:r w:rsidRPr="00B41637">
        <w:rPr>
          <w:vertAlign w:val="superscript"/>
        </w:rPr>
        <w:footnoteReference w:id="72"/>
      </w:r>
      <w:r w:rsidRPr="00B41637">
        <w:t xml:space="preserve"> </w:t>
      </w:r>
      <w:proofErr w:type="gramStart"/>
      <w:r w:rsidRPr="00B41637">
        <w:t>Toukokuun</w:t>
      </w:r>
      <w:proofErr w:type="gramEnd"/>
      <w:r w:rsidRPr="00B41637">
        <w:t xml:space="preserve"> 23.–25. päivänä Venäjä toteutti yhden siihen mennessä suurimmista kohdennetuista ja yhdistetyistä ohjus- ja </w:t>
      </w:r>
      <w:proofErr w:type="spellStart"/>
      <w:r w:rsidRPr="00B41637">
        <w:t>droonihyökkäyksistään</w:t>
      </w:r>
      <w:proofErr w:type="spellEnd"/>
      <w:r w:rsidRPr="00B41637">
        <w:t>, ja tällöin pääkohteina olivat Kiova ja Kiovan alue. Eri puolille Kiovan kaupunkia kohdistuneissa iskuissa kuoli kolme siviiliä</w:t>
      </w:r>
      <w:r w:rsidRPr="00B41637">
        <w:rPr>
          <w:vertAlign w:val="superscript"/>
        </w:rPr>
        <w:t xml:space="preserve"> </w:t>
      </w:r>
      <w:r w:rsidRPr="00B41637">
        <w:rPr>
          <w:vertAlign w:val="superscript"/>
        </w:rPr>
        <w:footnoteReference w:id="73"/>
      </w:r>
      <w:r w:rsidRPr="00B41637">
        <w:t xml:space="preserve"> </w:t>
      </w:r>
    </w:p>
    <w:p w14:paraId="6CA0BE87" w14:textId="77777777" w:rsidR="00B41637" w:rsidRPr="00B41637" w:rsidRDefault="00B41637" w:rsidP="00B41637">
      <w:r w:rsidRPr="00B41637">
        <w:t>Kesäkuun aikana Venäjä kohdisti Kiovan kaupunkiin useita laajamittaisia ohjusiskuja, mikä aiheutti lukuisia siviiliuhreja sekä vahinkoa asuinkerrostaloille, kouluille ja sairaaloille.</w:t>
      </w:r>
      <w:r w:rsidRPr="00B41637">
        <w:rPr>
          <w:vertAlign w:val="superscript"/>
        </w:rPr>
        <w:footnoteReference w:id="74"/>
      </w:r>
      <w:r w:rsidRPr="00B41637">
        <w:t xml:space="preserve"> </w:t>
      </w:r>
      <w:proofErr w:type="gramStart"/>
      <w:r w:rsidRPr="00B41637">
        <w:t>Kesäkuun</w:t>
      </w:r>
      <w:proofErr w:type="gramEnd"/>
      <w:r w:rsidRPr="00B41637">
        <w:t xml:space="preserve"> 2. päivän </w:t>
      </w:r>
      <w:proofErr w:type="spellStart"/>
      <w:r w:rsidRPr="00B41637">
        <w:t>drooni</w:t>
      </w:r>
      <w:proofErr w:type="spellEnd"/>
      <w:r w:rsidRPr="00B41637">
        <w:t>- ja ohjusiskussa Kiovassa kuoli kymmenen siviiliä ja yli 85 loukkaantui.</w:t>
      </w:r>
      <w:r w:rsidRPr="00B41637">
        <w:rPr>
          <w:vertAlign w:val="superscript"/>
        </w:rPr>
        <w:footnoteReference w:id="75"/>
      </w:r>
    </w:p>
    <w:p w14:paraId="6DBA21C6" w14:textId="77777777" w:rsidR="00B41637" w:rsidRPr="00B41637" w:rsidRDefault="00B41637" w:rsidP="00B41637">
      <w:r w:rsidRPr="00B41637">
        <w:t xml:space="preserve">Heinäkuun 2. päivän vastaisena yönä Kiovaan kohdistunut laaja </w:t>
      </w:r>
      <w:proofErr w:type="spellStart"/>
      <w:r w:rsidRPr="00B41637">
        <w:t>drooni</w:t>
      </w:r>
      <w:proofErr w:type="spellEnd"/>
      <w:r w:rsidRPr="00B41637">
        <w:t>- ja ohjushyökkäys surmasi vähintään 31 siviiliä ja haavoitti yli sataa. Iskuissa vaurioitui yli sata asuinrakennusta sekä muun muassa oppilaitoksia, Punaisen Ristin varasto ja energiainfrastruktuuria. Venäjä jatkoi iskuja laajamittaisella hyökkäyksellä Kiovaan ja Kiovan alueelle 6. heinäkuuta, jolloin vähintään 26 siviiliä kuoli ja kymmeniä loukkaantui iskuissa.</w:t>
      </w:r>
      <w:r w:rsidRPr="00B41637">
        <w:rPr>
          <w:vertAlign w:val="superscript"/>
        </w:rPr>
        <w:footnoteReference w:id="76"/>
      </w:r>
    </w:p>
    <w:p w14:paraId="18AE95F4" w14:textId="77777777" w:rsidR="00B41637" w:rsidRPr="00B41637" w:rsidRDefault="00B41637" w:rsidP="00B41637">
      <w:r w:rsidRPr="00B41637">
        <w:t>Elokuussa Kiovaan kohdistuneet hyökkäysaallot kestivät jopa 28 tuntia kerrallaan.</w:t>
      </w:r>
      <w:r w:rsidRPr="00B41637">
        <w:rPr>
          <w:vertAlign w:val="superscript"/>
        </w:rPr>
        <w:footnoteReference w:id="77"/>
      </w:r>
      <w:r w:rsidRPr="00B41637">
        <w:t xml:space="preserve"> Venäjän kuvataan kiihdyttäneen iskujaan Kiovaan elokuun loppupuolella ja käyttäneen enemmän suihkumoottorilla varustettuja drooneja, joita Ukrainan ilmapuolustuksen on ollut vaikea torjua. Iskuja on tehty niin usein, että Kiovassa oli syyskuussa yhteensä kymmenen vuorokauden ajan voimassa ilmahälytys. Kyseessä oli suurin kuukausittainen kokonaismäärä sitten Venäjän täysimittaisen hyökkäyksen alkamisen.</w:t>
      </w:r>
      <w:r w:rsidRPr="00B41637">
        <w:rPr>
          <w:vertAlign w:val="superscript"/>
        </w:rPr>
        <w:footnoteReference w:id="78"/>
      </w:r>
    </w:p>
    <w:p w14:paraId="7CBB7034" w14:textId="10749A69" w:rsidR="00B41637" w:rsidRPr="00B41637" w:rsidRDefault="00B41637" w:rsidP="00B41637">
      <w:r w:rsidRPr="00B41637">
        <w:t>Syyskuussa Kiovan kaupunki nousi Kiovan alueen ohella eniten iskuista kärsineeksi alueeksi ensimmäistä kertaa sitten syksyllä 2022 alkaneen ilmasodan. Iskuja kohdistui alueelle 28 päivänä kuukauden 30 päivästä.</w:t>
      </w:r>
      <w:r w:rsidRPr="00B41637">
        <w:rPr>
          <w:vertAlign w:val="superscript"/>
        </w:rPr>
        <w:footnoteReference w:id="79"/>
      </w:r>
      <w:r w:rsidRPr="00B41637">
        <w:t xml:space="preserve"> Maailman ruokaohjelman (World Food </w:t>
      </w:r>
      <w:proofErr w:type="spellStart"/>
      <w:r w:rsidRPr="00B41637">
        <w:t>Programme</w:t>
      </w:r>
      <w:proofErr w:type="spellEnd"/>
      <w:r w:rsidRPr="00B41637">
        <w:t xml:space="preserve">, WFP) lokakuussa 2026 julkaiseman raportin mukaan Kiovaan ja sen infrastruktuuriin isketään enenevässä määrin. Iskut vaikuttavat alueisiin, joita on aiemmin pidetty suhteellisen turvallisina, </w:t>
      </w:r>
      <w:r w:rsidRPr="00B41637">
        <w:lastRenderedPageBreak/>
        <w:t>kuten Kiovan keskustaa</w:t>
      </w:r>
      <w:r w:rsidR="009F5356">
        <w:t>n</w:t>
      </w:r>
      <w:r w:rsidRPr="00B41637">
        <w:t>. Kiovassa raportoitiin syyskuussa 193 ilmahälytystä, mikä oli 60 % enemmän elokuuhun verrattuna.</w:t>
      </w:r>
      <w:r w:rsidRPr="00B41637">
        <w:rPr>
          <w:vertAlign w:val="superscript"/>
        </w:rPr>
        <w:footnoteReference w:id="80"/>
      </w:r>
    </w:p>
    <w:p w14:paraId="430E74DB" w14:textId="77777777" w:rsidR="00903D6E" w:rsidRDefault="00B41637" w:rsidP="00B41637">
      <w:r w:rsidRPr="00B41637">
        <w:t>Talvikauden iskukampanja eli energiainfrastruktuuriin kohdistuvien ilmaiskujen tehostamisen arvioidaan alkaneen syyskuun lopulla. Uutta tilanteessa on iskujen poikkeuksellisen voimakas keskittyminen Kiovaan.</w:t>
      </w:r>
      <w:r w:rsidRPr="00B41637">
        <w:rPr>
          <w:vertAlign w:val="superscript"/>
        </w:rPr>
        <w:footnoteReference w:id="81"/>
      </w:r>
      <w:r w:rsidRPr="00B41637">
        <w:t xml:space="preserve"> Venäjän lokakuussa toteuttamat energiainfrastruktuuriin kohdistuneet iskujen aallot ovat keskittyneet pääasiassa Kiovaan ja Kiovan alueelle.</w:t>
      </w:r>
      <w:r w:rsidRPr="00B41637">
        <w:rPr>
          <w:vertAlign w:val="superscript"/>
        </w:rPr>
        <w:footnoteReference w:id="82"/>
      </w:r>
      <w:r w:rsidRPr="00B41637">
        <w:t xml:space="preserve"> </w:t>
      </w:r>
    </w:p>
    <w:p w14:paraId="54614A11" w14:textId="4332A57E" w:rsidR="00B41637" w:rsidRPr="00B41637" w:rsidRDefault="00903D6E" w:rsidP="00B41637">
      <w:pPr>
        <w:pStyle w:val="Otsikko2"/>
      </w:pPr>
      <w:bookmarkStart w:id="39" w:name="_Toc244846444"/>
      <w:r>
        <w:t>Humanitaarinen tilanne ja peruspalveluiden saatavuus</w:t>
      </w:r>
      <w:bookmarkEnd w:id="39"/>
      <w:r w:rsidR="00B41637" w:rsidRPr="00B41637">
        <w:t xml:space="preserve">  </w:t>
      </w:r>
    </w:p>
    <w:p w14:paraId="395D5111" w14:textId="102DFB40" w:rsidR="00903D6E" w:rsidRPr="00903D6E" w:rsidRDefault="00903D6E" w:rsidP="00903D6E">
      <w:r w:rsidRPr="00903D6E">
        <w:t>Kaukana rintamalinjasta sijaitsevaan Kiovaan iskettiin kesäkuussa 2026 toistuvasti ja iskuissa vaurioitui asuintaloja, kouluja ja muita siviilikohteita, muun muassa kuusi sairaalaa.</w:t>
      </w:r>
      <w:r w:rsidRPr="00903D6E">
        <w:rPr>
          <w:vertAlign w:val="superscript"/>
        </w:rPr>
        <w:footnoteReference w:id="83"/>
      </w:r>
      <w:r w:rsidRPr="00903D6E">
        <w:t xml:space="preserve"> Heinä–elokuussa Kiovassa tehtiin humanitaarisen avun varastoihin lukuisia iskuja, joista koitui materiaalimenetyksiä ja keskeytyksiä avustustoimintaan.</w:t>
      </w:r>
      <w:r w:rsidRPr="00903D6E">
        <w:rPr>
          <w:vertAlign w:val="superscript"/>
        </w:rPr>
        <w:footnoteReference w:id="84"/>
      </w:r>
      <w:r w:rsidRPr="00903D6E">
        <w:t xml:space="preserve"> UN </w:t>
      </w:r>
      <w:proofErr w:type="spellStart"/>
      <w:r w:rsidRPr="00903D6E">
        <w:t>Ukraine</w:t>
      </w:r>
      <w:proofErr w:type="spellEnd"/>
      <w:r w:rsidRPr="00903D6E">
        <w:t xml:space="preserve"> ja OHCHR ovat raportoineet, että lokakuussa 600 000 ihmistä Kiovassa jäi hetkellisesti ilman sähköä, kun kaupungin energiantuotantoinfrastruktuuriin, mukaan lukien kolmeen kriittisimpään energiatuotantolaitokseen, iskettiin. Iskut sähkön tuotanto-, jakelu- ja siirtoverkkoihin Kiovassa jatkuivat lokakuun lopulle tultaessa ja ne aiheuttivat toistuvia katkoja sähkönjakelussa.</w:t>
      </w:r>
      <w:r w:rsidRPr="00903D6E">
        <w:rPr>
          <w:vertAlign w:val="superscript"/>
        </w:rPr>
        <w:footnoteReference w:id="85"/>
      </w:r>
      <w:r w:rsidRPr="00903D6E">
        <w:t xml:space="preserve"> ACAPS raportoi </w:t>
      </w:r>
      <w:proofErr w:type="spellStart"/>
      <w:r w:rsidRPr="00903D6E">
        <w:t>huhti</w:t>
      </w:r>
      <w:proofErr w:type="spellEnd"/>
      <w:r w:rsidRPr="00903D6E">
        <w:t>–syyskuun 2026 aikana siviili-infrastruktuurin vaurioita Kiovassa yhteensä 159, joista syyskuussa 52.</w:t>
      </w:r>
      <w:r w:rsidRPr="00903D6E">
        <w:rPr>
          <w:vertAlign w:val="superscript"/>
        </w:rPr>
        <w:footnoteReference w:id="86"/>
      </w:r>
    </w:p>
    <w:p w14:paraId="4BFBC42E" w14:textId="77777777" w:rsidR="00903D6E" w:rsidRPr="00903D6E" w:rsidRDefault="00903D6E" w:rsidP="00903D6E">
      <w:proofErr w:type="spellStart"/>
      <w:r w:rsidRPr="00903D6E">
        <w:t>ACAPSin</w:t>
      </w:r>
      <w:proofErr w:type="spellEnd"/>
      <w:r w:rsidRPr="00903D6E">
        <w:t xml:space="preserve"> syyskuussa 2026 laatiman, Ukrainan humanitaarista tilannetta elokuussa tarkastelevan raportin mukaan Kiovassa palvelujen ja avun saatavuutta koskevien pääsyrajoitteiden sekä humanitaarisen avun toimijoiden pääsyrajoitteiden vakavuus olivat kohtuullisella tasolla. Fyysisten ja turvallisuuteen liittyvien pääsyrajoitteiden vakavuus oli merkittävä.</w:t>
      </w:r>
      <w:r w:rsidRPr="00903D6E">
        <w:rPr>
          <w:vertAlign w:val="superscript"/>
        </w:rPr>
        <w:footnoteReference w:id="87"/>
      </w:r>
      <w:r w:rsidRPr="00903D6E">
        <w:t xml:space="preserve"> Kokonaisuudessaan humanitaarisen avun saatavuuteen liittyvän tilanteen vaikeusasteen arvioitiin olevan Kiovassa kohtuullinen.</w:t>
      </w:r>
      <w:r w:rsidRPr="00903D6E">
        <w:rPr>
          <w:vertAlign w:val="superscript"/>
        </w:rPr>
        <w:footnoteReference w:id="88"/>
      </w:r>
      <w:r w:rsidRPr="00903D6E">
        <w:t xml:space="preserve"> </w:t>
      </w:r>
    </w:p>
    <w:p w14:paraId="14A1EBBC" w14:textId="77777777" w:rsidR="00903D6E" w:rsidRPr="00903D6E" w:rsidRDefault="00903D6E" w:rsidP="00903D6E">
      <w:r w:rsidRPr="00903D6E">
        <w:t>IOM:n lokakuussa 2026 julkaiseman, Ukrainan eri alueita käsittelevän haastattelututkimusraportin mukaan elokuussa Kiovan asukkaista 86 000 (3 % alueen koko väestöstä) ilmoitti käyttäneensä kaikki säästönsä loppuun. Alle kuukausittaisen minimitoimeentulorajan tuloilla (10 471 UAH, noin 200 EUR) elää noin 1,1 miljoonaa (37 %) ihmistä. Elintarvikeapua sai kyselytutkimusta edeltäneen kuukauden aikana 431 000 (13 %) ihmistä. Ainakin yhden puutteen asuinoloissaan raportoi 738 000 (24 %), ja sodan vaurioittamassa asunnossa asuvia oli 176 000 (5 %). Kyselytutkimusta edeltävän kolmen kuukauden aikana keskeytyksiä ainakin yhdessä yleishyödyllisessä palvelussa (mm. sähkö) oli kokenut noin 2,2 miljoonaa (69 %) ihmistä.</w:t>
      </w:r>
      <w:r w:rsidRPr="00903D6E">
        <w:rPr>
          <w:vertAlign w:val="superscript"/>
        </w:rPr>
        <w:footnoteReference w:id="89"/>
      </w:r>
    </w:p>
    <w:p w14:paraId="22DD48AA" w14:textId="77777777" w:rsidR="00903D6E" w:rsidRPr="00903D6E" w:rsidRDefault="00903D6E" w:rsidP="00903D6E">
      <w:r w:rsidRPr="00903D6E">
        <w:t xml:space="preserve">Terveysresurssien ja -palvelujen saatavuuden seurantajärjestelmän elokuussa 2026 julkaiseman raportin tarkastelussa mukana olleista, Kiovassa sijaitsevista terveydenhuollon toimipaikoista 98 % (346/353) oli ainakin osittain toiminnassa. Toimintahaasteet johtuivat yleisimmin henkilökunnan puutteesta (29 %), toimitilojen vaurioista (14 %) sekä muista syistä (57 %). </w:t>
      </w:r>
      <w:r w:rsidRPr="00903D6E">
        <w:lastRenderedPageBreak/>
        <w:t>Terveydenhuollon palvelujen saavutettavuuden esteenä olivat muut syyt.</w:t>
      </w:r>
      <w:r w:rsidRPr="00903D6E">
        <w:rPr>
          <w:vertAlign w:val="superscript"/>
        </w:rPr>
        <w:footnoteReference w:id="90"/>
      </w:r>
      <w:r w:rsidRPr="00903D6E">
        <w:t xml:space="preserve"> IOM:n tutkimusraportin mukaan elokuuta 2026 edeltäneen kolmen kuukauden aikana kiovalaisista 714 000 (23 % alueen koko väestöstä) ei ollut saanut kaikkea tarvitsemaansa terveydenhoitoa. Välttämättömistä terveydenhuollon menoista joutui karsimaan noin 754 000 (24 %) ihmistä.</w:t>
      </w:r>
      <w:r w:rsidRPr="00903D6E">
        <w:rPr>
          <w:vertAlign w:val="superscript"/>
        </w:rPr>
        <w:footnoteReference w:id="91"/>
      </w:r>
    </w:p>
    <w:p w14:paraId="1E397288" w14:textId="0903BD8D" w:rsidR="00903D6E" w:rsidRDefault="00903D6E" w:rsidP="00903D6E">
      <w:proofErr w:type="spellStart"/>
      <w:r w:rsidRPr="00903D6E">
        <w:t>IOM:n</w:t>
      </w:r>
      <w:proofErr w:type="spellEnd"/>
      <w:r w:rsidRPr="00903D6E">
        <w:t xml:space="preserve"> </w:t>
      </w:r>
      <w:proofErr w:type="spellStart"/>
      <w:r w:rsidRPr="00903D6E">
        <w:t>huhti</w:t>
      </w:r>
      <w:proofErr w:type="spellEnd"/>
      <w:r w:rsidRPr="00903D6E">
        <w:t>–kesäkuussa 2026 teettämän kyselytutkimuksen mukaan Kiovassa 20 % kotitalouksista ei ollut tietoinen alueella tarjolla olevista humanitaarisen avun palveluista, ja 68 % ei tiennyt miten humanitaarista apua haetaan. Humanitaarista apua oli hakenut edellisen 12 kuukauden aikana 10 % vastaajista.</w:t>
      </w:r>
      <w:r w:rsidRPr="00903D6E">
        <w:rPr>
          <w:vertAlign w:val="superscript"/>
        </w:rPr>
        <w:footnoteReference w:id="92"/>
      </w:r>
      <w:r w:rsidRPr="00903D6E">
        <w:t xml:space="preserve"> UN </w:t>
      </w:r>
      <w:proofErr w:type="spellStart"/>
      <w:r w:rsidRPr="00903D6E">
        <w:t>OCHA:n</w:t>
      </w:r>
      <w:proofErr w:type="spellEnd"/>
      <w:r w:rsidRPr="00903D6E">
        <w:t xml:space="preserve"> mukaan vuonna 2026 elokuun loppuun tultaessa humanitaarinen apu oli tavoittanut Kiovassa 125 000 ihmistä.</w:t>
      </w:r>
      <w:r w:rsidRPr="00903D6E">
        <w:rPr>
          <w:vertAlign w:val="superscript"/>
        </w:rPr>
        <w:footnoteReference w:id="93"/>
      </w:r>
    </w:p>
    <w:p w14:paraId="6F8B777A" w14:textId="784E6DF4" w:rsidR="00903D6E" w:rsidRDefault="00903D6E" w:rsidP="00903D6E">
      <w:pPr>
        <w:pStyle w:val="Otsikko1"/>
      </w:pPr>
      <w:bookmarkStart w:id="40" w:name="_Toc244846445"/>
      <w:r w:rsidRPr="00903D6E">
        <w:t>Kiovan alue: turvallisuusvälikohtaukset, siviiliuhrit ja humanitaarinen tilanne</w:t>
      </w:r>
      <w:bookmarkEnd w:id="40"/>
      <w:r w:rsidRPr="00903D6E">
        <w:t xml:space="preserve"> </w:t>
      </w:r>
    </w:p>
    <w:p w14:paraId="0AD862E3" w14:textId="0122B7A9" w:rsidR="00903D6E" w:rsidRPr="00903D6E" w:rsidRDefault="00903D6E" w:rsidP="00903D6E">
      <w:pPr>
        <w:pStyle w:val="Otsikko2"/>
      </w:pPr>
      <w:bookmarkStart w:id="41" w:name="_Toc244846446"/>
      <w:r>
        <w:t>Turvallisuusvälikohtaukset ja siviiliuhrit</w:t>
      </w:r>
      <w:bookmarkEnd w:id="41"/>
    </w:p>
    <w:p w14:paraId="0225566E" w14:textId="621E1DB3" w:rsidR="00903D6E" w:rsidRPr="00903D6E" w:rsidRDefault="00903D6E" w:rsidP="00903D6E">
      <w:r w:rsidRPr="00903D6E">
        <w:t>ACLED-konfliktitietokannan mukaan vuonna 2026 (tilanne 27.10.2026) Kiovan alueella on raportoitu 375 turvallisuusvälikohtausta (Taulukko 8), joista kaikki räjähde- ja muita iskuja.</w:t>
      </w:r>
      <w:r w:rsidRPr="00903D6E">
        <w:rPr>
          <w:vertAlign w:val="superscript"/>
        </w:rPr>
        <w:footnoteReference w:id="94"/>
      </w:r>
      <w:r w:rsidR="00107E66">
        <w:t xml:space="preserve"> </w:t>
      </w:r>
      <w:r w:rsidR="00107E66" w:rsidRPr="00903D6E">
        <w:t xml:space="preserve">Kiovan alueen turvallisuusvälikohtausten määrä on kasvanut huomattavan paljon vuonna 2026 edellisvuoteen verrattuna. Vuonna 2025 alueella kirjattiin yhteensä 212 välikohtausta, kun taas </w:t>
      </w:r>
      <w:r w:rsidR="00B41B40">
        <w:t>27.10.2026</w:t>
      </w:r>
      <w:r w:rsidR="00107E66" w:rsidRPr="00903D6E">
        <w:t xml:space="preserve"> mennessä niitä oli jo 375. Määrä on siten kasvanut noin 77 % </w:t>
      </w:r>
      <w:r w:rsidR="001D2EFD">
        <w:t xml:space="preserve">koko </w:t>
      </w:r>
      <w:r w:rsidR="00107E66" w:rsidRPr="00903D6E">
        <w:t xml:space="preserve">edellisvuoden lukemaan verrattuna. Vuonna 2026 </w:t>
      </w:r>
      <w:r w:rsidR="00107E66" w:rsidRPr="00697319">
        <w:t>turvallisuusvälikohtausten määrä</w:t>
      </w:r>
      <w:r w:rsidR="00107E66">
        <w:rPr>
          <w:rStyle w:val="Kommentinviite"/>
        </w:rPr>
        <w:t xml:space="preserve"> k</w:t>
      </w:r>
      <w:r w:rsidR="00107E66" w:rsidRPr="00903D6E">
        <w:t xml:space="preserve">asvoi erityisesti loppukesällä ja alkusyksyllä. Syyskuussa kirjattiin 131 </w:t>
      </w:r>
      <w:r w:rsidR="00107E66">
        <w:t>turvallisuus</w:t>
      </w:r>
      <w:r w:rsidR="00107E66" w:rsidRPr="00903D6E">
        <w:t xml:space="preserve">välikohtausta, </w:t>
      </w:r>
      <w:r w:rsidR="00107E66">
        <w:t>kuukausitasolla tarkastelujakson korkein määrä</w:t>
      </w:r>
      <w:r w:rsidR="00107E66" w:rsidRPr="00903D6E">
        <w:t>.</w:t>
      </w:r>
      <w:r w:rsidR="00107E66" w:rsidRPr="00903D6E">
        <w:rPr>
          <w:vertAlign w:val="superscript"/>
        </w:rPr>
        <w:footnoteReference w:id="95"/>
      </w:r>
    </w:p>
    <w:p w14:paraId="6D716FD5" w14:textId="77777777" w:rsidR="00903D6E" w:rsidRPr="0099445E" w:rsidRDefault="00903D6E" w:rsidP="00903D6E">
      <w:pPr>
        <w:rPr>
          <w:i/>
          <w:iCs/>
          <w:sz w:val="18"/>
          <w:szCs w:val="20"/>
        </w:rPr>
      </w:pPr>
      <w:bookmarkStart w:id="42" w:name="_Toc244525399"/>
      <w:bookmarkStart w:id="43" w:name="_Toc244846476"/>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8</w:t>
      </w:r>
      <w:r w:rsidRPr="0099445E">
        <w:rPr>
          <w:sz w:val="18"/>
          <w:szCs w:val="20"/>
        </w:rPr>
        <w:fldChar w:fldCharType="end"/>
      </w:r>
      <w:r w:rsidRPr="0099445E">
        <w:rPr>
          <w:i/>
          <w:iCs/>
          <w:sz w:val="18"/>
          <w:szCs w:val="20"/>
        </w:rPr>
        <w:t>: Turvallisuusvälikohtaukset Kiovan alueella 1.1.2026–27.10.2026. Lähde: ACLED 30.10.2026.</w:t>
      </w:r>
      <w:bookmarkEnd w:id="42"/>
      <w:bookmarkEnd w:id="43"/>
    </w:p>
    <w:tbl>
      <w:tblPr>
        <w:tblW w:w="5000" w:type="pct"/>
        <w:tblCellMar>
          <w:left w:w="70" w:type="dxa"/>
          <w:right w:w="70" w:type="dxa"/>
        </w:tblCellMar>
        <w:tblLook w:val="04A0" w:firstRow="1" w:lastRow="0" w:firstColumn="1" w:lastColumn="0" w:noHBand="0" w:noVBand="1"/>
      </w:tblPr>
      <w:tblGrid>
        <w:gridCol w:w="2265"/>
        <w:gridCol w:w="696"/>
        <w:gridCol w:w="617"/>
        <w:gridCol w:w="687"/>
        <w:gridCol w:w="563"/>
        <w:gridCol w:w="642"/>
        <w:gridCol w:w="554"/>
        <w:gridCol w:w="631"/>
        <w:gridCol w:w="389"/>
        <w:gridCol w:w="512"/>
        <w:gridCol w:w="546"/>
        <w:gridCol w:w="914"/>
      </w:tblGrid>
      <w:tr w:rsidR="00EC7300" w:rsidRPr="00DF3C56" w14:paraId="40A713D3" w14:textId="77777777" w:rsidTr="00EC7300">
        <w:trPr>
          <w:trHeight w:val="541"/>
          <w:tblHeader/>
        </w:trPr>
        <w:tc>
          <w:tcPr>
            <w:tcW w:w="1256" w:type="pct"/>
            <w:tcBorders>
              <w:top w:val="single" w:sz="4" w:space="0" w:color="auto"/>
              <w:left w:val="single" w:sz="4" w:space="0" w:color="auto"/>
              <w:bottom w:val="single" w:sz="4" w:space="0" w:color="auto"/>
              <w:right w:val="single" w:sz="4" w:space="0" w:color="auto"/>
            </w:tcBorders>
            <w:shd w:val="clear" w:color="000000" w:fill="E8E8E8"/>
            <w:vAlign w:val="center"/>
            <w:hideMark/>
          </w:tcPr>
          <w:p w14:paraId="4BC2D024" w14:textId="77777777" w:rsidR="008C643C" w:rsidRPr="008C643C" w:rsidRDefault="008C643C" w:rsidP="008C643C">
            <w:pPr>
              <w:spacing w:before="0" w:after="0" w:line="240" w:lineRule="auto"/>
              <w:jc w:val="left"/>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Turvallisuusvälikohtaukset</w:t>
            </w:r>
          </w:p>
        </w:tc>
        <w:tc>
          <w:tcPr>
            <w:tcW w:w="386" w:type="pct"/>
            <w:tcBorders>
              <w:top w:val="single" w:sz="4" w:space="0" w:color="auto"/>
              <w:left w:val="nil"/>
              <w:bottom w:val="single" w:sz="4" w:space="0" w:color="auto"/>
              <w:right w:val="single" w:sz="4" w:space="0" w:color="auto"/>
            </w:tcBorders>
            <w:shd w:val="clear" w:color="000000" w:fill="E8E8E8"/>
            <w:vAlign w:val="center"/>
            <w:hideMark/>
          </w:tcPr>
          <w:p w14:paraId="0BB7CBB3"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Tammi</w:t>
            </w:r>
          </w:p>
        </w:tc>
        <w:tc>
          <w:tcPr>
            <w:tcW w:w="342" w:type="pct"/>
            <w:tcBorders>
              <w:top w:val="single" w:sz="4" w:space="0" w:color="auto"/>
              <w:left w:val="nil"/>
              <w:bottom w:val="single" w:sz="4" w:space="0" w:color="auto"/>
              <w:right w:val="single" w:sz="4" w:space="0" w:color="auto"/>
            </w:tcBorders>
            <w:shd w:val="clear" w:color="000000" w:fill="E8E8E8"/>
            <w:vAlign w:val="center"/>
            <w:hideMark/>
          </w:tcPr>
          <w:p w14:paraId="250E449B"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Helmi</w:t>
            </w:r>
          </w:p>
        </w:tc>
        <w:tc>
          <w:tcPr>
            <w:tcW w:w="381" w:type="pct"/>
            <w:tcBorders>
              <w:top w:val="single" w:sz="4" w:space="0" w:color="auto"/>
              <w:left w:val="nil"/>
              <w:bottom w:val="single" w:sz="4" w:space="0" w:color="auto"/>
              <w:right w:val="single" w:sz="4" w:space="0" w:color="auto"/>
            </w:tcBorders>
            <w:shd w:val="clear" w:color="000000" w:fill="E8E8E8"/>
            <w:vAlign w:val="center"/>
            <w:hideMark/>
          </w:tcPr>
          <w:p w14:paraId="2F6AB917"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proofErr w:type="spellStart"/>
            <w:r w:rsidRPr="008C643C">
              <w:rPr>
                <w:rFonts w:eastAsia="Times New Roman" w:cs="Times New Roman"/>
                <w:b/>
                <w:bCs/>
                <w:color w:val="000000"/>
                <w:sz w:val="16"/>
                <w:szCs w:val="16"/>
                <w:lang w:eastAsia="fi-FI"/>
              </w:rPr>
              <w:t>Maalis</w:t>
            </w:r>
            <w:proofErr w:type="spellEnd"/>
          </w:p>
        </w:tc>
        <w:tc>
          <w:tcPr>
            <w:tcW w:w="312" w:type="pct"/>
            <w:tcBorders>
              <w:top w:val="single" w:sz="4" w:space="0" w:color="auto"/>
              <w:left w:val="nil"/>
              <w:bottom w:val="single" w:sz="4" w:space="0" w:color="auto"/>
              <w:right w:val="single" w:sz="4" w:space="0" w:color="auto"/>
            </w:tcBorders>
            <w:shd w:val="clear" w:color="000000" w:fill="E8E8E8"/>
            <w:vAlign w:val="center"/>
            <w:hideMark/>
          </w:tcPr>
          <w:p w14:paraId="2C4B6579"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proofErr w:type="spellStart"/>
            <w:r w:rsidRPr="008C643C">
              <w:rPr>
                <w:rFonts w:eastAsia="Times New Roman" w:cs="Times New Roman"/>
                <w:b/>
                <w:bCs/>
                <w:color w:val="000000"/>
                <w:sz w:val="16"/>
                <w:szCs w:val="16"/>
                <w:lang w:eastAsia="fi-FI"/>
              </w:rPr>
              <w:t>Huhti</w:t>
            </w:r>
            <w:proofErr w:type="spellEnd"/>
          </w:p>
        </w:tc>
        <w:tc>
          <w:tcPr>
            <w:tcW w:w="356" w:type="pct"/>
            <w:tcBorders>
              <w:top w:val="single" w:sz="4" w:space="0" w:color="auto"/>
              <w:left w:val="nil"/>
              <w:bottom w:val="single" w:sz="4" w:space="0" w:color="auto"/>
              <w:right w:val="single" w:sz="4" w:space="0" w:color="auto"/>
            </w:tcBorders>
            <w:shd w:val="clear" w:color="000000" w:fill="E8E8E8"/>
            <w:vAlign w:val="center"/>
            <w:hideMark/>
          </w:tcPr>
          <w:p w14:paraId="63809CAF"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Touko</w:t>
            </w:r>
          </w:p>
        </w:tc>
        <w:tc>
          <w:tcPr>
            <w:tcW w:w="307" w:type="pct"/>
            <w:tcBorders>
              <w:top w:val="single" w:sz="4" w:space="0" w:color="auto"/>
              <w:left w:val="nil"/>
              <w:bottom w:val="single" w:sz="4" w:space="0" w:color="auto"/>
              <w:right w:val="single" w:sz="4" w:space="0" w:color="auto"/>
            </w:tcBorders>
            <w:shd w:val="clear" w:color="000000" w:fill="E8E8E8"/>
            <w:vAlign w:val="center"/>
            <w:hideMark/>
          </w:tcPr>
          <w:p w14:paraId="5807DB96"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Kesä</w:t>
            </w:r>
          </w:p>
        </w:tc>
        <w:tc>
          <w:tcPr>
            <w:tcW w:w="350" w:type="pct"/>
            <w:tcBorders>
              <w:top w:val="single" w:sz="4" w:space="0" w:color="auto"/>
              <w:left w:val="nil"/>
              <w:bottom w:val="single" w:sz="4" w:space="0" w:color="auto"/>
              <w:right w:val="single" w:sz="4" w:space="0" w:color="auto"/>
            </w:tcBorders>
            <w:shd w:val="clear" w:color="000000" w:fill="E8E8E8"/>
            <w:vAlign w:val="center"/>
            <w:hideMark/>
          </w:tcPr>
          <w:p w14:paraId="407FE68E"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Heinä</w:t>
            </w:r>
          </w:p>
        </w:tc>
        <w:tc>
          <w:tcPr>
            <w:tcW w:w="216" w:type="pct"/>
            <w:tcBorders>
              <w:top w:val="single" w:sz="4" w:space="0" w:color="auto"/>
              <w:left w:val="nil"/>
              <w:bottom w:val="single" w:sz="4" w:space="0" w:color="auto"/>
              <w:right w:val="single" w:sz="4" w:space="0" w:color="auto"/>
            </w:tcBorders>
            <w:shd w:val="clear" w:color="000000" w:fill="E8E8E8"/>
            <w:vAlign w:val="center"/>
            <w:hideMark/>
          </w:tcPr>
          <w:p w14:paraId="05BC9FFE"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Elo</w:t>
            </w:r>
          </w:p>
        </w:tc>
        <w:tc>
          <w:tcPr>
            <w:tcW w:w="284" w:type="pct"/>
            <w:tcBorders>
              <w:top w:val="single" w:sz="4" w:space="0" w:color="auto"/>
              <w:left w:val="nil"/>
              <w:bottom w:val="single" w:sz="4" w:space="0" w:color="auto"/>
              <w:right w:val="single" w:sz="4" w:space="0" w:color="auto"/>
            </w:tcBorders>
            <w:shd w:val="clear" w:color="000000" w:fill="E8E8E8"/>
            <w:vAlign w:val="center"/>
            <w:hideMark/>
          </w:tcPr>
          <w:p w14:paraId="305294E9"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Syys</w:t>
            </w:r>
          </w:p>
        </w:tc>
        <w:tc>
          <w:tcPr>
            <w:tcW w:w="303" w:type="pct"/>
            <w:tcBorders>
              <w:top w:val="single" w:sz="4" w:space="0" w:color="auto"/>
              <w:left w:val="nil"/>
              <w:bottom w:val="single" w:sz="4" w:space="0" w:color="auto"/>
              <w:right w:val="single" w:sz="4" w:space="0" w:color="auto"/>
            </w:tcBorders>
            <w:shd w:val="clear" w:color="000000" w:fill="E8E8E8"/>
            <w:vAlign w:val="center"/>
            <w:hideMark/>
          </w:tcPr>
          <w:p w14:paraId="6B278CFA"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Loka</w:t>
            </w:r>
          </w:p>
        </w:tc>
        <w:tc>
          <w:tcPr>
            <w:tcW w:w="509" w:type="pct"/>
            <w:tcBorders>
              <w:top w:val="single" w:sz="4" w:space="0" w:color="auto"/>
              <w:left w:val="nil"/>
              <w:bottom w:val="single" w:sz="4" w:space="0" w:color="auto"/>
              <w:right w:val="single" w:sz="4" w:space="0" w:color="auto"/>
            </w:tcBorders>
            <w:shd w:val="clear" w:color="000000" w:fill="E8E8E8"/>
            <w:noWrap/>
            <w:vAlign w:val="center"/>
            <w:hideMark/>
          </w:tcPr>
          <w:p w14:paraId="675846F5"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Yhteensä</w:t>
            </w:r>
          </w:p>
        </w:tc>
      </w:tr>
      <w:tr w:rsidR="00EC7300" w:rsidRPr="00DF3C56" w14:paraId="41DA7DE3" w14:textId="77777777" w:rsidTr="00EC7300">
        <w:trPr>
          <w:trHeight w:val="382"/>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64B051ED" w14:textId="77777777" w:rsidR="008C643C" w:rsidRPr="008C643C" w:rsidRDefault="008C643C" w:rsidP="008C643C">
            <w:pPr>
              <w:spacing w:before="0" w:after="0" w:line="240" w:lineRule="auto"/>
              <w:jc w:val="left"/>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Kiovan alue</w:t>
            </w:r>
          </w:p>
        </w:tc>
        <w:tc>
          <w:tcPr>
            <w:tcW w:w="386" w:type="pct"/>
            <w:tcBorders>
              <w:top w:val="nil"/>
              <w:left w:val="nil"/>
              <w:bottom w:val="single" w:sz="4" w:space="0" w:color="auto"/>
              <w:right w:val="single" w:sz="4" w:space="0" w:color="auto"/>
            </w:tcBorders>
            <w:shd w:val="clear" w:color="auto" w:fill="auto"/>
            <w:noWrap/>
            <w:vAlign w:val="bottom"/>
            <w:hideMark/>
          </w:tcPr>
          <w:p w14:paraId="5B43EDDA"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21</w:t>
            </w:r>
          </w:p>
        </w:tc>
        <w:tc>
          <w:tcPr>
            <w:tcW w:w="342" w:type="pct"/>
            <w:tcBorders>
              <w:top w:val="nil"/>
              <w:left w:val="nil"/>
              <w:bottom w:val="single" w:sz="4" w:space="0" w:color="auto"/>
              <w:right w:val="single" w:sz="4" w:space="0" w:color="auto"/>
            </w:tcBorders>
            <w:shd w:val="clear" w:color="auto" w:fill="auto"/>
            <w:noWrap/>
            <w:vAlign w:val="bottom"/>
            <w:hideMark/>
          </w:tcPr>
          <w:p w14:paraId="5808AE98"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19</w:t>
            </w:r>
          </w:p>
        </w:tc>
        <w:tc>
          <w:tcPr>
            <w:tcW w:w="381" w:type="pct"/>
            <w:tcBorders>
              <w:top w:val="nil"/>
              <w:left w:val="nil"/>
              <w:bottom w:val="single" w:sz="4" w:space="0" w:color="auto"/>
              <w:right w:val="single" w:sz="4" w:space="0" w:color="auto"/>
            </w:tcBorders>
            <w:shd w:val="clear" w:color="auto" w:fill="auto"/>
            <w:noWrap/>
            <w:vAlign w:val="bottom"/>
            <w:hideMark/>
          </w:tcPr>
          <w:p w14:paraId="601ED45C"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17</w:t>
            </w:r>
          </w:p>
        </w:tc>
        <w:tc>
          <w:tcPr>
            <w:tcW w:w="312" w:type="pct"/>
            <w:tcBorders>
              <w:top w:val="nil"/>
              <w:left w:val="nil"/>
              <w:bottom w:val="single" w:sz="4" w:space="0" w:color="auto"/>
              <w:right w:val="single" w:sz="4" w:space="0" w:color="auto"/>
            </w:tcBorders>
            <w:shd w:val="clear" w:color="auto" w:fill="auto"/>
            <w:noWrap/>
            <w:vAlign w:val="bottom"/>
            <w:hideMark/>
          </w:tcPr>
          <w:p w14:paraId="19C5B0C8"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13</w:t>
            </w:r>
          </w:p>
        </w:tc>
        <w:tc>
          <w:tcPr>
            <w:tcW w:w="356" w:type="pct"/>
            <w:tcBorders>
              <w:top w:val="nil"/>
              <w:left w:val="nil"/>
              <w:bottom w:val="single" w:sz="4" w:space="0" w:color="auto"/>
              <w:right w:val="single" w:sz="4" w:space="0" w:color="auto"/>
            </w:tcBorders>
            <w:shd w:val="clear" w:color="auto" w:fill="auto"/>
            <w:noWrap/>
            <w:vAlign w:val="bottom"/>
            <w:hideMark/>
          </w:tcPr>
          <w:p w14:paraId="501B9696"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30</w:t>
            </w:r>
          </w:p>
        </w:tc>
        <w:tc>
          <w:tcPr>
            <w:tcW w:w="307" w:type="pct"/>
            <w:tcBorders>
              <w:top w:val="nil"/>
              <w:left w:val="nil"/>
              <w:bottom w:val="single" w:sz="4" w:space="0" w:color="auto"/>
              <w:right w:val="single" w:sz="4" w:space="0" w:color="auto"/>
            </w:tcBorders>
            <w:shd w:val="clear" w:color="auto" w:fill="auto"/>
            <w:noWrap/>
            <w:vAlign w:val="bottom"/>
            <w:hideMark/>
          </w:tcPr>
          <w:p w14:paraId="4D6CDF98"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21</w:t>
            </w:r>
          </w:p>
        </w:tc>
        <w:tc>
          <w:tcPr>
            <w:tcW w:w="350" w:type="pct"/>
            <w:tcBorders>
              <w:top w:val="nil"/>
              <w:left w:val="nil"/>
              <w:bottom w:val="single" w:sz="4" w:space="0" w:color="auto"/>
              <w:right w:val="single" w:sz="4" w:space="0" w:color="auto"/>
            </w:tcBorders>
            <w:shd w:val="clear" w:color="auto" w:fill="auto"/>
            <w:noWrap/>
            <w:vAlign w:val="bottom"/>
            <w:hideMark/>
          </w:tcPr>
          <w:p w14:paraId="64CAA1A8"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18</w:t>
            </w:r>
          </w:p>
        </w:tc>
        <w:tc>
          <w:tcPr>
            <w:tcW w:w="216" w:type="pct"/>
            <w:tcBorders>
              <w:top w:val="nil"/>
              <w:left w:val="nil"/>
              <w:bottom w:val="single" w:sz="4" w:space="0" w:color="auto"/>
              <w:right w:val="single" w:sz="4" w:space="0" w:color="auto"/>
            </w:tcBorders>
            <w:shd w:val="clear" w:color="auto" w:fill="auto"/>
            <w:noWrap/>
            <w:vAlign w:val="bottom"/>
            <w:hideMark/>
          </w:tcPr>
          <w:p w14:paraId="4CA8A942"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49</w:t>
            </w:r>
          </w:p>
        </w:tc>
        <w:tc>
          <w:tcPr>
            <w:tcW w:w="284" w:type="pct"/>
            <w:tcBorders>
              <w:top w:val="nil"/>
              <w:left w:val="nil"/>
              <w:bottom w:val="single" w:sz="4" w:space="0" w:color="auto"/>
              <w:right w:val="single" w:sz="4" w:space="0" w:color="auto"/>
            </w:tcBorders>
            <w:shd w:val="clear" w:color="auto" w:fill="auto"/>
            <w:noWrap/>
            <w:vAlign w:val="bottom"/>
            <w:hideMark/>
          </w:tcPr>
          <w:p w14:paraId="7D723326"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131</w:t>
            </w:r>
          </w:p>
        </w:tc>
        <w:tc>
          <w:tcPr>
            <w:tcW w:w="303" w:type="pct"/>
            <w:tcBorders>
              <w:top w:val="nil"/>
              <w:left w:val="nil"/>
              <w:bottom w:val="single" w:sz="4" w:space="0" w:color="auto"/>
              <w:right w:val="single" w:sz="4" w:space="0" w:color="auto"/>
            </w:tcBorders>
            <w:shd w:val="clear" w:color="auto" w:fill="auto"/>
            <w:noWrap/>
            <w:vAlign w:val="bottom"/>
            <w:hideMark/>
          </w:tcPr>
          <w:p w14:paraId="21212168"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56</w:t>
            </w:r>
          </w:p>
        </w:tc>
        <w:tc>
          <w:tcPr>
            <w:tcW w:w="509" w:type="pct"/>
            <w:tcBorders>
              <w:top w:val="nil"/>
              <w:left w:val="nil"/>
              <w:bottom w:val="single" w:sz="4" w:space="0" w:color="auto"/>
              <w:right w:val="single" w:sz="4" w:space="0" w:color="auto"/>
            </w:tcBorders>
            <w:shd w:val="clear" w:color="auto" w:fill="auto"/>
            <w:noWrap/>
            <w:vAlign w:val="bottom"/>
            <w:hideMark/>
          </w:tcPr>
          <w:p w14:paraId="0F0B5C24" w14:textId="77777777" w:rsidR="008C643C" w:rsidRPr="008C643C" w:rsidRDefault="008C643C" w:rsidP="008C643C">
            <w:pPr>
              <w:spacing w:before="0" w:after="0" w:line="240" w:lineRule="auto"/>
              <w:jc w:val="center"/>
              <w:rPr>
                <w:rFonts w:eastAsia="Times New Roman" w:cs="Times New Roman"/>
                <w:b/>
                <w:bCs/>
                <w:color w:val="000000"/>
                <w:sz w:val="16"/>
                <w:szCs w:val="16"/>
                <w:lang w:eastAsia="fi-FI"/>
              </w:rPr>
            </w:pPr>
            <w:r w:rsidRPr="008C643C">
              <w:rPr>
                <w:rFonts w:eastAsia="Times New Roman" w:cs="Times New Roman"/>
                <w:b/>
                <w:bCs/>
                <w:color w:val="000000"/>
                <w:sz w:val="16"/>
                <w:szCs w:val="16"/>
                <w:lang w:eastAsia="fi-FI"/>
              </w:rPr>
              <w:t>375</w:t>
            </w:r>
          </w:p>
        </w:tc>
      </w:tr>
      <w:tr w:rsidR="00EC7300" w:rsidRPr="00DF3C56" w14:paraId="53FF6D18" w14:textId="77777777" w:rsidTr="00EC7300">
        <w:trPr>
          <w:trHeight w:val="259"/>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761C38C4" w14:textId="77777777" w:rsidR="008C643C" w:rsidRPr="008C643C" w:rsidRDefault="008C643C" w:rsidP="008C643C">
            <w:pPr>
              <w:spacing w:before="0" w:after="0" w:line="240" w:lineRule="auto"/>
              <w:ind w:firstLineChars="100" w:firstLine="160"/>
              <w:jc w:val="left"/>
              <w:rPr>
                <w:rFonts w:eastAsia="Times New Roman" w:cs="Times New Roman"/>
                <w:color w:val="000000"/>
                <w:sz w:val="16"/>
                <w:szCs w:val="16"/>
                <w:lang w:eastAsia="fi-FI"/>
              </w:rPr>
            </w:pPr>
            <w:proofErr w:type="spellStart"/>
            <w:r w:rsidRPr="008C643C">
              <w:rPr>
                <w:rFonts w:eastAsia="Times New Roman" w:cs="Times New Roman"/>
                <w:color w:val="000000"/>
                <w:sz w:val="16"/>
                <w:szCs w:val="16"/>
                <w:lang w:eastAsia="fi-FI"/>
              </w:rPr>
              <w:t>Butša</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33BAA61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w:t>
            </w:r>
          </w:p>
        </w:tc>
        <w:tc>
          <w:tcPr>
            <w:tcW w:w="342" w:type="pct"/>
            <w:tcBorders>
              <w:top w:val="nil"/>
              <w:left w:val="nil"/>
              <w:bottom w:val="single" w:sz="4" w:space="0" w:color="auto"/>
              <w:right w:val="single" w:sz="4" w:space="0" w:color="auto"/>
            </w:tcBorders>
            <w:shd w:val="clear" w:color="auto" w:fill="auto"/>
            <w:noWrap/>
            <w:vAlign w:val="bottom"/>
            <w:hideMark/>
          </w:tcPr>
          <w:p w14:paraId="1A82E054"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381" w:type="pct"/>
            <w:tcBorders>
              <w:top w:val="nil"/>
              <w:left w:val="nil"/>
              <w:bottom w:val="single" w:sz="4" w:space="0" w:color="auto"/>
              <w:right w:val="single" w:sz="4" w:space="0" w:color="auto"/>
            </w:tcBorders>
            <w:shd w:val="clear" w:color="auto" w:fill="auto"/>
            <w:noWrap/>
            <w:vAlign w:val="bottom"/>
            <w:hideMark/>
          </w:tcPr>
          <w:p w14:paraId="29E4C8CA"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312" w:type="pct"/>
            <w:tcBorders>
              <w:top w:val="nil"/>
              <w:left w:val="nil"/>
              <w:bottom w:val="single" w:sz="4" w:space="0" w:color="auto"/>
              <w:right w:val="single" w:sz="4" w:space="0" w:color="auto"/>
            </w:tcBorders>
            <w:shd w:val="clear" w:color="auto" w:fill="auto"/>
            <w:noWrap/>
            <w:vAlign w:val="bottom"/>
            <w:hideMark/>
          </w:tcPr>
          <w:p w14:paraId="48F7B1CB"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356" w:type="pct"/>
            <w:tcBorders>
              <w:top w:val="nil"/>
              <w:left w:val="nil"/>
              <w:bottom w:val="single" w:sz="4" w:space="0" w:color="auto"/>
              <w:right w:val="single" w:sz="4" w:space="0" w:color="auto"/>
            </w:tcBorders>
            <w:shd w:val="clear" w:color="auto" w:fill="auto"/>
            <w:noWrap/>
            <w:vAlign w:val="bottom"/>
            <w:hideMark/>
          </w:tcPr>
          <w:p w14:paraId="616C8C5D"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307" w:type="pct"/>
            <w:tcBorders>
              <w:top w:val="nil"/>
              <w:left w:val="nil"/>
              <w:bottom w:val="single" w:sz="4" w:space="0" w:color="auto"/>
              <w:right w:val="single" w:sz="4" w:space="0" w:color="auto"/>
            </w:tcBorders>
            <w:shd w:val="clear" w:color="auto" w:fill="auto"/>
            <w:noWrap/>
            <w:vAlign w:val="bottom"/>
            <w:hideMark/>
          </w:tcPr>
          <w:p w14:paraId="1C51C0E7"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w:t>
            </w:r>
          </w:p>
        </w:tc>
        <w:tc>
          <w:tcPr>
            <w:tcW w:w="350" w:type="pct"/>
            <w:tcBorders>
              <w:top w:val="nil"/>
              <w:left w:val="nil"/>
              <w:bottom w:val="single" w:sz="4" w:space="0" w:color="auto"/>
              <w:right w:val="single" w:sz="4" w:space="0" w:color="auto"/>
            </w:tcBorders>
            <w:shd w:val="clear" w:color="auto" w:fill="auto"/>
            <w:noWrap/>
            <w:vAlign w:val="bottom"/>
            <w:hideMark/>
          </w:tcPr>
          <w:p w14:paraId="07620DBA"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6</w:t>
            </w:r>
          </w:p>
        </w:tc>
        <w:tc>
          <w:tcPr>
            <w:tcW w:w="216" w:type="pct"/>
            <w:tcBorders>
              <w:top w:val="nil"/>
              <w:left w:val="nil"/>
              <w:bottom w:val="single" w:sz="4" w:space="0" w:color="auto"/>
              <w:right w:val="single" w:sz="4" w:space="0" w:color="auto"/>
            </w:tcBorders>
            <w:shd w:val="clear" w:color="auto" w:fill="auto"/>
            <w:noWrap/>
            <w:vAlign w:val="bottom"/>
            <w:hideMark/>
          </w:tcPr>
          <w:p w14:paraId="57B547B3"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12</w:t>
            </w:r>
          </w:p>
        </w:tc>
        <w:tc>
          <w:tcPr>
            <w:tcW w:w="284" w:type="pct"/>
            <w:tcBorders>
              <w:top w:val="nil"/>
              <w:left w:val="nil"/>
              <w:bottom w:val="single" w:sz="4" w:space="0" w:color="auto"/>
              <w:right w:val="single" w:sz="4" w:space="0" w:color="auto"/>
            </w:tcBorders>
            <w:shd w:val="clear" w:color="auto" w:fill="auto"/>
            <w:noWrap/>
            <w:vAlign w:val="bottom"/>
            <w:hideMark/>
          </w:tcPr>
          <w:p w14:paraId="608C8188"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29</w:t>
            </w:r>
          </w:p>
        </w:tc>
        <w:tc>
          <w:tcPr>
            <w:tcW w:w="303" w:type="pct"/>
            <w:tcBorders>
              <w:top w:val="nil"/>
              <w:left w:val="nil"/>
              <w:bottom w:val="single" w:sz="4" w:space="0" w:color="auto"/>
              <w:right w:val="single" w:sz="4" w:space="0" w:color="auto"/>
            </w:tcBorders>
            <w:shd w:val="clear" w:color="auto" w:fill="auto"/>
            <w:noWrap/>
            <w:vAlign w:val="bottom"/>
            <w:hideMark/>
          </w:tcPr>
          <w:p w14:paraId="095220A4"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24</w:t>
            </w:r>
          </w:p>
        </w:tc>
        <w:tc>
          <w:tcPr>
            <w:tcW w:w="509" w:type="pct"/>
            <w:tcBorders>
              <w:top w:val="nil"/>
              <w:left w:val="nil"/>
              <w:bottom w:val="single" w:sz="4" w:space="0" w:color="auto"/>
              <w:right w:val="single" w:sz="4" w:space="0" w:color="auto"/>
            </w:tcBorders>
            <w:shd w:val="clear" w:color="auto" w:fill="auto"/>
            <w:noWrap/>
            <w:vAlign w:val="bottom"/>
            <w:hideMark/>
          </w:tcPr>
          <w:p w14:paraId="2EBAEC13"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91</w:t>
            </w:r>
          </w:p>
        </w:tc>
      </w:tr>
      <w:tr w:rsidR="00EC7300" w:rsidRPr="00DF3C56" w14:paraId="78CF48A2" w14:textId="77777777" w:rsidTr="00EC7300">
        <w:trPr>
          <w:trHeight w:val="259"/>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0909038B" w14:textId="77777777" w:rsidR="008C643C" w:rsidRPr="008C643C" w:rsidRDefault="008C643C" w:rsidP="008C643C">
            <w:pPr>
              <w:spacing w:before="0" w:after="0" w:line="240" w:lineRule="auto"/>
              <w:ind w:firstLineChars="100" w:firstLine="160"/>
              <w:jc w:val="left"/>
              <w:rPr>
                <w:rFonts w:eastAsia="Times New Roman" w:cs="Times New Roman"/>
                <w:color w:val="000000"/>
                <w:sz w:val="16"/>
                <w:szCs w:val="16"/>
                <w:lang w:eastAsia="fi-FI"/>
              </w:rPr>
            </w:pPr>
            <w:proofErr w:type="spellStart"/>
            <w:r w:rsidRPr="008C643C">
              <w:rPr>
                <w:rFonts w:eastAsia="Times New Roman" w:cs="Times New Roman"/>
                <w:color w:val="000000"/>
                <w:sz w:val="16"/>
                <w:szCs w:val="16"/>
                <w:lang w:eastAsia="fi-FI"/>
              </w:rPr>
              <w:t>Brovary</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39D9AC76"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w:t>
            </w:r>
          </w:p>
        </w:tc>
        <w:tc>
          <w:tcPr>
            <w:tcW w:w="342" w:type="pct"/>
            <w:tcBorders>
              <w:top w:val="nil"/>
              <w:left w:val="nil"/>
              <w:bottom w:val="single" w:sz="4" w:space="0" w:color="auto"/>
              <w:right w:val="single" w:sz="4" w:space="0" w:color="auto"/>
            </w:tcBorders>
            <w:shd w:val="clear" w:color="auto" w:fill="auto"/>
            <w:noWrap/>
            <w:vAlign w:val="bottom"/>
            <w:hideMark/>
          </w:tcPr>
          <w:p w14:paraId="6EB9F0D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w:t>
            </w:r>
          </w:p>
        </w:tc>
        <w:tc>
          <w:tcPr>
            <w:tcW w:w="381" w:type="pct"/>
            <w:tcBorders>
              <w:top w:val="nil"/>
              <w:left w:val="nil"/>
              <w:bottom w:val="single" w:sz="4" w:space="0" w:color="auto"/>
              <w:right w:val="single" w:sz="4" w:space="0" w:color="auto"/>
            </w:tcBorders>
            <w:shd w:val="clear" w:color="auto" w:fill="auto"/>
            <w:noWrap/>
            <w:vAlign w:val="bottom"/>
            <w:hideMark/>
          </w:tcPr>
          <w:p w14:paraId="6E59A7B2"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w:t>
            </w:r>
          </w:p>
        </w:tc>
        <w:tc>
          <w:tcPr>
            <w:tcW w:w="312" w:type="pct"/>
            <w:tcBorders>
              <w:top w:val="nil"/>
              <w:left w:val="nil"/>
              <w:bottom w:val="single" w:sz="4" w:space="0" w:color="auto"/>
              <w:right w:val="single" w:sz="4" w:space="0" w:color="auto"/>
            </w:tcBorders>
            <w:shd w:val="clear" w:color="auto" w:fill="auto"/>
            <w:noWrap/>
            <w:vAlign w:val="bottom"/>
            <w:hideMark/>
          </w:tcPr>
          <w:p w14:paraId="0083430A"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w:t>
            </w:r>
          </w:p>
        </w:tc>
        <w:tc>
          <w:tcPr>
            <w:tcW w:w="356" w:type="pct"/>
            <w:tcBorders>
              <w:top w:val="nil"/>
              <w:left w:val="nil"/>
              <w:bottom w:val="single" w:sz="4" w:space="0" w:color="auto"/>
              <w:right w:val="single" w:sz="4" w:space="0" w:color="auto"/>
            </w:tcBorders>
            <w:shd w:val="clear" w:color="auto" w:fill="auto"/>
            <w:noWrap/>
            <w:vAlign w:val="bottom"/>
            <w:hideMark/>
          </w:tcPr>
          <w:p w14:paraId="46AF955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7</w:t>
            </w:r>
          </w:p>
        </w:tc>
        <w:tc>
          <w:tcPr>
            <w:tcW w:w="307" w:type="pct"/>
            <w:tcBorders>
              <w:top w:val="nil"/>
              <w:left w:val="nil"/>
              <w:bottom w:val="single" w:sz="4" w:space="0" w:color="auto"/>
              <w:right w:val="single" w:sz="4" w:space="0" w:color="auto"/>
            </w:tcBorders>
            <w:shd w:val="clear" w:color="auto" w:fill="auto"/>
            <w:noWrap/>
            <w:vAlign w:val="bottom"/>
            <w:hideMark/>
          </w:tcPr>
          <w:p w14:paraId="59015272"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w:t>
            </w:r>
          </w:p>
        </w:tc>
        <w:tc>
          <w:tcPr>
            <w:tcW w:w="350" w:type="pct"/>
            <w:tcBorders>
              <w:top w:val="nil"/>
              <w:left w:val="nil"/>
              <w:bottom w:val="single" w:sz="4" w:space="0" w:color="auto"/>
              <w:right w:val="single" w:sz="4" w:space="0" w:color="auto"/>
            </w:tcBorders>
            <w:shd w:val="clear" w:color="auto" w:fill="auto"/>
            <w:noWrap/>
            <w:vAlign w:val="bottom"/>
            <w:hideMark/>
          </w:tcPr>
          <w:p w14:paraId="22C4BFEC"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w:t>
            </w:r>
          </w:p>
        </w:tc>
        <w:tc>
          <w:tcPr>
            <w:tcW w:w="216" w:type="pct"/>
            <w:tcBorders>
              <w:top w:val="nil"/>
              <w:left w:val="nil"/>
              <w:bottom w:val="single" w:sz="4" w:space="0" w:color="auto"/>
              <w:right w:val="single" w:sz="4" w:space="0" w:color="auto"/>
            </w:tcBorders>
            <w:shd w:val="clear" w:color="auto" w:fill="auto"/>
            <w:noWrap/>
            <w:vAlign w:val="bottom"/>
            <w:hideMark/>
          </w:tcPr>
          <w:p w14:paraId="710398C6"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18</w:t>
            </w:r>
          </w:p>
        </w:tc>
        <w:tc>
          <w:tcPr>
            <w:tcW w:w="284" w:type="pct"/>
            <w:tcBorders>
              <w:top w:val="nil"/>
              <w:left w:val="nil"/>
              <w:bottom w:val="single" w:sz="4" w:space="0" w:color="auto"/>
              <w:right w:val="single" w:sz="4" w:space="0" w:color="auto"/>
            </w:tcBorders>
            <w:shd w:val="clear" w:color="auto" w:fill="auto"/>
            <w:noWrap/>
            <w:vAlign w:val="bottom"/>
            <w:hideMark/>
          </w:tcPr>
          <w:p w14:paraId="3208CE2E"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19</w:t>
            </w:r>
          </w:p>
        </w:tc>
        <w:tc>
          <w:tcPr>
            <w:tcW w:w="303" w:type="pct"/>
            <w:tcBorders>
              <w:top w:val="nil"/>
              <w:left w:val="nil"/>
              <w:bottom w:val="single" w:sz="4" w:space="0" w:color="auto"/>
              <w:right w:val="single" w:sz="4" w:space="0" w:color="auto"/>
            </w:tcBorders>
            <w:shd w:val="clear" w:color="auto" w:fill="auto"/>
            <w:noWrap/>
            <w:vAlign w:val="bottom"/>
            <w:hideMark/>
          </w:tcPr>
          <w:p w14:paraId="16DA8412"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w:t>
            </w:r>
          </w:p>
        </w:tc>
        <w:tc>
          <w:tcPr>
            <w:tcW w:w="509" w:type="pct"/>
            <w:tcBorders>
              <w:top w:val="nil"/>
              <w:left w:val="nil"/>
              <w:bottom w:val="single" w:sz="4" w:space="0" w:color="auto"/>
              <w:right w:val="single" w:sz="4" w:space="0" w:color="auto"/>
            </w:tcBorders>
            <w:shd w:val="clear" w:color="auto" w:fill="auto"/>
            <w:noWrap/>
            <w:vAlign w:val="bottom"/>
            <w:hideMark/>
          </w:tcPr>
          <w:p w14:paraId="58095358"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74</w:t>
            </w:r>
          </w:p>
        </w:tc>
      </w:tr>
      <w:tr w:rsidR="00EC7300" w:rsidRPr="00DF3C56" w14:paraId="10F66619" w14:textId="77777777" w:rsidTr="00EC7300">
        <w:trPr>
          <w:trHeight w:val="259"/>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43225DBF" w14:textId="77777777" w:rsidR="008C643C" w:rsidRPr="008C643C" w:rsidRDefault="008C643C" w:rsidP="008C643C">
            <w:pPr>
              <w:spacing w:before="0" w:after="0" w:line="240" w:lineRule="auto"/>
              <w:ind w:firstLineChars="100" w:firstLine="160"/>
              <w:jc w:val="left"/>
              <w:rPr>
                <w:rFonts w:eastAsia="Times New Roman" w:cs="Times New Roman"/>
                <w:color w:val="000000"/>
                <w:sz w:val="16"/>
                <w:szCs w:val="16"/>
                <w:lang w:eastAsia="fi-FI"/>
              </w:rPr>
            </w:pPr>
            <w:proofErr w:type="spellStart"/>
            <w:r w:rsidRPr="008C643C">
              <w:rPr>
                <w:rFonts w:eastAsia="Times New Roman" w:cs="Times New Roman"/>
                <w:color w:val="000000"/>
                <w:sz w:val="16"/>
                <w:szCs w:val="16"/>
                <w:lang w:eastAsia="fi-FI"/>
              </w:rPr>
              <w:t>Boryspil</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18733BA3"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342" w:type="pct"/>
            <w:tcBorders>
              <w:top w:val="nil"/>
              <w:left w:val="nil"/>
              <w:bottom w:val="single" w:sz="4" w:space="0" w:color="auto"/>
              <w:right w:val="single" w:sz="4" w:space="0" w:color="auto"/>
            </w:tcBorders>
            <w:shd w:val="clear" w:color="auto" w:fill="auto"/>
            <w:noWrap/>
            <w:vAlign w:val="bottom"/>
            <w:hideMark/>
          </w:tcPr>
          <w:p w14:paraId="17C38820"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381" w:type="pct"/>
            <w:tcBorders>
              <w:top w:val="nil"/>
              <w:left w:val="nil"/>
              <w:bottom w:val="single" w:sz="4" w:space="0" w:color="auto"/>
              <w:right w:val="single" w:sz="4" w:space="0" w:color="auto"/>
            </w:tcBorders>
            <w:shd w:val="clear" w:color="auto" w:fill="auto"/>
            <w:noWrap/>
            <w:vAlign w:val="bottom"/>
            <w:hideMark/>
          </w:tcPr>
          <w:p w14:paraId="4349F80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w:t>
            </w:r>
          </w:p>
        </w:tc>
        <w:tc>
          <w:tcPr>
            <w:tcW w:w="312" w:type="pct"/>
            <w:tcBorders>
              <w:top w:val="nil"/>
              <w:left w:val="nil"/>
              <w:bottom w:val="single" w:sz="4" w:space="0" w:color="auto"/>
              <w:right w:val="single" w:sz="4" w:space="0" w:color="auto"/>
            </w:tcBorders>
            <w:shd w:val="clear" w:color="auto" w:fill="auto"/>
            <w:noWrap/>
            <w:vAlign w:val="bottom"/>
            <w:hideMark/>
          </w:tcPr>
          <w:p w14:paraId="07BD44E5"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0</w:t>
            </w:r>
          </w:p>
        </w:tc>
        <w:tc>
          <w:tcPr>
            <w:tcW w:w="356" w:type="pct"/>
            <w:tcBorders>
              <w:top w:val="nil"/>
              <w:left w:val="nil"/>
              <w:bottom w:val="single" w:sz="4" w:space="0" w:color="auto"/>
              <w:right w:val="single" w:sz="4" w:space="0" w:color="auto"/>
            </w:tcBorders>
            <w:shd w:val="clear" w:color="auto" w:fill="auto"/>
            <w:noWrap/>
            <w:vAlign w:val="bottom"/>
            <w:hideMark/>
          </w:tcPr>
          <w:p w14:paraId="0308AD95"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w:t>
            </w:r>
          </w:p>
        </w:tc>
        <w:tc>
          <w:tcPr>
            <w:tcW w:w="307" w:type="pct"/>
            <w:tcBorders>
              <w:top w:val="nil"/>
              <w:left w:val="nil"/>
              <w:bottom w:val="single" w:sz="4" w:space="0" w:color="auto"/>
              <w:right w:val="single" w:sz="4" w:space="0" w:color="auto"/>
            </w:tcBorders>
            <w:shd w:val="clear" w:color="auto" w:fill="auto"/>
            <w:noWrap/>
            <w:vAlign w:val="bottom"/>
            <w:hideMark/>
          </w:tcPr>
          <w:p w14:paraId="7EF7DCEE"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6</w:t>
            </w:r>
          </w:p>
        </w:tc>
        <w:tc>
          <w:tcPr>
            <w:tcW w:w="350" w:type="pct"/>
            <w:tcBorders>
              <w:top w:val="nil"/>
              <w:left w:val="nil"/>
              <w:bottom w:val="single" w:sz="4" w:space="0" w:color="auto"/>
              <w:right w:val="single" w:sz="4" w:space="0" w:color="auto"/>
            </w:tcBorders>
            <w:shd w:val="clear" w:color="auto" w:fill="auto"/>
            <w:noWrap/>
            <w:vAlign w:val="bottom"/>
            <w:hideMark/>
          </w:tcPr>
          <w:p w14:paraId="05E39253"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216" w:type="pct"/>
            <w:tcBorders>
              <w:top w:val="nil"/>
              <w:left w:val="nil"/>
              <w:bottom w:val="single" w:sz="4" w:space="0" w:color="auto"/>
              <w:right w:val="single" w:sz="4" w:space="0" w:color="auto"/>
            </w:tcBorders>
            <w:shd w:val="clear" w:color="auto" w:fill="auto"/>
            <w:noWrap/>
            <w:vAlign w:val="bottom"/>
            <w:hideMark/>
          </w:tcPr>
          <w:p w14:paraId="067127F0"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10</w:t>
            </w:r>
          </w:p>
        </w:tc>
        <w:tc>
          <w:tcPr>
            <w:tcW w:w="284" w:type="pct"/>
            <w:tcBorders>
              <w:top w:val="nil"/>
              <w:left w:val="nil"/>
              <w:bottom w:val="single" w:sz="4" w:space="0" w:color="auto"/>
              <w:right w:val="single" w:sz="4" w:space="0" w:color="auto"/>
            </w:tcBorders>
            <w:shd w:val="clear" w:color="auto" w:fill="auto"/>
            <w:noWrap/>
            <w:vAlign w:val="bottom"/>
            <w:hideMark/>
          </w:tcPr>
          <w:p w14:paraId="3E15D4FD"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23</w:t>
            </w:r>
          </w:p>
        </w:tc>
        <w:tc>
          <w:tcPr>
            <w:tcW w:w="303" w:type="pct"/>
            <w:tcBorders>
              <w:top w:val="nil"/>
              <w:left w:val="nil"/>
              <w:bottom w:val="single" w:sz="4" w:space="0" w:color="auto"/>
              <w:right w:val="single" w:sz="4" w:space="0" w:color="auto"/>
            </w:tcBorders>
            <w:shd w:val="clear" w:color="auto" w:fill="auto"/>
            <w:noWrap/>
            <w:vAlign w:val="bottom"/>
            <w:hideMark/>
          </w:tcPr>
          <w:p w14:paraId="6698CD97"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w:t>
            </w:r>
          </w:p>
        </w:tc>
        <w:tc>
          <w:tcPr>
            <w:tcW w:w="509" w:type="pct"/>
            <w:tcBorders>
              <w:top w:val="nil"/>
              <w:left w:val="nil"/>
              <w:bottom w:val="single" w:sz="4" w:space="0" w:color="auto"/>
              <w:right w:val="single" w:sz="4" w:space="0" w:color="auto"/>
            </w:tcBorders>
            <w:shd w:val="clear" w:color="auto" w:fill="auto"/>
            <w:noWrap/>
            <w:vAlign w:val="bottom"/>
            <w:hideMark/>
          </w:tcPr>
          <w:p w14:paraId="0F141856"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55</w:t>
            </w:r>
          </w:p>
        </w:tc>
      </w:tr>
      <w:tr w:rsidR="00EC7300" w:rsidRPr="00DF3C56" w14:paraId="73EF4BBD" w14:textId="77777777" w:rsidTr="00EC7300">
        <w:trPr>
          <w:trHeight w:val="259"/>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57B7922A" w14:textId="77777777" w:rsidR="008C643C" w:rsidRPr="008C643C" w:rsidRDefault="008C643C" w:rsidP="008C643C">
            <w:pPr>
              <w:spacing w:before="0" w:after="0" w:line="240" w:lineRule="auto"/>
              <w:ind w:firstLineChars="100" w:firstLine="160"/>
              <w:jc w:val="left"/>
              <w:rPr>
                <w:rFonts w:eastAsia="Times New Roman" w:cs="Times New Roman"/>
                <w:color w:val="000000"/>
                <w:sz w:val="16"/>
                <w:szCs w:val="16"/>
                <w:lang w:eastAsia="fi-FI"/>
              </w:rPr>
            </w:pPr>
            <w:proofErr w:type="spellStart"/>
            <w:r w:rsidRPr="008C643C">
              <w:rPr>
                <w:rFonts w:eastAsia="Times New Roman" w:cs="Times New Roman"/>
                <w:color w:val="000000"/>
                <w:sz w:val="16"/>
                <w:szCs w:val="16"/>
                <w:lang w:eastAsia="fi-FI"/>
              </w:rPr>
              <w:t>Fastiv</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386F413B"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342" w:type="pct"/>
            <w:tcBorders>
              <w:top w:val="nil"/>
              <w:left w:val="nil"/>
              <w:bottom w:val="single" w:sz="4" w:space="0" w:color="auto"/>
              <w:right w:val="single" w:sz="4" w:space="0" w:color="auto"/>
            </w:tcBorders>
            <w:shd w:val="clear" w:color="auto" w:fill="auto"/>
            <w:noWrap/>
            <w:vAlign w:val="bottom"/>
            <w:hideMark/>
          </w:tcPr>
          <w:p w14:paraId="1F264476"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381" w:type="pct"/>
            <w:tcBorders>
              <w:top w:val="nil"/>
              <w:left w:val="nil"/>
              <w:bottom w:val="single" w:sz="4" w:space="0" w:color="auto"/>
              <w:right w:val="single" w:sz="4" w:space="0" w:color="auto"/>
            </w:tcBorders>
            <w:shd w:val="clear" w:color="auto" w:fill="auto"/>
            <w:noWrap/>
            <w:vAlign w:val="bottom"/>
            <w:hideMark/>
          </w:tcPr>
          <w:p w14:paraId="1A1D160C"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0</w:t>
            </w:r>
          </w:p>
        </w:tc>
        <w:tc>
          <w:tcPr>
            <w:tcW w:w="312" w:type="pct"/>
            <w:tcBorders>
              <w:top w:val="nil"/>
              <w:left w:val="nil"/>
              <w:bottom w:val="single" w:sz="4" w:space="0" w:color="auto"/>
              <w:right w:val="single" w:sz="4" w:space="0" w:color="auto"/>
            </w:tcBorders>
            <w:shd w:val="clear" w:color="auto" w:fill="auto"/>
            <w:noWrap/>
            <w:vAlign w:val="bottom"/>
            <w:hideMark/>
          </w:tcPr>
          <w:p w14:paraId="68E38028"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w:t>
            </w:r>
          </w:p>
        </w:tc>
        <w:tc>
          <w:tcPr>
            <w:tcW w:w="356" w:type="pct"/>
            <w:tcBorders>
              <w:top w:val="nil"/>
              <w:left w:val="nil"/>
              <w:bottom w:val="single" w:sz="4" w:space="0" w:color="auto"/>
              <w:right w:val="single" w:sz="4" w:space="0" w:color="auto"/>
            </w:tcBorders>
            <w:shd w:val="clear" w:color="auto" w:fill="auto"/>
            <w:noWrap/>
            <w:vAlign w:val="bottom"/>
            <w:hideMark/>
          </w:tcPr>
          <w:p w14:paraId="7AB86867"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w:t>
            </w:r>
          </w:p>
        </w:tc>
        <w:tc>
          <w:tcPr>
            <w:tcW w:w="307" w:type="pct"/>
            <w:tcBorders>
              <w:top w:val="nil"/>
              <w:left w:val="nil"/>
              <w:bottom w:val="single" w:sz="4" w:space="0" w:color="auto"/>
              <w:right w:val="single" w:sz="4" w:space="0" w:color="auto"/>
            </w:tcBorders>
            <w:shd w:val="clear" w:color="auto" w:fill="auto"/>
            <w:noWrap/>
            <w:vAlign w:val="bottom"/>
            <w:hideMark/>
          </w:tcPr>
          <w:p w14:paraId="0F8A2A83"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350" w:type="pct"/>
            <w:tcBorders>
              <w:top w:val="nil"/>
              <w:left w:val="nil"/>
              <w:bottom w:val="single" w:sz="4" w:space="0" w:color="auto"/>
              <w:right w:val="single" w:sz="4" w:space="0" w:color="auto"/>
            </w:tcBorders>
            <w:shd w:val="clear" w:color="auto" w:fill="auto"/>
            <w:noWrap/>
            <w:vAlign w:val="bottom"/>
            <w:hideMark/>
          </w:tcPr>
          <w:p w14:paraId="428D9711"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216" w:type="pct"/>
            <w:tcBorders>
              <w:top w:val="nil"/>
              <w:left w:val="nil"/>
              <w:bottom w:val="single" w:sz="4" w:space="0" w:color="auto"/>
              <w:right w:val="single" w:sz="4" w:space="0" w:color="auto"/>
            </w:tcBorders>
            <w:shd w:val="clear" w:color="auto" w:fill="auto"/>
            <w:noWrap/>
            <w:vAlign w:val="bottom"/>
            <w:hideMark/>
          </w:tcPr>
          <w:p w14:paraId="4CE938D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w:t>
            </w:r>
          </w:p>
        </w:tc>
        <w:tc>
          <w:tcPr>
            <w:tcW w:w="284" w:type="pct"/>
            <w:tcBorders>
              <w:top w:val="nil"/>
              <w:left w:val="nil"/>
              <w:bottom w:val="single" w:sz="4" w:space="0" w:color="auto"/>
              <w:right w:val="single" w:sz="4" w:space="0" w:color="auto"/>
            </w:tcBorders>
            <w:shd w:val="clear" w:color="auto" w:fill="auto"/>
            <w:noWrap/>
            <w:vAlign w:val="bottom"/>
            <w:hideMark/>
          </w:tcPr>
          <w:p w14:paraId="2A36B63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24</w:t>
            </w:r>
          </w:p>
        </w:tc>
        <w:tc>
          <w:tcPr>
            <w:tcW w:w="303" w:type="pct"/>
            <w:tcBorders>
              <w:top w:val="nil"/>
              <w:left w:val="nil"/>
              <w:bottom w:val="single" w:sz="4" w:space="0" w:color="auto"/>
              <w:right w:val="single" w:sz="4" w:space="0" w:color="auto"/>
            </w:tcBorders>
            <w:shd w:val="clear" w:color="auto" w:fill="auto"/>
            <w:noWrap/>
            <w:vAlign w:val="bottom"/>
            <w:hideMark/>
          </w:tcPr>
          <w:p w14:paraId="0FF976EF"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9</w:t>
            </w:r>
          </w:p>
        </w:tc>
        <w:tc>
          <w:tcPr>
            <w:tcW w:w="509" w:type="pct"/>
            <w:tcBorders>
              <w:top w:val="nil"/>
              <w:left w:val="nil"/>
              <w:bottom w:val="single" w:sz="4" w:space="0" w:color="auto"/>
              <w:right w:val="single" w:sz="4" w:space="0" w:color="auto"/>
            </w:tcBorders>
            <w:shd w:val="clear" w:color="auto" w:fill="auto"/>
            <w:noWrap/>
            <w:vAlign w:val="bottom"/>
            <w:hideMark/>
          </w:tcPr>
          <w:p w14:paraId="70547A93"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52</w:t>
            </w:r>
          </w:p>
        </w:tc>
      </w:tr>
      <w:tr w:rsidR="00EC7300" w:rsidRPr="00DF3C56" w14:paraId="37FFD8B6" w14:textId="77777777" w:rsidTr="00EC7300">
        <w:trPr>
          <w:trHeight w:val="259"/>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3E39990E" w14:textId="77777777" w:rsidR="008C643C" w:rsidRPr="008C643C" w:rsidRDefault="008C643C" w:rsidP="008C643C">
            <w:pPr>
              <w:spacing w:before="0" w:after="0" w:line="240" w:lineRule="auto"/>
              <w:ind w:firstLineChars="100" w:firstLine="160"/>
              <w:jc w:val="left"/>
              <w:rPr>
                <w:rFonts w:eastAsia="Times New Roman" w:cs="Times New Roman"/>
                <w:color w:val="000000"/>
                <w:sz w:val="16"/>
                <w:szCs w:val="16"/>
                <w:lang w:eastAsia="fi-FI"/>
              </w:rPr>
            </w:pPr>
            <w:proofErr w:type="spellStart"/>
            <w:r w:rsidRPr="008C643C">
              <w:rPr>
                <w:rFonts w:eastAsia="Times New Roman" w:cs="Times New Roman"/>
                <w:color w:val="000000"/>
                <w:sz w:val="16"/>
                <w:szCs w:val="16"/>
                <w:lang w:eastAsia="fi-FI"/>
              </w:rPr>
              <w:t>Obuh'iv</w:t>
            </w:r>
            <w:proofErr w:type="spellEnd"/>
            <w:r w:rsidRPr="008C643C">
              <w:rPr>
                <w:rFonts w:eastAsia="Times New Roman" w:cs="Times New Roman"/>
                <w:color w:val="000000"/>
                <w:sz w:val="16"/>
                <w:szCs w:val="16"/>
                <w:lang w:eastAsia="fi-FI"/>
              </w:rPr>
              <w:t xml:space="preserve"> </w:t>
            </w:r>
          </w:p>
        </w:tc>
        <w:tc>
          <w:tcPr>
            <w:tcW w:w="386" w:type="pct"/>
            <w:tcBorders>
              <w:top w:val="nil"/>
              <w:left w:val="nil"/>
              <w:bottom w:val="single" w:sz="4" w:space="0" w:color="auto"/>
              <w:right w:val="single" w:sz="4" w:space="0" w:color="auto"/>
            </w:tcBorders>
            <w:shd w:val="clear" w:color="auto" w:fill="auto"/>
            <w:noWrap/>
            <w:vAlign w:val="bottom"/>
            <w:hideMark/>
          </w:tcPr>
          <w:p w14:paraId="42B1909E"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342" w:type="pct"/>
            <w:tcBorders>
              <w:top w:val="nil"/>
              <w:left w:val="nil"/>
              <w:bottom w:val="single" w:sz="4" w:space="0" w:color="auto"/>
              <w:right w:val="single" w:sz="4" w:space="0" w:color="auto"/>
            </w:tcBorders>
            <w:shd w:val="clear" w:color="auto" w:fill="auto"/>
            <w:noWrap/>
            <w:vAlign w:val="bottom"/>
            <w:hideMark/>
          </w:tcPr>
          <w:p w14:paraId="3105D1C5"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w:t>
            </w:r>
          </w:p>
        </w:tc>
        <w:tc>
          <w:tcPr>
            <w:tcW w:w="381" w:type="pct"/>
            <w:tcBorders>
              <w:top w:val="nil"/>
              <w:left w:val="nil"/>
              <w:bottom w:val="single" w:sz="4" w:space="0" w:color="auto"/>
              <w:right w:val="single" w:sz="4" w:space="0" w:color="auto"/>
            </w:tcBorders>
            <w:shd w:val="clear" w:color="auto" w:fill="auto"/>
            <w:noWrap/>
            <w:vAlign w:val="bottom"/>
            <w:hideMark/>
          </w:tcPr>
          <w:p w14:paraId="474D3A46"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312" w:type="pct"/>
            <w:tcBorders>
              <w:top w:val="nil"/>
              <w:left w:val="nil"/>
              <w:bottom w:val="single" w:sz="4" w:space="0" w:color="auto"/>
              <w:right w:val="single" w:sz="4" w:space="0" w:color="auto"/>
            </w:tcBorders>
            <w:shd w:val="clear" w:color="auto" w:fill="auto"/>
            <w:noWrap/>
            <w:vAlign w:val="bottom"/>
            <w:hideMark/>
          </w:tcPr>
          <w:p w14:paraId="78C162BF"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356" w:type="pct"/>
            <w:tcBorders>
              <w:top w:val="nil"/>
              <w:left w:val="nil"/>
              <w:bottom w:val="single" w:sz="4" w:space="0" w:color="auto"/>
              <w:right w:val="single" w:sz="4" w:space="0" w:color="auto"/>
            </w:tcBorders>
            <w:shd w:val="clear" w:color="auto" w:fill="auto"/>
            <w:noWrap/>
            <w:vAlign w:val="bottom"/>
            <w:hideMark/>
          </w:tcPr>
          <w:p w14:paraId="2DF638FE"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307" w:type="pct"/>
            <w:tcBorders>
              <w:top w:val="nil"/>
              <w:left w:val="nil"/>
              <w:bottom w:val="single" w:sz="4" w:space="0" w:color="auto"/>
              <w:right w:val="single" w:sz="4" w:space="0" w:color="auto"/>
            </w:tcBorders>
            <w:shd w:val="clear" w:color="auto" w:fill="auto"/>
            <w:noWrap/>
            <w:vAlign w:val="bottom"/>
            <w:hideMark/>
          </w:tcPr>
          <w:p w14:paraId="59F528A3"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w:t>
            </w:r>
          </w:p>
        </w:tc>
        <w:tc>
          <w:tcPr>
            <w:tcW w:w="350" w:type="pct"/>
            <w:tcBorders>
              <w:top w:val="nil"/>
              <w:left w:val="nil"/>
              <w:bottom w:val="single" w:sz="4" w:space="0" w:color="auto"/>
              <w:right w:val="single" w:sz="4" w:space="0" w:color="auto"/>
            </w:tcBorders>
            <w:shd w:val="clear" w:color="auto" w:fill="auto"/>
            <w:noWrap/>
            <w:vAlign w:val="bottom"/>
            <w:hideMark/>
          </w:tcPr>
          <w:p w14:paraId="2D24D02E"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w:t>
            </w:r>
          </w:p>
        </w:tc>
        <w:tc>
          <w:tcPr>
            <w:tcW w:w="216" w:type="pct"/>
            <w:tcBorders>
              <w:top w:val="nil"/>
              <w:left w:val="nil"/>
              <w:bottom w:val="single" w:sz="4" w:space="0" w:color="auto"/>
              <w:right w:val="single" w:sz="4" w:space="0" w:color="auto"/>
            </w:tcBorders>
            <w:shd w:val="clear" w:color="auto" w:fill="auto"/>
            <w:noWrap/>
            <w:vAlign w:val="bottom"/>
            <w:hideMark/>
          </w:tcPr>
          <w:p w14:paraId="78533BD1"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284" w:type="pct"/>
            <w:tcBorders>
              <w:top w:val="nil"/>
              <w:left w:val="nil"/>
              <w:bottom w:val="single" w:sz="4" w:space="0" w:color="auto"/>
              <w:right w:val="single" w:sz="4" w:space="0" w:color="auto"/>
            </w:tcBorders>
            <w:shd w:val="clear" w:color="auto" w:fill="auto"/>
            <w:noWrap/>
            <w:vAlign w:val="bottom"/>
            <w:hideMark/>
          </w:tcPr>
          <w:p w14:paraId="2C2AA93A"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21</w:t>
            </w:r>
          </w:p>
        </w:tc>
        <w:tc>
          <w:tcPr>
            <w:tcW w:w="303" w:type="pct"/>
            <w:tcBorders>
              <w:top w:val="nil"/>
              <w:left w:val="nil"/>
              <w:bottom w:val="single" w:sz="4" w:space="0" w:color="auto"/>
              <w:right w:val="single" w:sz="4" w:space="0" w:color="auto"/>
            </w:tcBorders>
            <w:shd w:val="clear" w:color="auto" w:fill="auto"/>
            <w:noWrap/>
            <w:vAlign w:val="bottom"/>
            <w:hideMark/>
          </w:tcPr>
          <w:p w14:paraId="7BAAE9E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w:t>
            </w:r>
          </w:p>
        </w:tc>
        <w:tc>
          <w:tcPr>
            <w:tcW w:w="509" w:type="pct"/>
            <w:tcBorders>
              <w:top w:val="nil"/>
              <w:left w:val="nil"/>
              <w:bottom w:val="single" w:sz="4" w:space="0" w:color="auto"/>
              <w:right w:val="single" w:sz="4" w:space="0" w:color="auto"/>
            </w:tcBorders>
            <w:shd w:val="clear" w:color="auto" w:fill="auto"/>
            <w:noWrap/>
            <w:vAlign w:val="bottom"/>
            <w:hideMark/>
          </w:tcPr>
          <w:p w14:paraId="66DC99A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44</w:t>
            </w:r>
          </w:p>
        </w:tc>
      </w:tr>
      <w:tr w:rsidR="00EC7300" w:rsidRPr="00DF3C56" w14:paraId="369D3F77" w14:textId="77777777" w:rsidTr="00EC7300">
        <w:trPr>
          <w:trHeight w:val="259"/>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6D29A2AB" w14:textId="77777777" w:rsidR="008C643C" w:rsidRPr="008C643C" w:rsidRDefault="008C643C" w:rsidP="008C643C">
            <w:pPr>
              <w:spacing w:before="0" w:after="0" w:line="240" w:lineRule="auto"/>
              <w:ind w:firstLineChars="100" w:firstLine="160"/>
              <w:jc w:val="left"/>
              <w:rPr>
                <w:rFonts w:eastAsia="Times New Roman" w:cs="Times New Roman"/>
                <w:color w:val="000000"/>
                <w:sz w:val="16"/>
                <w:szCs w:val="16"/>
                <w:lang w:eastAsia="fi-FI"/>
              </w:rPr>
            </w:pPr>
            <w:proofErr w:type="spellStart"/>
            <w:r w:rsidRPr="008C643C">
              <w:rPr>
                <w:rFonts w:eastAsia="Times New Roman" w:cs="Times New Roman"/>
                <w:color w:val="000000"/>
                <w:sz w:val="16"/>
                <w:szCs w:val="16"/>
                <w:lang w:eastAsia="fi-FI"/>
              </w:rPr>
              <w:t>Vyšhorod</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7152712E"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w:t>
            </w:r>
          </w:p>
        </w:tc>
        <w:tc>
          <w:tcPr>
            <w:tcW w:w="342" w:type="pct"/>
            <w:tcBorders>
              <w:top w:val="nil"/>
              <w:left w:val="nil"/>
              <w:bottom w:val="single" w:sz="4" w:space="0" w:color="auto"/>
              <w:right w:val="single" w:sz="4" w:space="0" w:color="auto"/>
            </w:tcBorders>
            <w:shd w:val="clear" w:color="auto" w:fill="auto"/>
            <w:noWrap/>
            <w:vAlign w:val="bottom"/>
            <w:hideMark/>
          </w:tcPr>
          <w:p w14:paraId="02CCE3AE"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381" w:type="pct"/>
            <w:tcBorders>
              <w:top w:val="nil"/>
              <w:left w:val="nil"/>
              <w:bottom w:val="single" w:sz="4" w:space="0" w:color="auto"/>
              <w:right w:val="single" w:sz="4" w:space="0" w:color="auto"/>
            </w:tcBorders>
            <w:shd w:val="clear" w:color="auto" w:fill="auto"/>
            <w:noWrap/>
            <w:vAlign w:val="bottom"/>
            <w:hideMark/>
          </w:tcPr>
          <w:p w14:paraId="09474855"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312" w:type="pct"/>
            <w:tcBorders>
              <w:top w:val="nil"/>
              <w:left w:val="nil"/>
              <w:bottom w:val="single" w:sz="4" w:space="0" w:color="auto"/>
              <w:right w:val="single" w:sz="4" w:space="0" w:color="auto"/>
            </w:tcBorders>
            <w:shd w:val="clear" w:color="auto" w:fill="auto"/>
            <w:noWrap/>
            <w:vAlign w:val="bottom"/>
            <w:hideMark/>
          </w:tcPr>
          <w:p w14:paraId="0EAE8840"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0</w:t>
            </w:r>
          </w:p>
        </w:tc>
        <w:tc>
          <w:tcPr>
            <w:tcW w:w="356" w:type="pct"/>
            <w:tcBorders>
              <w:top w:val="nil"/>
              <w:left w:val="nil"/>
              <w:bottom w:val="single" w:sz="4" w:space="0" w:color="auto"/>
              <w:right w:val="single" w:sz="4" w:space="0" w:color="auto"/>
            </w:tcBorders>
            <w:shd w:val="clear" w:color="auto" w:fill="auto"/>
            <w:noWrap/>
            <w:vAlign w:val="bottom"/>
            <w:hideMark/>
          </w:tcPr>
          <w:p w14:paraId="58ADBF87"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5</w:t>
            </w:r>
          </w:p>
        </w:tc>
        <w:tc>
          <w:tcPr>
            <w:tcW w:w="307" w:type="pct"/>
            <w:tcBorders>
              <w:top w:val="nil"/>
              <w:left w:val="nil"/>
              <w:bottom w:val="single" w:sz="4" w:space="0" w:color="auto"/>
              <w:right w:val="single" w:sz="4" w:space="0" w:color="auto"/>
            </w:tcBorders>
            <w:shd w:val="clear" w:color="auto" w:fill="auto"/>
            <w:noWrap/>
            <w:vAlign w:val="bottom"/>
            <w:hideMark/>
          </w:tcPr>
          <w:p w14:paraId="1C998928"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7</w:t>
            </w:r>
          </w:p>
        </w:tc>
        <w:tc>
          <w:tcPr>
            <w:tcW w:w="350" w:type="pct"/>
            <w:tcBorders>
              <w:top w:val="nil"/>
              <w:left w:val="nil"/>
              <w:bottom w:val="single" w:sz="4" w:space="0" w:color="auto"/>
              <w:right w:val="single" w:sz="4" w:space="0" w:color="auto"/>
            </w:tcBorders>
            <w:shd w:val="clear" w:color="auto" w:fill="auto"/>
            <w:noWrap/>
            <w:vAlign w:val="bottom"/>
            <w:hideMark/>
          </w:tcPr>
          <w:p w14:paraId="492F7CED"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w:t>
            </w:r>
          </w:p>
        </w:tc>
        <w:tc>
          <w:tcPr>
            <w:tcW w:w="216" w:type="pct"/>
            <w:tcBorders>
              <w:top w:val="nil"/>
              <w:left w:val="nil"/>
              <w:bottom w:val="single" w:sz="4" w:space="0" w:color="auto"/>
              <w:right w:val="single" w:sz="4" w:space="0" w:color="auto"/>
            </w:tcBorders>
            <w:shd w:val="clear" w:color="auto" w:fill="auto"/>
            <w:noWrap/>
            <w:vAlign w:val="bottom"/>
            <w:hideMark/>
          </w:tcPr>
          <w:p w14:paraId="3DD86F2F"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284" w:type="pct"/>
            <w:tcBorders>
              <w:top w:val="nil"/>
              <w:left w:val="nil"/>
              <w:bottom w:val="single" w:sz="4" w:space="0" w:color="auto"/>
              <w:right w:val="single" w:sz="4" w:space="0" w:color="auto"/>
            </w:tcBorders>
            <w:shd w:val="clear" w:color="auto" w:fill="auto"/>
            <w:noWrap/>
            <w:vAlign w:val="bottom"/>
            <w:hideMark/>
          </w:tcPr>
          <w:p w14:paraId="332E24CF"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8</w:t>
            </w:r>
          </w:p>
        </w:tc>
        <w:tc>
          <w:tcPr>
            <w:tcW w:w="303" w:type="pct"/>
            <w:tcBorders>
              <w:top w:val="nil"/>
              <w:left w:val="nil"/>
              <w:bottom w:val="single" w:sz="4" w:space="0" w:color="auto"/>
              <w:right w:val="single" w:sz="4" w:space="0" w:color="auto"/>
            </w:tcBorders>
            <w:shd w:val="clear" w:color="auto" w:fill="auto"/>
            <w:noWrap/>
            <w:vAlign w:val="bottom"/>
            <w:hideMark/>
          </w:tcPr>
          <w:p w14:paraId="0C46DEA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6</w:t>
            </w:r>
          </w:p>
        </w:tc>
        <w:tc>
          <w:tcPr>
            <w:tcW w:w="509" w:type="pct"/>
            <w:tcBorders>
              <w:top w:val="nil"/>
              <w:left w:val="nil"/>
              <w:bottom w:val="single" w:sz="4" w:space="0" w:color="auto"/>
              <w:right w:val="single" w:sz="4" w:space="0" w:color="auto"/>
            </w:tcBorders>
            <w:shd w:val="clear" w:color="auto" w:fill="auto"/>
            <w:noWrap/>
            <w:vAlign w:val="bottom"/>
            <w:hideMark/>
          </w:tcPr>
          <w:p w14:paraId="15D8BB7C"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40</w:t>
            </w:r>
          </w:p>
        </w:tc>
      </w:tr>
      <w:tr w:rsidR="00EC7300" w:rsidRPr="00DF3C56" w14:paraId="28A3DA18" w14:textId="77777777" w:rsidTr="00EC7300">
        <w:trPr>
          <w:trHeight w:val="259"/>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499893A5" w14:textId="77777777" w:rsidR="008C643C" w:rsidRPr="008C643C" w:rsidRDefault="008C643C" w:rsidP="008C643C">
            <w:pPr>
              <w:spacing w:before="0" w:after="0" w:line="240" w:lineRule="auto"/>
              <w:ind w:firstLineChars="100" w:firstLine="160"/>
              <w:jc w:val="left"/>
              <w:rPr>
                <w:rFonts w:eastAsia="Times New Roman" w:cs="Times New Roman"/>
                <w:color w:val="000000"/>
                <w:sz w:val="16"/>
                <w:szCs w:val="16"/>
                <w:lang w:eastAsia="fi-FI"/>
              </w:rPr>
            </w:pPr>
            <w:proofErr w:type="spellStart"/>
            <w:r w:rsidRPr="008C643C">
              <w:rPr>
                <w:rFonts w:eastAsia="Times New Roman" w:cs="Times New Roman"/>
                <w:color w:val="000000"/>
                <w:sz w:val="16"/>
                <w:szCs w:val="16"/>
                <w:lang w:eastAsia="fi-FI"/>
              </w:rPr>
              <w:t>Bila</w:t>
            </w:r>
            <w:proofErr w:type="spellEnd"/>
            <w:r w:rsidRPr="008C643C">
              <w:rPr>
                <w:rFonts w:eastAsia="Times New Roman" w:cs="Times New Roman"/>
                <w:color w:val="000000"/>
                <w:sz w:val="16"/>
                <w:szCs w:val="16"/>
                <w:lang w:eastAsia="fi-FI"/>
              </w:rPr>
              <w:t xml:space="preserve"> </w:t>
            </w:r>
            <w:proofErr w:type="spellStart"/>
            <w:r w:rsidRPr="008C643C">
              <w:rPr>
                <w:rFonts w:eastAsia="Times New Roman" w:cs="Times New Roman"/>
                <w:color w:val="000000"/>
                <w:sz w:val="16"/>
                <w:szCs w:val="16"/>
                <w:lang w:eastAsia="fi-FI"/>
              </w:rPr>
              <w:t>Tserkva</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7D64EB7E"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0</w:t>
            </w:r>
          </w:p>
        </w:tc>
        <w:tc>
          <w:tcPr>
            <w:tcW w:w="342" w:type="pct"/>
            <w:tcBorders>
              <w:top w:val="nil"/>
              <w:left w:val="nil"/>
              <w:bottom w:val="single" w:sz="4" w:space="0" w:color="auto"/>
              <w:right w:val="single" w:sz="4" w:space="0" w:color="auto"/>
            </w:tcBorders>
            <w:shd w:val="clear" w:color="auto" w:fill="auto"/>
            <w:noWrap/>
            <w:vAlign w:val="bottom"/>
            <w:hideMark/>
          </w:tcPr>
          <w:p w14:paraId="23AB36B6"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0</w:t>
            </w:r>
          </w:p>
        </w:tc>
        <w:tc>
          <w:tcPr>
            <w:tcW w:w="381" w:type="pct"/>
            <w:tcBorders>
              <w:top w:val="nil"/>
              <w:left w:val="nil"/>
              <w:bottom w:val="single" w:sz="4" w:space="0" w:color="auto"/>
              <w:right w:val="single" w:sz="4" w:space="0" w:color="auto"/>
            </w:tcBorders>
            <w:shd w:val="clear" w:color="auto" w:fill="auto"/>
            <w:noWrap/>
            <w:vAlign w:val="bottom"/>
            <w:hideMark/>
          </w:tcPr>
          <w:p w14:paraId="7A5EBA5B"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2</w:t>
            </w:r>
          </w:p>
        </w:tc>
        <w:tc>
          <w:tcPr>
            <w:tcW w:w="312" w:type="pct"/>
            <w:tcBorders>
              <w:top w:val="nil"/>
              <w:left w:val="nil"/>
              <w:bottom w:val="single" w:sz="4" w:space="0" w:color="auto"/>
              <w:right w:val="single" w:sz="4" w:space="0" w:color="auto"/>
            </w:tcBorders>
            <w:shd w:val="clear" w:color="auto" w:fill="auto"/>
            <w:noWrap/>
            <w:vAlign w:val="bottom"/>
            <w:hideMark/>
          </w:tcPr>
          <w:p w14:paraId="1F2037E3"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356" w:type="pct"/>
            <w:tcBorders>
              <w:top w:val="nil"/>
              <w:left w:val="nil"/>
              <w:bottom w:val="single" w:sz="4" w:space="0" w:color="auto"/>
              <w:right w:val="single" w:sz="4" w:space="0" w:color="auto"/>
            </w:tcBorders>
            <w:shd w:val="clear" w:color="auto" w:fill="auto"/>
            <w:noWrap/>
            <w:vAlign w:val="bottom"/>
            <w:hideMark/>
          </w:tcPr>
          <w:p w14:paraId="320CB8A3"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4</w:t>
            </w:r>
          </w:p>
        </w:tc>
        <w:tc>
          <w:tcPr>
            <w:tcW w:w="307" w:type="pct"/>
            <w:tcBorders>
              <w:top w:val="nil"/>
              <w:left w:val="nil"/>
              <w:bottom w:val="single" w:sz="4" w:space="0" w:color="auto"/>
              <w:right w:val="single" w:sz="4" w:space="0" w:color="auto"/>
            </w:tcBorders>
            <w:shd w:val="clear" w:color="auto" w:fill="auto"/>
            <w:noWrap/>
            <w:vAlign w:val="bottom"/>
            <w:hideMark/>
          </w:tcPr>
          <w:p w14:paraId="2D140F65"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0</w:t>
            </w:r>
          </w:p>
        </w:tc>
        <w:tc>
          <w:tcPr>
            <w:tcW w:w="350" w:type="pct"/>
            <w:tcBorders>
              <w:top w:val="nil"/>
              <w:left w:val="nil"/>
              <w:bottom w:val="single" w:sz="4" w:space="0" w:color="auto"/>
              <w:right w:val="single" w:sz="4" w:space="0" w:color="auto"/>
            </w:tcBorders>
            <w:shd w:val="clear" w:color="auto" w:fill="auto"/>
            <w:noWrap/>
            <w:vAlign w:val="bottom"/>
            <w:hideMark/>
          </w:tcPr>
          <w:p w14:paraId="759F68C9"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0</w:t>
            </w:r>
          </w:p>
        </w:tc>
        <w:tc>
          <w:tcPr>
            <w:tcW w:w="216" w:type="pct"/>
            <w:tcBorders>
              <w:top w:val="nil"/>
              <w:left w:val="nil"/>
              <w:bottom w:val="single" w:sz="4" w:space="0" w:color="auto"/>
              <w:right w:val="single" w:sz="4" w:space="0" w:color="auto"/>
            </w:tcBorders>
            <w:shd w:val="clear" w:color="auto" w:fill="auto"/>
            <w:noWrap/>
            <w:vAlign w:val="bottom"/>
            <w:hideMark/>
          </w:tcPr>
          <w:p w14:paraId="7F83D1B7"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0</w:t>
            </w:r>
          </w:p>
        </w:tc>
        <w:tc>
          <w:tcPr>
            <w:tcW w:w="284" w:type="pct"/>
            <w:tcBorders>
              <w:top w:val="nil"/>
              <w:left w:val="nil"/>
              <w:bottom w:val="single" w:sz="4" w:space="0" w:color="auto"/>
              <w:right w:val="single" w:sz="4" w:space="0" w:color="auto"/>
            </w:tcBorders>
            <w:shd w:val="clear" w:color="auto" w:fill="auto"/>
            <w:noWrap/>
            <w:vAlign w:val="bottom"/>
            <w:hideMark/>
          </w:tcPr>
          <w:p w14:paraId="7F114C7E"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7</w:t>
            </w:r>
          </w:p>
        </w:tc>
        <w:tc>
          <w:tcPr>
            <w:tcW w:w="303" w:type="pct"/>
            <w:tcBorders>
              <w:top w:val="nil"/>
              <w:left w:val="nil"/>
              <w:bottom w:val="single" w:sz="4" w:space="0" w:color="auto"/>
              <w:right w:val="single" w:sz="4" w:space="0" w:color="auto"/>
            </w:tcBorders>
            <w:shd w:val="clear" w:color="auto" w:fill="auto"/>
            <w:noWrap/>
            <w:vAlign w:val="bottom"/>
            <w:hideMark/>
          </w:tcPr>
          <w:p w14:paraId="55B07715"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3</w:t>
            </w:r>
          </w:p>
        </w:tc>
        <w:tc>
          <w:tcPr>
            <w:tcW w:w="509" w:type="pct"/>
            <w:tcBorders>
              <w:top w:val="nil"/>
              <w:left w:val="nil"/>
              <w:bottom w:val="single" w:sz="4" w:space="0" w:color="auto"/>
              <w:right w:val="single" w:sz="4" w:space="0" w:color="auto"/>
            </w:tcBorders>
            <w:shd w:val="clear" w:color="auto" w:fill="auto"/>
            <w:noWrap/>
            <w:vAlign w:val="bottom"/>
            <w:hideMark/>
          </w:tcPr>
          <w:p w14:paraId="6DD53D76" w14:textId="77777777" w:rsidR="008C643C" w:rsidRPr="008C643C" w:rsidRDefault="008C643C" w:rsidP="008C643C">
            <w:pPr>
              <w:spacing w:before="0" w:after="0" w:line="240" w:lineRule="auto"/>
              <w:jc w:val="center"/>
              <w:rPr>
                <w:rFonts w:eastAsia="Times New Roman" w:cs="Times New Roman"/>
                <w:color w:val="000000"/>
                <w:sz w:val="16"/>
                <w:szCs w:val="16"/>
                <w:lang w:eastAsia="fi-FI"/>
              </w:rPr>
            </w:pPr>
            <w:r w:rsidRPr="008C643C">
              <w:rPr>
                <w:rFonts w:eastAsia="Times New Roman" w:cs="Times New Roman"/>
                <w:color w:val="000000"/>
                <w:sz w:val="16"/>
                <w:szCs w:val="16"/>
                <w:lang w:eastAsia="fi-FI"/>
              </w:rPr>
              <w:t>19</w:t>
            </w:r>
          </w:p>
        </w:tc>
      </w:tr>
    </w:tbl>
    <w:p w14:paraId="32359338" w14:textId="05261A65" w:rsidR="00903D6E" w:rsidRPr="00903D6E" w:rsidRDefault="00903D6E" w:rsidP="00903D6E">
      <w:r w:rsidRPr="00903D6E">
        <w:t>ACLED-konfliktitietokannan mukaan vuonna 2026 (tilanne 27.10.2026) Kiovan alueella on raportoitu yhteensä 144 siviiliuhria (Taulukko 9).</w:t>
      </w:r>
      <w:r w:rsidRPr="00903D6E">
        <w:rPr>
          <w:vertAlign w:val="superscript"/>
        </w:rPr>
        <w:footnoteReference w:id="96"/>
      </w:r>
      <w:r w:rsidR="00107E66" w:rsidRPr="00107E66">
        <w:t xml:space="preserve"> </w:t>
      </w:r>
      <w:r w:rsidR="00107E66" w:rsidRPr="00903D6E">
        <w:t xml:space="preserve">Kiovan alueella siviiliuhrien määrä on kasvanut poikkeuksellisen voimakkaasti vuonna 2026 edellisvuoteen verrattuna. Vuonna 2025 alueella kirjattiin yhteensä 30 siviiliuhria, kun taas </w:t>
      </w:r>
      <w:r w:rsidR="00B41B40">
        <w:t>27.10.2026</w:t>
      </w:r>
      <w:r w:rsidR="00107E66" w:rsidRPr="00903D6E">
        <w:t xml:space="preserve"> mennessä heitä oli 144. Määrä on siten </w:t>
      </w:r>
      <w:r w:rsidR="00107E66" w:rsidRPr="00903D6E">
        <w:lastRenderedPageBreak/>
        <w:t xml:space="preserve">kasvanut 380 % </w:t>
      </w:r>
      <w:r w:rsidR="001D2EFD">
        <w:t xml:space="preserve">koko </w:t>
      </w:r>
      <w:r w:rsidR="00107E66" w:rsidRPr="00903D6E">
        <w:t xml:space="preserve">edellisvuoden lukemaan verrattuna. Elokuussa </w:t>
      </w:r>
      <w:r w:rsidR="00EC7300">
        <w:t xml:space="preserve">siviiliuhrien </w:t>
      </w:r>
      <w:r w:rsidR="00107E66" w:rsidRPr="00903D6E">
        <w:t xml:space="preserve">määrä nousi erityisen korkeaksi, jolloin kirjattiin </w:t>
      </w:r>
      <w:r w:rsidR="00F74F9A">
        <w:t xml:space="preserve">kuukausitasolla </w:t>
      </w:r>
      <w:r w:rsidR="00107E66" w:rsidRPr="00903D6E">
        <w:t xml:space="preserve">tarkastelujakson korkein </w:t>
      </w:r>
      <w:r w:rsidR="00F74F9A">
        <w:t>luku</w:t>
      </w:r>
      <w:r w:rsidR="00107E66" w:rsidRPr="00903D6E">
        <w:t xml:space="preserve"> eli 71 siviiliuhria.</w:t>
      </w:r>
      <w:r w:rsidR="00107E66" w:rsidRPr="00903D6E">
        <w:rPr>
          <w:vertAlign w:val="superscript"/>
        </w:rPr>
        <w:footnoteReference w:id="97"/>
      </w:r>
    </w:p>
    <w:p w14:paraId="4C5D91A0" w14:textId="77777777" w:rsidR="00903D6E" w:rsidRPr="0099445E" w:rsidRDefault="00903D6E" w:rsidP="00903D6E">
      <w:pPr>
        <w:rPr>
          <w:i/>
          <w:iCs/>
          <w:sz w:val="18"/>
          <w:szCs w:val="20"/>
        </w:rPr>
      </w:pPr>
      <w:bookmarkStart w:id="44" w:name="_Toc244525400"/>
      <w:bookmarkStart w:id="45" w:name="_Toc244846477"/>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9</w:t>
      </w:r>
      <w:r w:rsidRPr="0099445E">
        <w:rPr>
          <w:sz w:val="18"/>
          <w:szCs w:val="20"/>
        </w:rPr>
        <w:fldChar w:fldCharType="end"/>
      </w:r>
      <w:r w:rsidRPr="0099445E">
        <w:rPr>
          <w:i/>
          <w:iCs/>
          <w:sz w:val="18"/>
          <w:szCs w:val="20"/>
        </w:rPr>
        <w:t>: Uhrit siviileihin kohdistuneissa iskuissa Kiovan alueella ajanjaksolla 1.1.2026–27.10.2026. Lähde: ACLED 30.10.2026.</w:t>
      </w:r>
      <w:bookmarkEnd w:id="44"/>
      <w:bookmarkEnd w:id="45"/>
    </w:p>
    <w:tbl>
      <w:tblPr>
        <w:tblW w:w="0" w:type="auto"/>
        <w:tblCellMar>
          <w:left w:w="70" w:type="dxa"/>
          <w:right w:w="70" w:type="dxa"/>
        </w:tblCellMar>
        <w:tblLook w:val="04A0" w:firstRow="1" w:lastRow="0" w:firstColumn="1" w:lastColumn="0" w:noHBand="0" w:noVBand="1"/>
      </w:tblPr>
      <w:tblGrid>
        <w:gridCol w:w="2686"/>
        <w:gridCol w:w="652"/>
        <w:gridCol w:w="579"/>
        <w:gridCol w:w="643"/>
        <w:gridCol w:w="528"/>
        <w:gridCol w:w="601"/>
        <w:gridCol w:w="518"/>
        <w:gridCol w:w="592"/>
        <w:gridCol w:w="364"/>
        <w:gridCol w:w="480"/>
        <w:gridCol w:w="512"/>
        <w:gridCol w:w="861"/>
      </w:tblGrid>
      <w:tr w:rsidR="00DF3C56" w:rsidRPr="00DF3C56" w14:paraId="107D9065" w14:textId="77777777" w:rsidTr="00AB0C92">
        <w:trPr>
          <w:trHeight w:val="950"/>
          <w:tblHeader/>
        </w:trPr>
        <w:tc>
          <w:tcPr>
            <w:tcW w:w="0" w:type="auto"/>
            <w:tcBorders>
              <w:top w:val="single" w:sz="4" w:space="0" w:color="auto"/>
              <w:left w:val="single" w:sz="4" w:space="0" w:color="auto"/>
              <w:bottom w:val="single" w:sz="4" w:space="0" w:color="auto"/>
              <w:right w:val="single" w:sz="4" w:space="0" w:color="auto"/>
            </w:tcBorders>
            <w:shd w:val="clear" w:color="000000" w:fill="E8E8E8"/>
            <w:vAlign w:val="center"/>
            <w:hideMark/>
          </w:tcPr>
          <w:p w14:paraId="24E92927" w14:textId="77777777" w:rsidR="00DF3C56" w:rsidRPr="00DF3C56" w:rsidRDefault="00DF3C56" w:rsidP="00DF3C56">
            <w:pPr>
              <w:spacing w:before="0" w:after="0" w:line="240" w:lineRule="auto"/>
              <w:jc w:val="left"/>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Uhrit siviileihin kohdistuneissa iskuissa</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FDC8421"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Tammi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9C599FC"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Helmi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CB15AFF"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proofErr w:type="spellStart"/>
            <w:r w:rsidRPr="00DF3C56">
              <w:rPr>
                <w:rFonts w:eastAsia="Times New Roman" w:cs="Times New Roman"/>
                <w:b/>
                <w:bCs/>
                <w:color w:val="000000"/>
                <w:sz w:val="16"/>
                <w:szCs w:val="16"/>
                <w:lang w:eastAsia="fi-FI"/>
              </w:rPr>
              <w:t>Maalis</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AFCCB8B"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proofErr w:type="spellStart"/>
            <w:r w:rsidRPr="00DF3C56">
              <w:rPr>
                <w:rFonts w:eastAsia="Times New Roman" w:cs="Times New Roman"/>
                <w:b/>
                <w:bCs/>
                <w:color w:val="000000"/>
                <w:sz w:val="16"/>
                <w:szCs w:val="16"/>
                <w:lang w:eastAsia="fi-FI"/>
              </w:rPr>
              <w:t>Huhti</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F196457"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Touko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3C2B5D6F"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Kesä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6AC40AA"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Heinä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7939B5B0"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Elo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35FC0B69"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Syys</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214E9955"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Loka</w:t>
            </w:r>
          </w:p>
        </w:tc>
        <w:tc>
          <w:tcPr>
            <w:tcW w:w="0" w:type="auto"/>
            <w:tcBorders>
              <w:top w:val="single" w:sz="4" w:space="0" w:color="auto"/>
              <w:left w:val="nil"/>
              <w:bottom w:val="single" w:sz="4" w:space="0" w:color="auto"/>
              <w:right w:val="single" w:sz="4" w:space="0" w:color="auto"/>
            </w:tcBorders>
            <w:shd w:val="clear" w:color="000000" w:fill="E8E8E8"/>
            <w:noWrap/>
            <w:vAlign w:val="center"/>
            <w:hideMark/>
          </w:tcPr>
          <w:p w14:paraId="5F5D11B7"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Yhteensä</w:t>
            </w:r>
          </w:p>
        </w:tc>
      </w:tr>
      <w:tr w:rsidR="00DF3C56" w:rsidRPr="00DF3C56" w14:paraId="6D3FAA9D" w14:textId="77777777" w:rsidTr="00DF3C56">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C193048" w14:textId="77777777" w:rsidR="00DF3C56" w:rsidRPr="00DF3C56" w:rsidRDefault="00DF3C56" w:rsidP="00DF3C56">
            <w:pPr>
              <w:spacing w:before="0" w:after="0" w:line="240" w:lineRule="auto"/>
              <w:jc w:val="left"/>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Kiovan alue</w:t>
            </w:r>
          </w:p>
        </w:tc>
        <w:tc>
          <w:tcPr>
            <w:tcW w:w="0" w:type="auto"/>
            <w:tcBorders>
              <w:top w:val="nil"/>
              <w:left w:val="nil"/>
              <w:bottom w:val="single" w:sz="4" w:space="0" w:color="auto"/>
              <w:right w:val="single" w:sz="4" w:space="0" w:color="auto"/>
            </w:tcBorders>
            <w:shd w:val="clear" w:color="auto" w:fill="auto"/>
            <w:noWrap/>
            <w:vAlign w:val="bottom"/>
            <w:hideMark/>
          </w:tcPr>
          <w:p w14:paraId="2D5E1FD6"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0EF81AE1"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5F2BDDD0"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30E9579E"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02D32730"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7993074B"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188BC48F"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22</w:t>
            </w:r>
          </w:p>
        </w:tc>
        <w:tc>
          <w:tcPr>
            <w:tcW w:w="0" w:type="auto"/>
            <w:tcBorders>
              <w:top w:val="nil"/>
              <w:left w:val="nil"/>
              <w:bottom w:val="single" w:sz="4" w:space="0" w:color="auto"/>
              <w:right w:val="single" w:sz="4" w:space="0" w:color="auto"/>
            </w:tcBorders>
            <w:shd w:val="clear" w:color="auto" w:fill="auto"/>
            <w:noWrap/>
            <w:vAlign w:val="bottom"/>
            <w:hideMark/>
          </w:tcPr>
          <w:p w14:paraId="4500532D"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71</w:t>
            </w:r>
          </w:p>
        </w:tc>
        <w:tc>
          <w:tcPr>
            <w:tcW w:w="0" w:type="auto"/>
            <w:tcBorders>
              <w:top w:val="nil"/>
              <w:left w:val="nil"/>
              <w:bottom w:val="single" w:sz="4" w:space="0" w:color="auto"/>
              <w:right w:val="single" w:sz="4" w:space="0" w:color="auto"/>
            </w:tcBorders>
            <w:shd w:val="clear" w:color="auto" w:fill="auto"/>
            <w:noWrap/>
            <w:vAlign w:val="bottom"/>
            <w:hideMark/>
          </w:tcPr>
          <w:p w14:paraId="3883CC26"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16</w:t>
            </w:r>
          </w:p>
        </w:tc>
        <w:tc>
          <w:tcPr>
            <w:tcW w:w="0" w:type="auto"/>
            <w:tcBorders>
              <w:top w:val="nil"/>
              <w:left w:val="nil"/>
              <w:bottom w:val="single" w:sz="4" w:space="0" w:color="auto"/>
              <w:right w:val="single" w:sz="4" w:space="0" w:color="auto"/>
            </w:tcBorders>
            <w:shd w:val="clear" w:color="auto" w:fill="auto"/>
            <w:noWrap/>
            <w:vAlign w:val="bottom"/>
            <w:hideMark/>
          </w:tcPr>
          <w:p w14:paraId="333BAFBD"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11</w:t>
            </w:r>
          </w:p>
        </w:tc>
        <w:tc>
          <w:tcPr>
            <w:tcW w:w="0" w:type="auto"/>
            <w:tcBorders>
              <w:top w:val="nil"/>
              <w:left w:val="nil"/>
              <w:bottom w:val="single" w:sz="4" w:space="0" w:color="auto"/>
              <w:right w:val="single" w:sz="4" w:space="0" w:color="auto"/>
            </w:tcBorders>
            <w:shd w:val="clear" w:color="auto" w:fill="auto"/>
            <w:noWrap/>
            <w:vAlign w:val="bottom"/>
            <w:hideMark/>
          </w:tcPr>
          <w:p w14:paraId="13D1A8A6" w14:textId="77777777" w:rsidR="00DF3C56" w:rsidRPr="00DF3C56" w:rsidRDefault="00DF3C56" w:rsidP="00DF3C56">
            <w:pPr>
              <w:spacing w:before="0" w:after="0" w:line="240" w:lineRule="auto"/>
              <w:jc w:val="center"/>
              <w:rPr>
                <w:rFonts w:eastAsia="Times New Roman" w:cs="Times New Roman"/>
                <w:b/>
                <w:bCs/>
                <w:color w:val="000000"/>
                <w:sz w:val="16"/>
                <w:szCs w:val="16"/>
                <w:lang w:eastAsia="fi-FI"/>
              </w:rPr>
            </w:pPr>
            <w:r w:rsidRPr="00DF3C56">
              <w:rPr>
                <w:rFonts w:eastAsia="Times New Roman" w:cs="Times New Roman"/>
                <w:b/>
                <w:bCs/>
                <w:color w:val="000000"/>
                <w:sz w:val="16"/>
                <w:szCs w:val="16"/>
                <w:lang w:eastAsia="fi-FI"/>
              </w:rPr>
              <w:t>144</w:t>
            </w:r>
          </w:p>
        </w:tc>
      </w:tr>
      <w:tr w:rsidR="00DF3C56" w:rsidRPr="00DF3C56" w14:paraId="4EC6C826" w14:textId="77777777" w:rsidTr="00DF3C56">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E813FB9" w14:textId="77777777" w:rsidR="00DF3C56" w:rsidRPr="00DF3C56" w:rsidRDefault="00DF3C56" w:rsidP="00DF3C56">
            <w:pPr>
              <w:spacing w:before="0" w:after="0" w:line="240" w:lineRule="auto"/>
              <w:ind w:firstLineChars="100" w:firstLine="160"/>
              <w:jc w:val="left"/>
              <w:rPr>
                <w:rFonts w:eastAsia="Times New Roman" w:cs="Times New Roman"/>
                <w:color w:val="000000"/>
                <w:sz w:val="16"/>
                <w:szCs w:val="16"/>
                <w:lang w:eastAsia="fi-FI"/>
              </w:rPr>
            </w:pPr>
            <w:proofErr w:type="spellStart"/>
            <w:r w:rsidRPr="00DF3C56">
              <w:rPr>
                <w:rFonts w:eastAsia="Times New Roman" w:cs="Times New Roman"/>
                <w:color w:val="000000"/>
                <w:sz w:val="16"/>
                <w:szCs w:val="16"/>
                <w:lang w:eastAsia="fi-FI"/>
              </w:rPr>
              <w:t>Butša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7F766B41"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7CFD8EA7"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6568831"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0B38C73"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3201102"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03975E2"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76C381F"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22</w:t>
            </w:r>
          </w:p>
        </w:tc>
        <w:tc>
          <w:tcPr>
            <w:tcW w:w="0" w:type="auto"/>
            <w:tcBorders>
              <w:top w:val="nil"/>
              <w:left w:val="nil"/>
              <w:bottom w:val="single" w:sz="4" w:space="0" w:color="auto"/>
              <w:right w:val="single" w:sz="4" w:space="0" w:color="auto"/>
            </w:tcBorders>
            <w:shd w:val="clear" w:color="auto" w:fill="auto"/>
            <w:noWrap/>
            <w:vAlign w:val="bottom"/>
            <w:hideMark/>
          </w:tcPr>
          <w:p w14:paraId="2DB1A8A6"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43</w:t>
            </w:r>
          </w:p>
        </w:tc>
        <w:tc>
          <w:tcPr>
            <w:tcW w:w="0" w:type="auto"/>
            <w:tcBorders>
              <w:top w:val="nil"/>
              <w:left w:val="nil"/>
              <w:bottom w:val="single" w:sz="4" w:space="0" w:color="auto"/>
              <w:right w:val="single" w:sz="4" w:space="0" w:color="auto"/>
            </w:tcBorders>
            <w:shd w:val="clear" w:color="auto" w:fill="auto"/>
            <w:noWrap/>
            <w:vAlign w:val="bottom"/>
            <w:hideMark/>
          </w:tcPr>
          <w:p w14:paraId="139FA24D"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6E222E13"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304E8165"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81</w:t>
            </w:r>
          </w:p>
        </w:tc>
      </w:tr>
      <w:tr w:rsidR="00DF3C56" w:rsidRPr="00DF3C56" w14:paraId="39A4E7B4" w14:textId="77777777" w:rsidTr="00DF3C56">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F92615" w14:textId="77777777" w:rsidR="00DF3C56" w:rsidRPr="00DF3C56" w:rsidRDefault="00DF3C56" w:rsidP="00DF3C56">
            <w:pPr>
              <w:spacing w:before="0" w:after="0" w:line="240" w:lineRule="auto"/>
              <w:ind w:firstLineChars="100" w:firstLine="160"/>
              <w:jc w:val="left"/>
              <w:rPr>
                <w:rFonts w:eastAsia="Times New Roman" w:cs="Times New Roman"/>
                <w:color w:val="000000"/>
                <w:sz w:val="16"/>
                <w:szCs w:val="16"/>
                <w:lang w:eastAsia="fi-FI"/>
              </w:rPr>
            </w:pPr>
            <w:proofErr w:type="spellStart"/>
            <w:r w:rsidRPr="00DF3C56">
              <w:rPr>
                <w:rFonts w:eastAsia="Times New Roman" w:cs="Times New Roman"/>
                <w:color w:val="000000"/>
                <w:sz w:val="16"/>
                <w:szCs w:val="16"/>
                <w:lang w:eastAsia="fi-FI"/>
              </w:rPr>
              <w:t>Brovary</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0336CA06"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7F10C36"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56E7120"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18F6AC9F"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A491AFD"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19D43D5"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3940401C"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0E84437"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20</w:t>
            </w:r>
          </w:p>
        </w:tc>
        <w:tc>
          <w:tcPr>
            <w:tcW w:w="0" w:type="auto"/>
            <w:tcBorders>
              <w:top w:val="nil"/>
              <w:left w:val="nil"/>
              <w:bottom w:val="single" w:sz="4" w:space="0" w:color="auto"/>
              <w:right w:val="single" w:sz="4" w:space="0" w:color="auto"/>
            </w:tcBorders>
            <w:shd w:val="clear" w:color="auto" w:fill="auto"/>
            <w:noWrap/>
            <w:vAlign w:val="bottom"/>
            <w:hideMark/>
          </w:tcPr>
          <w:p w14:paraId="198DEE37"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4F86DBF"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9973A4F"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32</w:t>
            </w:r>
          </w:p>
        </w:tc>
      </w:tr>
      <w:tr w:rsidR="00DF3C56" w:rsidRPr="00DF3C56" w14:paraId="5F8EB03B" w14:textId="77777777" w:rsidTr="00DF3C56">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659B9BD" w14:textId="77777777" w:rsidR="00DF3C56" w:rsidRPr="00DF3C56" w:rsidRDefault="00DF3C56" w:rsidP="00DF3C56">
            <w:pPr>
              <w:spacing w:before="0" w:after="0" w:line="240" w:lineRule="auto"/>
              <w:ind w:firstLineChars="100" w:firstLine="160"/>
              <w:jc w:val="left"/>
              <w:rPr>
                <w:rFonts w:eastAsia="Times New Roman" w:cs="Times New Roman"/>
                <w:color w:val="000000"/>
                <w:sz w:val="16"/>
                <w:szCs w:val="16"/>
                <w:lang w:eastAsia="fi-FI"/>
              </w:rPr>
            </w:pPr>
            <w:proofErr w:type="spellStart"/>
            <w:r w:rsidRPr="00DF3C56">
              <w:rPr>
                <w:rFonts w:eastAsia="Times New Roman" w:cs="Times New Roman"/>
                <w:color w:val="000000"/>
                <w:sz w:val="16"/>
                <w:szCs w:val="16"/>
                <w:lang w:eastAsia="fi-FI"/>
              </w:rPr>
              <w:t>Boryspil</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3B3736DE"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040A6C2"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B4A3E96"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A4FDFBA"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546B73D"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4F082BE"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9D475F0"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6BD3388"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136EBCDA"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1A4FC5DF"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166CB37"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11</w:t>
            </w:r>
          </w:p>
        </w:tc>
      </w:tr>
      <w:tr w:rsidR="00DF3C56" w:rsidRPr="00DF3C56" w14:paraId="1317600B" w14:textId="77777777" w:rsidTr="00DF3C56">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00BAA92" w14:textId="77777777" w:rsidR="00DF3C56" w:rsidRPr="00DF3C56" w:rsidRDefault="00DF3C56" w:rsidP="00DF3C56">
            <w:pPr>
              <w:spacing w:before="0" w:after="0" w:line="240" w:lineRule="auto"/>
              <w:ind w:firstLineChars="100" w:firstLine="160"/>
              <w:jc w:val="left"/>
              <w:rPr>
                <w:rFonts w:eastAsia="Times New Roman" w:cs="Times New Roman"/>
                <w:color w:val="000000"/>
                <w:sz w:val="16"/>
                <w:szCs w:val="16"/>
                <w:lang w:eastAsia="fi-FI"/>
              </w:rPr>
            </w:pPr>
            <w:proofErr w:type="spellStart"/>
            <w:r w:rsidRPr="00DF3C56">
              <w:rPr>
                <w:rFonts w:eastAsia="Times New Roman" w:cs="Times New Roman"/>
                <w:color w:val="000000"/>
                <w:sz w:val="16"/>
                <w:szCs w:val="16"/>
                <w:lang w:eastAsia="fi-FI"/>
              </w:rPr>
              <w:t>Fastiv</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5A9B4787"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1213F17F"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22244205"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4058C16"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3DC12C4"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CC8BCD2"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C00B966"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2D57AA8"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02CF81EF"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6DB86DE3"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575C82EB"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11</w:t>
            </w:r>
          </w:p>
        </w:tc>
      </w:tr>
      <w:tr w:rsidR="00DF3C56" w:rsidRPr="00DF3C56" w14:paraId="666BDA9A" w14:textId="77777777" w:rsidTr="00DF3C56">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2CC4457" w14:textId="77777777" w:rsidR="00DF3C56" w:rsidRPr="00DF3C56" w:rsidRDefault="00DF3C56" w:rsidP="00DF3C56">
            <w:pPr>
              <w:spacing w:before="0" w:after="0" w:line="240" w:lineRule="auto"/>
              <w:ind w:firstLineChars="100" w:firstLine="160"/>
              <w:jc w:val="left"/>
              <w:rPr>
                <w:rFonts w:eastAsia="Times New Roman" w:cs="Times New Roman"/>
                <w:color w:val="000000"/>
                <w:sz w:val="16"/>
                <w:szCs w:val="16"/>
                <w:lang w:eastAsia="fi-FI"/>
              </w:rPr>
            </w:pPr>
            <w:proofErr w:type="spellStart"/>
            <w:r w:rsidRPr="00DF3C56">
              <w:rPr>
                <w:rFonts w:eastAsia="Times New Roman" w:cs="Times New Roman"/>
                <w:color w:val="000000"/>
                <w:sz w:val="16"/>
                <w:szCs w:val="16"/>
                <w:lang w:eastAsia="fi-FI"/>
              </w:rPr>
              <w:t>Obuh'iv</w:t>
            </w:r>
            <w:proofErr w:type="spellEnd"/>
            <w:r w:rsidRPr="00DF3C56">
              <w:rPr>
                <w:rFonts w:eastAsia="Times New Roman" w:cs="Times New Roman"/>
                <w:color w:val="000000"/>
                <w:sz w:val="16"/>
                <w:szCs w:val="16"/>
                <w:lang w:eastAsia="fi-FI"/>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716675E0"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2C4FC08"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A056771"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C5E3E29"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68368C9"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5A57C235"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3C24743"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F34D7A3"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94183A0"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51634AE5"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693D0EC0"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6</w:t>
            </w:r>
          </w:p>
        </w:tc>
      </w:tr>
      <w:tr w:rsidR="00DF3C56" w:rsidRPr="00DF3C56" w14:paraId="58D54C13" w14:textId="77777777" w:rsidTr="00DF3C56">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2AE33A4" w14:textId="77777777" w:rsidR="00DF3C56" w:rsidRPr="00DF3C56" w:rsidRDefault="00DF3C56" w:rsidP="00DF3C56">
            <w:pPr>
              <w:spacing w:before="0" w:after="0" w:line="240" w:lineRule="auto"/>
              <w:ind w:firstLineChars="100" w:firstLine="160"/>
              <w:jc w:val="left"/>
              <w:rPr>
                <w:rFonts w:eastAsia="Times New Roman" w:cs="Times New Roman"/>
                <w:color w:val="000000"/>
                <w:sz w:val="16"/>
                <w:szCs w:val="16"/>
                <w:lang w:eastAsia="fi-FI"/>
              </w:rPr>
            </w:pPr>
            <w:proofErr w:type="spellStart"/>
            <w:r w:rsidRPr="00DF3C56">
              <w:rPr>
                <w:rFonts w:eastAsia="Times New Roman" w:cs="Times New Roman"/>
                <w:color w:val="000000"/>
                <w:sz w:val="16"/>
                <w:szCs w:val="16"/>
                <w:lang w:eastAsia="fi-FI"/>
              </w:rPr>
              <w:t>Vyšhorod</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7FFFF16B"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8DD83B8"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512E86A"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16AD152"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9ED1413"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727FC36"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4037F41"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535C013"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A165C1C"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46D89BC0"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EDBFF12"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3</w:t>
            </w:r>
          </w:p>
        </w:tc>
      </w:tr>
      <w:tr w:rsidR="00DF3C56" w:rsidRPr="00DF3C56" w14:paraId="2482272B" w14:textId="77777777" w:rsidTr="00DF3C56">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D45C88" w14:textId="77777777" w:rsidR="00DF3C56" w:rsidRPr="00DF3C56" w:rsidRDefault="00DF3C56" w:rsidP="00DF3C56">
            <w:pPr>
              <w:spacing w:before="0" w:after="0" w:line="240" w:lineRule="auto"/>
              <w:ind w:firstLineChars="100" w:firstLine="160"/>
              <w:jc w:val="left"/>
              <w:rPr>
                <w:rFonts w:eastAsia="Times New Roman" w:cs="Times New Roman"/>
                <w:color w:val="000000"/>
                <w:sz w:val="16"/>
                <w:szCs w:val="16"/>
                <w:lang w:eastAsia="fi-FI"/>
              </w:rPr>
            </w:pPr>
            <w:proofErr w:type="spellStart"/>
            <w:r w:rsidRPr="00DF3C56">
              <w:rPr>
                <w:rFonts w:eastAsia="Times New Roman" w:cs="Times New Roman"/>
                <w:color w:val="000000"/>
                <w:sz w:val="16"/>
                <w:szCs w:val="16"/>
                <w:lang w:eastAsia="fi-FI"/>
              </w:rPr>
              <w:t>Bila</w:t>
            </w:r>
            <w:proofErr w:type="spellEnd"/>
            <w:r w:rsidRPr="00DF3C56">
              <w:rPr>
                <w:rFonts w:eastAsia="Times New Roman" w:cs="Times New Roman"/>
                <w:color w:val="000000"/>
                <w:sz w:val="16"/>
                <w:szCs w:val="16"/>
                <w:lang w:eastAsia="fi-FI"/>
              </w:rPr>
              <w:t xml:space="preserve"> </w:t>
            </w:r>
            <w:proofErr w:type="spellStart"/>
            <w:r w:rsidRPr="00DF3C56">
              <w:rPr>
                <w:rFonts w:eastAsia="Times New Roman" w:cs="Times New Roman"/>
                <w:color w:val="000000"/>
                <w:sz w:val="16"/>
                <w:szCs w:val="16"/>
                <w:lang w:eastAsia="fi-FI"/>
              </w:rPr>
              <w:t>Tserkva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32EE88E7"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406C1F1"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24ADAA0"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CB1D5B5"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D6079B1"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9293538"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CEB8ED7"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3D3C4B8"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E2E8F01"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B30C9C5"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9B94B15" w14:textId="77777777" w:rsidR="00DF3C56" w:rsidRPr="00DF3C56" w:rsidRDefault="00DF3C56" w:rsidP="00DF3C56">
            <w:pPr>
              <w:spacing w:before="0" w:after="0" w:line="240" w:lineRule="auto"/>
              <w:jc w:val="center"/>
              <w:rPr>
                <w:rFonts w:eastAsia="Times New Roman" w:cs="Times New Roman"/>
                <w:color w:val="000000"/>
                <w:sz w:val="16"/>
                <w:szCs w:val="16"/>
                <w:lang w:eastAsia="fi-FI"/>
              </w:rPr>
            </w:pPr>
            <w:r w:rsidRPr="00DF3C56">
              <w:rPr>
                <w:rFonts w:eastAsia="Times New Roman" w:cs="Times New Roman"/>
                <w:color w:val="000000"/>
                <w:sz w:val="16"/>
                <w:szCs w:val="16"/>
                <w:lang w:eastAsia="fi-FI"/>
              </w:rPr>
              <w:t>0</w:t>
            </w:r>
          </w:p>
        </w:tc>
      </w:tr>
    </w:tbl>
    <w:p w14:paraId="5FD42B82" w14:textId="77777777" w:rsidR="00903D6E" w:rsidRPr="00903D6E" w:rsidRDefault="00903D6E" w:rsidP="00903D6E">
      <w:r w:rsidRPr="00903D6E">
        <w:t xml:space="preserve">Toukokuun 23.–25. päivänä Venäjä toteutti yhden siihen mennessä suurimmista kohdennetuista ja yhdistetyistä ohjus- ja </w:t>
      </w:r>
      <w:proofErr w:type="spellStart"/>
      <w:r w:rsidRPr="00903D6E">
        <w:t>droonihyökkäyksistään</w:t>
      </w:r>
      <w:proofErr w:type="spellEnd"/>
      <w:r w:rsidRPr="00903D6E">
        <w:t>, ja tällöin pääkohteina olivat Kiova ja Kiovan alue.</w:t>
      </w:r>
      <w:r w:rsidRPr="00903D6E">
        <w:rPr>
          <w:vertAlign w:val="superscript"/>
        </w:rPr>
        <w:footnoteReference w:id="98"/>
      </w:r>
      <w:r w:rsidRPr="00903D6E">
        <w:t xml:space="preserve"> </w:t>
      </w:r>
      <w:proofErr w:type="gramStart"/>
      <w:r w:rsidRPr="00903D6E">
        <w:t>Kesäkuun</w:t>
      </w:r>
      <w:proofErr w:type="gramEnd"/>
      <w:r w:rsidRPr="00903D6E">
        <w:t xml:space="preserve"> 14.–15. päivien välisen yön hyökkäyksessä kolme ihmistä loukkaantui Kiovan alueella. Iskussa vaurioitui asuinrakennuksia, ajoneuvoja ja varastoja. Vahinkoja raportoitiin viidessä asutuskeskuksessa.</w:t>
      </w:r>
      <w:r w:rsidRPr="00903D6E">
        <w:rPr>
          <w:vertAlign w:val="superscript"/>
        </w:rPr>
        <w:footnoteReference w:id="99"/>
      </w:r>
      <w:r w:rsidRPr="00903D6E">
        <w:t xml:space="preserve"> </w:t>
      </w:r>
      <w:proofErr w:type="gramStart"/>
      <w:r w:rsidRPr="00903D6E">
        <w:t>Heinäkuun</w:t>
      </w:r>
      <w:proofErr w:type="gramEnd"/>
      <w:r w:rsidRPr="00903D6E">
        <w:t xml:space="preserve"> alussa hyökkäykset jatkuivat muun muassa </w:t>
      </w:r>
      <w:proofErr w:type="spellStart"/>
      <w:r w:rsidRPr="00903D6E">
        <w:t>Butšan</w:t>
      </w:r>
      <w:proofErr w:type="spellEnd"/>
      <w:r w:rsidRPr="00903D6E">
        <w:t xml:space="preserve">, </w:t>
      </w:r>
      <w:proofErr w:type="spellStart"/>
      <w:r w:rsidRPr="00903D6E">
        <w:t>Vyšhorodin</w:t>
      </w:r>
      <w:proofErr w:type="spellEnd"/>
      <w:r w:rsidRPr="00903D6E">
        <w:t xml:space="preserve"> ja </w:t>
      </w:r>
      <w:proofErr w:type="spellStart"/>
      <w:r w:rsidRPr="00903D6E">
        <w:t>Brovaryn</w:t>
      </w:r>
      <w:proofErr w:type="spellEnd"/>
      <w:r w:rsidRPr="00903D6E">
        <w:t xml:space="preserve"> piireissä, joissa vaurioitui yksityisasuntoja, yrityksiä ja muuta siviili-infrastruktuuria. Heinäkuun 6. päivän vastaisessa hyökkäyksessä alueella kuoli yksi ihminen ja kymmenen loukkaantui.</w:t>
      </w:r>
      <w:r w:rsidRPr="00903D6E">
        <w:rPr>
          <w:vertAlign w:val="superscript"/>
        </w:rPr>
        <w:footnoteReference w:id="100"/>
      </w:r>
      <w:r w:rsidRPr="00903D6E">
        <w:t xml:space="preserve"> Heinä- ja elokuussa humanitaarisen avun varastoja vaurioitui erityisesti myös Kiovan alueella.</w:t>
      </w:r>
      <w:r w:rsidRPr="00903D6E">
        <w:rPr>
          <w:vertAlign w:val="superscript"/>
        </w:rPr>
        <w:footnoteReference w:id="101"/>
      </w:r>
      <w:r w:rsidRPr="00903D6E">
        <w:t xml:space="preserve"> </w:t>
      </w:r>
    </w:p>
    <w:p w14:paraId="69960693" w14:textId="72E7396B" w:rsidR="00903D6E" w:rsidRPr="00903D6E" w:rsidRDefault="00903D6E" w:rsidP="00903D6E">
      <w:r w:rsidRPr="00903D6E">
        <w:t>Elokuun 1. päivänä Kiovassa ja Kiovan alueella sijaitsevat teollisuuslaitokset ja varastot olivat laajamittaisen ilmaiskun pääkohteita.</w:t>
      </w:r>
      <w:r w:rsidRPr="00903D6E">
        <w:rPr>
          <w:vertAlign w:val="superscript"/>
        </w:rPr>
        <w:footnoteReference w:id="102"/>
      </w:r>
      <w:r w:rsidRPr="00903D6E">
        <w:t xml:space="preserve"> Elokuussa Venäjä suoritti jälleen tuhoisia ohjusiskuja Kiovaan ja sen lähialueille. </w:t>
      </w:r>
      <w:r w:rsidR="00107E66">
        <w:t xml:space="preserve">Kiovassa ja Kiovan alueella 5.8. tehdyssä </w:t>
      </w:r>
      <w:r w:rsidRPr="00903D6E">
        <w:t>laajassa iskussa kuoli 15–17 ihmistä ja loukkaantui 34–47 ihmistä.</w:t>
      </w:r>
      <w:r w:rsidRPr="00903D6E">
        <w:rPr>
          <w:vertAlign w:val="superscript"/>
        </w:rPr>
        <w:footnoteReference w:id="103"/>
      </w:r>
      <w:r w:rsidRPr="00903D6E">
        <w:t xml:space="preserve"> </w:t>
      </w:r>
      <w:r w:rsidR="00B41B40">
        <w:t>V</w:t>
      </w:r>
      <w:r w:rsidRPr="00903D6E">
        <w:t xml:space="preserve">enäläiset käynnistivät </w:t>
      </w:r>
      <w:r w:rsidR="00B41B40">
        <w:t xml:space="preserve">27.8. </w:t>
      </w:r>
      <w:r w:rsidRPr="00903D6E">
        <w:t>ennennäkemättömän laajan</w:t>
      </w:r>
      <w:r w:rsidR="00107E66">
        <w:t>,</w:t>
      </w:r>
      <w:r w:rsidRPr="00903D6E">
        <w:t xml:space="preserve"> useita päiviä kestäneen hyökkäyssarjan </w:t>
      </w:r>
      <w:r w:rsidR="00107E66">
        <w:t>Kiovan kaupungissa ja Kiovan alueella</w:t>
      </w:r>
      <w:r w:rsidRPr="00903D6E">
        <w:t xml:space="preserve">. </w:t>
      </w:r>
      <w:proofErr w:type="spellStart"/>
      <w:r w:rsidR="00107E66" w:rsidRPr="00107E66">
        <w:t>Butšan</w:t>
      </w:r>
      <w:proofErr w:type="spellEnd"/>
      <w:r w:rsidR="00107E66" w:rsidRPr="00107E66">
        <w:t xml:space="preserve"> piirissä sijaitsevaan </w:t>
      </w:r>
      <w:proofErr w:type="spellStart"/>
      <w:r w:rsidR="00107E66" w:rsidRPr="00107E66">
        <w:t>Mylaan</w:t>
      </w:r>
      <w:proofErr w:type="spellEnd"/>
      <w:r w:rsidR="00107E66" w:rsidRPr="00107E66">
        <w:t xml:space="preserve"> tehtiin 28.8.</w:t>
      </w:r>
      <w:r w:rsidR="00107E66">
        <w:t xml:space="preserve"> </w:t>
      </w:r>
      <w:proofErr w:type="spellStart"/>
      <w:r w:rsidR="00107E66" w:rsidRPr="00107E66">
        <w:t>drooni</w:t>
      </w:r>
      <w:proofErr w:type="spellEnd"/>
      <w:r w:rsidR="00107E66" w:rsidRPr="00107E66">
        <w:t xml:space="preserve">-isku, joka osui asuinalueella sijainneeseen ammusvarastoon johtaen 38 siviilin kuolemaan ja 52 </w:t>
      </w:r>
      <w:r w:rsidR="00EC7300">
        <w:t xml:space="preserve">siviilin </w:t>
      </w:r>
      <w:r w:rsidR="00107E66" w:rsidRPr="00107E66">
        <w:t>loukkaantumiseen</w:t>
      </w:r>
      <w:r w:rsidRPr="00903D6E">
        <w:t>. Räjähdykset tuhosivat tai vaurioittivat satoja rakennuksia ja johtivat noin 400 ihmisen evakuointiin.</w:t>
      </w:r>
      <w:r w:rsidRPr="00903D6E">
        <w:rPr>
          <w:vertAlign w:val="superscript"/>
        </w:rPr>
        <w:footnoteReference w:id="104"/>
      </w:r>
    </w:p>
    <w:p w14:paraId="3B8718E8" w14:textId="77777777" w:rsidR="00903D6E" w:rsidRPr="00903D6E" w:rsidRDefault="00903D6E" w:rsidP="00903D6E">
      <w:r w:rsidRPr="00903D6E">
        <w:t>Syyskuussa Kiovan alue nousi Kiovan kaupungin ohella eniten iskuista kärsineeksi alueeksi ensimmäistä kertaa sitten syksyllä 2022 alkaneen ilmasodan. Iskuja kohdistui alueelle 28 päivänä kuukauden 30 päivästä.</w:t>
      </w:r>
      <w:r w:rsidRPr="00903D6E">
        <w:rPr>
          <w:vertAlign w:val="superscript"/>
        </w:rPr>
        <w:footnoteReference w:id="105"/>
      </w:r>
      <w:r w:rsidRPr="00903D6E">
        <w:t xml:space="preserve"> </w:t>
      </w:r>
      <w:proofErr w:type="gramStart"/>
      <w:r w:rsidRPr="00903D6E">
        <w:t>Syyskuun</w:t>
      </w:r>
      <w:proofErr w:type="gramEnd"/>
      <w:r w:rsidRPr="00903D6E">
        <w:t xml:space="preserve"> 27. päivänä </w:t>
      </w:r>
      <w:proofErr w:type="spellStart"/>
      <w:r w:rsidRPr="00903D6E">
        <w:t>Butšan</w:t>
      </w:r>
      <w:proofErr w:type="spellEnd"/>
      <w:r w:rsidRPr="00903D6E">
        <w:t xml:space="preserve"> piirissä </w:t>
      </w:r>
      <w:proofErr w:type="spellStart"/>
      <w:r w:rsidRPr="00903D6E">
        <w:t>drooni</w:t>
      </w:r>
      <w:proofErr w:type="spellEnd"/>
      <w:r w:rsidRPr="00903D6E">
        <w:t>-iskussa kuoli kaksi ihmistä ja loukkaantui kolme.</w:t>
      </w:r>
      <w:r w:rsidRPr="00903D6E">
        <w:rPr>
          <w:vertAlign w:val="superscript"/>
        </w:rPr>
        <w:footnoteReference w:id="106"/>
      </w:r>
      <w:r w:rsidRPr="00903D6E">
        <w:t xml:space="preserve"> Syyskuun lopussa varastot, rautatieinfrastruktuuri, </w:t>
      </w:r>
      <w:r w:rsidRPr="00903D6E">
        <w:lastRenderedPageBreak/>
        <w:t>huoltoasemat ja puolustusteollisuuteen liittyvät yritykset olivat edelleen jatkuvien hyökkäysten kohteita Kiovan kaupungissa ja Kiovan alueella.</w:t>
      </w:r>
      <w:r w:rsidRPr="00903D6E">
        <w:rPr>
          <w:vertAlign w:val="superscript"/>
        </w:rPr>
        <w:footnoteReference w:id="107"/>
      </w:r>
    </w:p>
    <w:p w14:paraId="0DAF32A9" w14:textId="267B9165" w:rsidR="00903D6E" w:rsidRDefault="00903D6E" w:rsidP="00903D6E">
      <w:r w:rsidRPr="00903D6E">
        <w:t>Venäjän lokakuussa toteuttamat energiainfrastruktuuriin kohdistuneet iskujen aallot ovat keskittyneet pääasiassa Kiovaan ja Kiovan alueelle.</w:t>
      </w:r>
      <w:r w:rsidRPr="00903D6E">
        <w:rPr>
          <w:vertAlign w:val="superscript"/>
        </w:rPr>
        <w:footnoteReference w:id="108"/>
      </w:r>
      <w:r w:rsidRPr="00903D6E">
        <w:t xml:space="preserve"> Venäjä jatkoi laajamittaisia iskuja energiainfrastruktuuriin, teollisuus- ja varastointilaitoksiin, asevarastoihin sekä asuinrakennuksiin. Iskuissa kuoli ihmisiä myös Kiovan alueella, jossa Venäjä </w:t>
      </w:r>
      <w:r w:rsidR="00107E66">
        <w:t>iski</w:t>
      </w:r>
      <w:r w:rsidRPr="00903D6E">
        <w:t xml:space="preserve"> </w:t>
      </w:r>
      <w:proofErr w:type="spellStart"/>
      <w:r w:rsidRPr="00903D6E">
        <w:t>Trypilskan</w:t>
      </w:r>
      <w:proofErr w:type="spellEnd"/>
      <w:r w:rsidRPr="00903D6E">
        <w:t xml:space="preserve"> lämpövoimalaito</w:t>
      </w:r>
      <w:r w:rsidR="00107E66">
        <w:t>kseen</w:t>
      </w:r>
      <w:r w:rsidRPr="00903D6E">
        <w:t xml:space="preserve">. Iskussa kuoli kuusi ihmistä ja 21 loukkaantui. Kiovan alueella </w:t>
      </w:r>
      <w:proofErr w:type="spellStart"/>
      <w:r w:rsidRPr="00903D6E">
        <w:t>Nalyvaikivkan</w:t>
      </w:r>
      <w:proofErr w:type="spellEnd"/>
      <w:r w:rsidRPr="00903D6E">
        <w:t xml:space="preserve"> lähistöllä sijaitsevaan Kiovan sähköasemaan puolestaan kohdistettiin toistuvia iskuja.</w:t>
      </w:r>
      <w:r w:rsidRPr="00903D6E">
        <w:rPr>
          <w:vertAlign w:val="superscript"/>
        </w:rPr>
        <w:footnoteReference w:id="109"/>
      </w:r>
    </w:p>
    <w:p w14:paraId="7FD97E02" w14:textId="1DF5C6E2" w:rsidR="00903D6E" w:rsidRDefault="00903D6E" w:rsidP="00903D6E">
      <w:pPr>
        <w:pStyle w:val="Otsikko2"/>
      </w:pPr>
      <w:bookmarkStart w:id="46" w:name="_Toc244846447"/>
      <w:r>
        <w:t>Humanitaarinen tilanne ja peruspalveluiden saatavuus</w:t>
      </w:r>
      <w:bookmarkEnd w:id="46"/>
    </w:p>
    <w:p w14:paraId="20926340" w14:textId="4D4CC845" w:rsidR="00903D6E" w:rsidRPr="00903D6E" w:rsidRDefault="00903D6E" w:rsidP="00903D6E">
      <w:r w:rsidRPr="00903D6E">
        <w:t>Kiovan alueella tehtiin heinä–elokuussa humanitaarisen avun varastoihin lukuisia iskuja, joista koitui materiaalimenetyksiä ja keskeytyksiä avustustoimintaan.</w:t>
      </w:r>
      <w:r w:rsidRPr="00903D6E">
        <w:rPr>
          <w:vertAlign w:val="superscript"/>
        </w:rPr>
        <w:footnoteReference w:id="110"/>
      </w:r>
      <w:r w:rsidRPr="00903D6E">
        <w:t xml:space="preserve"> ACAPS raportoi </w:t>
      </w:r>
      <w:proofErr w:type="spellStart"/>
      <w:r w:rsidRPr="00903D6E">
        <w:t>huhti</w:t>
      </w:r>
      <w:proofErr w:type="spellEnd"/>
      <w:r w:rsidRPr="00903D6E">
        <w:t>–syyskuun 2026 aikana siviili-infrastruktuurin vaurioita Kiovan alueella yhteensä 75.</w:t>
      </w:r>
      <w:r w:rsidRPr="00903D6E">
        <w:rPr>
          <w:vertAlign w:val="superscript"/>
        </w:rPr>
        <w:footnoteReference w:id="111"/>
      </w:r>
      <w:r w:rsidRPr="00903D6E">
        <w:t xml:space="preserve"> </w:t>
      </w:r>
      <w:proofErr w:type="spellStart"/>
      <w:r w:rsidRPr="00903D6E">
        <w:t>ACAPSin</w:t>
      </w:r>
      <w:proofErr w:type="spellEnd"/>
      <w:r w:rsidRPr="00903D6E">
        <w:t xml:space="preserve"> syyskuussa 2026 laatiman, Ukrainan humanitaarista tilannetta elokuussa tarkastelevan raportin mukaan Kiovan alueella palvelujen ja avun saatavuutta koskevien pääsyrajoitteiden vakavuus oli elokuussa 2026 </w:t>
      </w:r>
      <w:proofErr w:type="spellStart"/>
      <w:r w:rsidRPr="00903D6E">
        <w:t>Brovaryn</w:t>
      </w:r>
      <w:proofErr w:type="spellEnd"/>
      <w:r w:rsidRPr="00903D6E">
        <w:t xml:space="preserve"> ja </w:t>
      </w:r>
      <w:proofErr w:type="spellStart"/>
      <w:r w:rsidRPr="00903D6E">
        <w:t>Butšan</w:t>
      </w:r>
      <w:proofErr w:type="spellEnd"/>
      <w:r w:rsidRPr="00903D6E">
        <w:t xml:space="preserve"> alueilla kohtuullinen, ja </w:t>
      </w:r>
      <w:proofErr w:type="spellStart"/>
      <w:r w:rsidRPr="00903D6E">
        <w:t>Vyšhorodin</w:t>
      </w:r>
      <w:proofErr w:type="spellEnd"/>
      <w:r w:rsidRPr="00903D6E">
        <w:t xml:space="preserve">, </w:t>
      </w:r>
      <w:proofErr w:type="spellStart"/>
      <w:r w:rsidRPr="00903D6E">
        <w:t>Boryspilin</w:t>
      </w:r>
      <w:proofErr w:type="spellEnd"/>
      <w:r w:rsidRPr="00903D6E">
        <w:t xml:space="preserve">, </w:t>
      </w:r>
      <w:proofErr w:type="spellStart"/>
      <w:r w:rsidRPr="00903D6E">
        <w:t>Fastivin</w:t>
      </w:r>
      <w:proofErr w:type="spellEnd"/>
      <w:r w:rsidRPr="00903D6E">
        <w:t xml:space="preserve">, </w:t>
      </w:r>
      <w:proofErr w:type="spellStart"/>
      <w:r w:rsidRPr="00903D6E">
        <w:t>Obuh'ivin</w:t>
      </w:r>
      <w:proofErr w:type="spellEnd"/>
      <w:r w:rsidRPr="00903D6E">
        <w:t xml:space="preserve"> ja </w:t>
      </w:r>
      <w:proofErr w:type="spellStart"/>
      <w:r w:rsidRPr="00903D6E">
        <w:t>Bila</w:t>
      </w:r>
      <w:proofErr w:type="spellEnd"/>
      <w:r w:rsidRPr="00903D6E">
        <w:t xml:space="preserve"> </w:t>
      </w:r>
      <w:proofErr w:type="spellStart"/>
      <w:r w:rsidRPr="00903D6E">
        <w:t>Tserkvan</w:t>
      </w:r>
      <w:proofErr w:type="spellEnd"/>
      <w:r w:rsidRPr="00903D6E">
        <w:t xml:space="preserve"> piireissä vähäinen. Humanitaarisen avun toimijoiden pääsyrajoitteiden vakavuus oli Kiovan alueen kaikissa piireissä vähäinen. Fyysisten ja turvallisuuteen liittyvien pääsyrajoitteiden vakavuus oli </w:t>
      </w:r>
      <w:proofErr w:type="spellStart"/>
      <w:r w:rsidRPr="00903D6E">
        <w:t>Brovaryn</w:t>
      </w:r>
      <w:proofErr w:type="spellEnd"/>
      <w:r w:rsidRPr="00903D6E">
        <w:t xml:space="preserve">, </w:t>
      </w:r>
      <w:proofErr w:type="spellStart"/>
      <w:r w:rsidRPr="00903D6E">
        <w:t>Butšan</w:t>
      </w:r>
      <w:proofErr w:type="spellEnd"/>
      <w:r w:rsidRPr="00903D6E">
        <w:t xml:space="preserve"> ja </w:t>
      </w:r>
      <w:proofErr w:type="spellStart"/>
      <w:r w:rsidRPr="00903D6E">
        <w:t>Vyšhorodin</w:t>
      </w:r>
      <w:proofErr w:type="spellEnd"/>
      <w:r w:rsidRPr="00903D6E">
        <w:t xml:space="preserve"> piireissä kohtuullinen, ja </w:t>
      </w:r>
      <w:proofErr w:type="spellStart"/>
      <w:r w:rsidRPr="00903D6E">
        <w:t>Boryspilin</w:t>
      </w:r>
      <w:proofErr w:type="spellEnd"/>
      <w:r w:rsidRPr="00903D6E">
        <w:t xml:space="preserve">, </w:t>
      </w:r>
      <w:proofErr w:type="spellStart"/>
      <w:r w:rsidRPr="00903D6E">
        <w:t>Fastivin</w:t>
      </w:r>
      <w:proofErr w:type="spellEnd"/>
      <w:r w:rsidRPr="00903D6E">
        <w:t xml:space="preserve">, </w:t>
      </w:r>
      <w:proofErr w:type="spellStart"/>
      <w:r w:rsidRPr="00903D6E">
        <w:t>Obuh'ivin</w:t>
      </w:r>
      <w:proofErr w:type="spellEnd"/>
      <w:r w:rsidRPr="00903D6E">
        <w:t xml:space="preserve"> ja </w:t>
      </w:r>
      <w:proofErr w:type="spellStart"/>
      <w:r w:rsidRPr="00903D6E">
        <w:t>Bila</w:t>
      </w:r>
      <w:proofErr w:type="spellEnd"/>
      <w:r w:rsidRPr="00903D6E">
        <w:t xml:space="preserve"> </w:t>
      </w:r>
      <w:proofErr w:type="spellStart"/>
      <w:r w:rsidRPr="00903D6E">
        <w:t>Tserkvan</w:t>
      </w:r>
      <w:proofErr w:type="spellEnd"/>
      <w:r w:rsidRPr="00903D6E">
        <w:t xml:space="preserve"> piireissä vähäinen.</w:t>
      </w:r>
      <w:r w:rsidRPr="00903D6E">
        <w:rPr>
          <w:vertAlign w:val="superscript"/>
        </w:rPr>
        <w:footnoteReference w:id="112"/>
      </w:r>
      <w:r w:rsidRPr="00903D6E">
        <w:t xml:space="preserve"> Kokonaisuudessaan humanitaarisen avun saatavuuteen liittyvän tilanteen vaikeusasteen arvioitiin olevan Kiovan alueella kohtuullinen.</w:t>
      </w:r>
      <w:r w:rsidRPr="00903D6E">
        <w:rPr>
          <w:vertAlign w:val="superscript"/>
        </w:rPr>
        <w:footnoteReference w:id="113"/>
      </w:r>
    </w:p>
    <w:p w14:paraId="2AF648EC" w14:textId="77777777" w:rsidR="00903D6E" w:rsidRPr="00903D6E" w:rsidRDefault="00903D6E" w:rsidP="00903D6E">
      <w:r w:rsidRPr="00903D6E">
        <w:t>IOM:n lokakuussa 2026 julkaiseman, Ukrainan eri alueita käsittelevän haastattelututkimusraportin mukaan elokuussa Kiovan alueen asukkaista 187 000 (8 % alueen koko väestöstä) ilmoitti käyttäneensä kaikki säästönsä loppuun. Alle kuukausittaisen minimitoimeentulorajan tuloilla (10 471 UAH, noin 200 EUR) elää noin 1,1 miljoonaa (50 %) ihmistä. Elintarvikeapua sai kyselytutkimusta edeltäneen kuukauden aikana 338 000 (14 %) ihmistä. Ainakin yhden puutteen asuinoloissaan raportoi 331 000 (14 %), ja sodan vaurioittamassa asunnossa asuvia oli 230 000 (9 %). Kyselytutkimusta edeltävän kolmen kuukauden aikana keskeytyksiä ainakin yhdessä yleishyödyllisessä palvelussa (mm. sähkö) oli kokenut noin 1,6 miljoonaa (71 %) ihmistä.</w:t>
      </w:r>
      <w:r w:rsidRPr="00903D6E">
        <w:rPr>
          <w:vertAlign w:val="superscript"/>
        </w:rPr>
        <w:footnoteReference w:id="114"/>
      </w:r>
    </w:p>
    <w:p w14:paraId="455841D4" w14:textId="77777777" w:rsidR="00903D6E" w:rsidRPr="00903D6E" w:rsidRDefault="00903D6E" w:rsidP="00903D6E">
      <w:r w:rsidRPr="00903D6E">
        <w:t>Terveysresurssien ja -palvelujen saatavuuden seurantajärjestelmän elokuussa 2026 julkaiseman raportin tarkastelussa mukana olleista, Kiovan alueella sijaitsevista terveydenhuollon toimipaikoista 99 % (550/556) oli ainakin osittain toiminnassa. Toimintahaasteet johtuivat yleisimmin (69 %) henkilökunnan puutteesta, muista syistä (46 %) ja toimitilojen vaurioista (15 %). Terveydenhuollon palvelujen saavutettavuuden esteenä olivat useimmiten liikuntarajoitteisille sopimattomat puitteet (83 %) sekä muut esteet (25 %).</w:t>
      </w:r>
      <w:r w:rsidRPr="00903D6E">
        <w:rPr>
          <w:vertAlign w:val="superscript"/>
        </w:rPr>
        <w:footnoteReference w:id="115"/>
      </w:r>
      <w:r w:rsidRPr="00903D6E">
        <w:t xml:space="preserve"> IOM:n tutkimusraportin mukaan elokuuta 2026 edeltäneen kolmen kuukauden aikana Kiovan alueen asukkaista 734 000 (31 % </w:t>
      </w:r>
      <w:r w:rsidRPr="00903D6E">
        <w:lastRenderedPageBreak/>
        <w:t>alueen koko väestöstä) ei ollut saanut kaikkea tarvitsemaansa terveydenhoitoa. Välttämättömistä terveydenhuollon menoista joutui karsimaan noin 641 000 (27 %) ihmistä.</w:t>
      </w:r>
      <w:r w:rsidRPr="00903D6E">
        <w:rPr>
          <w:vertAlign w:val="superscript"/>
        </w:rPr>
        <w:footnoteReference w:id="116"/>
      </w:r>
    </w:p>
    <w:p w14:paraId="6F2F3857" w14:textId="58D8A39E" w:rsidR="00903D6E" w:rsidRPr="00903D6E" w:rsidRDefault="00903D6E" w:rsidP="00903D6E">
      <w:proofErr w:type="spellStart"/>
      <w:r w:rsidRPr="00903D6E">
        <w:t>IOM:n</w:t>
      </w:r>
      <w:proofErr w:type="spellEnd"/>
      <w:r w:rsidRPr="00903D6E">
        <w:t xml:space="preserve"> </w:t>
      </w:r>
      <w:proofErr w:type="spellStart"/>
      <w:r w:rsidRPr="00903D6E">
        <w:t>huhti</w:t>
      </w:r>
      <w:proofErr w:type="spellEnd"/>
      <w:r w:rsidRPr="00903D6E">
        <w:t>–kesäkuussa 2026 teettämän kyselytutkimuksen mukaan Kiovan alueella 19 % kotitalouksista ei ollut tietoinen alueella tarjolla olevista humanitaarisen avun palveluista, ja 60 % ei tiennyt miten humanitaarista apua haetaan. Humanitaarista apua oli hakenut edellisen 12 kuukauden aikana 10 % vastaajista.</w:t>
      </w:r>
      <w:r w:rsidRPr="00903D6E">
        <w:rPr>
          <w:vertAlign w:val="superscript"/>
        </w:rPr>
        <w:footnoteReference w:id="117"/>
      </w:r>
      <w:r w:rsidRPr="00903D6E">
        <w:t xml:space="preserve"> UN </w:t>
      </w:r>
      <w:proofErr w:type="spellStart"/>
      <w:r w:rsidRPr="00903D6E">
        <w:t>OCHA:n</w:t>
      </w:r>
      <w:proofErr w:type="spellEnd"/>
      <w:r w:rsidRPr="00903D6E">
        <w:t xml:space="preserve"> mukaan vuonna 2026 elokuun loppuun tultaessa humanitaarinen apu oli tavoittanut Kiovan alueella 132 000 ihmistä.</w:t>
      </w:r>
      <w:r w:rsidRPr="00903D6E">
        <w:rPr>
          <w:vertAlign w:val="superscript"/>
        </w:rPr>
        <w:footnoteReference w:id="118"/>
      </w:r>
    </w:p>
    <w:p w14:paraId="019160C3" w14:textId="77777777" w:rsidR="00903D6E" w:rsidRPr="00903D6E" w:rsidRDefault="00903D6E" w:rsidP="00903D6E">
      <w:pPr>
        <w:pStyle w:val="Otsikko1"/>
      </w:pPr>
      <w:bookmarkStart w:id="47" w:name="_Toc244672071"/>
      <w:bookmarkStart w:id="48" w:name="_Toc244846448"/>
      <w:r w:rsidRPr="00903D6E">
        <w:t>Sumyn alue: turvallisuusvälikohtaukset, siviiliuhrit ja humanitaarinen tilanne</w:t>
      </w:r>
      <w:bookmarkEnd w:id="47"/>
      <w:bookmarkEnd w:id="48"/>
    </w:p>
    <w:p w14:paraId="4139D5C2" w14:textId="77777777" w:rsidR="00903D6E" w:rsidRPr="00903D6E" w:rsidRDefault="00903D6E" w:rsidP="00903D6E">
      <w:pPr>
        <w:pStyle w:val="Otsikko2"/>
      </w:pPr>
      <w:bookmarkStart w:id="49" w:name="_Toc244672072"/>
      <w:bookmarkStart w:id="50" w:name="_Toc244846449"/>
      <w:r w:rsidRPr="00903D6E">
        <w:t>Turvallisuusvälikohtaukset ja siviiliuhrit</w:t>
      </w:r>
      <w:bookmarkEnd w:id="49"/>
      <w:bookmarkEnd w:id="50"/>
      <w:r w:rsidRPr="00903D6E">
        <w:t xml:space="preserve"> </w:t>
      </w:r>
    </w:p>
    <w:p w14:paraId="62CA40CD" w14:textId="00089B5C" w:rsidR="00903D6E" w:rsidRPr="00903D6E" w:rsidRDefault="00903D6E" w:rsidP="00903D6E">
      <w:r w:rsidRPr="00903D6E">
        <w:t>ACLED-konfliktitietokannan mukaan vuonna 2026 (tilanne 27.10.2026) Sumyn alueella on raportoitu 8 449 turvallisuusvälikohtausta (Taulukko 10), joista 7 400 räjähde- ja muita iskuja, 1 048 taisteluita ja yksi väkivaltaa siviilejä vastaan.</w:t>
      </w:r>
      <w:r w:rsidRPr="00903D6E">
        <w:rPr>
          <w:vertAlign w:val="superscript"/>
        </w:rPr>
        <w:footnoteReference w:id="119"/>
      </w:r>
      <w:r w:rsidR="00107E66" w:rsidRPr="00107E66">
        <w:t xml:space="preserve"> </w:t>
      </w:r>
      <w:r w:rsidR="00107E66">
        <w:t xml:space="preserve">Vuonna 2026 </w:t>
      </w:r>
      <w:r w:rsidR="00107E66" w:rsidRPr="00903D6E">
        <w:t>turvallisuusvälikohtausten määrä on pysynyt korkeana</w:t>
      </w:r>
      <w:r w:rsidR="00107E66" w:rsidRPr="00107E66">
        <w:t xml:space="preserve"> </w:t>
      </w:r>
      <w:r w:rsidR="00107E66" w:rsidRPr="00903D6E">
        <w:t xml:space="preserve">Sumyn alueella. Vuonna 2025 alueella kirjattiin yhteensä 11 403 </w:t>
      </w:r>
      <w:r w:rsidR="00107E66">
        <w:t>turvallisuus</w:t>
      </w:r>
      <w:r w:rsidR="00107E66" w:rsidRPr="00903D6E">
        <w:t xml:space="preserve">välikohtausta, kun taas </w:t>
      </w:r>
      <w:r w:rsidR="00F74F9A">
        <w:t>27.10.2026</w:t>
      </w:r>
      <w:r w:rsidR="00107E66" w:rsidRPr="00903D6E">
        <w:t xml:space="preserve"> mennessä niitä oli 8 449.</w:t>
      </w:r>
      <w:r w:rsidR="00107E66" w:rsidRPr="00903D6E">
        <w:rPr>
          <w:vertAlign w:val="superscript"/>
        </w:rPr>
        <w:footnoteReference w:id="120"/>
      </w:r>
    </w:p>
    <w:p w14:paraId="0424EF2A" w14:textId="77777777" w:rsidR="00903D6E" w:rsidRPr="0099445E" w:rsidRDefault="00903D6E" w:rsidP="00903D6E">
      <w:pPr>
        <w:rPr>
          <w:i/>
          <w:iCs/>
          <w:sz w:val="18"/>
          <w:szCs w:val="20"/>
        </w:rPr>
      </w:pPr>
      <w:bookmarkStart w:id="51" w:name="_Toc244525401"/>
      <w:bookmarkStart w:id="52" w:name="_Toc244846478"/>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10</w:t>
      </w:r>
      <w:r w:rsidRPr="0099445E">
        <w:rPr>
          <w:sz w:val="18"/>
          <w:szCs w:val="20"/>
        </w:rPr>
        <w:fldChar w:fldCharType="end"/>
      </w:r>
      <w:r w:rsidRPr="0099445E">
        <w:rPr>
          <w:i/>
          <w:iCs/>
          <w:sz w:val="18"/>
          <w:szCs w:val="20"/>
        </w:rPr>
        <w:t>: Turvallisuusvälikohtaukset Sumyn alueella 1.1.2026–27.10.2026. Lähde: ACLED 30.10.2026.</w:t>
      </w:r>
      <w:bookmarkEnd w:id="51"/>
      <w:bookmarkEnd w:id="52"/>
    </w:p>
    <w:tbl>
      <w:tblPr>
        <w:tblW w:w="5000" w:type="pct"/>
        <w:tblCellMar>
          <w:left w:w="70" w:type="dxa"/>
          <w:right w:w="70" w:type="dxa"/>
        </w:tblCellMar>
        <w:tblLook w:val="04A0" w:firstRow="1" w:lastRow="0" w:firstColumn="1" w:lastColumn="0" w:noHBand="0" w:noVBand="1"/>
      </w:tblPr>
      <w:tblGrid>
        <w:gridCol w:w="2253"/>
        <w:gridCol w:w="691"/>
        <w:gridCol w:w="615"/>
        <w:gridCol w:w="682"/>
        <w:gridCol w:w="561"/>
        <w:gridCol w:w="638"/>
        <w:gridCol w:w="550"/>
        <w:gridCol w:w="628"/>
        <w:gridCol w:w="435"/>
        <w:gridCol w:w="509"/>
        <w:gridCol w:w="543"/>
        <w:gridCol w:w="911"/>
      </w:tblGrid>
      <w:tr w:rsidR="00BD4798" w:rsidRPr="00BD4798" w14:paraId="17F22A9B" w14:textId="77777777" w:rsidTr="00EC7300">
        <w:trPr>
          <w:trHeight w:val="530"/>
          <w:tblHeader/>
        </w:trPr>
        <w:tc>
          <w:tcPr>
            <w:tcW w:w="1250" w:type="pct"/>
            <w:tcBorders>
              <w:top w:val="single" w:sz="4" w:space="0" w:color="auto"/>
              <w:left w:val="single" w:sz="4" w:space="0" w:color="auto"/>
              <w:bottom w:val="single" w:sz="4" w:space="0" w:color="auto"/>
              <w:right w:val="single" w:sz="4" w:space="0" w:color="auto"/>
            </w:tcBorders>
            <w:shd w:val="clear" w:color="000000" w:fill="E8E8E8"/>
            <w:vAlign w:val="center"/>
            <w:hideMark/>
          </w:tcPr>
          <w:p w14:paraId="6129622F" w14:textId="77777777" w:rsidR="00BD4798" w:rsidRPr="00BD4798" w:rsidRDefault="00BD4798" w:rsidP="00BD4798">
            <w:pPr>
              <w:spacing w:before="0" w:after="0" w:line="240" w:lineRule="auto"/>
              <w:jc w:val="left"/>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Turvallisuusvälikohtaukset</w:t>
            </w:r>
          </w:p>
        </w:tc>
        <w:tc>
          <w:tcPr>
            <w:tcW w:w="384" w:type="pct"/>
            <w:tcBorders>
              <w:top w:val="single" w:sz="4" w:space="0" w:color="auto"/>
              <w:left w:val="nil"/>
              <w:bottom w:val="single" w:sz="4" w:space="0" w:color="auto"/>
              <w:right w:val="single" w:sz="4" w:space="0" w:color="auto"/>
            </w:tcBorders>
            <w:shd w:val="clear" w:color="000000" w:fill="E8E8E8"/>
            <w:vAlign w:val="center"/>
            <w:hideMark/>
          </w:tcPr>
          <w:p w14:paraId="0BA8891B"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Tammi</w:t>
            </w:r>
          </w:p>
        </w:tc>
        <w:tc>
          <w:tcPr>
            <w:tcW w:w="341" w:type="pct"/>
            <w:tcBorders>
              <w:top w:val="single" w:sz="4" w:space="0" w:color="auto"/>
              <w:left w:val="nil"/>
              <w:bottom w:val="single" w:sz="4" w:space="0" w:color="auto"/>
              <w:right w:val="single" w:sz="4" w:space="0" w:color="auto"/>
            </w:tcBorders>
            <w:shd w:val="clear" w:color="000000" w:fill="E8E8E8"/>
            <w:vAlign w:val="center"/>
            <w:hideMark/>
          </w:tcPr>
          <w:p w14:paraId="5BA09717"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Helmi</w:t>
            </w:r>
          </w:p>
        </w:tc>
        <w:tc>
          <w:tcPr>
            <w:tcW w:w="378" w:type="pct"/>
            <w:tcBorders>
              <w:top w:val="single" w:sz="4" w:space="0" w:color="auto"/>
              <w:left w:val="nil"/>
              <w:bottom w:val="single" w:sz="4" w:space="0" w:color="auto"/>
              <w:right w:val="single" w:sz="4" w:space="0" w:color="auto"/>
            </w:tcBorders>
            <w:shd w:val="clear" w:color="000000" w:fill="E8E8E8"/>
            <w:vAlign w:val="center"/>
            <w:hideMark/>
          </w:tcPr>
          <w:p w14:paraId="3AD135BB"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proofErr w:type="spellStart"/>
            <w:r w:rsidRPr="00BD4798">
              <w:rPr>
                <w:rFonts w:eastAsia="Times New Roman" w:cs="Times New Roman"/>
                <w:b/>
                <w:bCs/>
                <w:color w:val="000000"/>
                <w:sz w:val="16"/>
                <w:szCs w:val="16"/>
                <w:lang w:eastAsia="fi-FI"/>
              </w:rPr>
              <w:t>Maalis</w:t>
            </w:r>
            <w:proofErr w:type="spellEnd"/>
          </w:p>
        </w:tc>
        <w:tc>
          <w:tcPr>
            <w:tcW w:w="311" w:type="pct"/>
            <w:tcBorders>
              <w:top w:val="single" w:sz="4" w:space="0" w:color="auto"/>
              <w:left w:val="nil"/>
              <w:bottom w:val="single" w:sz="4" w:space="0" w:color="auto"/>
              <w:right w:val="single" w:sz="4" w:space="0" w:color="auto"/>
            </w:tcBorders>
            <w:shd w:val="clear" w:color="000000" w:fill="E8E8E8"/>
            <w:vAlign w:val="center"/>
            <w:hideMark/>
          </w:tcPr>
          <w:p w14:paraId="070721C0"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proofErr w:type="spellStart"/>
            <w:r w:rsidRPr="00BD4798">
              <w:rPr>
                <w:rFonts w:eastAsia="Times New Roman" w:cs="Times New Roman"/>
                <w:b/>
                <w:bCs/>
                <w:color w:val="000000"/>
                <w:sz w:val="16"/>
                <w:szCs w:val="16"/>
                <w:lang w:eastAsia="fi-FI"/>
              </w:rPr>
              <w:t>Huhti</w:t>
            </w:r>
            <w:proofErr w:type="spellEnd"/>
          </w:p>
        </w:tc>
        <w:tc>
          <w:tcPr>
            <w:tcW w:w="354" w:type="pct"/>
            <w:tcBorders>
              <w:top w:val="single" w:sz="4" w:space="0" w:color="auto"/>
              <w:left w:val="nil"/>
              <w:bottom w:val="single" w:sz="4" w:space="0" w:color="auto"/>
              <w:right w:val="single" w:sz="4" w:space="0" w:color="auto"/>
            </w:tcBorders>
            <w:shd w:val="clear" w:color="000000" w:fill="E8E8E8"/>
            <w:vAlign w:val="center"/>
            <w:hideMark/>
          </w:tcPr>
          <w:p w14:paraId="37A67BEC"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Touko</w:t>
            </w:r>
          </w:p>
        </w:tc>
        <w:tc>
          <w:tcPr>
            <w:tcW w:w="305" w:type="pct"/>
            <w:tcBorders>
              <w:top w:val="single" w:sz="4" w:space="0" w:color="auto"/>
              <w:left w:val="nil"/>
              <w:bottom w:val="single" w:sz="4" w:space="0" w:color="auto"/>
              <w:right w:val="single" w:sz="4" w:space="0" w:color="auto"/>
            </w:tcBorders>
            <w:shd w:val="clear" w:color="000000" w:fill="E8E8E8"/>
            <w:vAlign w:val="center"/>
            <w:hideMark/>
          </w:tcPr>
          <w:p w14:paraId="08ECD6EB"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Kesä</w:t>
            </w:r>
          </w:p>
        </w:tc>
        <w:tc>
          <w:tcPr>
            <w:tcW w:w="348" w:type="pct"/>
            <w:tcBorders>
              <w:top w:val="single" w:sz="4" w:space="0" w:color="auto"/>
              <w:left w:val="nil"/>
              <w:bottom w:val="single" w:sz="4" w:space="0" w:color="auto"/>
              <w:right w:val="single" w:sz="4" w:space="0" w:color="auto"/>
            </w:tcBorders>
            <w:shd w:val="clear" w:color="000000" w:fill="E8E8E8"/>
            <w:vAlign w:val="center"/>
            <w:hideMark/>
          </w:tcPr>
          <w:p w14:paraId="00FDA21C"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Heinä</w:t>
            </w:r>
          </w:p>
        </w:tc>
        <w:tc>
          <w:tcPr>
            <w:tcW w:w="241" w:type="pct"/>
            <w:tcBorders>
              <w:top w:val="single" w:sz="4" w:space="0" w:color="auto"/>
              <w:left w:val="nil"/>
              <w:bottom w:val="single" w:sz="4" w:space="0" w:color="auto"/>
              <w:right w:val="single" w:sz="4" w:space="0" w:color="auto"/>
            </w:tcBorders>
            <w:shd w:val="clear" w:color="000000" w:fill="E8E8E8"/>
            <w:vAlign w:val="center"/>
            <w:hideMark/>
          </w:tcPr>
          <w:p w14:paraId="1D40AA25"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Elo</w:t>
            </w:r>
          </w:p>
        </w:tc>
        <w:tc>
          <w:tcPr>
            <w:tcW w:w="282" w:type="pct"/>
            <w:tcBorders>
              <w:top w:val="single" w:sz="4" w:space="0" w:color="auto"/>
              <w:left w:val="nil"/>
              <w:bottom w:val="single" w:sz="4" w:space="0" w:color="auto"/>
              <w:right w:val="single" w:sz="4" w:space="0" w:color="auto"/>
            </w:tcBorders>
            <w:shd w:val="clear" w:color="000000" w:fill="E8E8E8"/>
            <w:vAlign w:val="center"/>
            <w:hideMark/>
          </w:tcPr>
          <w:p w14:paraId="54CC1A18"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Syys</w:t>
            </w:r>
          </w:p>
        </w:tc>
        <w:tc>
          <w:tcPr>
            <w:tcW w:w="301" w:type="pct"/>
            <w:tcBorders>
              <w:top w:val="single" w:sz="4" w:space="0" w:color="auto"/>
              <w:left w:val="nil"/>
              <w:bottom w:val="single" w:sz="4" w:space="0" w:color="auto"/>
              <w:right w:val="single" w:sz="4" w:space="0" w:color="auto"/>
            </w:tcBorders>
            <w:shd w:val="clear" w:color="000000" w:fill="E8E8E8"/>
            <w:vAlign w:val="center"/>
            <w:hideMark/>
          </w:tcPr>
          <w:p w14:paraId="3511E918"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Loka</w:t>
            </w:r>
          </w:p>
        </w:tc>
        <w:tc>
          <w:tcPr>
            <w:tcW w:w="507" w:type="pct"/>
            <w:tcBorders>
              <w:top w:val="single" w:sz="4" w:space="0" w:color="auto"/>
              <w:left w:val="nil"/>
              <w:bottom w:val="single" w:sz="4" w:space="0" w:color="auto"/>
              <w:right w:val="single" w:sz="4" w:space="0" w:color="auto"/>
            </w:tcBorders>
            <w:shd w:val="clear" w:color="000000" w:fill="E8E8E8"/>
            <w:noWrap/>
            <w:vAlign w:val="center"/>
            <w:hideMark/>
          </w:tcPr>
          <w:p w14:paraId="0B27FBC3"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Yhteensä</w:t>
            </w:r>
          </w:p>
        </w:tc>
      </w:tr>
      <w:tr w:rsidR="00BD4798" w:rsidRPr="00BD4798" w14:paraId="0E41C5E9" w14:textId="77777777" w:rsidTr="00EC7300">
        <w:trPr>
          <w:trHeight w:val="38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05929B7" w14:textId="77777777" w:rsidR="00BD4798" w:rsidRPr="00BD4798" w:rsidRDefault="00BD4798" w:rsidP="00BD4798">
            <w:pPr>
              <w:spacing w:before="0" w:after="0" w:line="240" w:lineRule="auto"/>
              <w:jc w:val="left"/>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Sumyn alue</w:t>
            </w:r>
          </w:p>
        </w:tc>
        <w:tc>
          <w:tcPr>
            <w:tcW w:w="384" w:type="pct"/>
            <w:tcBorders>
              <w:top w:val="nil"/>
              <w:left w:val="nil"/>
              <w:bottom w:val="single" w:sz="4" w:space="0" w:color="auto"/>
              <w:right w:val="single" w:sz="4" w:space="0" w:color="auto"/>
            </w:tcBorders>
            <w:shd w:val="clear" w:color="auto" w:fill="auto"/>
            <w:noWrap/>
            <w:vAlign w:val="bottom"/>
            <w:hideMark/>
          </w:tcPr>
          <w:p w14:paraId="37A22E2B"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689</w:t>
            </w:r>
          </w:p>
        </w:tc>
        <w:tc>
          <w:tcPr>
            <w:tcW w:w="341" w:type="pct"/>
            <w:tcBorders>
              <w:top w:val="nil"/>
              <w:left w:val="nil"/>
              <w:bottom w:val="single" w:sz="4" w:space="0" w:color="auto"/>
              <w:right w:val="single" w:sz="4" w:space="0" w:color="auto"/>
            </w:tcBorders>
            <w:shd w:val="clear" w:color="auto" w:fill="auto"/>
            <w:noWrap/>
            <w:vAlign w:val="bottom"/>
            <w:hideMark/>
          </w:tcPr>
          <w:p w14:paraId="63D1F58B"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753</w:t>
            </w:r>
          </w:p>
        </w:tc>
        <w:tc>
          <w:tcPr>
            <w:tcW w:w="378" w:type="pct"/>
            <w:tcBorders>
              <w:top w:val="nil"/>
              <w:left w:val="nil"/>
              <w:bottom w:val="single" w:sz="4" w:space="0" w:color="auto"/>
              <w:right w:val="single" w:sz="4" w:space="0" w:color="auto"/>
            </w:tcBorders>
            <w:shd w:val="clear" w:color="auto" w:fill="auto"/>
            <w:noWrap/>
            <w:vAlign w:val="bottom"/>
            <w:hideMark/>
          </w:tcPr>
          <w:p w14:paraId="08C5D21B"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931</w:t>
            </w:r>
          </w:p>
        </w:tc>
        <w:tc>
          <w:tcPr>
            <w:tcW w:w="311" w:type="pct"/>
            <w:tcBorders>
              <w:top w:val="nil"/>
              <w:left w:val="nil"/>
              <w:bottom w:val="single" w:sz="4" w:space="0" w:color="auto"/>
              <w:right w:val="single" w:sz="4" w:space="0" w:color="auto"/>
            </w:tcBorders>
            <w:shd w:val="clear" w:color="auto" w:fill="auto"/>
            <w:noWrap/>
            <w:vAlign w:val="bottom"/>
            <w:hideMark/>
          </w:tcPr>
          <w:p w14:paraId="281A0BE9"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819</w:t>
            </w:r>
          </w:p>
        </w:tc>
        <w:tc>
          <w:tcPr>
            <w:tcW w:w="354" w:type="pct"/>
            <w:tcBorders>
              <w:top w:val="nil"/>
              <w:left w:val="nil"/>
              <w:bottom w:val="single" w:sz="4" w:space="0" w:color="auto"/>
              <w:right w:val="single" w:sz="4" w:space="0" w:color="auto"/>
            </w:tcBorders>
            <w:shd w:val="clear" w:color="auto" w:fill="auto"/>
            <w:noWrap/>
            <w:vAlign w:val="bottom"/>
            <w:hideMark/>
          </w:tcPr>
          <w:p w14:paraId="0A47A2AB"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893</w:t>
            </w:r>
          </w:p>
        </w:tc>
        <w:tc>
          <w:tcPr>
            <w:tcW w:w="305" w:type="pct"/>
            <w:tcBorders>
              <w:top w:val="nil"/>
              <w:left w:val="nil"/>
              <w:bottom w:val="single" w:sz="4" w:space="0" w:color="auto"/>
              <w:right w:val="single" w:sz="4" w:space="0" w:color="auto"/>
            </w:tcBorders>
            <w:shd w:val="clear" w:color="auto" w:fill="auto"/>
            <w:noWrap/>
            <w:vAlign w:val="bottom"/>
            <w:hideMark/>
          </w:tcPr>
          <w:p w14:paraId="7938365C"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901</w:t>
            </w:r>
          </w:p>
        </w:tc>
        <w:tc>
          <w:tcPr>
            <w:tcW w:w="348" w:type="pct"/>
            <w:tcBorders>
              <w:top w:val="nil"/>
              <w:left w:val="nil"/>
              <w:bottom w:val="single" w:sz="4" w:space="0" w:color="auto"/>
              <w:right w:val="single" w:sz="4" w:space="0" w:color="auto"/>
            </w:tcBorders>
            <w:shd w:val="clear" w:color="auto" w:fill="auto"/>
            <w:noWrap/>
            <w:vAlign w:val="bottom"/>
            <w:hideMark/>
          </w:tcPr>
          <w:p w14:paraId="7C8A691F"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895</w:t>
            </w:r>
          </w:p>
        </w:tc>
        <w:tc>
          <w:tcPr>
            <w:tcW w:w="241" w:type="pct"/>
            <w:tcBorders>
              <w:top w:val="nil"/>
              <w:left w:val="nil"/>
              <w:bottom w:val="single" w:sz="4" w:space="0" w:color="auto"/>
              <w:right w:val="single" w:sz="4" w:space="0" w:color="auto"/>
            </w:tcBorders>
            <w:shd w:val="clear" w:color="auto" w:fill="auto"/>
            <w:noWrap/>
            <w:vAlign w:val="bottom"/>
            <w:hideMark/>
          </w:tcPr>
          <w:p w14:paraId="64EFB449"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857</w:t>
            </w:r>
          </w:p>
        </w:tc>
        <w:tc>
          <w:tcPr>
            <w:tcW w:w="282" w:type="pct"/>
            <w:tcBorders>
              <w:top w:val="nil"/>
              <w:left w:val="nil"/>
              <w:bottom w:val="single" w:sz="4" w:space="0" w:color="auto"/>
              <w:right w:val="single" w:sz="4" w:space="0" w:color="auto"/>
            </w:tcBorders>
            <w:shd w:val="clear" w:color="auto" w:fill="auto"/>
            <w:noWrap/>
            <w:vAlign w:val="bottom"/>
            <w:hideMark/>
          </w:tcPr>
          <w:p w14:paraId="5AE42F42"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900</w:t>
            </w:r>
          </w:p>
        </w:tc>
        <w:tc>
          <w:tcPr>
            <w:tcW w:w="301" w:type="pct"/>
            <w:tcBorders>
              <w:top w:val="nil"/>
              <w:left w:val="nil"/>
              <w:bottom w:val="single" w:sz="4" w:space="0" w:color="auto"/>
              <w:right w:val="single" w:sz="4" w:space="0" w:color="auto"/>
            </w:tcBorders>
            <w:shd w:val="clear" w:color="auto" w:fill="auto"/>
            <w:noWrap/>
            <w:vAlign w:val="bottom"/>
            <w:hideMark/>
          </w:tcPr>
          <w:p w14:paraId="7EF5CF8A"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811</w:t>
            </w:r>
          </w:p>
        </w:tc>
        <w:tc>
          <w:tcPr>
            <w:tcW w:w="507" w:type="pct"/>
            <w:tcBorders>
              <w:top w:val="nil"/>
              <w:left w:val="nil"/>
              <w:bottom w:val="single" w:sz="4" w:space="0" w:color="auto"/>
              <w:right w:val="single" w:sz="4" w:space="0" w:color="auto"/>
            </w:tcBorders>
            <w:shd w:val="clear" w:color="auto" w:fill="auto"/>
            <w:noWrap/>
            <w:vAlign w:val="bottom"/>
            <w:hideMark/>
          </w:tcPr>
          <w:p w14:paraId="3727D5CC"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8 449</w:t>
            </w:r>
          </w:p>
        </w:tc>
      </w:tr>
      <w:tr w:rsidR="00BD4798" w:rsidRPr="00BD4798" w14:paraId="26F45A1E" w14:textId="77777777" w:rsidTr="00EC7300">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C52241C"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t>Sumy</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463FFCF2"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386</w:t>
            </w:r>
          </w:p>
        </w:tc>
        <w:tc>
          <w:tcPr>
            <w:tcW w:w="341" w:type="pct"/>
            <w:tcBorders>
              <w:top w:val="nil"/>
              <w:left w:val="nil"/>
              <w:bottom w:val="single" w:sz="4" w:space="0" w:color="auto"/>
              <w:right w:val="single" w:sz="4" w:space="0" w:color="auto"/>
            </w:tcBorders>
            <w:shd w:val="clear" w:color="auto" w:fill="auto"/>
            <w:noWrap/>
            <w:vAlign w:val="bottom"/>
            <w:hideMark/>
          </w:tcPr>
          <w:p w14:paraId="1FD7A14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435</w:t>
            </w:r>
          </w:p>
        </w:tc>
        <w:tc>
          <w:tcPr>
            <w:tcW w:w="378" w:type="pct"/>
            <w:tcBorders>
              <w:top w:val="nil"/>
              <w:left w:val="nil"/>
              <w:bottom w:val="single" w:sz="4" w:space="0" w:color="auto"/>
              <w:right w:val="single" w:sz="4" w:space="0" w:color="auto"/>
            </w:tcBorders>
            <w:shd w:val="clear" w:color="auto" w:fill="auto"/>
            <w:noWrap/>
            <w:vAlign w:val="bottom"/>
            <w:hideMark/>
          </w:tcPr>
          <w:p w14:paraId="2E535166"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431</w:t>
            </w:r>
          </w:p>
        </w:tc>
        <w:tc>
          <w:tcPr>
            <w:tcW w:w="311" w:type="pct"/>
            <w:tcBorders>
              <w:top w:val="nil"/>
              <w:left w:val="nil"/>
              <w:bottom w:val="single" w:sz="4" w:space="0" w:color="auto"/>
              <w:right w:val="single" w:sz="4" w:space="0" w:color="auto"/>
            </w:tcBorders>
            <w:shd w:val="clear" w:color="auto" w:fill="auto"/>
            <w:noWrap/>
            <w:vAlign w:val="bottom"/>
            <w:hideMark/>
          </w:tcPr>
          <w:p w14:paraId="4D6694C3"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372</w:t>
            </w:r>
          </w:p>
        </w:tc>
        <w:tc>
          <w:tcPr>
            <w:tcW w:w="354" w:type="pct"/>
            <w:tcBorders>
              <w:top w:val="nil"/>
              <w:left w:val="nil"/>
              <w:bottom w:val="single" w:sz="4" w:space="0" w:color="auto"/>
              <w:right w:val="single" w:sz="4" w:space="0" w:color="auto"/>
            </w:tcBorders>
            <w:shd w:val="clear" w:color="auto" w:fill="auto"/>
            <w:noWrap/>
            <w:vAlign w:val="bottom"/>
            <w:hideMark/>
          </w:tcPr>
          <w:p w14:paraId="7365ED74"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370</w:t>
            </w:r>
          </w:p>
        </w:tc>
        <w:tc>
          <w:tcPr>
            <w:tcW w:w="305" w:type="pct"/>
            <w:tcBorders>
              <w:top w:val="nil"/>
              <w:left w:val="nil"/>
              <w:bottom w:val="single" w:sz="4" w:space="0" w:color="auto"/>
              <w:right w:val="single" w:sz="4" w:space="0" w:color="auto"/>
            </w:tcBorders>
            <w:shd w:val="clear" w:color="auto" w:fill="auto"/>
            <w:noWrap/>
            <w:vAlign w:val="bottom"/>
            <w:hideMark/>
          </w:tcPr>
          <w:p w14:paraId="28537B92"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347</w:t>
            </w:r>
          </w:p>
        </w:tc>
        <w:tc>
          <w:tcPr>
            <w:tcW w:w="348" w:type="pct"/>
            <w:tcBorders>
              <w:top w:val="nil"/>
              <w:left w:val="nil"/>
              <w:bottom w:val="single" w:sz="4" w:space="0" w:color="auto"/>
              <w:right w:val="single" w:sz="4" w:space="0" w:color="auto"/>
            </w:tcBorders>
            <w:shd w:val="clear" w:color="auto" w:fill="auto"/>
            <w:noWrap/>
            <w:vAlign w:val="bottom"/>
            <w:hideMark/>
          </w:tcPr>
          <w:p w14:paraId="25B85068"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362</w:t>
            </w:r>
          </w:p>
        </w:tc>
        <w:tc>
          <w:tcPr>
            <w:tcW w:w="241" w:type="pct"/>
            <w:tcBorders>
              <w:top w:val="nil"/>
              <w:left w:val="nil"/>
              <w:bottom w:val="single" w:sz="4" w:space="0" w:color="auto"/>
              <w:right w:val="single" w:sz="4" w:space="0" w:color="auto"/>
            </w:tcBorders>
            <w:shd w:val="clear" w:color="auto" w:fill="auto"/>
            <w:noWrap/>
            <w:vAlign w:val="bottom"/>
            <w:hideMark/>
          </w:tcPr>
          <w:p w14:paraId="2AF15A62"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371</w:t>
            </w:r>
          </w:p>
        </w:tc>
        <w:tc>
          <w:tcPr>
            <w:tcW w:w="282" w:type="pct"/>
            <w:tcBorders>
              <w:top w:val="nil"/>
              <w:left w:val="nil"/>
              <w:bottom w:val="single" w:sz="4" w:space="0" w:color="auto"/>
              <w:right w:val="single" w:sz="4" w:space="0" w:color="auto"/>
            </w:tcBorders>
            <w:shd w:val="clear" w:color="auto" w:fill="auto"/>
            <w:noWrap/>
            <w:vAlign w:val="bottom"/>
            <w:hideMark/>
          </w:tcPr>
          <w:p w14:paraId="082528B6"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387</w:t>
            </w:r>
          </w:p>
        </w:tc>
        <w:tc>
          <w:tcPr>
            <w:tcW w:w="301" w:type="pct"/>
            <w:tcBorders>
              <w:top w:val="nil"/>
              <w:left w:val="nil"/>
              <w:bottom w:val="single" w:sz="4" w:space="0" w:color="auto"/>
              <w:right w:val="single" w:sz="4" w:space="0" w:color="auto"/>
            </w:tcBorders>
            <w:shd w:val="clear" w:color="auto" w:fill="auto"/>
            <w:noWrap/>
            <w:vAlign w:val="bottom"/>
            <w:hideMark/>
          </w:tcPr>
          <w:p w14:paraId="1497900F"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363</w:t>
            </w:r>
          </w:p>
        </w:tc>
        <w:tc>
          <w:tcPr>
            <w:tcW w:w="507" w:type="pct"/>
            <w:tcBorders>
              <w:top w:val="nil"/>
              <w:left w:val="nil"/>
              <w:bottom w:val="single" w:sz="4" w:space="0" w:color="auto"/>
              <w:right w:val="single" w:sz="4" w:space="0" w:color="auto"/>
            </w:tcBorders>
            <w:shd w:val="clear" w:color="auto" w:fill="auto"/>
            <w:noWrap/>
            <w:vAlign w:val="bottom"/>
            <w:hideMark/>
          </w:tcPr>
          <w:p w14:paraId="157E3CEF"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3 824</w:t>
            </w:r>
          </w:p>
        </w:tc>
      </w:tr>
      <w:tr w:rsidR="00BD4798" w:rsidRPr="00BD4798" w14:paraId="3A0E9CC3" w14:textId="77777777" w:rsidTr="00EC7300">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731FAB5"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t>Šostka</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236BA203"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212</w:t>
            </w:r>
          </w:p>
        </w:tc>
        <w:tc>
          <w:tcPr>
            <w:tcW w:w="341" w:type="pct"/>
            <w:tcBorders>
              <w:top w:val="nil"/>
              <w:left w:val="nil"/>
              <w:bottom w:val="single" w:sz="4" w:space="0" w:color="auto"/>
              <w:right w:val="single" w:sz="4" w:space="0" w:color="auto"/>
            </w:tcBorders>
            <w:shd w:val="clear" w:color="auto" w:fill="auto"/>
            <w:noWrap/>
            <w:vAlign w:val="bottom"/>
            <w:hideMark/>
          </w:tcPr>
          <w:p w14:paraId="7332FFA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212</w:t>
            </w:r>
          </w:p>
        </w:tc>
        <w:tc>
          <w:tcPr>
            <w:tcW w:w="378" w:type="pct"/>
            <w:tcBorders>
              <w:top w:val="nil"/>
              <w:left w:val="nil"/>
              <w:bottom w:val="single" w:sz="4" w:space="0" w:color="auto"/>
              <w:right w:val="single" w:sz="4" w:space="0" w:color="auto"/>
            </w:tcBorders>
            <w:shd w:val="clear" w:color="auto" w:fill="auto"/>
            <w:noWrap/>
            <w:vAlign w:val="bottom"/>
            <w:hideMark/>
          </w:tcPr>
          <w:p w14:paraId="06870DE7"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373</w:t>
            </w:r>
          </w:p>
        </w:tc>
        <w:tc>
          <w:tcPr>
            <w:tcW w:w="311" w:type="pct"/>
            <w:tcBorders>
              <w:top w:val="nil"/>
              <w:left w:val="nil"/>
              <w:bottom w:val="single" w:sz="4" w:space="0" w:color="auto"/>
              <w:right w:val="single" w:sz="4" w:space="0" w:color="auto"/>
            </w:tcBorders>
            <w:shd w:val="clear" w:color="auto" w:fill="auto"/>
            <w:noWrap/>
            <w:vAlign w:val="bottom"/>
            <w:hideMark/>
          </w:tcPr>
          <w:p w14:paraId="062D1530"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320</w:t>
            </w:r>
          </w:p>
        </w:tc>
        <w:tc>
          <w:tcPr>
            <w:tcW w:w="354" w:type="pct"/>
            <w:tcBorders>
              <w:top w:val="nil"/>
              <w:left w:val="nil"/>
              <w:bottom w:val="single" w:sz="4" w:space="0" w:color="auto"/>
              <w:right w:val="single" w:sz="4" w:space="0" w:color="auto"/>
            </w:tcBorders>
            <w:shd w:val="clear" w:color="auto" w:fill="auto"/>
            <w:noWrap/>
            <w:vAlign w:val="bottom"/>
            <w:hideMark/>
          </w:tcPr>
          <w:p w14:paraId="0A9283BE"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363</w:t>
            </w:r>
          </w:p>
        </w:tc>
        <w:tc>
          <w:tcPr>
            <w:tcW w:w="305" w:type="pct"/>
            <w:tcBorders>
              <w:top w:val="nil"/>
              <w:left w:val="nil"/>
              <w:bottom w:val="single" w:sz="4" w:space="0" w:color="auto"/>
              <w:right w:val="single" w:sz="4" w:space="0" w:color="auto"/>
            </w:tcBorders>
            <w:shd w:val="clear" w:color="auto" w:fill="auto"/>
            <w:noWrap/>
            <w:vAlign w:val="bottom"/>
            <w:hideMark/>
          </w:tcPr>
          <w:p w14:paraId="31D4D76E"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380</w:t>
            </w:r>
          </w:p>
        </w:tc>
        <w:tc>
          <w:tcPr>
            <w:tcW w:w="348" w:type="pct"/>
            <w:tcBorders>
              <w:top w:val="nil"/>
              <w:left w:val="nil"/>
              <w:bottom w:val="single" w:sz="4" w:space="0" w:color="auto"/>
              <w:right w:val="single" w:sz="4" w:space="0" w:color="auto"/>
            </w:tcBorders>
            <w:shd w:val="clear" w:color="auto" w:fill="auto"/>
            <w:noWrap/>
            <w:vAlign w:val="bottom"/>
            <w:hideMark/>
          </w:tcPr>
          <w:p w14:paraId="4D5974C5"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364</w:t>
            </w:r>
          </w:p>
        </w:tc>
        <w:tc>
          <w:tcPr>
            <w:tcW w:w="241" w:type="pct"/>
            <w:tcBorders>
              <w:top w:val="nil"/>
              <w:left w:val="nil"/>
              <w:bottom w:val="single" w:sz="4" w:space="0" w:color="auto"/>
              <w:right w:val="single" w:sz="4" w:space="0" w:color="auto"/>
            </w:tcBorders>
            <w:shd w:val="clear" w:color="auto" w:fill="auto"/>
            <w:noWrap/>
            <w:vAlign w:val="bottom"/>
            <w:hideMark/>
          </w:tcPr>
          <w:p w14:paraId="7BE19349"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344</w:t>
            </w:r>
          </w:p>
        </w:tc>
        <w:tc>
          <w:tcPr>
            <w:tcW w:w="282" w:type="pct"/>
            <w:tcBorders>
              <w:top w:val="nil"/>
              <w:left w:val="nil"/>
              <w:bottom w:val="single" w:sz="4" w:space="0" w:color="auto"/>
              <w:right w:val="single" w:sz="4" w:space="0" w:color="auto"/>
            </w:tcBorders>
            <w:shd w:val="clear" w:color="auto" w:fill="auto"/>
            <w:noWrap/>
            <w:vAlign w:val="bottom"/>
            <w:hideMark/>
          </w:tcPr>
          <w:p w14:paraId="17DC630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390</w:t>
            </w:r>
          </w:p>
        </w:tc>
        <w:tc>
          <w:tcPr>
            <w:tcW w:w="301" w:type="pct"/>
            <w:tcBorders>
              <w:top w:val="nil"/>
              <w:left w:val="nil"/>
              <w:bottom w:val="single" w:sz="4" w:space="0" w:color="auto"/>
              <w:right w:val="single" w:sz="4" w:space="0" w:color="auto"/>
            </w:tcBorders>
            <w:shd w:val="clear" w:color="auto" w:fill="auto"/>
            <w:noWrap/>
            <w:vAlign w:val="bottom"/>
            <w:hideMark/>
          </w:tcPr>
          <w:p w14:paraId="7CD0327F"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326</w:t>
            </w:r>
          </w:p>
        </w:tc>
        <w:tc>
          <w:tcPr>
            <w:tcW w:w="507" w:type="pct"/>
            <w:tcBorders>
              <w:top w:val="nil"/>
              <w:left w:val="nil"/>
              <w:bottom w:val="single" w:sz="4" w:space="0" w:color="auto"/>
              <w:right w:val="single" w:sz="4" w:space="0" w:color="auto"/>
            </w:tcBorders>
            <w:shd w:val="clear" w:color="auto" w:fill="auto"/>
            <w:noWrap/>
            <w:vAlign w:val="bottom"/>
            <w:hideMark/>
          </w:tcPr>
          <w:p w14:paraId="5A2E375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3 284</w:t>
            </w:r>
          </w:p>
        </w:tc>
      </w:tr>
      <w:tr w:rsidR="00BD4798" w:rsidRPr="00BD4798" w14:paraId="431A269A" w14:textId="77777777" w:rsidTr="00EC7300">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5DA0C499"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t>Konotop</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7BA300A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46</w:t>
            </w:r>
          </w:p>
        </w:tc>
        <w:tc>
          <w:tcPr>
            <w:tcW w:w="341" w:type="pct"/>
            <w:tcBorders>
              <w:top w:val="nil"/>
              <w:left w:val="nil"/>
              <w:bottom w:val="single" w:sz="4" w:space="0" w:color="auto"/>
              <w:right w:val="single" w:sz="4" w:space="0" w:color="auto"/>
            </w:tcBorders>
            <w:shd w:val="clear" w:color="auto" w:fill="auto"/>
            <w:noWrap/>
            <w:vAlign w:val="bottom"/>
            <w:hideMark/>
          </w:tcPr>
          <w:p w14:paraId="375D66DB"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56</w:t>
            </w:r>
          </w:p>
        </w:tc>
        <w:tc>
          <w:tcPr>
            <w:tcW w:w="378" w:type="pct"/>
            <w:tcBorders>
              <w:top w:val="nil"/>
              <w:left w:val="nil"/>
              <w:bottom w:val="single" w:sz="4" w:space="0" w:color="auto"/>
              <w:right w:val="single" w:sz="4" w:space="0" w:color="auto"/>
            </w:tcBorders>
            <w:shd w:val="clear" w:color="auto" w:fill="auto"/>
            <w:noWrap/>
            <w:vAlign w:val="bottom"/>
            <w:hideMark/>
          </w:tcPr>
          <w:p w14:paraId="153FA505"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67</w:t>
            </w:r>
          </w:p>
        </w:tc>
        <w:tc>
          <w:tcPr>
            <w:tcW w:w="311" w:type="pct"/>
            <w:tcBorders>
              <w:top w:val="nil"/>
              <w:left w:val="nil"/>
              <w:bottom w:val="single" w:sz="4" w:space="0" w:color="auto"/>
              <w:right w:val="single" w:sz="4" w:space="0" w:color="auto"/>
            </w:tcBorders>
            <w:shd w:val="clear" w:color="auto" w:fill="auto"/>
            <w:noWrap/>
            <w:vAlign w:val="bottom"/>
            <w:hideMark/>
          </w:tcPr>
          <w:p w14:paraId="45AA72E7"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75</w:t>
            </w:r>
          </w:p>
        </w:tc>
        <w:tc>
          <w:tcPr>
            <w:tcW w:w="354" w:type="pct"/>
            <w:tcBorders>
              <w:top w:val="nil"/>
              <w:left w:val="nil"/>
              <w:bottom w:val="single" w:sz="4" w:space="0" w:color="auto"/>
              <w:right w:val="single" w:sz="4" w:space="0" w:color="auto"/>
            </w:tcBorders>
            <w:shd w:val="clear" w:color="auto" w:fill="auto"/>
            <w:noWrap/>
            <w:vAlign w:val="bottom"/>
            <w:hideMark/>
          </w:tcPr>
          <w:p w14:paraId="3706E9B3"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88</w:t>
            </w:r>
          </w:p>
        </w:tc>
        <w:tc>
          <w:tcPr>
            <w:tcW w:w="305" w:type="pct"/>
            <w:tcBorders>
              <w:top w:val="nil"/>
              <w:left w:val="nil"/>
              <w:bottom w:val="single" w:sz="4" w:space="0" w:color="auto"/>
              <w:right w:val="single" w:sz="4" w:space="0" w:color="auto"/>
            </w:tcBorders>
            <w:shd w:val="clear" w:color="auto" w:fill="auto"/>
            <w:noWrap/>
            <w:vAlign w:val="bottom"/>
            <w:hideMark/>
          </w:tcPr>
          <w:p w14:paraId="1F405371"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116</w:t>
            </w:r>
          </w:p>
        </w:tc>
        <w:tc>
          <w:tcPr>
            <w:tcW w:w="348" w:type="pct"/>
            <w:tcBorders>
              <w:top w:val="nil"/>
              <w:left w:val="nil"/>
              <w:bottom w:val="single" w:sz="4" w:space="0" w:color="auto"/>
              <w:right w:val="single" w:sz="4" w:space="0" w:color="auto"/>
            </w:tcBorders>
            <w:shd w:val="clear" w:color="auto" w:fill="auto"/>
            <w:noWrap/>
            <w:vAlign w:val="bottom"/>
            <w:hideMark/>
          </w:tcPr>
          <w:p w14:paraId="01CDE09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99</w:t>
            </w:r>
          </w:p>
        </w:tc>
        <w:tc>
          <w:tcPr>
            <w:tcW w:w="241" w:type="pct"/>
            <w:tcBorders>
              <w:top w:val="nil"/>
              <w:left w:val="nil"/>
              <w:bottom w:val="single" w:sz="4" w:space="0" w:color="auto"/>
              <w:right w:val="single" w:sz="4" w:space="0" w:color="auto"/>
            </w:tcBorders>
            <w:shd w:val="clear" w:color="auto" w:fill="auto"/>
            <w:noWrap/>
            <w:vAlign w:val="bottom"/>
            <w:hideMark/>
          </w:tcPr>
          <w:p w14:paraId="522E69E2"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80</w:t>
            </w:r>
          </w:p>
        </w:tc>
        <w:tc>
          <w:tcPr>
            <w:tcW w:w="282" w:type="pct"/>
            <w:tcBorders>
              <w:top w:val="nil"/>
              <w:left w:val="nil"/>
              <w:bottom w:val="single" w:sz="4" w:space="0" w:color="auto"/>
              <w:right w:val="single" w:sz="4" w:space="0" w:color="auto"/>
            </w:tcBorders>
            <w:shd w:val="clear" w:color="auto" w:fill="auto"/>
            <w:noWrap/>
            <w:vAlign w:val="bottom"/>
            <w:hideMark/>
          </w:tcPr>
          <w:p w14:paraId="59A0D932"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82</w:t>
            </w:r>
          </w:p>
        </w:tc>
        <w:tc>
          <w:tcPr>
            <w:tcW w:w="301" w:type="pct"/>
            <w:tcBorders>
              <w:top w:val="nil"/>
              <w:left w:val="nil"/>
              <w:bottom w:val="single" w:sz="4" w:space="0" w:color="auto"/>
              <w:right w:val="single" w:sz="4" w:space="0" w:color="auto"/>
            </w:tcBorders>
            <w:shd w:val="clear" w:color="auto" w:fill="auto"/>
            <w:noWrap/>
            <w:vAlign w:val="bottom"/>
            <w:hideMark/>
          </w:tcPr>
          <w:p w14:paraId="0AB938B2"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86</w:t>
            </w:r>
          </w:p>
        </w:tc>
        <w:tc>
          <w:tcPr>
            <w:tcW w:w="507" w:type="pct"/>
            <w:tcBorders>
              <w:top w:val="nil"/>
              <w:left w:val="nil"/>
              <w:bottom w:val="single" w:sz="4" w:space="0" w:color="auto"/>
              <w:right w:val="single" w:sz="4" w:space="0" w:color="auto"/>
            </w:tcBorders>
            <w:shd w:val="clear" w:color="auto" w:fill="auto"/>
            <w:noWrap/>
            <w:vAlign w:val="bottom"/>
            <w:hideMark/>
          </w:tcPr>
          <w:p w14:paraId="7EC0BCDB"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795</w:t>
            </w:r>
          </w:p>
        </w:tc>
      </w:tr>
      <w:tr w:rsidR="00BD4798" w:rsidRPr="00BD4798" w14:paraId="424D8034" w14:textId="77777777" w:rsidTr="00EC7300">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5D47C453"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t>Oh'tyrka</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254390F3"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42</w:t>
            </w:r>
          </w:p>
        </w:tc>
        <w:tc>
          <w:tcPr>
            <w:tcW w:w="341" w:type="pct"/>
            <w:tcBorders>
              <w:top w:val="nil"/>
              <w:left w:val="nil"/>
              <w:bottom w:val="single" w:sz="4" w:space="0" w:color="auto"/>
              <w:right w:val="single" w:sz="4" w:space="0" w:color="auto"/>
            </w:tcBorders>
            <w:shd w:val="clear" w:color="auto" w:fill="auto"/>
            <w:noWrap/>
            <w:vAlign w:val="bottom"/>
            <w:hideMark/>
          </w:tcPr>
          <w:p w14:paraId="2C1C8A3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42</w:t>
            </w:r>
          </w:p>
        </w:tc>
        <w:tc>
          <w:tcPr>
            <w:tcW w:w="378" w:type="pct"/>
            <w:tcBorders>
              <w:top w:val="nil"/>
              <w:left w:val="nil"/>
              <w:bottom w:val="single" w:sz="4" w:space="0" w:color="auto"/>
              <w:right w:val="single" w:sz="4" w:space="0" w:color="auto"/>
            </w:tcBorders>
            <w:shd w:val="clear" w:color="auto" w:fill="auto"/>
            <w:noWrap/>
            <w:vAlign w:val="bottom"/>
            <w:hideMark/>
          </w:tcPr>
          <w:p w14:paraId="5DEFA5A4"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52</w:t>
            </w:r>
          </w:p>
        </w:tc>
        <w:tc>
          <w:tcPr>
            <w:tcW w:w="311" w:type="pct"/>
            <w:tcBorders>
              <w:top w:val="nil"/>
              <w:left w:val="nil"/>
              <w:bottom w:val="single" w:sz="4" w:space="0" w:color="auto"/>
              <w:right w:val="single" w:sz="4" w:space="0" w:color="auto"/>
            </w:tcBorders>
            <w:shd w:val="clear" w:color="auto" w:fill="auto"/>
            <w:noWrap/>
            <w:vAlign w:val="bottom"/>
            <w:hideMark/>
          </w:tcPr>
          <w:p w14:paraId="4DB264D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44</w:t>
            </w:r>
          </w:p>
        </w:tc>
        <w:tc>
          <w:tcPr>
            <w:tcW w:w="354" w:type="pct"/>
            <w:tcBorders>
              <w:top w:val="nil"/>
              <w:left w:val="nil"/>
              <w:bottom w:val="single" w:sz="4" w:space="0" w:color="auto"/>
              <w:right w:val="single" w:sz="4" w:space="0" w:color="auto"/>
            </w:tcBorders>
            <w:shd w:val="clear" w:color="auto" w:fill="auto"/>
            <w:noWrap/>
            <w:vAlign w:val="bottom"/>
            <w:hideMark/>
          </w:tcPr>
          <w:p w14:paraId="4FD4356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61</w:t>
            </w:r>
          </w:p>
        </w:tc>
        <w:tc>
          <w:tcPr>
            <w:tcW w:w="305" w:type="pct"/>
            <w:tcBorders>
              <w:top w:val="nil"/>
              <w:left w:val="nil"/>
              <w:bottom w:val="single" w:sz="4" w:space="0" w:color="auto"/>
              <w:right w:val="single" w:sz="4" w:space="0" w:color="auto"/>
            </w:tcBorders>
            <w:shd w:val="clear" w:color="auto" w:fill="auto"/>
            <w:noWrap/>
            <w:vAlign w:val="bottom"/>
            <w:hideMark/>
          </w:tcPr>
          <w:p w14:paraId="1B12407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52</w:t>
            </w:r>
          </w:p>
        </w:tc>
        <w:tc>
          <w:tcPr>
            <w:tcW w:w="348" w:type="pct"/>
            <w:tcBorders>
              <w:top w:val="nil"/>
              <w:left w:val="nil"/>
              <w:bottom w:val="single" w:sz="4" w:space="0" w:color="auto"/>
              <w:right w:val="single" w:sz="4" w:space="0" w:color="auto"/>
            </w:tcBorders>
            <w:shd w:val="clear" w:color="auto" w:fill="auto"/>
            <w:noWrap/>
            <w:vAlign w:val="bottom"/>
            <w:hideMark/>
          </w:tcPr>
          <w:p w14:paraId="26409D21"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51</w:t>
            </w:r>
          </w:p>
        </w:tc>
        <w:tc>
          <w:tcPr>
            <w:tcW w:w="241" w:type="pct"/>
            <w:tcBorders>
              <w:top w:val="nil"/>
              <w:left w:val="nil"/>
              <w:bottom w:val="single" w:sz="4" w:space="0" w:color="auto"/>
              <w:right w:val="single" w:sz="4" w:space="0" w:color="auto"/>
            </w:tcBorders>
            <w:shd w:val="clear" w:color="auto" w:fill="auto"/>
            <w:noWrap/>
            <w:vAlign w:val="bottom"/>
            <w:hideMark/>
          </w:tcPr>
          <w:p w14:paraId="17D8CAC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49</w:t>
            </w:r>
          </w:p>
        </w:tc>
        <w:tc>
          <w:tcPr>
            <w:tcW w:w="282" w:type="pct"/>
            <w:tcBorders>
              <w:top w:val="nil"/>
              <w:left w:val="nil"/>
              <w:bottom w:val="single" w:sz="4" w:space="0" w:color="auto"/>
              <w:right w:val="single" w:sz="4" w:space="0" w:color="auto"/>
            </w:tcBorders>
            <w:shd w:val="clear" w:color="auto" w:fill="auto"/>
            <w:noWrap/>
            <w:vAlign w:val="bottom"/>
            <w:hideMark/>
          </w:tcPr>
          <w:p w14:paraId="72E86C04"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37</w:t>
            </w:r>
          </w:p>
        </w:tc>
        <w:tc>
          <w:tcPr>
            <w:tcW w:w="301" w:type="pct"/>
            <w:tcBorders>
              <w:top w:val="nil"/>
              <w:left w:val="nil"/>
              <w:bottom w:val="single" w:sz="4" w:space="0" w:color="auto"/>
              <w:right w:val="single" w:sz="4" w:space="0" w:color="auto"/>
            </w:tcBorders>
            <w:shd w:val="clear" w:color="auto" w:fill="auto"/>
            <w:noWrap/>
            <w:vAlign w:val="bottom"/>
            <w:hideMark/>
          </w:tcPr>
          <w:p w14:paraId="5984BDF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29</w:t>
            </w:r>
          </w:p>
        </w:tc>
        <w:tc>
          <w:tcPr>
            <w:tcW w:w="507" w:type="pct"/>
            <w:tcBorders>
              <w:top w:val="nil"/>
              <w:left w:val="nil"/>
              <w:bottom w:val="single" w:sz="4" w:space="0" w:color="auto"/>
              <w:right w:val="single" w:sz="4" w:space="0" w:color="auto"/>
            </w:tcBorders>
            <w:shd w:val="clear" w:color="auto" w:fill="auto"/>
            <w:noWrap/>
            <w:vAlign w:val="bottom"/>
            <w:hideMark/>
          </w:tcPr>
          <w:p w14:paraId="547908A5"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459</w:t>
            </w:r>
          </w:p>
        </w:tc>
      </w:tr>
      <w:tr w:rsidR="00BD4798" w:rsidRPr="00BD4798" w14:paraId="1CA675AF" w14:textId="77777777" w:rsidTr="00EC7300">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323C11B3"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t>Romny</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457FCC74"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w:t>
            </w:r>
          </w:p>
        </w:tc>
        <w:tc>
          <w:tcPr>
            <w:tcW w:w="341" w:type="pct"/>
            <w:tcBorders>
              <w:top w:val="nil"/>
              <w:left w:val="nil"/>
              <w:bottom w:val="single" w:sz="4" w:space="0" w:color="auto"/>
              <w:right w:val="single" w:sz="4" w:space="0" w:color="auto"/>
            </w:tcBorders>
            <w:shd w:val="clear" w:color="auto" w:fill="auto"/>
            <w:noWrap/>
            <w:vAlign w:val="bottom"/>
            <w:hideMark/>
          </w:tcPr>
          <w:p w14:paraId="52D36278"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8</w:t>
            </w:r>
          </w:p>
        </w:tc>
        <w:tc>
          <w:tcPr>
            <w:tcW w:w="378" w:type="pct"/>
            <w:tcBorders>
              <w:top w:val="nil"/>
              <w:left w:val="nil"/>
              <w:bottom w:val="single" w:sz="4" w:space="0" w:color="auto"/>
              <w:right w:val="single" w:sz="4" w:space="0" w:color="auto"/>
            </w:tcBorders>
            <w:shd w:val="clear" w:color="auto" w:fill="auto"/>
            <w:noWrap/>
            <w:vAlign w:val="bottom"/>
            <w:hideMark/>
          </w:tcPr>
          <w:p w14:paraId="127577C1"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8</w:t>
            </w:r>
          </w:p>
        </w:tc>
        <w:tc>
          <w:tcPr>
            <w:tcW w:w="311" w:type="pct"/>
            <w:tcBorders>
              <w:top w:val="nil"/>
              <w:left w:val="nil"/>
              <w:bottom w:val="single" w:sz="4" w:space="0" w:color="auto"/>
              <w:right w:val="single" w:sz="4" w:space="0" w:color="auto"/>
            </w:tcBorders>
            <w:shd w:val="clear" w:color="auto" w:fill="auto"/>
            <w:noWrap/>
            <w:vAlign w:val="bottom"/>
            <w:hideMark/>
          </w:tcPr>
          <w:p w14:paraId="3F7FD8A4"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8</w:t>
            </w:r>
          </w:p>
        </w:tc>
        <w:tc>
          <w:tcPr>
            <w:tcW w:w="354" w:type="pct"/>
            <w:tcBorders>
              <w:top w:val="nil"/>
              <w:left w:val="nil"/>
              <w:bottom w:val="single" w:sz="4" w:space="0" w:color="auto"/>
              <w:right w:val="single" w:sz="4" w:space="0" w:color="auto"/>
            </w:tcBorders>
            <w:shd w:val="clear" w:color="auto" w:fill="auto"/>
            <w:noWrap/>
            <w:vAlign w:val="bottom"/>
            <w:hideMark/>
          </w:tcPr>
          <w:p w14:paraId="26A6E7E4"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11</w:t>
            </w:r>
          </w:p>
        </w:tc>
        <w:tc>
          <w:tcPr>
            <w:tcW w:w="305" w:type="pct"/>
            <w:tcBorders>
              <w:top w:val="nil"/>
              <w:left w:val="nil"/>
              <w:bottom w:val="single" w:sz="4" w:space="0" w:color="auto"/>
              <w:right w:val="single" w:sz="4" w:space="0" w:color="auto"/>
            </w:tcBorders>
            <w:shd w:val="clear" w:color="auto" w:fill="auto"/>
            <w:noWrap/>
            <w:vAlign w:val="bottom"/>
            <w:hideMark/>
          </w:tcPr>
          <w:p w14:paraId="6C1AE746"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6</w:t>
            </w:r>
          </w:p>
        </w:tc>
        <w:tc>
          <w:tcPr>
            <w:tcW w:w="348" w:type="pct"/>
            <w:tcBorders>
              <w:top w:val="nil"/>
              <w:left w:val="nil"/>
              <w:bottom w:val="single" w:sz="4" w:space="0" w:color="auto"/>
              <w:right w:val="single" w:sz="4" w:space="0" w:color="auto"/>
            </w:tcBorders>
            <w:shd w:val="clear" w:color="auto" w:fill="auto"/>
            <w:noWrap/>
            <w:vAlign w:val="bottom"/>
            <w:hideMark/>
          </w:tcPr>
          <w:p w14:paraId="5F275347"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19</w:t>
            </w:r>
          </w:p>
        </w:tc>
        <w:tc>
          <w:tcPr>
            <w:tcW w:w="241" w:type="pct"/>
            <w:tcBorders>
              <w:top w:val="nil"/>
              <w:left w:val="nil"/>
              <w:bottom w:val="single" w:sz="4" w:space="0" w:color="auto"/>
              <w:right w:val="single" w:sz="4" w:space="0" w:color="auto"/>
            </w:tcBorders>
            <w:shd w:val="clear" w:color="auto" w:fill="auto"/>
            <w:noWrap/>
            <w:vAlign w:val="bottom"/>
            <w:hideMark/>
          </w:tcPr>
          <w:p w14:paraId="02B2A589"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13</w:t>
            </w:r>
          </w:p>
        </w:tc>
        <w:tc>
          <w:tcPr>
            <w:tcW w:w="282" w:type="pct"/>
            <w:tcBorders>
              <w:top w:val="nil"/>
              <w:left w:val="nil"/>
              <w:bottom w:val="single" w:sz="4" w:space="0" w:color="auto"/>
              <w:right w:val="single" w:sz="4" w:space="0" w:color="auto"/>
            </w:tcBorders>
            <w:shd w:val="clear" w:color="auto" w:fill="auto"/>
            <w:noWrap/>
            <w:vAlign w:val="bottom"/>
            <w:hideMark/>
          </w:tcPr>
          <w:p w14:paraId="1A852AF9"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w:t>
            </w:r>
          </w:p>
        </w:tc>
        <w:tc>
          <w:tcPr>
            <w:tcW w:w="301" w:type="pct"/>
            <w:tcBorders>
              <w:top w:val="nil"/>
              <w:left w:val="nil"/>
              <w:bottom w:val="single" w:sz="4" w:space="0" w:color="auto"/>
              <w:right w:val="single" w:sz="4" w:space="0" w:color="auto"/>
            </w:tcBorders>
            <w:shd w:val="clear" w:color="auto" w:fill="auto"/>
            <w:noWrap/>
            <w:vAlign w:val="bottom"/>
            <w:hideMark/>
          </w:tcPr>
          <w:p w14:paraId="01CE60C3"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7</w:t>
            </w:r>
          </w:p>
        </w:tc>
        <w:tc>
          <w:tcPr>
            <w:tcW w:w="507" w:type="pct"/>
            <w:tcBorders>
              <w:top w:val="nil"/>
              <w:left w:val="nil"/>
              <w:bottom w:val="single" w:sz="4" w:space="0" w:color="auto"/>
              <w:right w:val="single" w:sz="4" w:space="0" w:color="auto"/>
            </w:tcBorders>
            <w:shd w:val="clear" w:color="auto" w:fill="auto"/>
            <w:noWrap/>
            <w:vAlign w:val="bottom"/>
            <w:hideMark/>
          </w:tcPr>
          <w:p w14:paraId="6562DC33"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87</w:t>
            </w:r>
          </w:p>
        </w:tc>
      </w:tr>
    </w:tbl>
    <w:p w14:paraId="57B0D31A" w14:textId="0F093D50" w:rsidR="00903D6E" w:rsidRPr="00903D6E" w:rsidRDefault="00903D6E" w:rsidP="00903D6E">
      <w:r w:rsidRPr="00903D6E">
        <w:t>ACLED-konfliktitietokannan mukaan vuonna 2026 (tilanne 27.10.2026) Sumyn alueella on raportoitu yhteensä 261 siviiliuhria (Taulukko 11).</w:t>
      </w:r>
      <w:r w:rsidRPr="00903D6E">
        <w:rPr>
          <w:vertAlign w:val="superscript"/>
        </w:rPr>
        <w:footnoteReference w:id="121"/>
      </w:r>
      <w:r w:rsidR="00107E66" w:rsidRPr="00107E66">
        <w:t xml:space="preserve"> </w:t>
      </w:r>
      <w:r w:rsidR="00107E66" w:rsidRPr="00903D6E">
        <w:t xml:space="preserve">Sumyn alueella siviiliuhrien määrä on kasvanut merkittävästi vuonna 2026 edellisvuoteen verrattuna. Vuonna 2025 alueella kirjattiin yhteensä 192 siviiliuhria, kun taas </w:t>
      </w:r>
      <w:r w:rsidR="00F74F9A">
        <w:t>27.10.2026</w:t>
      </w:r>
      <w:r w:rsidR="00107E66" w:rsidRPr="00903D6E">
        <w:t xml:space="preserve"> mennessä heitä oli 261. Määrä on siten kasvanut noin 36 % </w:t>
      </w:r>
      <w:r w:rsidR="001D2EFD">
        <w:t xml:space="preserve">koko </w:t>
      </w:r>
      <w:r w:rsidR="00107E66" w:rsidRPr="00903D6E">
        <w:t>edellisvuoden lukemaan verrattuna.</w:t>
      </w:r>
      <w:r w:rsidR="00107E66" w:rsidRPr="00903D6E">
        <w:rPr>
          <w:vertAlign w:val="superscript"/>
        </w:rPr>
        <w:footnoteReference w:id="122"/>
      </w:r>
    </w:p>
    <w:p w14:paraId="359F71F9" w14:textId="77777777" w:rsidR="00903D6E" w:rsidRPr="0099445E" w:rsidRDefault="00903D6E" w:rsidP="00903D6E">
      <w:pPr>
        <w:rPr>
          <w:i/>
          <w:iCs/>
          <w:sz w:val="18"/>
          <w:szCs w:val="20"/>
        </w:rPr>
      </w:pPr>
      <w:bookmarkStart w:id="53" w:name="_Toc244525402"/>
      <w:bookmarkStart w:id="54" w:name="_Toc244846479"/>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11</w:t>
      </w:r>
      <w:r w:rsidRPr="0099445E">
        <w:rPr>
          <w:sz w:val="18"/>
          <w:szCs w:val="20"/>
        </w:rPr>
        <w:fldChar w:fldCharType="end"/>
      </w:r>
      <w:r w:rsidRPr="0099445E">
        <w:rPr>
          <w:i/>
          <w:iCs/>
          <w:sz w:val="18"/>
          <w:szCs w:val="20"/>
        </w:rPr>
        <w:t>: Uhrit siviileihin kohdistuneissa iskuissa Sumyn alueella ajanjaksolla 1.1.2026–27.10.2026. Lähde: ACLED 30.10.2026.</w:t>
      </w:r>
      <w:bookmarkEnd w:id="53"/>
      <w:bookmarkEnd w:id="54"/>
    </w:p>
    <w:tbl>
      <w:tblPr>
        <w:tblW w:w="0" w:type="auto"/>
        <w:tblCellMar>
          <w:left w:w="70" w:type="dxa"/>
          <w:right w:w="70" w:type="dxa"/>
        </w:tblCellMar>
        <w:tblLook w:val="04A0" w:firstRow="1" w:lastRow="0" w:firstColumn="1" w:lastColumn="0" w:noHBand="0" w:noVBand="1"/>
      </w:tblPr>
      <w:tblGrid>
        <w:gridCol w:w="2686"/>
        <w:gridCol w:w="652"/>
        <w:gridCol w:w="579"/>
        <w:gridCol w:w="643"/>
        <w:gridCol w:w="528"/>
        <w:gridCol w:w="601"/>
        <w:gridCol w:w="518"/>
        <w:gridCol w:w="592"/>
        <w:gridCol w:w="364"/>
        <w:gridCol w:w="480"/>
        <w:gridCol w:w="512"/>
        <w:gridCol w:w="861"/>
      </w:tblGrid>
      <w:tr w:rsidR="00BD4798" w:rsidRPr="00BD4798" w14:paraId="6DF60E4C" w14:textId="77777777" w:rsidTr="00AB0C92">
        <w:trPr>
          <w:trHeight w:val="460"/>
          <w:tblHeader/>
        </w:trPr>
        <w:tc>
          <w:tcPr>
            <w:tcW w:w="0" w:type="auto"/>
            <w:tcBorders>
              <w:top w:val="single" w:sz="4" w:space="0" w:color="auto"/>
              <w:left w:val="single" w:sz="4" w:space="0" w:color="auto"/>
              <w:bottom w:val="single" w:sz="4" w:space="0" w:color="auto"/>
              <w:right w:val="single" w:sz="4" w:space="0" w:color="auto"/>
            </w:tcBorders>
            <w:shd w:val="clear" w:color="000000" w:fill="E8E8E8"/>
            <w:vAlign w:val="center"/>
            <w:hideMark/>
          </w:tcPr>
          <w:p w14:paraId="48407F28" w14:textId="77777777" w:rsidR="00BD4798" w:rsidRPr="00BD4798" w:rsidRDefault="00BD4798" w:rsidP="00BD4798">
            <w:pPr>
              <w:spacing w:before="0" w:after="0" w:line="240" w:lineRule="auto"/>
              <w:jc w:val="left"/>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Uhrit siviileihin kohdistuneissa iskuissa</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D5AFA78"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Tammi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647BEBC"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Helmi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96D16EE"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proofErr w:type="spellStart"/>
            <w:r w:rsidRPr="00BD4798">
              <w:rPr>
                <w:rFonts w:eastAsia="Times New Roman" w:cs="Times New Roman"/>
                <w:b/>
                <w:bCs/>
                <w:color w:val="000000"/>
                <w:sz w:val="16"/>
                <w:szCs w:val="16"/>
                <w:lang w:eastAsia="fi-FI"/>
              </w:rPr>
              <w:t>Maalis</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091559C4"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proofErr w:type="spellStart"/>
            <w:r w:rsidRPr="00BD4798">
              <w:rPr>
                <w:rFonts w:eastAsia="Times New Roman" w:cs="Times New Roman"/>
                <w:b/>
                <w:bCs/>
                <w:color w:val="000000"/>
                <w:sz w:val="16"/>
                <w:szCs w:val="16"/>
                <w:lang w:eastAsia="fi-FI"/>
              </w:rPr>
              <w:t>Huhti</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3217B9D"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Touko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068FED7C"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Kesä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A967168"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Heinä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88987EF"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Elo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2F30BDE8"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Syys</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7BF23E33"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Loka</w:t>
            </w:r>
          </w:p>
        </w:tc>
        <w:tc>
          <w:tcPr>
            <w:tcW w:w="0" w:type="auto"/>
            <w:tcBorders>
              <w:top w:val="single" w:sz="4" w:space="0" w:color="auto"/>
              <w:left w:val="nil"/>
              <w:bottom w:val="single" w:sz="4" w:space="0" w:color="auto"/>
              <w:right w:val="single" w:sz="4" w:space="0" w:color="auto"/>
            </w:tcBorders>
            <w:shd w:val="clear" w:color="000000" w:fill="E8E8E8"/>
            <w:noWrap/>
            <w:vAlign w:val="center"/>
            <w:hideMark/>
          </w:tcPr>
          <w:p w14:paraId="17493153"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Yhteensä</w:t>
            </w:r>
          </w:p>
        </w:tc>
      </w:tr>
      <w:tr w:rsidR="00BD4798" w:rsidRPr="00BD4798" w14:paraId="53DEC917" w14:textId="77777777" w:rsidTr="00BD4798">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8F6EF3" w14:textId="77777777" w:rsidR="00BD4798" w:rsidRPr="00BD4798" w:rsidRDefault="00BD4798" w:rsidP="00BD4798">
            <w:pPr>
              <w:spacing w:before="0" w:after="0" w:line="240" w:lineRule="auto"/>
              <w:jc w:val="left"/>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Sumyn alue</w:t>
            </w:r>
          </w:p>
        </w:tc>
        <w:tc>
          <w:tcPr>
            <w:tcW w:w="0" w:type="auto"/>
            <w:tcBorders>
              <w:top w:val="nil"/>
              <w:left w:val="nil"/>
              <w:bottom w:val="single" w:sz="4" w:space="0" w:color="auto"/>
              <w:right w:val="single" w:sz="4" w:space="0" w:color="auto"/>
            </w:tcBorders>
            <w:shd w:val="clear" w:color="auto" w:fill="auto"/>
            <w:noWrap/>
            <w:vAlign w:val="bottom"/>
            <w:hideMark/>
          </w:tcPr>
          <w:p w14:paraId="00A02524"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1ABD86C9"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23</w:t>
            </w:r>
          </w:p>
        </w:tc>
        <w:tc>
          <w:tcPr>
            <w:tcW w:w="0" w:type="auto"/>
            <w:tcBorders>
              <w:top w:val="nil"/>
              <w:left w:val="nil"/>
              <w:bottom w:val="single" w:sz="4" w:space="0" w:color="auto"/>
              <w:right w:val="single" w:sz="4" w:space="0" w:color="auto"/>
            </w:tcBorders>
            <w:shd w:val="clear" w:color="auto" w:fill="auto"/>
            <w:noWrap/>
            <w:vAlign w:val="bottom"/>
            <w:hideMark/>
          </w:tcPr>
          <w:p w14:paraId="73E8830B"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18</w:t>
            </w:r>
          </w:p>
        </w:tc>
        <w:tc>
          <w:tcPr>
            <w:tcW w:w="0" w:type="auto"/>
            <w:tcBorders>
              <w:top w:val="nil"/>
              <w:left w:val="nil"/>
              <w:bottom w:val="single" w:sz="4" w:space="0" w:color="auto"/>
              <w:right w:val="single" w:sz="4" w:space="0" w:color="auto"/>
            </w:tcBorders>
            <w:shd w:val="clear" w:color="auto" w:fill="auto"/>
            <w:noWrap/>
            <w:vAlign w:val="bottom"/>
            <w:hideMark/>
          </w:tcPr>
          <w:p w14:paraId="39F820EA"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22</w:t>
            </w:r>
          </w:p>
        </w:tc>
        <w:tc>
          <w:tcPr>
            <w:tcW w:w="0" w:type="auto"/>
            <w:tcBorders>
              <w:top w:val="nil"/>
              <w:left w:val="nil"/>
              <w:bottom w:val="single" w:sz="4" w:space="0" w:color="auto"/>
              <w:right w:val="single" w:sz="4" w:space="0" w:color="auto"/>
            </w:tcBorders>
            <w:shd w:val="clear" w:color="auto" w:fill="auto"/>
            <w:noWrap/>
            <w:vAlign w:val="bottom"/>
            <w:hideMark/>
          </w:tcPr>
          <w:p w14:paraId="7F13800E"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24</w:t>
            </w:r>
          </w:p>
        </w:tc>
        <w:tc>
          <w:tcPr>
            <w:tcW w:w="0" w:type="auto"/>
            <w:tcBorders>
              <w:top w:val="nil"/>
              <w:left w:val="nil"/>
              <w:bottom w:val="single" w:sz="4" w:space="0" w:color="auto"/>
              <w:right w:val="single" w:sz="4" w:space="0" w:color="auto"/>
            </w:tcBorders>
            <w:shd w:val="clear" w:color="auto" w:fill="auto"/>
            <w:noWrap/>
            <w:vAlign w:val="bottom"/>
            <w:hideMark/>
          </w:tcPr>
          <w:p w14:paraId="2A248B21"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40</w:t>
            </w:r>
          </w:p>
        </w:tc>
        <w:tc>
          <w:tcPr>
            <w:tcW w:w="0" w:type="auto"/>
            <w:tcBorders>
              <w:top w:val="nil"/>
              <w:left w:val="nil"/>
              <w:bottom w:val="single" w:sz="4" w:space="0" w:color="auto"/>
              <w:right w:val="single" w:sz="4" w:space="0" w:color="auto"/>
            </w:tcBorders>
            <w:shd w:val="clear" w:color="auto" w:fill="auto"/>
            <w:noWrap/>
            <w:vAlign w:val="bottom"/>
            <w:hideMark/>
          </w:tcPr>
          <w:p w14:paraId="56FA3625"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41</w:t>
            </w:r>
          </w:p>
        </w:tc>
        <w:tc>
          <w:tcPr>
            <w:tcW w:w="0" w:type="auto"/>
            <w:tcBorders>
              <w:top w:val="nil"/>
              <w:left w:val="nil"/>
              <w:bottom w:val="single" w:sz="4" w:space="0" w:color="auto"/>
              <w:right w:val="single" w:sz="4" w:space="0" w:color="auto"/>
            </w:tcBorders>
            <w:shd w:val="clear" w:color="auto" w:fill="auto"/>
            <w:noWrap/>
            <w:vAlign w:val="bottom"/>
            <w:hideMark/>
          </w:tcPr>
          <w:p w14:paraId="57FC1C61"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37</w:t>
            </w:r>
          </w:p>
        </w:tc>
        <w:tc>
          <w:tcPr>
            <w:tcW w:w="0" w:type="auto"/>
            <w:tcBorders>
              <w:top w:val="nil"/>
              <w:left w:val="nil"/>
              <w:bottom w:val="single" w:sz="4" w:space="0" w:color="auto"/>
              <w:right w:val="single" w:sz="4" w:space="0" w:color="auto"/>
            </w:tcBorders>
            <w:shd w:val="clear" w:color="auto" w:fill="auto"/>
            <w:noWrap/>
            <w:vAlign w:val="bottom"/>
            <w:hideMark/>
          </w:tcPr>
          <w:p w14:paraId="7DD9A780"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29</w:t>
            </w:r>
          </w:p>
        </w:tc>
        <w:tc>
          <w:tcPr>
            <w:tcW w:w="0" w:type="auto"/>
            <w:tcBorders>
              <w:top w:val="nil"/>
              <w:left w:val="nil"/>
              <w:bottom w:val="single" w:sz="4" w:space="0" w:color="auto"/>
              <w:right w:val="single" w:sz="4" w:space="0" w:color="auto"/>
            </w:tcBorders>
            <w:shd w:val="clear" w:color="auto" w:fill="auto"/>
            <w:noWrap/>
            <w:vAlign w:val="bottom"/>
            <w:hideMark/>
          </w:tcPr>
          <w:p w14:paraId="21FBD9C8"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18</w:t>
            </w:r>
          </w:p>
        </w:tc>
        <w:tc>
          <w:tcPr>
            <w:tcW w:w="0" w:type="auto"/>
            <w:tcBorders>
              <w:top w:val="nil"/>
              <w:left w:val="nil"/>
              <w:bottom w:val="single" w:sz="4" w:space="0" w:color="auto"/>
              <w:right w:val="single" w:sz="4" w:space="0" w:color="auto"/>
            </w:tcBorders>
            <w:shd w:val="clear" w:color="auto" w:fill="auto"/>
            <w:noWrap/>
            <w:vAlign w:val="bottom"/>
            <w:hideMark/>
          </w:tcPr>
          <w:p w14:paraId="55DE7FEF" w14:textId="77777777" w:rsidR="00BD4798" w:rsidRPr="00BD4798" w:rsidRDefault="00BD4798" w:rsidP="00BD4798">
            <w:pPr>
              <w:spacing w:before="0" w:after="0" w:line="240" w:lineRule="auto"/>
              <w:jc w:val="center"/>
              <w:rPr>
                <w:rFonts w:eastAsia="Times New Roman" w:cs="Times New Roman"/>
                <w:b/>
                <w:bCs/>
                <w:color w:val="000000"/>
                <w:sz w:val="16"/>
                <w:szCs w:val="16"/>
                <w:lang w:eastAsia="fi-FI"/>
              </w:rPr>
            </w:pPr>
            <w:r w:rsidRPr="00BD4798">
              <w:rPr>
                <w:rFonts w:eastAsia="Times New Roman" w:cs="Times New Roman"/>
                <w:b/>
                <w:bCs/>
                <w:color w:val="000000"/>
                <w:sz w:val="16"/>
                <w:szCs w:val="16"/>
                <w:lang w:eastAsia="fi-FI"/>
              </w:rPr>
              <w:t>261</w:t>
            </w:r>
          </w:p>
        </w:tc>
      </w:tr>
      <w:tr w:rsidR="00BD4798" w:rsidRPr="00BD4798" w14:paraId="0DEE7345" w14:textId="77777777" w:rsidTr="00BD4798">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4D56C52"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t>Sumy</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2AA94E06"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3C22F38D"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23E64AFB"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54D74218"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610F746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11</w:t>
            </w:r>
          </w:p>
        </w:tc>
        <w:tc>
          <w:tcPr>
            <w:tcW w:w="0" w:type="auto"/>
            <w:tcBorders>
              <w:top w:val="nil"/>
              <w:left w:val="nil"/>
              <w:bottom w:val="single" w:sz="4" w:space="0" w:color="auto"/>
              <w:right w:val="single" w:sz="4" w:space="0" w:color="auto"/>
            </w:tcBorders>
            <w:shd w:val="clear" w:color="auto" w:fill="auto"/>
            <w:noWrap/>
            <w:vAlign w:val="bottom"/>
            <w:hideMark/>
          </w:tcPr>
          <w:p w14:paraId="28F24E0B"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10</w:t>
            </w:r>
          </w:p>
        </w:tc>
        <w:tc>
          <w:tcPr>
            <w:tcW w:w="0" w:type="auto"/>
            <w:tcBorders>
              <w:top w:val="nil"/>
              <w:left w:val="nil"/>
              <w:bottom w:val="single" w:sz="4" w:space="0" w:color="auto"/>
              <w:right w:val="single" w:sz="4" w:space="0" w:color="auto"/>
            </w:tcBorders>
            <w:shd w:val="clear" w:color="auto" w:fill="auto"/>
            <w:noWrap/>
            <w:vAlign w:val="bottom"/>
            <w:hideMark/>
          </w:tcPr>
          <w:p w14:paraId="72A8CAAB"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28</w:t>
            </w:r>
          </w:p>
        </w:tc>
        <w:tc>
          <w:tcPr>
            <w:tcW w:w="0" w:type="auto"/>
            <w:tcBorders>
              <w:top w:val="nil"/>
              <w:left w:val="nil"/>
              <w:bottom w:val="single" w:sz="4" w:space="0" w:color="auto"/>
              <w:right w:val="single" w:sz="4" w:space="0" w:color="auto"/>
            </w:tcBorders>
            <w:shd w:val="clear" w:color="auto" w:fill="auto"/>
            <w:noWrap/>
            <w:vAlign w:val="bottom"/>
            <w:hideMark/>
          </w:tcPr>
          <w:p w14:paraId="5073F7AF"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17</w:t>
            </w:r>
          </w:p>
        </w:tc>
        <w:tc>
          <w:tcPr>
            <w:tcW w:w="0" w:type="auto"/>
            <w:tcBorders>
              <w:top w:val="nil"/>
              <w:left w:val="nil"/>
              <w:bottom w:val="single" w:sz="4" w:space="0" w:color="auto"/>
              <w:right w:val="single" w:sz="4" w:space="0" w:color="auto"/>
            </w:tcBorders>
            <w:shd w:val="clear" w:color="auto" w:fill="auto"/>
            <w:noWrap/>
            <w:vAlign w:val="bottom"/>
            <w:hideMark/>
          </w:tcPr>
          <w:p w14:paraId="0BF1CE44"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17</w:t>
            </w:r>
          </w:p>
        </w:tc>
        <w:tc>
          <w:tcPr>
            <w:tcW w:w="0" w:type="auto"/>
            <w:tcBorders>
              <w:top w:val="nil"/>
              <w:left w:val="nil"/>
              <w:bottom w:val="single" w:sz="4" w:space="0" w:color="auto"/>
              <w:right w:val="single" w:sz="4" w:space="0" w:color="auto"/>
            </w:tcBorders>
            <w:shd w:val="clear" w:color="auto" w:fill="auto"/>
            <w:noWrap/>
            <w:vAlign w:val="bottom"/>
            <w:hideMark/>
          </w:tcPr>
          <w:p w14:paraId="5682CA70"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11</w:t>
            </w:r>
          </w:p>
        </w:tc>
        <w:tc>
          <w:tcPr>
            <w:tcW w:w="0" w:type="auto"/>
            <w:tcBorders>
              <w:top w:val="nil"/>
              <w:left w:val="nil"/>
              <w:bottom w:val="single" w:sz="4" w:space="0" w:color="auto"/>
              <w:right w:val="single" w:sz="4" w:space="0" w:color="auto"/>
            </w:tcBorders>
            <w:shd w:val="clear" w:color="auto" w:fill="auto"/>
            <w:noWrap/>
            <w:vAlign w:val="bottom"/>
            <w:hideMark/>
          </w:tcPr>
          <w:p w14:paraId="729D0C51"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118</w:t>
            </w:r>
          </w:p>
        </w:tc>
      </w:tr>
      <w:tr w:rsidR="00BD4798" w:rsidRPr="00BD4798" w14:paraId="0036F763" w14:textId="77777777" w:rsidTr="00BD4798">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FC8CAA7"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t>Šostka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25131F11"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99BA411"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12</w:t>
            </w:r>
          </w:p>
        </w:tc>
        <w:tc>
          <w:tcPr>
            <w:tcW w:w="0" w:type="auto"/>
            <w:tcBorders>
              <w:top w:val="nil"/>
              <w:left w:val="nil"/>
              <w:bottom w:val="single" w:sz="4" w:space="0" w:color="auto"/>
              <w:right w:val="single" w:sz="4" w:space="0" w:color="auto"/>
            </w:tcBorders>
            <w:shd w:val="clear" w:color="auto" w:fill="auto"/>
            <w:noWrap/>
            <w:vAlign w:val="bottom"/>
            <w:hideMark/>
          </w:tcPr>
          <w:p w14:paraId="12F218A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10</w:t>
            </w:r>
          </w:p>
        </w:tc>
        <w:tc>
          <w:tcPr>
            <w:tcW w:w="0" w:type="auto"/>
            <w:tcBorders>
              <w:top w:val="nil"/>
              <w:left w:val="nil"/>
              <w:bottom w:val="single" w:sz="4" w:space="0" w:color="auto"/>
              <w:right w:val="single" w:sz="4" w:space="0" w:color="auto"/>
            </w:tcBorders>
            <w:shd w:val="clear" w:color="auto" w:fill="auto"/>
            <w:noWrap/>
            <w:vAlign w:val="bottom"/>
            <w:hideMark/>
          </w:tcPr>
          <w:p w14:paraId="6CA8E83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13</w:t>
            </w:r>
          </w:p>
        </w:tc>
        <w:tc>
          <w:tcPr>
            <w:tcW w:w="0" w:type="auto"/>
            <w:tcBorders>
              <w:top w:val="nil"/>
              <w:left w:val="nil"/>
              <w:bottom w:val="single" w:sz="4" w:space="0" w:color="auto"/>
              <w:right w:val="single" w:sz="4" w:space="0" w:color="auto"/>
            </w:tcBorders>
            <w:shd w:val="clear" w:color="auto" w:fill="auto"/>
            <w:noWrap/>
            <w:vAlign w:val="bottom"/>
            <w:hideMark/>
          </w:tcPr>
          <w:p w14:paraId="26E1FB4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467260C2"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22</w:t>
            </w:r>
          </w:p>
        </w:tc>
        <w:tc>
          <w:tcPr>
            <w:tcW w:w="0" w:type="auto"/>
            <w:tcBorders>
              <w:top w:val="nil"/>
              <w:left w:val="nil"/>
              <w:bottom w:val="single" w:sz="4" w:space="0" w:color="auto"/>
              <w:right w:val="single" w:sz="4" w:space="0" w:color="auto"/>
            </w:tcBorders>
            <w:shd w:val="clear" w:color="auto" w:fill="auto"/>
            <w:noWrap/>
            <w:vAlign w:val="bottom"/>
            <w:hideMark/>
          </w:tcPr>
          <w:p w14:paraId="2CF6DDA0"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15A1133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11</w:t>
            </w:r>
          </w:p>
        </w:tc>
        <w:tc>
          <w:tcPr>
            <w:tcW w:w="0" w:type="auto"/>
            <w:tcBorders>
              <w:top w:val="nil"/>
              <w:left w:val="nil"/>
              <w:bottom w:val="single" w:sz="4" w:space="0" w:color="auto"/>
              <w:right w:val="single" w:sz="4" w:space="0" w:color="auto"/>
            </w:tcBorders>
            <w:shd w:val="clear" w:color="auto" w:fill="auto"/>
            <w:noWrap/>
            <w:vAlign w:val="bottom"/>
            <w:hideMark/>
          </w:tcPr>
          <w:p w14:paraId="5F6B5237"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11</w:t>
            </w:r>
          </w:p>
        </w:tc>
        <w:tc>
          <w:tcPr>
            <w:tcW w:w="0" w:type="auto"/>
            <w:tcBorders>
              <w:top w:val="nil"/>
              <w:left w:val="nil"/>
              <w:bottom w:val="single" w:sz="4" w:space="0" w:color="auto"/>
              <w:right w:val="single" w:sz="4" w:space="0" w:color="auto"/>
            </w:tcBorders>
            <w:shd w:val="clear" w:color="auto" w:fill="auto"/>
            <w:noWrap/>
            <w:vAlign w:val="bottom"/>
            <w:hideMark/>
          </w:tcPr>
          <w:p w14:paraId="333DE006"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67C80A10"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90</w:t>
            </w:r>
          </w:p>
        </w:tc>
      </w:tr>
      <w:tr w:rsidR="00BD4798" w:rsidRPr="00BD4798" w14:paraId="4312E065" w14:textId="77777777" w:rsidTr="00BD4798">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7BD2FD6"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t>Oh'tyrka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0FE0F84B"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4A2050D"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16A89938"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5D0AB67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7F079546"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60F6A3A7"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70F11601"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6BE62A7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77F8B647"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B75BCE7"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0EDCAE2E"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25</w:t>
            </w:r>
          </w:p>
        </w:tc>
      </w:tr>
      <w:tr w:rsidR="00BD4798" w:rsidRPr="00BD4798" w14:paraId="0CBEAAF5" w14:textId="77777777" w:rsidTr="00BD4798">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63759AF"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lastRenderedPageBreak/>
              <w:t>Konotop</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547863FE"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9A0E3D0"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1C50628E"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2E199B5"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33D29078"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2FFD0BA9"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19B5117D"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26C99A3"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2B4EE905"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0D4E2063"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093D38F4"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21</w:t>
            </w:r>
          </w:p>
        </w:tc>
      </w:tr>
      <w:tr w:rsidR="00BD4798" w:rsidRPr="00BD4798" w14:paraId="2C966CCB" w14:textId="77777777" w:rsidTr="00BD4798">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B122F8" w14:textId="77777777" w:rsidR="00BD4798" w:rsidRPr="00BD4798" w:rsidRDefault="00BD4798" w:rsidP="00BD4798">
            <w:pPr>
              <w:spacing w:before="0" w:after="0" w:line="240" w:lineRule="auto"/>
              <w:ind w:firstLineChars="100" w:firstLine="160"/>
              <w:jc w:val="left"/>
              <w:rPr>
                <w:rFonts w:eastAsia="Times New Roman" w:cs="Times New Roman"/>
                <w:color w:val="000000"/>
                <w:sz w:val="16"/>
                <w:szCs w:val="16"/>
                <w:lang w:eastAsia="fi-FI"/>
              </w:rPr>
            </w:pPr>
            <w:proofErr w:type="spellStart"/>
            <w:r w:rsidRPr="00BD4798">
              <w:rPr>
                <w:rFonts w:eastAsia="Times New Roman" w:cs="Times New Roman"/>
                <w:color w:val="000000"/>
                <w:sz w:val="16"/>
                <w:szCs w:val="16"/>
                <w:lang w:eastAsia="fi-FI"/>
              </w:rPr>
              <w:t>Romny</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6B972CC7"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19DC056"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BE86867"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DFA03FE"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5B78198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9789D0C"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32DAE01"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5A790B44"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70B224AA"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D357C59"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7F0666F" w14:textId="77777777" w:rsidR="00BD4798" w:rsidRPr="00BD4798" w:rsidRDefault="00BD4798" w:rsidP="00BD4798">
            <w:pPr>
              <w:spacing w:before="0" w:after="0" w:line="240" w:lineRule="auto"/>
              <w:jc w:val="center"/>
              <w:rPr>
                <w:rFonts w:eastAsia="Times New Roman" w:cs="Times New Roman"/>
                <w:color w:val="000000"/>
                <w:sz w:val="16"/>
                <w:szCs w:val="16"/>
                <w:lang w:eastAsia="fi-FI"/>
              </w:rPr>
            </w:pPr>
            <w:r w:rsidRPr="00BD4798">
              <w:rPr>
                <w:rFonts w:eastAsia="Times New Roman" w:cs="Times New Roman"/>
                <w:color w:val="000000"/>
                <w:sz w:val="16"/>
                <w:szCs w:val="16"/>
                <w:lang w:eastAsia="fi-FI"/>
              </w:rPr>
              <w:t>7</w:t>
            </w:r>
          </w:p>
        </w:tc>
      </w:tr>
    </w:tbl>
    <w:p w14:paraId="311A23C7" w14:textId="0F2D7FD7" w:rsidR="00903D6E" w:rsidRPr="00903D6E" w:rsidRDefault="00903D6E" w:rsidP="00903D6E">
      <w:r w:rsidRPr="00903D6E">
        <w:t>Maalis- ja huhtikuussa Venäjän joukot etenivät Sumyn alueen rajaseudulla ja valtasivat asutuskeskuksia.</w:t>
      </w:r>
      <w:r w:rsidRPr="00903D6E">
        <w:rPr>
          <w:vertAlign w:val="superscript"/>
        </w:rPr>
        <w:footnoteReference w:id="123"/>
      </w:r>
      <w:r w:rsidRPr="00903D6E">
        <w:t xml:space="preserve"> </w:t>
      </w:r>
      <w:proofErr w:type="gramStart"/>
      <w:r w:rsidRPr="00903D6E">
        <w:t>Huhtikuun</w:t>
      </w:r>
      <w:proofErr w:type="gramEnd"/>
      <w:r w:rsidRPr="00903D6E">
        <w:t xml:space="preserve"> 21. päivänä </w:t>
      </w:r>
      <w:proofErr w:type="spellStart"/>
      <w:r w:rsidRPr="00903D6E">
        <w:t>Sumyn</w:t>
      </w:r>
      <w:proofErr w:type="spellEnd"/>
      <w:r w:rsidRPr="00903D6E">
        <w:t xml:space="preserve"> kaupunkiin tehdyssä </w:t>
      </w:r>
      <w:proofErr w:type="spellStart"/>
      <w:r w:rsidRPr="00903D6E">
        <w:t>drooni</w:t>
      </w:r>
      <w:proofErr w:type="spellEnd"/>
      <w:r w:rsidRPr="00903D6E">
        <w:t>-iskussa loukkaantui 39 siviiliä.</w:t>
      </w:r>
      <w:r w:rsidRPr="00903D6E">
        <w:rPr>
          <w:vertAlign w:val="superscript"/>
        </w:rPr>
        <w:footnoteReference w:id="124"/>
      </w:r>
      <w:r w:rsidRPr="00903D6E">
        <w:t xml:space="preserve"> Toukokuun 20.–21. päivinä </w:t>
      </w:r>
      <w:proofErr w:type="spellStart"/>
      <w:r w:rsidRPr="00903D6E">
        <w:t>Konotopissa</w:t>
      </w:r>
      <w:proofErr w:type="spellEnd"/>
      <w:r w:rsidRPr="00903D6E">
        <w:t xml:space="preserve"> </w:t>
      </w:r>
      <w:proofErr w:type="spellStart"/>
      <w:r w:rsidRPr="00903D6E">
        <w:t>Sumyn</w:t>
      </w:r>
      <w:proofErr w:type="spellEnd"/>
      <w:r w:rsidRPr="00903D6E">
        <w:t xml:space="preserve"> alueella asuinrakennukseen osunut venäläinen </w:t>
      </w:r>
      <w:proofErr w:type="spellStart"/>
      <w:r w:rsidRPr="00903D6E">
        <w:t>drooni</w:t>
      </w:r>
      <w:proofErr w:type="spellEnd"/>
      <w:r w:rsidRPr="00903D6E">
        <w:t xml:space="preserve"> surmasi yhden </w:t>
      </w:r>
      <w:r w:rsidR="00107E66">
        <w:t>henkilön</w:t>
      </w:r>
      <w:r w:rsidRPr="00903D6E">
        <w:t xml:space="preserve"> ja haavoitti vähintään 11.</w:t>
      </w:r>
      <w:r w:rsidRPr="00903D6E">
        <w:rPr>
          <w:vertAlign w:val="superscript"/>
        </w:rPr>
        <w:footnoteReference w:id="125"/>
      </w:r>
      <w:r w:rsidRPr="00903D6E">
        <w:t xml:space="preserve"> Kesäkuussa Venäjän iskut keskittyivät Ukrainassa ennen kaikkea raja- ja rintama-alueille, kuten Sumyn alueelle.</w:t>
      </w:r>
      <w:r w:rsidRPr="00903D6E">
        <w:rPr>
          <w:vertAlign w:val="superscript"/>
        </w:rPr>
        <w:footnoteReference w:id="126"/>
      </w:r>
    </w:p>
    <w:p w14:paraId="52DB6049" w14:textId="070831E2" w:rsidR="00903D6E" w:rsidRPr="00903D6E" w:rsidRDefault="00903D6E" w:rsidP="00903D6E">
      <w:r w:rsidRPr="00903D6E">
        <w:t xml:space="preserve">Heinäkuussa Sumyn alueella kirjattiin ennätysmäärä </w:t>
      </w:r>
      <w:proofErr w:type="spellStart"/>
      <w:r w:rsidRPr="00903D6E">
        <w:t>hyökkäysöitä</w:t>
      </w:r>
      <w:proofErr w:type="spellEnd"/>
      <w:r w:rsidRPr="00903D6E">
        <w:t xml:space="preserve">. Liitopommien käytön kerrotaan lisääntyneen voimakkaasti Sumyn kaupungissa heinäkuusta lähtien. </w:t>
      </w:r>
      <w:proofErr w:type="spellStart"/>
      <w:r w:rsidRPr="00903D6E">
        <w:t>Sumy</w:t>
      </w:r>
      <w:proofErr w:type="spellEnd"/>
      <w:r w:rsidRPr="00903D6E">
        <w:t xml:space="preserve"> kuuluu Venäjän ilmasodan eniten koettelemiin alueisiin: kaupunkiin ja sen ympäristöön oli kohdistettu tammi–heinäkuun 2026 aikana noin 12 000 iskua, joissa käytettiin ohjattuja liitopommeja, drooneja, risteilyohjuksia ja ballistisia ohjuksia.</w:t>
      </w:r>
      <w:r w:rsidRPr="00903D6E">
        <w:rPr>
          <w:vertAlign w:val="superscript"/>
        </w:rPr>
        <w:footnoteReference w:id="127"/>
      </w:r>
      <w:r w:rsidRPr="00903D6E">
        <w:t xml:space="preserve"> Heinäkuun 3. päivänä venäläisten pommit </w:t>
      </w:r>
      <w:r w:rsidR="00DB4671">
        <w:t>surmasivat</w:t>
      </w:r>
      <w:r w:rsidRPr="00903D6E">
        <w:t xml:space="preserve"> viisi siviiliä ja haavoittivat 49 Sumyn kaupungissa.</w:t>
      </w:r>
      <w:r w:rsidRPr="00903D6E">
        <w:rPr>
          <w:vertAlign w:val="superscript"/>
        </w:rPr>
        <w:footnoteReference w:id="128"/>
      </w:r>
      <w:r w:rsidRPr="00903D6E">
        <w:t xml:space="preserve"> Heinäkuun 11. päivänä Venäjän ilmaisku Sumyn kaupunkiin </w:t>
      </w:r>
      <w:r w:rsidR="00DB4671">
        <w:t>surmasi</w:t>
      </w:r>
      <w:r w:rsidRPr="00903D6E">
        <w:t xml:space="preserve"> kuusi siviiliä ja haavoitti 46.</w:t>
      </w:r>
      <w:r w:rsidRPr="00903D6E">
        <w:rPr>
          <w:vertAlign w:val="superscript"/>
        </w:rPr>
        <w:footnoteReference w:id="129"/>
      </w:r>
      <w:r w:rsidRPr="00903D6E">
        <w:t xml:space="preserve">  Heinäkuussa Venäjän joukot etenivät hieman Sumyn alueella.</w:t>
      </w:r>
      <w:r w:rsidRPr="00903D6E">
        <w:rPr>
          <w:vertAlign w:val="superscript"/>
        </w:rPr>
        <w:footnoteReference w:id="130"/>
      </w:r>
    </w:p>
    <w:p w14:paraId="4509A5F0" w14:textId="33B2D985" w:rsidR="00903D6E" w:rsidRPr="00903D6E" w:rsidRDefault="00903D6E" w:rsidP="00903D6E">
      <w:r w:rsidRPr="00903D6E">
        <w:t xml:space="preserve">Elokuussa </w:t>
      </w:r>
      <w:proofErr w:type="spellStart"/>
      <w:r w:rsidRPr="00903D6E">
        <w:t>drooni</w:t>
      </w:r>
      <w:proofErr w:type="spellEnd"/>
      <w:r w:rsidRPr="00903D6E">
        <w:t xml:space="preserve">-iskujen kerrotaan kohdistuneen myös Sumyn alueella </w:t>
      </w:r>
      <w:r w:rsidR="00DB4671">
        <w:t>rautatieverkostoon ja juniin</w:t>
      </w:r>
      <w:r w:rsidRPr="00903D6E">
        <w:t>.</w:t>
      </w:r>
      <w:r w:rsidRPr="00903D6E">
        <w:rPr>
          <w:vertAlign w:val="superscript"/>
        </w:rPr>
        <w:footnoteReference w:id="131"/>
      </w:r>
      <w:r w:rsidRPr="00903D6E">
        <w:t xml:space="preserve"> </w:t>
      </w:r>
      <w:proofErr w:type="gramStart"/>
      <w:r w:rsidRPr="00903D6E">
        <w:t>Syyskuun</w:t>
      </w:r>
      <w:proofErr w:type="gramEnd"/>
      <w:r w:rsidRPr="00903D6E">
        <w:t xml:space="preserve"> 9. ja 10. päivinä Sumyn kaupungissa ostoskeskukseen osuneissa iskuissa kaksi ihmistä kuoli ja 20 haavoittui.</w:t>
      </w:r>
      <w:r w:rsidRPr="00903D6E">
        <w:rPr>
          <w:vertAlign w:val="superscript"/>
        </w:rPr>
        <w:footnoteReference w:id="132"/>
      </w:r>
      <w:r w:rsidRPr="00903D6E">
        <w:t xml:space="preserve"> Myös syyskuun lopussa </w:t>
      </w:r>
      <w:proofErr w:type="spellStart"/>
      <w:r w:rsidRPr="00903D6E">
        <w:t>Sumyyn</w:t>
      </w:r>
      <w:proofErr w:type="spellEnd"/>
      <w:r w:rsidRPr="00903D6E">
        <w:t xml:space="preserve"> tehtiin useita iskuja, jolloin ainakin neljä kuoli ja 47 loukkaantui.</w:t>
      </w:r>
      <w:r w:rsidRPr="00903D6E">
        <w:rPr>
          <w:vertAlign w:val="superscript"/>
        </w:rPr>
        <w:footnoteReference w:id="133"/>
      </w:r>
      <w:r w:rsidRPr="00903D6E">
        <w:t xml:space="preserve"> </w:t>
      </w:r>
      <w:proofErr w:type="spellStart"/>
      <w:r w:rsidRPr="00903D6E">
        <w:t>Sumysta</w:t>
      </w:r>
      <w:proofErr w:type="spellEnd"/>
      <w:r w:rsidRPr="00903D6E">
        <w:t xml:space="preserve"> lähteviin matkustajajuniin on tehty toistuvia iskuja.</w:t>
      </w:r>
      <w:r w:rsidRPr="00903D6E">
        <w:rPr>
          <w:vertAlign w:val="superscript"/>
        </w:rPr>
        <w:footnoteReference w:id="134"/>
      </w:r>
      <w:r w:rsidRPr="00903D6E">
        <w:t xml:space="preserve"> Lokakuun alussa Sumyn kaupungin kerrottiin joutuneen päivittäin ohjattujen ilmapommien iskujen kohteeksi.</w:t>
      </w:r>
      <w:r w:rsidRPr="00903D6E">
        <w:rPr>
          <w:vertAlign w:val="superscript"/>
        </w:rPr>
        <w:footnoteReference w:id="135"/>
      </w:r>
    </w:p>
    <w:p w14:paraId="1E2FC4BA" w14:textId="77777777" w:rsidR="00903D6E" w:rsidRPr="00903D6E" w:rsidRDefault="00903D6E" w:rsidP="00903D6E">
      <w:pPr>
        <w:pStyle w:val="Otsikko2"/>
      </w:pPr>
      <w:bookmarkStart w:id="55" w:name="_Toc244672073"/>
      <w:bookmarkStart w:id="56" w:name="_Toc244846450"/>
      <w:r w:rsidRPr="00903D6E">
        <w:t>Humanitaarinen tilanne ja peruspalveluiden saatavuus</w:t>
      </w:r>
      <w:bookmarkEnd w:id="55"/>
      <w:bookmarkEnd w:id="56"/>
      <w:r w:rsidRPr="00903D6E">
        <w:t xml:space="preserve"> </w:t>
      </w:r>
    </w:p>
    <w:p w14:paraId="299AD390" w14:textId="77777777" w:rsidR="00903D6E" w:rsidRPr="00903D6E" w:rsidRDefault="00903D6E" w:rsidP="00903D6E">
      <w:r w:rsidRPr="00903D6E">
        <w:t xml:space="preserve">Sumyn alueella venäläisten joukkojen maantieteellinen läheisyys lisää alueen alttiutta joutua lyhyen kantaman </w:t>
      </w:r>
      <w:proofErr w:type="spellStart"/>
      <w:r w:rsidRPr="00903D6E">
        <w:t>drooni</w:t>
      </w:r>
      <w:proofErr w:type="spellEnd"/>
      <w:r w:rsidRPr="00903D6E">
        <w:t>- ja ilmaiskujen kohteeksi, mikä rajoittaa entisestään siviilien turvallista liikkumista ja humanitaarisen avun toimittamista Sumyn kaupungissa.</w:t>
      </w:r>
      <w:r w:rsidRPr="00903D6E">
        <w:rPr>
          <w:vertAlign w:val="superscript"/>
        </w:rPr>
        <w:footnoteReference w:id="136"/>
      </w:r>
      <w:r w:rsidRPr="00903D6E">
        <w:t xml:space="preserve"> Keväällä 2026 Sumyn alueelle tehdyistä iskuista johtuneet sähkökatkokset vaikuttivat veden saantiin ja muihin peruspalveluihin.</w:t>
      </w:r>
      <w:r w:rsidRPr="00903D6E">
        <w:rPr>
          <w:vertAlign w:val="superscript"/>
        </w:rPr>
        <w:footnoteReference w:id="137"/>
      </w:r>
      <w:r w:rsidRPr="00903D6E">
        <w:t xml:space="preserve"> Kesäkuussa </w:t>
      </w:r>
      <w:proofErr w:type="spellStart"/>
      <w:r w:rsidRPr="00903D6E">
        <w:t>Sumyn</w:t>
      </w:r>
      <w:proofErr w:type="spellEnd"/>
      <w:r w:rsidRPr="00903D6E">
        <w:t xml:space="preserve"> alueella sijaitsevan </w:t>
      </w:r>
      <w:proofErr w:type="spellStart"/>
      <w:r w:rsidRPr="00903D6E">
        <w:t>Šostkan</w:t>
      </w:r>
      <w:proofErr w:type="spellEnd"/>
      <w:r w:rsidRPr="00903D6E">
        <w:t xml:space="preserve"> kaupunkiin tehdyssä iskussa tuhoutui rautatieasema, mikä hidasti siviilien poistumista kaupungista turvallisemmille alueille.</w:t>
      </w:r>
      <w:r w:rsidRPr="00903D6E">
        <w:rPr>
          <w:vertAlign w:val="superscript"/>
        </w:rPr>
        <w:footnoteReference w:id="138"/>
      </w:r>
      <w:r w:rsidRPr="00903D6E">
        <w:t xml:space="preserve"> Touko–elokuussa FPV-</w:t>
      </w:r>
      <w:proofErr w:type="spellStart"/>
      <w:r w:rsidRPr="00903D6E">
        <w:t>droonien</w:t>
      </w:r>
      <w:proofErr w:type="spellEnd"/>
      <w:r w:rsidRPr="00903D6E">
        <w:t xml:space="preserve"> lisääntyneen käytön takia Sumyn alueen tärkeimmille </w:t>
      </w:r>
      <w:r w:rsidRPr="00903D6E">
        <w:lastRenderedPageBreak/>
        <w:t xml:space="preserve">maatiereiteille on asennettu </w:t>
      </w:r>
      <w:proofErr w:type="spellStart"/>
      <w:r w:rsidRPr="00903D6E">
        <w:t>droonintorjuntaverkkoja</w:t>
      </w:r>
      <w:proofErr w:type="spellEnd"/>
      <w:r w:rsidRPr="00903D6E">
        <w:t>.</w:t>
      </w:r>
      <w:r w:rsidRPr="00903D6E">
        <w:rPr>
          <w:vertAlign w:val="superscript"/>
        </w:rPr>
        <w:footnoteReference w:id="139"/>
      </w:r>
      <w:r w:rsidRPr="00903D6E">
        <w:t xml:space="preserve"> </w:t>
      </w:r>
      <w:proofErr w:type="spellStart"/>
      <w:r w:rsidRPr="00903D6E">
        <w:t>Sumyn</w:t>
      </w:r>
      <w:proofErr w:type="spellEnd"/>
      <w:r w:rsidRPr="00903D6E">
        <w:t xml:space="preserve"> kaupunkiin ja sen ympärille elokuun lopulla tehdyt iskut vaurioittivat merkittävästi sähkön- ja vedenjakeluverkostoa, minkä seurauksena niiden jakelu häiriintyi ja paikoin keskeytyi.</w:t>
      </w:r>
      <w:r w:rsidRPr="00903D6E">
        <w:rPr>
          <w:vertAlign w:val="superscript"/>
        </w:rPr>
        <w:footnoteReference w:id="140"/>
      </w:r>
      <w:r w:rsidRPr="00903D6E">
        <w:t xml:space="preserve"> ACAPS raportoi </w:t>
      </w:r>
      <w:proofErr w:type="spellStart"/>
      <w:r w:rsidRPr="00903D6E">
        <w:t>huhti</w:t>
      </w:r>
      <w:proofErr w:type="spellEnd"/>
      <w:r w:rsidRPr="00903D6E">
        <w:t>–syyskuun 2026 aikana siviili-infrastruktuuriin vaurioita Sumyn alueella yhteensä 149.</w:t>
      </w:r>
      <w:r w:rsidRPr="00903D6E">
        <w:rPr>
          <w:vertAlign w:val="superscript"/>
        </w:rPr>
        <w:footnoteReference w:id="141"/>
      </w:r>
      <w:r w:rsidRPr="00903D6E">
        <w:t xml:space="preserve"> Kesällä 2026 siviilien evakuoinnit lisääntyivät Sumyn alueella. Myös evakuointireitit olivat enenevässä määrin hyökkäysten kohteina</w:t>
      </w:r>
      <w:r w:rsidRPr="00903D6E">
        <w:rPr>
          <w:b/>
          <w:bCs/>
        </w:rPr>
        <w:t>.</w:t>
      </w:r>
      <w:r w:rsidRPr="00903D6E">
        <w:rPr>
          <w:vertAlign w:val="superscript"/>
        </w:rPr>
        <w:footnoteReference w:id="142"/>
      </w:r>
      <w:r w:rsidRPr="00903D6E">
        <w:rPr>
          <w:b/>
          <w:bCs/>
        </w:rPr>
        <w:t xml:space="preserve"> </w:t>
      </w:r>
      <w:proofErr w:type="gramStart"/>
      <w:r w:rsidRPr="00903D6E">
        <w:t>Elokuussa</w:t>
      </w:r>
      <w:proofErr w:type="gramEnd"/>
      <w:r w:rsidRPr="00903D6E">
        <w:t xml:space="preserve"> uusia siviilien evakuointeja tehtiin </w:t>
      </w:r>
      <w:proofErr w:type="spellStart"/>
      <w:r w:rsidRPr="00903D6E">
        <w:t>Sumyn</w:t>
      </w:r>
      <w:proofErr w:type="spellEnd"/>
      <w:r w:rsidRPr="00903D6E">
        <w:t xml:space="preserve"> ja </w:t>
      </w:r>
      <w:proofErr w:type="spellStart"/>
      <w:r w:rsidRPr="00903D6E">
        <w:t>Šostkan</w:t>
      </w:r>
      <w:proofErr w:type="spellEnd"/>
      <w:r w:rsidRPr="00903D6E">
        <w:t xml:space="preserve"> piireissä.</w:t>
      </w:r>
      <w:r w:rsidRPr="00903D6E">
        <w:rPr>
          <w:vertAlign w:val="superscript"/>
        </w:rPr>
        <w:footnoteReference w:id="143"/>
      </w:r>
      <w:r w:rsidRPr="00903D6E">
        <w:t xml:space="preserve"> </w:t>
      </w:r>
    </w:p>
    <w:p w14:paraId="33B2F36F" w14:textId="3CFEB7F4" w:rsidR="00903D6E" w:rsidRPr="00903D6E" w:rsidRDefault="00903D6E" w:rsidP="00903D6E">
      <w:r w:rsidRPr="00903D6E">
        <w:t xml:space="preserve">Humanitaarista dataa keräävän REACH </w:t>
      </w:r>
      <w:proofErr w:type="spellStart"/>
      <w:r w:rsidRPr="00903D6E">
        <w:t>Initiative</w:t>
      </w:r>
      <w:proofErr w:type="spellEnd"/>
      <w:r w:rsidRPr="00903D6E">
        <w:t xml:space="preserve"> -järjestön syyskuussa 2026 julkaiseman, toukokuussa kotitalouksien humanitaarista tilannetta analysoivan tutkimusraportin</w:t>
      </w:r>
      <w:r w:rsidRPr="00903D6E">
        <w:rPr>
          <w:vertAlign w:val="superscript"/>
        </w:rPr>
        <w:footnoteReference w:id="144"/>
      </w:r>
      <w:r w:rsidRPr="00903D6E">
        <w:t xml:space="preserve"> mukaan Sumyn alueella yleisimpiä haasteita olivat käteisrahan tai tulojen (27 % vastaajista), julkisen liikenteen saavutettavuuden (20 %) sekä turvan ja suojelun (18 %) riittämättömyys. Merkittäviksi lisähuolenaiheeksi Sumyn alueen kotitaloudet mainitsivat haasteet asianmukaiseen terveydenhuollonpalveluun pääsyssä sekä työpaikkojen ja toimeentulon hankkimisessa. </w:t>
      </w:r>
      <w:r w:rsidR="0099445E">
        <w:t>H</w:t>
      </w:r>
      <w:r w:rsidRPr="00903D6E">
        <w:t>aastateltujen kotitalouksien keskuudessa 73 % oli saanut humanitaarista apua haastattelua edeltäneen kahden kuukauden aikana.</w:t>
      </w:r>
      <w:r w:rsidRPr="00903D6E">
        <w:rPr>
          <w:vertAlign w:val="superscript"/>
        </w:rPr>
        <w:footnoteReference w:id="145"/>
      </w:r>
      <w:r w:rsidRPr="00903D6E">
        <w:t xml:space="preserve"> Hätämajoitukseen ja kotitalouden perustarvikkeisiin (</w:t>
      </w:r>
      <w:proofErr w:type="spellStart"/>
      <w:r w:rsidRPr="00903D6E">
        <w:t>shelter</w:t>
      </w:r>
      <w:proofErr w:type="spellEnd"/>
      <w:r w:rsidRPr="00903D6E">
        <w:t xml:space="preserve"> and non-food </w:t>
      </w:r>
      <w:proofErr w:type="spellStart"/>
      <w:r w:rsidRPr="00903D6E">
        <w:t>items</w:t>
      </w:r>
      <w:proofErr w:type="spellEnd"/>
      <w:r w:rsidRPr="00903D6E">
        <w:t xml:space="preserve">, SNFI) liittyvien tarpeiden raportoitiin liittyvän toistuviin sähkö- ja tietoliikennehäiriöihin, ja Sumyn alueella 39 % vastaajista raportoi viikoittaisista ja 10 % päivittäisistä sähkökatkoista. 51 % Sumyn alueen vastaajista ilmoitti, että koulu- ja oppilaitosrakennukset olivat vaurioituneita tai niitä ei oltu korjattu. Vedensaantiin, </w:t>
      </w:r>
      <w:proofErr w:type="spellStart"/>
      <w:r w:rsidRPr="00903D6E">
        <w:t>sanitaatioon</w:t>
      </w:r>
      <w:proofErr w:type="spellEnd"/>
      <w:r w:rsidRPr="00903D6E">
        <w:t xml:space="preserve"> ja hygieniaan (</w:t>
      </w:r>
      <w:proofErr w:type="spellStart"/>
      <w:r w:rsidRPr="00903D6E">
        <w:t>water</w:t>
      </w:r>
      <w:proofErr w:type="spellEnd"/>
      <w:r w:rsidRPr="00903D6E">
        <w:t xml:space="preserve">, </w:t>
      </w:r>
      <w:proofErr w:type="spellStart"/>
      <w:r w:rsidRPr="00903D6E">
        <w:t>sanitation</w:t>
      </w:r>
      <w:proofErr w:type="spellEnd"/>
      <w:r w:rsidRPr="00903D6E">
        <w:t xml:space="preserve"> and </w:t>
      </w:r>
      <w:proofErr w:type="spellStart"/>
      <w:r w:rsidRPr="00903D6E">
        <w:t>hygiene</w:t>
      </w:r>
      <w:proofErr w:type="spellEnd"/>
      <w:r w:rsidRPr="00903D6E">
        <w:t>, WASH) liittyvä tilanne oli 2 %</w:t>
      </w:r>
      <w:r w:rsidR="004145DA">
        <w:t>:lla</w:t>
      </w:r>
      <w:r w:rsidRPr="00903D6E">
        <w:t xml:space="preserve"> vastaajista katastrofaalinen, 2 %</w:t>
      </w:r>
      <w:r w:rsidR="004145DA">
        <w:t>:lla</w:t>
      </w:r>
      <w:r w:rsidRPr="00903D6E">
        <w:t xml:space="preserve"> äärimmäinen ja 2 %</w:t>
      </w:r>
      <w:r w:rsidR="004145DA">
        <w:t>:lla</w:t>
      </w:r>
      <w:r w:rsidRPr="00903D6E">
        <w:t xml:space="preserve"> vakava. Viikoittaisia tai sitä tiheämpiä vesikatkoja raportoi 18 % vastaajista, ja 82 % ilmoitti harvoin tapahtuvista vesikatkoksista.</w:t>
      </w:r>
      <w:r w:rsidRPr="00903D6E">
        <w:rPr>
          <w:vertAlign w:val="superscript"/>
        </w:rPr>
        <w:footnoteReference w:id="146"/>
      </w:r>
      <w:r w:rsidRPr="00903D6E">
        <w:t xml:space="preserve"> Elintarviketurvaan liittyviä äärimmäisiä haasteita raportoi 2 %. Suurin haaste toimeentulon hankkimisen kannalta oli työpaikkojen puute, josta Sumyn alueella raportoi 55 % vastaajista. Suojeluntar</w:t>
      </w:r>
      <w:r w:rsidR="0099445E">
        <w:t>ve</w:t>
      </w:r>
      <w:r w:rsidRPr="00903D6E">
        <w:t xml:space="preserve"> oli 25 % Sumyn alueista äärimmäinen ja 35 % vakava. 28 % raportoi suojeluntarpeen johtuvan miinoista ja räjähtämättömistä räjähteistä ja 22 % aktiivisista taisteluista alueella. Käteisrahan saatavuudessa oli merkittäviä rajoituksia, ja vakavista käteisraha- ja markkinatarpeista raportoi 41 %.</w:t>
      </w:r>
      <w:r w:rsidRPr="00903D6E">
        <w:rPr>
          <w:vertAlign w:val="superscript"/>
        </w:rPr>
        <w:footnoteReference w:id="147"/>
      </w:r>
    </w:p>
    <w:p w14:paraId="7331C509" w14:textId="77777777" w:rsidR="00903D6E" w:rsidRPr="00903D6E" w:rsidRDefault="00903D6E" w:rsidP="00903D6E">
      <w:r w:rsidRPr="00903D6E">
        <w:t>IOM:n lokakuussa 2026 julkaiseman, Ukrainan eri alueita käsittelevän haastattelututkimusraportin mukaan elokuussa Sumyn alueen asukkaista 92 000 (9 % alueen koko väestöstä) ilmoitti käyttäneensä kaikki säästönsä loppuun. Alle kuukausittaisen minimitoimeentulorajan tuloilla (10 471 UAH, noin 200 EUR) elää noin 771 000 ihmistä (74 %). Elintarvikeapua sai kyselytutkimusta edeltäneen kuukauden aikana 256 000 (25 %) ihmistä. Ainakin yhden puutteen asuinoloissaan raportoi 268 000 (25 %) ihmistä, ja sodan vaurioittamassa asunnossa asuvia oli 124 000 (12 %). Kyselytutkimusta edeltävän kolmen kuukauden aikana keskeytyksiä ainakin yhdessä yleishyödyllisessä palvelussa (mm. sähkö) oli kokenut noin 981 000 ihmistä (94 %).</w:t>
      </w:r>
      <w:r w:rsidRPr="00903D6E">
        <w:rPr>
          <w:vertAlign w:val="superscript"/>
        </w:rPr>
        <w:footnoteReference w:id="148"/>
      </w:r>
    </w:p>
    <w:p w14:paraId="5760D0B2" w14:textId="18753BFB" w:rsidR="00903D6E" w:rsidRPr="00903D6E" w:rsidRDefault="00903D6E" w:rsidP="00903D6E">
      <w:r w:rsidRPr="00903D6E">
        <w:lastRenderedPageBreak/>
        <w:t>Terveysresurssien ja -palvelujen saatavuuden seurantajärjestelmän elokuussa 2026 julkaiseman raportin tarkastelussa mukana olleista, Sumyn alueella sijaitsevista terveydenhuollon toimipaikoista 87 % (444/511) oli ainakin osittain toiminnassa. Toimintahaasteet johtuivat yleisimmin turvallisuussyistä (72 %), henkilökunnan puutteesta (54 %) ja fyysisistä pääsyrajoituksista (26 %). Terveydenhuollon palvelujen saavutettavuuden esteenä olivat yleisimmin liikuntarajoitteisille sopimattomat puitteet (62 %), turvallisuussyyt (50 %) ja fyysiset esteet (25 %).</w:t>
      </w:r>
      <w:r w:rsidRPr="00903D6E">
        <w:rPr>
          <w:vertAlign w:val="superscript"/>
        </w:rPr>
        <w:footnoteReference w:id="149"/>
      </w:r>
      <w:r w:rsidRPr="00903D6E">
        <w:t xml:space="preserve"> Sumyn alueella kliinisen hoidon ja traumatologian, lasten terveyspalveluiden, tartuntatautien sekä </w:t>
      </w:r>
      <w:r w:rsidR="004145DA">
        <w:t xml:space="preserve"> </w:t>
      </w:r>
      <w:r w:rsidRPr="00903D6E">
        <w:t xml:space="preserve"> ja mielenterveyspalveluiden saatavuus oli heikkoa.</w:t>
      </w:r>
      <w:r w:rsidRPr="00903D6E">
        <w:rPr>
          <w:vertAlign w:val="superscript"/>
        </w:rPr>
        <w:footnoteReference w:id="150"/>
      </w:r>
      <w:r w:rsidRPr="00903D6E">
        <w:t xml:space="preserve"> REACH </w:t>
      </w:r>
      <w:proofErr w:type="spellStart"/>
      <w:r w:rsidRPr="00903D6E">
        <w:t>Initiative</w:t>
      </w:r>
      <w:proofErr w:type="spellEnd"/>
      <w:r w:rsidRPr="00903D6E">
        <w:t xml:space="preserve"> -järjestön syyskuussa 2026 julkaiseman raportin mukaan Sumyn alueella terveyteen liittyvät haasteet olivat 8 % kotitalouksista äärimmäisiä ja 51 % vakavia. Yleisin haaste oli, ettei tarvittavaan terveydenhuollon palveluun ollut pääsyä: toimivaa apteekkia ei ollut, terveydenhuoltopaikkaan olisi tarvinnut kuljetuksen, tai terveydenhuollon palveluja ei ollut saatavilla asuinpaikkakunnalla. Useimmissa pohjoisen (ml. Sumyn alue) asutuskeskuksissa oli tarjolla välttämättömiä terveydenhuoltopalveluja, mukaan lukien perusterveydenhuollon palveluja (87 %), perhelääkäreitä (85 %) ja apteekkipalveluja (70 %).</w:t>
      </w:r>
      <w:r w:rsidRPr="00903D6E">
        <w:rPr>
          <w:vertAlign w:val="superscript"/>
        </w:rPr>
        <w:footnoteReference w:id="151"/>
      </w:r>
      <w:r w:rsidRPr="00903D6E">
        <w:t xml:space="preserve"> IOM:n tutkimusraportin mukaan elokuuta 2026 edeltäneen kolmen kuukauden aikana Sumyn alueen asukkaista 360 000 (35 % alueen koko väestöstä) ei ollut saanut kaikkea tarvitsemaansa terveydenhoitoa. Välttämättömistä terveydenhuollon menoista joutui karsimaan noin 470 000 (45 %) ihmistä.</w:t>
      </w:r>
      <w:r w:rsidRPr="00903D6E">
        <w:rPr>
          <w:vertAlign w:val="superscript"/>
        </w:rPr>
        <w:footnoteReference w:id="152"/>
      </w:r>
    </w:p>
    <w:p w14:paraId="38332231" w14:textId="648AD131" w:rsidR="00903D6E" w:rsidRPr="00903D6E" w:rsidRDefault="00903D6E" w:rsidP="00903D6E">
      <w:proofErr w:type="spellStart"/>
      <w:r w:rsidRPr="00903D6E">
        <w:t>ACAPSin</w:t>
      </w:r>
      <w:proofErr w:type="spellEnd"/>
      <w:r w:rsidRPr="00903D6E">
        <w:t xml:space="preserve"> syyskuussa 2026 laatiman, Ukrainan humanitaarista tilannetta elokuussa tarkastelevan raportin mukaan Sumyn alueen humanitaarinen tilanne oli huonontunut huhtikuusta elokuuhun tultaessa erityisesti </w:t>
      </w:r>
      <w:proofErr w:type="spellStart"/>
      <w:r w:rsidRPr="00903D6E">
        <w:t>Konotopin</w:t>
      </w:r>
      <w:proofErr w:type="spellEnd"/>
      <w:r w:rsidRPr="00903D6E">
        <w:t xml:space="preserve"> piirissä. Humanitaarisia haasteita raportoitiin määrällisesti eniten Sumyn piirissä.</w:t>
      </w:r>
      <w:r w:rsidRPr="00903D6E">
        <w:rPr>
          <w:vertAlign w:val="superscript"/>
        </w:rPr>
        <w:footnoteReference w:id="153"/>
      </w:r>
      <w:r w:rsidRPr="00903D6E">
        <w:t xml:space="preserve"> Siviili-infrastruktuuria ja terveydenhuollon laitoksia on vaurioitunut etenkin Sumyn piirissä, mutta myös </w:t>
      </w:r>
      <w:proofErr w:type="spellStart"/>
      <w:r w:rsidRPr="00903D6E">
        <w:t>Šostkan</w:t>
      </w:r>
      <w:proofErr w:type="spellEnd"/>
      <w:r w:rsidRPr="00903D6E">
        <w:t xml:space="preserve"> piirissä.</w:t>
      </w:r>
      <w:r w:rsidRPr="00903D6E">
        <w:rPr>
          <w:vertAlign w:val="superscript"/>
        </w:rPr>
        <w:footnoteReference w:id="154"/>
      </w:r>
      <w:r w:rsidRPr="00903D6E">
        <w:t xml:space="preserve"> Humanitaaristen kuljetusten toteuttaminen alueella on vaikeutunut myös </w:t>
      </w:r>
      <w:proofErr w:type="spellStart"/>
      <w:r w:rsidRPr="00903D6E">
        <w:t>Sumyssa</w:t>
      </w:r>
      <w:proofErr w:type="spellEnd"/>
      <w:r w:rsidRPr="00903D6E">
        <w:t xml:space="preserve"> polttoaineinfrastruktuuriin tehtyjen iskujen vuoksi.</w:t>
      </w:r>
      <w:r w:rsidRPr="00903D6E">
        <w:rPr>
          <w:vertAlign w:val="superscript"/>
        </w:rPr>
        <w:footnoteReference w:id="155"/>
      </w:r>
      <w:r w:rsidRPr="00903D6E">
        <w:t xml:space="preserve"> Elokuussa Sumyn alueella palvelujen ja avun saatavuutta koskevien pääsyrajoitteiden vakavuus oli </w:t>
      </w:r>
      <w:proofErr w:type="spellStart"/>
      <w:r w:rsidRPr="00903D6E">
        <w:t>Sumyn</w:t>
      </w:r>
      <w:proofErr w:type="spellEnd"/>
      <w:r w:rsidRPr="00903D6E">
        <w:t xml:space="preserve"> piirissä merkittävä, </w:t>
      </w:r>
      <w:proofErr w:type="spellStart"/>
      <w:r w:rsidRPr="00903D6E">
        <w:t>Šostkan</w:t>
      </w:r>
      <w:proofErr w:type="spellEnd"/>
      <w:r w:rsidRPr="00903D6E">
        <w:t xml:space="preserve">, </w:t>
      </w:r>
      <w:proofErr w:type="spellStart"/>
      <w:r w:rsidRPr="00903D6E">
        <w:t>Konotopin</w:t>
      </w:r>
      <w:proofErr w:type="spellEnd"/>
      <w:r w:rsidRPr="00903D6E">
        <w:t xml:space="preserve"> ja </w:t>
      </w:r>
      <w:proofErr w:type="spellStart"/>
      <w:r w:rsidRPr="00903D6E">
        <w:t>Oh'tyrkan</w:t>
      </w:r>
      <w:proofErr w:type="spellEnd"/>
      <w:r w:rsidRPr="00903D6E">
        <w:t xml:space="preserve"> piireissä kohtuullinen ja </w:t>
      </w:r>
      <w:proofErr w:type="spellStart"/>
      <w:r w:rsidRPr="00903D6E">
        <w:t>Romnyn</w:t>
      </w:r>
      <w:proofErr w:type="spellEnd"/>
      <w:r w:rsidRPr="00903D6E">
        <w:t xml:space="preserve"> piirissä vähäinen. Humanitaarisen avun toimijoiden pääsyrajoitteiden vakavuus oli Sumyn piirissä hyvin merkittävä, </w:t>
      </w:r>
      <w:proofErr w:type="spellStart"/>
      <w:r w:rsidRPr="00903D6E">
        <w:t>Konotopin</w:t>
      </w:r>
      <w:proofErr w:type="spellEnd"/>
      <w:r w:rsidRPr="00903D6E">
        <w:t xml:space="preserve"> piirissä kohtuullinen ja </w:t>
      </w:r>
      <w:proofErr w:type="spellStart"/>
      <w:r w:rsidRPr="00903D6E">
        <w:t>Šostkan</w:t>
      </w:r>
      <w:proofErr w:type="spellEnd"/>
      <w:r w:rsidRPr="00903D6E">
        <w:t xml:space="preserve">, </w:t>
      </w:r>
      <w:proofErr w:type="spellStart"/>
      <w:r w:rsidRPr="00903D6E">
        <w:t>Oh'tyrkan</w:t>
      </w:r>
      <w:proofErr w:type="spellEnd"/>
      <w:r w:rsidRPr="00903D6E">
        <w:t xml:space="preserve"> ja </w:t>
      </w:r>
      <w:proofErr w:type="spellStart"/>
      <w:r w:rsidRPr="00903D6E">
        <w:t>Romnyn</w:t>
      </w:r>
      <w:proofErr w:type="spellEnd"/>
      <w:r w:rsidRPr="00903D6E">
        <w:t xml:space="preserve"> piireissä vähäinen. Fyysisten ja turvallisuuteen liittyvien pääsyrajoitteiden vakavuus oli Sumyn piirissä hyvin merkittävä, </w:t>
      </w:r>
      <w:proofErr w:type="spellStart"/>
      <w:r w:rsidRPr="00903D6E">
        <w:t>Šostkan</w:t>
      </w:r>
      <w:proofErr w:type="spellEnd"/>
      <w:r w:rsidRPr="00903D6E">
        <w:t xml:space="preserve">, </w:t>
      </w:r>
      <w:proofErr w:type="spellStart"/>
      <w:r w:rsidRPr="00903D6E">
        <w:t>Konotopin</w:t>
      </w:r>
      <w:proofErr w:type="spellEnd"/>
      <w:r w:rsidRPr="00903D6E">
        <w:t xml:space="preserve"> ja </w:t>
      </w:r>
      <w:proofErr w:type="spellStart"/>
      <w:r w:rsidRPr="00903D6E">
        <w:t>Oh'tyrkan</w:t>
      </w:r>
      <w:proofErr w:type="spellEnd"/>
      <w:r w:rsidRPr="00903D6E">
        <w:t xml:space="preserve"> piireissä merkittävä ja </w:t>
      </w:r>
      <w:proofErr w:type="spellStart"/>
      <w:r w:rsidRPr="00903D6E">
        <w:t>Romnyn</w:t>
      </w:r>
      <w:proofErr w:type="spellEnd"/>
      <w:r w:rsidRPr="00903D6E">
        <w:t xml:space="preserve"> piirissä kohtuullinen.</w:t>
      </w:r>
      <w:r w:rsidRPr="00903D6E">
        <w:rPr>
          <w:vertAlign w:val="superscript"/>
        </w:rPr>
        <w:footnoteReference w:id="156"/>
      </w:r>
      <w:r w:rsidRPr="00903D6E">
        <w:t xml:space="preserve"> Kokonaisuudessaan humanitaarisen avun saatavuuteen liittyvän tilanteen vaikeusasteen arvioitiin olevan Sumyn alueella hyvin haastava.</w:t>
      </w:r>
      <w:r w:rsidRPr="00903D6E">
        <w:rPr>
          <w:vertAlign w:val="superscript"/>
        </w:rPr>
        <w:footnoteReference w:id="157"/>
      </w:r>
    </w:p>
    <w:p w14:paraId="1CB3905D" w14:textId="77777777" w:rsidR="00903D6E" w:rsidRPr="00903D6E" w:rsidRDefault="00903D6E" w:rsidP="00903D6E">
      <w:proofErr w:type="spellStart"/>
      <w:r w:rsidRPr="00903D6E">
        <w:t>IOM:n</w:t>
      </w:r>
      <w:proofErr w:type="spellEnd"/>
      <w:r w:rsidRPr="00903D6E">
        <w:t xml:space="preserve"> </w:t>
      </w:r>
      <w:proofErr w:type="spellStart"/>
      <w:r w:rsidRPr="00903D6E">
        <w:t>huhti</w:t>
      </w:r>
      <w:proofErr w:type="spellEnd"/>
      <w:r w:rsidRPr="00903D6E">
        <w:t>–kesäkuussa 2026 teettämän kyselytutkimuksen mukaan Sumyn alueella 41 % kotitalouksista ei ollut tietoinen alueella tarjolla olevista humanitaarisen avun palveluista, ja 55 % ei tiennyt miten humanitaarista apua haetaan. Humanitaarista apua oli hakenut edellisen 12 kuukauden aikana 20 % vastaajista.</w:t>
      </w:r>
      <w:r w:rsidRPr="00903D6E">
        <w:rPr>
          <w:vertAlign w:val="superscript"/>
        </w:rPr>
        <w:footnoteReference w:id="158"/>
      </w:r>
      <w:r w:rsidRPr="00903D6E">
        <w:t xml:space="preserve"> UN </w:t>
      </w:r>
      <w:proofErr w:type="spellStart"/>
      <w:r w:rsidRPr="00903D6E">
        <w:t>OCHA:n</w:t>
      </w:r>
      <w:proofErr w:type="spellEnd"/>
      <w:r w:rsidRPr="00903D6E">
        <w:t xml:space="preserve"> mukaan vuonna 2026 elokuun loppuun tultaessa humanitaarinen apu oli tavoittanut Sumyn alueella 393 000 ihmistä.</w:t>
      </w:r>
      <w:r w:rsidRPr="00903D6E">
        <w:rPr>
          <w:vertAlign w:val="superscript"/>
        </w:rPr>
        <w:footnoteReference w:id="159"/>
      </w:r>
    </w:p>
    <w:p w14:paraId="2FB5FC1B" w14:textId="77777777" w:rsidR="00903D6E" w:rsidRPr="00903D6E" w:rsidRDefault="00903D6E" w:rsidP="00903D6E">
      <w:pPr>
        <w:pStyle w:val="Otsikko1"/>
      </w:pPr>
      <w:bookmarkStart w:id="57" w:name="_Toc244672074"/>
      <w:bookmarkStart w:id="58" w:name="_Toc244846451"/>
      <w:r w:rsidRPr="00903D6E">
        <w:lastRenderedPageBreak/>
        <w:t>Mykolajivin alue: turvallisuusvälikohtaukset, siviiliuhrit ja humanitaarinen tilanne</w:t>
      </w:r>
      <w:bookmarkEnd w:id="57"/>
      <w:bookmarkEnd w:id="58"/>
    </w:p>
    <w:p w14:paraId="739553C0" w14:textId="77777777" w:rsidR="00903D6E" w:rsidRPr="00903D6E" w:rsidRDefault="00903D6E" w:rsidP="00903D6E">
      <w:pPr>
        <w:pStyle w:val="Otsikko2"/>
      </w:pPr>
      <w:bookmarkStart w:id="59" w:name="_Toc244672075"/>
      <w:bookmarkStart w:id="60" w:name="_Toc244846452"/>
      <w:r w:rsidRPr="00903D6E">
        <w:t>Turvallisuusvälikohtaukset ja siviiliuhrit</w:t>
      </w:r>
      <w:bookmarkEnd w:id="59"/>
      <w:bookmarkEnd w:id="60"/>
      <w:r w:rsidRPr="00903D6E">
        <w:t xml:space="preserve"> </w:t>
      </w:r>
    </w:p>
    <w:p w14:paraId="42BAD294" w14:textId="1B0EC045" w:rsidR="00903D6E" w:rsidRPr="00903D6E" w:rsidRDefault="00903D6E" w:rsidP="00903D6E">
      <w:r w:rsidRPr="00903D6E">
        <w:t>ACLED-konfliktitietokannan mukaan vuonna 2026 (tilanne 27.10.2026) Mykolajivin alueella on raportoitu 486 turvallisuusvälikohtausta (Taulukko 12), joista kaikki räjähde- ja muita iskuja.</w:t>
      </w:r>
      <w:r w:rsidRPr="00903D6E">
        <w:rPr>
          <w:vertAlign w:val="superscript"/>
        </w:rPr>
        <w:footnoteReference w:id="160"/>
      </w:r>
      <w:r w:rsidR="00DB4671">
        <w:t xml:space="preserve"> </w:t>
      </w:r>
      <w:r w:rsidR="00DB4671" w:rsidRPr="00903D6E">
        <w:t xml:space="preserve">Mykolajivin alueella turvallisuusvälikohtausten määrä on kasvanut vuonna 2026 edellisvuoteen verrattuna. Vuonna 2025 alueella kirjattiin yhteensä 445 </w:t>
      </w:r>
      <w:r w:rsidR="004145DA">
        <w:t>turvallisuus</w:t>
      </w:r>
      <w:r w:rsidR="00DB4671" w:rsidRPr="00903D6E">
        <w:t xml:space="preserve">välikohtausta, kun taas </w:t>
      </w:r>
      <w:r w:rsidR="00F74F9A">
        <w:t xml:space="preserve">27.10.2026 </w:t>
      </w:r>
      <w:r w:rsidR="00DB4671" w:rsidRPr="00903D6E">
        <w:t xml:space="preserve">mennessä niitä oli 486. Määrä on siten kasvanut noin 9 % </w:t>
      </w:r>
      <w:r w:rsidR="001D2EFD">
        <w:t xml:space="preserve">koko </w:t>
      </w:r>
      <w:r w:rsidR="00DB4671" w:rsidRPr="00903D6E">
        <w:t xml:space="preserve">edellisvuoden lukemaan verrattuna. Välikohtausten määrä kasvoi erityisesti huhtikuussa ja </w:t>
      </w:r>
      <w:r w:rsidR="00DB4671">
        <w:t>kesäkuukausina</w:t>
      </w:r>
      <w:r w:rsidR="00DB4671" w:rsidRPr="00903D6E">
        <w:t>. Eniten välikohtauksia kirjattiin heinäkuussa, yhteensä 74. Myös elo- ja lokakuussa tapauksia kirjattiin muihin kuukausiin nähden runsaasti, 68 ja 60.</w:t>
      </w:r>
      <w:r w:rsidR="00DB4671" w:rsidRPr="00903D6E">
        <w:rPr>
          <w:vertAlign w:val="superscript"/>
        </w:rPr>
        <w:footnoteReference w:id="161"/>
      </w:r>
    </w:p>
    <w:p w14:paraId="142D4BEA" w14:textId="77777777" w:rsidR="00903D6E" w:rsidRPr="0099445E" w:rsidRDefault="00903D6E" w:rsidP="00903D6E">
      <w:pPr>
        <w:rPr>
          <w:i/>
          <w:iCs/>
          <w:sz w:val="18"/>
          <w:szCs w:val="20"/>
        </w:rPr>
      </w:pPr>
      <w:bookmarkStart w:id="61" w:name="_Toc244525403"/>
      <w:bookmarkStart w:id="62" w:name="_Toc244846480"/>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12</w:t>
      </w:r>
      <w:r w:rsidRPr="0099445E">
        <w:rPr>
          <w:sz w:val="18"/>
          <w:szCs w:val="20"/>
        </w:rPr>
        <w:fldChar w:fldCharType="end"/>
      </w:r>
      <w:r w:rsidRPr="0099445E">
        <w:rPr>
          <w:i/>
          <w:iCs/>
          <w:sz w:val="18"/>
          <w:szCs w:val="20"/>
        </w:rPr>
        <w:t>: Turvallisuusvälikohtaukset Mykolajivin alueella 1.1.2026–27.10.2026. Lähde: ACLED 30.10.2026.</w:t>
      </w:r>
      <w:bookmarkEnd w:id="61"/>
      <w:bookmarkEnd w:id="62"/>
    </w:p>
    <w:tbl>
      <w:tblPr>
        <w:tblW w:w="5000" w:type="pct"/>
        <w:tblCellMar>
          <w:left w:w="70" w:type="dxa"/>
          <w:right w:w="70" w:type="dxa"/>
        </w:tblCellMar>
        <w:tblLook w:val="04A0" w:firstRow="1" w:lastRow="0" w:firstColumn="1" w:lastColumn="0" w:noHBand="0" w:noVBand="1"/>
      </w:tblPr>
      <w:tblGrid>
        <w:gridCol w:w="2268"/>
        <w:gridCol w:w="696"/>
        <w:gridCol w:w="617"/>
        <w:gridCol w:w="685"/>
        <w:gridCol w:w="563"/>
        <w:gridCol w:w="640"/>
        <w:gridCol w:w="552"/>
        <w:gridCol w:w="631"/>
        <w:gridCol w:w="388"/>
        <w:gridCol w:w="512"/>
        <w:gridCol w:w="546"/>
        <w:gridCol w:w="918"/>
      </w:tblGrid>
      <w:tr w:rsidR="0099445E" w:rsidRPr="0099445E" w14:paraId="0C70DC4D" w14:textId="77777777" w:rsidTr="004145DA">
        <w:trPr>
          <w:trHeight w:val="500"/>
          <w:tblHeader/>
        </w:trPr>
        <w:tc>
          <w:tcPr>
            <w:tcW w:w="1256" w:type="pct"/>
            <w:tcBorders>
              <w:top w:val="single" w:sz="4" w:space="0" w:color="auto"/>
              <w:left w:val="single" w:sz="4" w:space="0" w:color="auto"/>
              <w:bottom w:val="single" w:sz="4" w:space="0" w:color="auto"/>
              <w:right w:val="single" w:sz="4" w:space="0" w:color="auto"/>
            </w:tcBorders>
            <w:shd w:val="clear" w:color="000000" w:fill="E8E8E8"/>
            <w:vAlign w:val="center"/>
            <w:hideMark/>
          </w:tcPr>
          <w:p w14:paraId="3BE0DB4D" w14:textId="77777777" w:rsidR="0099445E" w:rsidRPr="0099445E" w:rsidRDefault="0099445E" w:rsidP="0099445E">
            <w:pPr>
              <w:spacing w:before="0" w:after="0" w:line="240" w:lineRule="auto"/>
              <w:jc w:val="left"/>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Turvallisuusvälikohtaukset</w:t>
            </w:r>
          </w:p>
        </w:tc>
        <w:tc>
          <w:tcPr>
            <w:tcW w:w="386" w:type="pct"/>
            <w:tcBorders>
              <w:top w:val="single" w:sz="4" w:space="0" w:color="auto"/>
              <w:left w:val="nil"/>
              <w:bottom w:val="single" w:sz="4" w:space="0" w:color="auto"/>
              <w:right w:val="single" w:sz="4" w:space="0" w:color="auto"/>
            </w:tcBorders>
            <w:shd w:val="clear" w:color="000000" w:fill="E8E8E8"/>
            <w:vAlign w:val="center"/>
            <w:hideMark/>
          </w:tcPr>
          <w:p w14:paraId="3C49E76C"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Tammi</w:t>
            </w:r>
          </w:p>
        </w:tc>
        <w:tc>
          <w:tcPr>
            <w:tcW w:w="342" w:type="pct"/>
            <w:tcBorders>
              <w:top w:val="single" w:sz="4" w:space="0" w:color="auto"/>
              <w:left w:val="nil"/>
              <w:bottom w:val="single" w:sz="4" w:space="0" w:color="auto"/>
              <w:right w:val="single" w:sz="4" w:space="0" w:color="auto"/>
            </w:tcBorders>
            <w:shd w:val="clear" w:color="000000" w:fill="E8E8E8"/>
            <w:vAlign w:val="center"/>
            <w:hideMark/>
          </w:tcPr>
          <w:p w14:paraId="7A3FFAE3"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Helmi</w:t>
            </w:r>
          </w:p>
        </w:tc>
        <w:tc>
          <w:tcPr>
            <w:tcW w:w="380" w:type="pct"/>
            <w:tcBorders>
              <w:top w:val="single" w:sz="4" w:space="0" w:color="auto"/>
              <w:left w:val="nil"/>
              <w:bottom w:val="single" w:sz="4" w:space="0" w:color="auto"/>
              <w:right w:val="single" w:sz="4" w:space="0" w:color="auto"/>
            </w:tcBorders>
            <w:shd w:val="clear" w:color="000000" w:fill="E8E8E8"/>
            <w:vAlign w:val="center"/>
            <w:hideMark/>
          </w:tcPr>
          <w:p w14:paraId="0388E2CF"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proofErr w:type="spellStart"/>
            <w:r w:rsidRPr="0099445E">
              <w:rPr>
                <w:rFonts w:eastAsia="Times New Roman" w:cs="Times New Roman"/>
                <w:b/>
                <w:bCs/>
                <w:color w:val="000000"/>
                <w:sz w:val="16"/>
                <w:szCs w:val="16"/>
                <w:lang w:eastAsia="fi-FI"/>
              </w:rPr>
              <w:t>Maalis</w:t>
            </w:r>
            <w:proofErr w:type="spellEnd"/>
          </w:p>
        </w:tc>
        <w:tc>
          <w:tcPr>
            <w:tcW w:w="312" w:type="pct"/>
            <w:tcBorders>
              <w:top w:val="single" w:sz="4" w:space="0" w:color="auto"/>
              <w:left w:val="nil"/>
              <w:bottom w:val="single" w:sz="4" w:space="0" w:color="auto"/>
              <w:right w:val="single" w:sz="4" w:space="0" w:color="auto"/>
            </w:tcBorders>
            <w:shd w:val="clear" w:color="000000" w:fill="E8E8E8"/>
            <w:vAlign w:val="center"/>
            <w:hideMark/>
          </w:tcPr>
          <w:p w14:paraId="3571DAEB"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proofErr w:type="spellStart"/>
            <w:r w:rsidRPr="0099445E">
              <w:rPr>
                <w:rFonts w:eastAsia="Times New Roman" w:cs="Times New Roman"/>
                <w:b/>
                <w:bCs/>
                <w:color w:val="000000"/>
                <w:sz w:val="16"/>
                <w:szCs w:val="16"/>
                <w:lang w:eastAsia="fi-FI"/>
              </w:rPr>
              <w:t>Huhti</w:t>
            </w:r>
            <w:proofErr w:type="spellEnd"/>
          </w:p>
        </w:tc>
        <w:tc>
          <w:tcPr>
            <w:tcW w:w="355" w:type="pct"/>
            <w:tcBorders>
              <w:top w:val="single" w:sz="4" w:space="0" w:color="auto"/>
              <w:left w:val="nil"/>
              <w:bottom w:val="single" w:sz="4" w:space="0" w:color="auto"/>
              <w:right w:val="single" w:sz="4" w:space="0" w:color="auto"/>
            </w:tcBorders>
            <w:shd w:val="clear" w:color="000000" w:fill="E8E8E8"/>
            <w:vAlign w:val="center"/>
            <w:hideMark/>
          </w:tcPr>
          <w:p w14:paraId="6BE83A4B"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Touko</w:t>
            </w:r>
          </w:p>
        </w:tc>
        <w:tc>
          <w:tcPr>
            <w:tcW w:w="306" w:type="pct"/>
            <w:tcBorders>
              <w:top w:val="single" w:sz="4" w:space="0" w:color="auto"/>
              <w:left w:val="nil"/>
              <w:bottom w:val="single" w:sz="4" w:space="0" w:color="auto"/>
              <w:right w:val="single" w:sz="4" w:space="0" w:color="auto"/>
            </w:tcBorders>
            <w:shd w:val="clear" w:color="000000" w:fill="E8E8E8"/>
            <w:vAlign w:val="center"/>
            <w:hideMark/>
          </w:tcPr>
          <w:p w14:paraId="47112FAE"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Kesä</w:t>
            </w:r>
          </w:p>
        </w:tc>
        <w:tc>
          <w:tcPr>
            <w:tcW w:w="350" w:type="pct"/>
            <w:tcBorders>
              <w:top w:val="single" w:sz="4" w:space="0" w:color="auto"/>
              <w:left w:val="nil"/>
              <w:bottom w:val="single" w:sz="4" w:space="0" w:color="auto"/>
              <w:right w:val="single" w:sz="4" w:space="0" w:color="auto"/>
            </w:tcBorders>
            <w:shd w:val="clear" w:color="000000" w:fill="E8E8E8"/>
            <w:vAlign w:val="center"/>
            <w:hideMark/>
          </w:tcPr>
          <w:p w14:paraId="795EF75B"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Heinä</w:t>
            </w:r>
          </w:p>
        </w:tc>
        <w:tc>
          <w:tcPr>
            <w:tcW w:w="215" w:type="pct"/>
            <w:tcBorders>
              <w:top w:val="single" w:sz="4" w:space="0" w:color="auto"/>
              <w:left w:val="nil"/>
              <w:bottom w:val="single" w:sz="4" w:space="0" w:color="auto"/>
              <w:right w:val="single" w:sz="4" w:space="0" w:color="auto"/>
            </w:tcBorders>
            <w:shd w:val="clear" w:color="000000" w:fill="E8E8E8"/>
            <w:vAlign w:val="center"/>
            <w:hideMark/>
          </w:tcPr>
          <w:p w14:paraId="4B445365"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Elo</w:t>
            </w:r>
          </w:p>
        </w:tc>
        <w:tc>
          <w:tcPr>
            <w:tcW w:w="284" w:type="pct"/>
            <w:tcBorders>
              <w:top w:val="single" w:sz="4" w:space="0" w:color="auto"/>
              <w:left w:val="nil"/>
              <w:bottom w:val="single" w:sz="4" w:space="0" w:color="auto"/>
              <w:right w:val="single" w:sz="4" w:space="0" w:color="auto"/>
            </w:tcBorders>
            <w:shd w:val="clear" w:color="000000" w:fill="E8E8E8"/>
            <w:vAlign w:val="center"/>
            <w:hideMark/>
          </w:tcPr>
          <w:p w14:paraId="174034EB"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Syys</w:t>
            </w:r>
          </w:p>
        </w:tc>
        <w:tc>
          <w:tcPr>
            <w:tcW w:w="303" w:type="pct"/>
            <w:tcBorders>
              <w:top w:val="single" w:sz="4" w:space="0" w:color="auto"/>
              <w:left w:val="nil"/>
              <w:bottom w:val="single" w:sz="4" w:space="0" w:color="auto"/>
              <w:right w:val="single" w:sz="4" w:space="0" w:color="auto"/>
            </w:tcBorders>
            <w:shd w:val="clear" w:color="000000" w:fill="E8E8E8"/>
            <w:vAlign w:val="center"/>
            <w:hideMark/>
          </w:tcPr>
          <w:p w14:paraId="153ACC14"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Loka</w:t>
            </w:r>
          </w:p>
        </w:tc>
        <w:tc>
          <w:tcPr>
            <w:tcW w:w="509" w:type="pct"/>
            <w:tcBorders>
              <w:top w:val="single" w:sz="4" w:space="0" w:color="auto"/>
              <w:left w:val="nil"/>
              <w:bottom w:val="single" w:sz="4" w:space="0" w:color="auto"/>
              <w:right w:val="single" w:sz="4" w:space="0" w:color="auto"/>
            </w:tcBorders>
            <w:shd w:val="clear" w:color="000000" w:fill="E8E8E8"/>
            <w:noWrap/>
            <w:vAlign w:val="center"/>
            <w:hideMark/>
          </w:tcPr>
          <w:p w14:paraId="0BB3D14B"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Yhteensä</w:t>
            </w:r>
          </w:p>
        </w:tc>
      </w:tr>
      <w:tr w:rsidR="0099445E" w:rsidRPr="0099445E" w14:paraId="0203C026" w14:textId="77777777" w:rsidTr="004145DA">
        <w:trPr>
          <w:trHeight w:val="31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60C03656" w14:textId="77777777" w:rsidR="0099445E" w:rsidRPr="0099445E" w:rsidRDefault="0099445E" w:rsidP="0099445E">
            <w:pPr>
              <w:spacing w:before="0" w:after="0" w:line="240" w:lineRule="auto"/>
              <w:jc w:val="left"/>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Mykolajivin alue</w:t>
            </w:r>
          </w:p>
        </w:tc>
        <w:tc>
          <w:tcPr>
            <w:tcW w:w="386" w:type="pct"/>
            <w:tcBorders>
              <w:top w:val="nil"/>
              <w:left w:val="nil"/>
              <w:bottom w:val="single" w:sz="4" w:space="0" w:color="auto"/>
              <w:right w:val="single" w:sz="4" w:space="0" w:color="auto"/>
            </w:tcBorders>
            <w:shd w:val="clear" w:color="auto" w:fill="auto"/>
            <w:noWrap/>
            <w:vAlign w:val="bottom"/>
            <w:hideMark/>
          </w:tcPr>
          <w:p w14:paraId="48F15C34"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38</w:t>
            </w:r>
          </w:p>
        </w:tc>
        <w:tc>
          <w:tcPr>
            <w:tcW w:w="342" w:type="pct"/>
            <w:tcBorders>
              <w:top w:val="nil"/>
              <w:left w:val="nil"/>
              <w:bottom w:val="single" w:sz="4" w:space="0" w:color="auto"/>
              <w:right w:val="single" w:sz="4" w:space="0" w:color="auto"/>
            </w:tcBorders>
            <w:shd w:val="clear" w:color="auto" w:fill="auto"/>
            <w:noWrap/>
            <w:vAlign w:val="bottom"/>
            <w:hideMark/>
          </w:tcPr>
          <w:p w14:paraId="6E6B245C"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31</w:t>
            </w:r>
          </w:p>
        </w:tc>
        <w:tc>
          <w:tcPr>
            <w:tcW w:w="380" w:type="pct"/>
            <w:tcBorders>
              <w:top w:val="nil"/>
              <w:left w:val="nil"/>
              <w:bottom w:val="single" w:sz="4" w:space="0" w:color="auto"/>
              <w:right w:val="single" w:sz="4" w:space="0" w:color="auto"/>
            </w:tcBorders>
            <w:shd w:val="clear" w:color="auto" w:fill="auto"/>
            <w:noWrap/>
            <w:vAlign w:val="bottom"/>
            <w:hideMark/>
          </w:tcPr>
          <w:p w14:paraId="1F5EC5B9"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30</w:t>
            </w:r>
          </w:p>
        </w:tc>
        <w:tc>
          <w:tcPr>
            <w:tcW w:w="312" w:type="pct"/>
            <w:tcBorders>
              <w:top w:val="nil"/>
              <w:left w:val="nil"/>
              <w:bottom w:val="single" w:sz="4" w:space="0" w:color="auto"/>
              <w:right w:val="single" w:sz="4" w:space="0" w:color="auto"/>
            </w:tcBorders>
            <w:shd w:val="clear" w:color="auto" w:fill="auto"/>
            <w:noWrap/>
            <w:vAlign w:val="bottom"/>
            <w:hideMark/>
          </w:tcPr>
          <w:p w14:paraId="11D41E0E"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55</w:t>
            </w:r>
          </w:p>
        </w:tc>
        <w:tc>
          <w:tcPr>
            <w:tcW w:w="355" w:type="pct"/>
            <w:tcBorders>
              <w:top w:val="nil"/>
              <w:left w:val="nil"/>
              <w:bottom w:val="single" w:sz="4" w:space="0" w:color="auto"/>
              <w:right w:val="single" w:sz="4" w:space="0" w:color="auto"/>
            </w:tcBorders>
            <w:shd w:val="clear" w:color="auto" w:fill="auto"/>
            <w:noWrap/>
            <w:vAlign w:val="bottom"/>
            <w:hideMark/>
          </w:tcPr>
          <w:p w14:paraId="1191BC61"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33</w:t>
            </w:r>
          </w:p>
        </w:tc>
        <w:tc>
          <w:tcPr>
            <w:tcW w:w="306" w:type="pct"/>
            <w:tcBorders>
              <w:top w:val="nil"/>
              <w:left w:val="nil"/>
              <w:bottom w:val="single" w:sz="4" w:space="0" w:color="auto"/>
              <w:right w:val="single" w:sz="4" w:space="0" w:color="auto"/>
            </w:tcBorders>
            <w:shd w:val="clear" w:color="auto" w:fill="auto"/>
            <w:noWrap/>
            <w:vAlign w:val="bottom"/>
            <w:hideMark/>
          </w:tcPr>
          <w:p w14:paraId="1EF49F0C"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54</w:t>
            </w:r>
          </w:p>
        </w:tc>
        <w:tc>
          <w:tcPr>
            <w:tcW w:w="350" w:type="pct"/>
            <w:tcBorders>
              <w:top w:val="nil"/>
              <w:left w:val="nil"/>
              <w:bottom w:val="single" w:sz="4" w:space="0" w:color="auto"/>
              <w:right w:val="single" w:sz="4" w:space="0" w:color="auto"/>
            </w:tcBorders>
            <w:shd w:val="clear" w:color="auto" w:fill="auto"/>
            <w:noWrap/>
            <w:vAlign w:val="bottom"/>
            <w:hideMark/>
          </w:tcPr>
          <w:p w14:paraId="29863F9D"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74</w:t>
            </w:r>
          </w:p>
        </w:tc>
        <w:tc>
          <w:tcPr>
            <w:tcW w:w="215" w:type="pct"/>
            <w:tcBorders>
              <w:top w:val="nil"/>
              <w:left w:val="nil"/>
              <w:bottom w:val="single" w:sz="4" w:space="0" w:color="auto"/>
              <w:right w:val="single" w:sz="4" w:space="0" w:color="auto"/>
            </w:tcBorders>
            <w:shd w:val="clear" w:color="auto" w:fill="auto"/>
            <w:noWrap/>
            <w:vAlign w:val="bottom"/>
            <w:hideMark/>
          </w:tcPr>
          <w:p w14:paraId="1E4342FA"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68</w:t>
            </w:r>
          </w:p>
        </w:tc>
        <w:tc>
          <w:tcPr>
            <w:tcW w:w="284" w:type="pct"/>
            <w:tcBorders>
              <w:top w:val="nil"/>
              <w:left w:val="nil"/>
              <w:bottom w:val="single" w:sz="4" w:space="0" w:color="auto"/>
              <w:right w:val="single" w:sz="4" w:space="0" w:color="auto"/>
            </w:tcBorders>
            <w:shd w:val="clear" w:color="auto" w:fill="auto"/>
            <w:noWrap/>
            <w:vAlign w:val="bottom"/>
            <w:hideMark/>
          </w:tcPr>
          <w:p w14:paraId="156D3B9A"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43</w:t>
            </w:r>
          </w:p>
        </w:tc>
        <w:tc>
          <w:tcPr>
            <w:tcW w:w="303" w:type="pct"/>
            <w:tcBorders>
              <w:top w:val="nil"/>
              <w:left w:val="nil"/>
              <w:bottom w:val="single" w:sz="4" w:space="0" w:color="auto"/>
              <w:right w:val="single" w:sz="4" w:space="0" w:color="auto"/>
            </w:tcBorders>
            <w:shd w:val="clear" w:color="auto" w:fill="auto"/>
            <w:noWrap/>
            <w:vAlign w:val="bottom"/>
            <w:hideMark/>
          </w:tcPr>
          <w:p w14:paraId="1A944110"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60</w:t>
            </w:r>
          </w:p>
        </w:tc>
        <w:tc>
          <w:tcPr>
            <w:tcW w:w="509" w:type="pct"/>
            <w:tcBorders>
              <w:top w:val="nil"/>
              <w:left w:val="nil"/>
              <w:bottom w:val="single" w:sz="4" w:space="0" w:color="auto"/>
              <w:right w:val="single" w:sz="4" w:space="0" w:color="auto"/>
            </w:tcBorders>
            <w:shd w:val="clear" w:color="auto" w:fill="auto"/>
            <w:noWrap/>
            <w:vAlign w:val="bottom"/>
            <w:hideMark/>
          </w:tcPr>
          <w:p w14:paraId="4490CC8B"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486</w:t>
            </w:r>
          </w:p>
        </w:tc>
      </w:tr>
      <w:tr w:rsidR="0099445E" w:rsidRPr="0099445E" w14:paraId="79FF24E4" w14:textId="77777777" w:rsidTr="004145DA">
        <w:trPr>
          <w:trHeight w:val="31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64EF2880" w14:textId="77777777" w:rsidR="0099445E" w:rsidRPr="0099445E" w:rsidRDefault="0099445E" w:rsidP="0099445E">
            <w:pPr>
              <w:spacing w:before="0" w:after="0" w:line="240" w:lineRule="auto"/>
              <w:ind w:firstLineChars="100" w:firstLine="160"/>
              <w:jc w:val="left"/>
              <w:rPr>
                <w:rFonts w:eastAsia="Times New Roman" w:cs="Times New Roman"/>
                <w:color w:val="000000"/>
                <w:sz w:val="16"/>
                <w:szCs w:val="16"/>
                <w:lang w:eastAsia="fi-FI"/>
              </w:rPr>
            </w:pPr>
            <w:r w:rsidRPr="0099445E">
              <w:rPr>
                <w:rFonts w:eastAsia="Times New Roman" w:cs="Times New Roman"/>
                <w:color w:val="000000"/>
                <w:sz w:val="16"/>
                <w:szCs w:val="16"/>
                <w:lang w:eastAsia="fi-FI"/>
              </w:rPr>
              <w:t xml:space="preserve">Mykolajiv </w:t>
            </w:r>
          </w:p>
        </w:tc>
        <w:tc>
          <w:tcPr>
            <w:tcW w:w="386" w:type="pct"/>
            <w:tcBorders>
              <w:top w:val="nil"/>
              <w:left w:val="nil"/>
              <w:bottom w:val="single" w:sz="4" w:space="0" w:color="auto"/>
              <w:right w:val="single" w:sz="4" w:space="0" w:color="auto"/>
            </w:tcBorders>
            <w:shd w:val="clear" w:color="auto" w:fill="auto"/>
            <w:noWrap/>
            <w:vAlign w:val="bottom"/>
            <w:hideMark/>
          </w:tcPr>
          <w:p w14:paraId="45F1A745"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38</w:t>
            </w:r>
          </w:p>
        </w:tc>
        <w:tc>
          <w:tcPr>
            <w:tcW w:w="342" w:type="pct"/>
            <w:tcBorders>
              <w:top w:val="nil"/>
              <w:left w:val="nil"/>
              <w:bottom w:val="single" w:sz="4" w:space="0" w:color="auto"/>
              <w:right w:val="single" w:sz="4" w:space="0" w:color="auto"/>
            </w:tcBorders>
            <w:shd w:val="clear" w:color="auto" w:fill="auto"/>
            <w:noWrap/>
            <w:vAlign w:val="bottom"/>
            <w:hideMark/>
          </w:tcPr>
          <w:p w14:paraId="62AADAB4"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26</w:t>
            </w:r>
          </w:p>
        </w:tc>
        <w:tc>
          <w:tcPr>
            <w:tcW w:w="380" w:type="pct"/>
            <w:tcBorders>
              <w:top w:val="nil"/>
              <w:left w:val="nil"/>
              <w:bottom w:val="single" w:sz="4" w:space="0" w:color="auto"/>
              <w:right w:val="single" w:sz="4" w:space="0" w:color="auto"/>
            </w:tcBorders>
            <w:shd w:val="clear" w:color="auto" w:fill="auto"/>
            <w:noWrap/>
            <w:vAlign w:val="bottom"/>
            <w:hideMark/>
          </w:tcPr>
          <w:p w14:paraId="4F952706"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22</w:t>
            </w:r>
          </w:p>
        </w:tc>
        <w:tc>
          <w:tcPr>
            <w:tcW w:w="312" w:type="pct"/>
            <w:tcBorders>
              <w:top w:val="nil"/>
              <w:left w:val="nil"/>
              <w:bottom w:val="single" w:sz="4" w:space="0" w:color="auto"/>
              <w:right w:val="single" w:sz="4" w:space="0" w:color="auto"/>
            </w:tcBorders>
            <w:shd w:val="clear" w:color="auto" w:fill="auto"/>
            <w:noWrap/>
            <w:vAlign w:val="bottom"/>
            <w:hideMark/>
          </w:tcPr>
          <w:p w14:paraId="2806DFC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48</w:t>
            </w:r>
          </w:p>
        </w:tc>
        <w:tc>
          <w:tcPr>
            <w:tcW w:w="355" w:type="pct"/>
            <w:tcBorders>
              <w:top w:val="nil"/>
              <w:left w:val="nil"/>
              <w:bottom w:val="single" w:sz="4" w:space="0" w:color="auto"/>
              <w:right w:val="single" w:sz="4" w:space="0" w:color="auto"/>
            </w:tcBorders>
            <w:shd w:val="clear" w:color="auto" w:fill="auto"/>
            <w:noWrap/>
            <w:vAlign w:val="bottom"/>
            <w:hideMark/>
          </w:tcPr>
          <w:p w14:paraId="2AC3C3E4"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27</w:t>
            </w:r>
          </w:p>
        </w:tc>
        <w:tc>
          <w:tcPr>
            <w:tcW w:w="306" w:type="pct"/>
            <w:tcBorders>
              <w:top w:val="nil"/>
              <w:left w:val="nil"/>
              <w:bottom w:val="single" w:sz="4" w:space="0" w:color="auto"/>
              <w:right w:val="single" w:sz="4" w:space="0" w:color="auto"/>
            </w:tcBorders>
            <w:shd w:val="clear" w:color="auto" w:fill="auto"/>
            <w:noWrap/>
            <w:vAlign w:val="bottom"/>
            <w:hideMark/>
          </w:tcPr>
          <w:p w14:paraId="333EB934"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44</w:t>
            </w:r>
          </w:p>
        </w:tc>
        <w:tc>
          <w:tcPr>
            <w:tcW w:w="350" w:type="pct"/>
            <w:tcBorders>
              <w:top w:val="nil"/>
              <w:left w:val="nil"/>
              <w:bottom w:val="single" w:sz="4" w:space="0" w:color="auto"/>
              <w:right w:val="single" w:sz="4" w:space="0" w:color="auto"/>
            </w:tcBorders>
            <w:shd w:val="clear" w:color="auto" w:fill="auto"/>
            <w:noWrap/>
            <w:vAlign w:val="bottom"/>
            <w:hideMark/>
          </w:tcPr>
          <w:p w14:paraId="0853BC49"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60</w:t>
            </w:r>
          </w:p>
        </w:tc>
        <w:tc>
          <w:tcPr>
            <w:tcW w:w="215" w:type="pct"/>
            <w:tcBorders>
              <w:top w:val="nil"/>
              <w:left w:val="nil"/>
              <w:bottom w:val="single" w:sz="4" w:space="0" w:color="auto"/>
              <w:right w:val="single" w:sz="4" w:space="0" w:color="auto"/>
            </w:tcBorders>
            <w:shd w:val="clear" w:color="auto" w:fill="auto"/>
            <w:noWrap/>
            <w:vAlign w:val="bottom"/>
            <w:hideMark/>
          </w:tcPr>
          <w:p w14:paraId="0F6AFF6F"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47</w:t>
            </w:r>
          </w:p>
        </w:tc>
        <w:tc>
          <w:tcPr>
            <w:tcW w:w="284" w:type="pct"/>
            <w:tcBorders>
              <w:top w:val="nil"/>
              <w:left w:val="nil"/>
              <w:bottom w:val="single" w:sz="4" w:space="0" w:color="auto"/>
              <w:right w:val="single" w:sz="4" w:space="0" w:color="auto"/>
            </w:tcBorders>
            <w:shd w:val="clear" w:color="auto" w:fill="auto"/>
            <w:noWrap/>
            <w:vAlign w:val="bottom"/>
            <w:hideMark/>
          </w:tcPr>
          <w:p w14:paraId="16D600AC"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32</w:t>
            </w:r>
          </w:p>
        </w:tc>
        <w:tc>
          <w:tcPr>
            <w:tcW w:w="303" w:type="pct"/>
            <w:tcBorders>
              <w:top w:val="nil"/>
              <w:left w:val="nil"/>
              <w:bottom w:val="single" w:sz="4" w:space="0" w:color="auto"/>
              <w:right w:val="single" w:sz="4" w:space="0" w:color="auto"/>
            </w:tcBorders>
            <w:shd w:val="clear" w:color="auto" w:fill="auto"/>
            <w:noWrap/>
            <w:vAlign w:val="bottom"/>
            <w:hideMark/>
          </w:tcPr>
          <w:p w14:paraId="2AE47491"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52</w:t>
            </w:r>
          </w:p>
        </w:tc>
        <w:tc>
          <w:tcPr>
            <w:tcW w:w="509" w:type="pct"/>
            <w:tcBorders>
              <w:top w:val="nil"/>
              <w:left w:val="nil"/>
              <w:bottom w:val="single" w:sz="4" w:space="0" w:color="auto"/>
              <w:right w:val="single" w:sz="4" w:space="0" w:color="auto"/>
            </w:tcBorders>
            <w:shd w:val="clear" w:color="auto" w:fill="auto"/>
            <w:noWrap/>
            <w:vAlign w:val="bottom"/>
            <w:hideMark/>
          </w:tcPr>
          <w:p w14:paraId="1958AD5A"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396</w:t>
            </w:r>
          </w:p>
        </w:tc>
      </w:tr>
      <w:tr w:rsidR="0099445E" w:rsidRPr="0099445E" w14:paraId="5EE8F11C" w14:textId="77777777" w:rsidTr="004145DA">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4C373ECE" w14:textId="77777777" w:rsidR="0099445E" w:rsidRPr="0099445E" w:rsidRDefault="0099445E" w:rsidP="0099445E">
            <w:pPr>
              <w:spacing w:before="0" w:after="0" w:line="240" w:lineRule="auto"/>
              <w:ind w:firstLineChars="100" w:firstLine="160"/>
              <w:jc w:val="left"/>
              <w:rPr>
                <w:rFonts w:eastAsia="Times New Roman" w:cs="Times New Roman"/>
                <w:color w:val="000000"/>
                <w:sz w:val="16"/>
                <w:szCs w:val="16"/>
                <w:lang w:eastAsia="fi-FI"/>
              </w:rPr>
            </w:pPr>
            <w:proofErr w:type="spellStart"/>
            <w:r w:rsidRPr="0099445E">
              <w:rPr>
                <w:rFonts w:eastAsia="Times New Roman" w:cs="Times New Roman"/>
                <w:color w:val="000000"/>
                <w:sz w:val="16"/>
                <w:szCs w:val="16"/>
                <w:lang w:eastAsia="fi-FI"/>
              </w:rPr>
              <w:t>Baštanka</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7E7147F6"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342" w:type="pct"/>
            <w:tcBorders>
              <w:top w:val="nil"/>
              <w:left w:val="nil"/>
              <w:bottom w:val="single" w:sz="4" w:space="0" w:color="auto"/>
              <w:right w:val="single" w:sz="4" w:space="0" w:color="auto"/>
            </w:tcBorders>
            <w:shd w:val="clear" w:color="auto" w:fill="auto"/>
            <w:noWrap/>
            <w:vAlign w:val="bottom"/>
            <w:hideMark/>
          </w:tcPr>
          <w:p w14:paraId="5AE2B47B"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4</w:t>
            </w:r>
          </w:p>
        </w:tc>
        <w:tc>
          <w:tcPr>
            <w:tcW w:w="380" w:type="pct"/>
            <w:tcBorders>
              <w:top w:val="nil"/>
              <w:left w:val="nil"/>
              <w:bottom w:val="single" w:sz="4" w:space="0" w:color="auto"/>
              <w:right w:val="single" w:sz="4" w:space="0" w:color="auto"/>
            </w:tcBorders>
            <w:shd w:val="clear" w:color="auto" w:fill="auto"/>
            <w:noWrap/>
            <w:vAlign w:val="bottom"/>
            <w:hideMark/>
          </w:tcPr>
          <w:p w14:paraId="4632C64C"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5</w:t>
            </w:r>
          </w:p>
        </w:tc>
        <w:tc>
          <w:tcPr>
            <w:tcW w:w="312" w:type="pct"/>
            <w:tcBorders>
              <w:top w:val="nil"/>
              <w:left w:val="nil"/>
              <w:bottom w:val="single" w:sz="4" w:space="0" w:color="auto"/>
              <w:right w:val="single" w:sz="4" w:space="0" w:color="auto"/>
            </w:tcBorders>
            <w:shd w:val="clear" w:color="auto" w:fill="auto"/>
            <w:noWrap/>
            <w:vAlign w:val="bottom"/>
            <w:hideMark/>
          </w:tcPr>
          <w:p w14:paraId="24EE35DE"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5</w:t>
            </w:r>
          </w:p>
        </w:tc>
        <w:tc>
          <w:tcPr>
            <w:tcW w:w="355" w:type="pct"/>
            <w:tcBorders>
              <w:top w:val="nil"/>
              <w:left w:val="nil"/>
              <w:bottom w:val="single" w:sz="4" w:space="0" w:color="auto"/>
              <w:right w:val="single" w:sz="4" w:space="0" w:color="auto"/>
            </w:tcBorders>
            <w:shd w:val="clear" w:color="auto" w:fill="auto"/>
            <w:noWrap/>
            <w:vAlign w:val="bottom"/>
            <w:hideMark/>
          </w:tcPr>
          <w:p w14:paraId="61953A79"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5</w:t>
            </w:r>
          </w:p>
        </w:tc>
        <w:tc>
          <w:tcPr>
            <w:tcW w:w="306" w:type="pct"/>
            <w:tcBorders>
              <w:top w:val="nil"/>
              <w:left w:val="nil"/>
              <w:bottom w:val="single" w:sz="4" w:space="0" w:color="auto"/>
              <w:right w:val="single" w:sz="4" w:space="0" w:color="auto"/>
            </w:tcBorders>
            <w:shd w:val="clear" w:color="auto" w:fill="auto"/>
            <w:noWrap/>
            <w:vAlign w:val="bottom"/>
            <w:hideMark/>
          </w:tcPr>
          <w:p w14:paraId="34F10FF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9</w:t>
            </w:r>
          </w:p>
        </w:tc>
        <w:tc>
          <w:tcPr>
            <w:tcW w:w="350" w:type="pct"/>
            <w:tcBorders>
              <w:top w:val="nil"/>
              <w:left w:val="nil"/>
              <w:bottom w:val="single" w:sz="4" w:space="0" w:color="auto"/>
              <w:right w:val="single" w:sz="4" w:space="0" w:color="auto"/>
            </w:tcBorders>
            <w:shd w:val="clear" w:color="auto" w:fill="auto"/>
            <w:noWrap/>
            <w:vAlign w:val="bottom"/>
            <w:hideMark/>
          </w:tcPr>
          <w:p w14:paraId="1EFE790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13</w:t>
            </w:r>
          </w:p>
        </w:tc>
        <w:tc>
          <w:tcPr>
            <w:tcW w:w="215" w:type="pct"/>
            <w:tcBorders>
              <w:top w:val="nil"/>
              <w:left w:val="nil"/>
              <w:bottom w:val="single" w:sz="4" w:space="0" w:color="auto"/>
              <w:right w:val="single" w:sz="4" w:space="0" w:color="auto"/>
            </w:tcBorders>
            <w:shd w:val="clear" w:color="auto" w:fill="auto"/>
            <w:noWrap/>
            <w:vAlign w:val="bottom"/>
            <w:hideMark/>
          </w:tcPr>
          <w:p w14:paraId="2375FCE1"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16</w:t>
            </w:r>
          </w:p>
        </w:tc>
        <w:tc>
          <w:tcPr>
            <w:tcW w:w="284" w:type="pct"/>
            <w:tcBorders>
              <w:top w:val="nil"/>
              <w:left w:val="nil"/>
              <w:bottom w:val="single" w:sz="4" w:space="0" w:color="auto"/>
              <w:right w:val="single" w:sz="4" w:space="0" w:color="auto"/>
            </w:tcBorders>
            <w:shd w:val="clear" w:color="auto" w:fill="auto"/>
            <w:noWrap/>
            <w:vAlign w:val="bottom"/>
            <w:hideMark/>
          </w:tcPr>
          <w:p w14:paraId="0072F67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8</w:t>
            </w:r>
          </w:p>
        </w:tc>
        <w:tc>
          <w:tcPr>
            <w:tcW w:w="303" w:type="pct"/>
            <w:tcBorders>
              <w:top w:val="nil"/>
              <w:left w:val="nil"/>
              <w:bottom w:val="single" w:sz="4" w:space="0" w:color="auto"/>
              <w:right w:val="single" w:sz="4" w:space="0" w:color="auto"/>
            </w:tcBorders>
            <w:shd w:val="clear" w:color="auto" w:fill="auto"/>
            <w:noWrap/>
            <w:vAlign w:val="bottom"/>
            <w:hideMark/>
          </w:tcPr>
          <w:p w14:paraId="55660BF2"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6</w:t>
            </w:r>
          </w:p>
        </w:tc>
        <w:tc>
          <w:tcPr>
            <w:tcW w:w="509" w:type="pct"/>
            <w:tcBorders>
              <w:top w:val="nil"/>
              <w:left w:val="nil"/>
              <w:bottom w:val="single" w:sz="4" w:space="0" w:color="auto"/>
              <w:right w:val="single" w:sz="4" w:space="0" w:color="auto"/>
            </w:tcBorders>
            <w:shd w:val="clear" w:color="auto" w:fill="auto"/>
            <w:noWrap/>
            <w:vAlign w:val="bottom"/>
            <w:hideMark/>
          </w:tcPr>
          <w:p w14:paraId="46E51F27"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71</w:t>
            </w:r>
          </w:p>
        </w:tc>
      </w:tr>
      <w:tr w:rsidR="0099445E" w:rsidRPr="0099445E" w14:paraId="6E73A962" w14:textId="77777777" w:rsidTr="004145DA">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2976A620" w14:textId="77777777" w:rsidR="0099445E" w:rsidRPr="0099445E" w:rsidRDefault="0099445E" w:rsidP="0099445E">
            <w:pPr>
              <w:spacing w:before="0" w:after="0" w:line="240" w:lineRule="auto"/>
              <w:ind w:firstLineChars="100" w:firstLine="160"/>
              <w:jc w:val="left"/>
              <w:rPr>
                <w:rFonts w:eastAsia="Times New Roman" w:cs="Times New Roman"/>
                <w:color w:val="000000"/>
                <w:sz w:val="16"/>
                <w:szCs w:val="16"/>
                <w:lang w:eastAsia="fi-FI"/>
              </w:rPr>
            </w:pPr>
            <w:proofErr w:type="spellStart"/>
            <w:r w:rsidRPr="0099445E">
              <w:rPr>
                <w:rFonts w:eastAsia="Times New Roman" w:cs="Times New Roman"/>
                <w:color w:val="000000"/>
                <w:sz w:val="16"/>
                <w:szCs w:val="16"/>
                <w:lang w:eastAsia="fi-FI"/>
              </w:rPr>
              <w:t>Voznesensk</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47CFE321"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342" w:type="pct"/>
            <w:tcBorders>
              <w:top w:val="nil"/>
              <w:left w:val="nil"/>
              <w:bottom w:val="single" w:sz="4" w:space="0" w:color="auto"/>
              <w:right w:val="single" w:sz="4" w:space="0" w:color="auto"/>
            </w:tcBorders>
            <w:shd w:val="clear" w:color="auto" w:fill="auto"/>
            <w:noWrap/>
            <w:vAlign w:val="bottom"/>
            <w:hideMark/>
          </w:tcPr>
          <w:p w14:paraId="0D494A19"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380" w:type="pct"/>
            <w:tcBorders>
              <w:top w:val="nil"/>
              <w:left w:val="nil"/>
              <w:bottom w:val="single" w:sz="4" w:space="0" w:color="auto"/>
              <w:right w:val="single" w:sz="4" w:space="0" w:color="auto"/>
            </w:tcBorders>
            <w:shd w:val="clear" w:color="auto" w:fill="auto"/>
            <w:noWrap/>
            <w:vAlign w:val="bottom"/>
            <w:hideMark/>
          </w:tcPr>
          <w:p w14:paraId="4FAC6424"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3</w:t>
            </w:r>
          </w:p>
        </w:tc>
        <w:tc>
          <w:tcPr>
            <w:tcW w:w="312" w:type="pct"/>
            <w:tcBorders>
              <w:top w:val="nil"/>
              <w:left w:val="nil"/>
              <w:bottom w:val="single" w:sz="4" w:space="0" w:color="auto"/>
              <w:right w:val="single" w:sz="4" w:space="0" w:color="auto"/>
            </w:tcBorders>
            <w:shd w:val="clear" w:color="auto" w:fill="auto"/>
            <w:noWrap/>
            <w:vAlign w:val="bottom"/>
            <w:hideMark/>
          </w:tcPr>
          <w:p w14:paraId="238AA8B9"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355" w:type="pct"/>
            <w:tcBorders>
              <w:top w:val="nil"/>
              <w:left w:val="nil"/>
              <w:bottom w:val="single" w:sz="4" w:space="0" w:color="auto"/>
              <w:right w:val="single" w:sz="4" w:space="0" w:color="auto"/>
            </w:tcBorders>
            <w:shd w:val="clear" w:color="auto" w:fill="auto"/>
            <w:noWrap/>
            <w:vAlign w:val="bottom"/>
            <w:hideMark/>
          </w:tcPr>
          <w:p w14:paraId="19778D69"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306" w:type="pct"/>
            <w:tcBorders>
              <w:top w:val="nil"/>
              <w:left w:val="nil"/>
              <w:bottom w:val="single" w:sz="4" w:space="0" w:color="auto"/>
              <w:right w:val="single" w:sz="4" w:space="0" w:color="auto"/>
            </w:tcBorders>
            <w:shd w:val="clear" w:color="auto" w:fill="auto"/>
            <w:noWrap/>
            <w:vAlign w:val="bottom"/>
            <w:hideMark/>
          </w:tcPr>
          <w:p w14:paraId="1A78C492"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350" w:type="pct"/>
            <w:tcBorders>
              <w:top w:val="nil"/>
              <w:left w:val="nil"/>
              <w:bottom w:val="single" w:sz="4" w:space="0" w:color="auto"/>
              <w:right w:val="single" w:sz="4" w:space="0" w:color="auto"/>
            </w:tcBorders>
            <w:shd w:val="clear" w:color="auto" w:fill="auto"/>
            <w:noWrap/>
            <w:vAlign w:val="bottom"/>
            <w:hideMark/>
          </w:tcPr>
          <w:p w14:paraId="2619DD32"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215" w:type="pct"/>
            <w:tcBorders>
              <w:top w:val="nil"/>
              <w:left w:val="nil"/>
              <w:bottom w:val="single" w:sz="4" w:space="0" w:color="auto"/>
              <w:right w:val="single" w:sz="4" w:space="0" w:color="auto"/>
            </w:tcBorders>
            <w:shd w:val="clear" w:color="auto" w:fill="auto"/>
            <w:noWrap/>
            <w:vAlign w:val="bottom"/>
            <w:hideMark/>
          </w:tcPr>
          <w:p w14:paraId="49479DEE"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5</w:t>
            </w:r>
          </w:p>
        </w:tc>
        <w:tc>
          <w:tcPr>
            <w:tcW w:w="284" w:type="pct"/>
            <w:tcBorders>
              <w:top w:val="nil"/>
              <w:left w:val="nil"/>
              <w:bottom w:val="single" w:sz="4" w:space="0" w:color="auto"/>
              <w:right w:val="single" w:sz="4" w:space="0" w:color="auto"/>
            </w:tcBorders>
            <w:shd w:val="clear" w:color="auto" w:fill="auto"/>
            <w:noWrap/>
            <w:vAlign w:val="bottom"/>
            <w:hideMark/>
          </w:tcPr>
          <w:p w14:paraId="5B829A56"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2</w:t>
            </w:r>
          </w:p>
        </w:tc>
        <w:tc>
          <w:tcPr>
            <w:tcW w:w="303" w:type="pct"/>
            <w:tcBorders>
              <w:top w:val="nil"/>
              <w:left w:val="nil"/>
              <w:bottom w:val="single" w:sz="4" w:space="0" w:color="auto"/>
              <w:right w:val="single" w:sz="4" w:space="0" w:color="auto"/>
            </w:tcBorders>
            <w:shd w:val="clear" w:color="auto" w:fill="auto"/>
            <w:noWrap/>
            <w:vAlign w:val="bottom"/>
            <w:hideMark/>
          </w:tcPr>
          <w:p w14:paraId="3C67BE24"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509" w:type="pct"/>
            <w:tcBorders>
              <w:top w:val="nil"/>
              <w:left w:val="nil"/>
              <w:bottom w:val="single" w:sz="4" w:space="0" w:color="auto"/>
              <w:right w:val="single" w:sz="4" w:space="0" w:color="auto"/>
            </w:tcBorders>
            <w:shd w:val="clear" w:color="auto" w:fill="auto"/>
            <w:noWrap/>
            <w:vAlign w:val="bottom"/>
            <w:hideMark/>
          </w:tcPr>
          <w:p w14:paraId="72F6504E"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14</w:t>
            </w:r>
          </w:p>
        </w:tc>
      </w:tr>
      <w:tr w:rsidR="0099445E" w:rsidRPr="0099445E" w14:paraId="25053D5A" w14:textId="77777777" w:rsidTr="004145DA">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663607EA" w14:textId="77777777" w:rsidR="0099445E" w:rsidRPr="0099445E" w:rsidRDefault="0099445E" w:rsidP="0099445E">
            <w:pPr>
              <w:spacing w:before="0" w:after="0" w:line="240" w:lineRule="auto"/>
              <w:ind w:firstLineChars="100" w:firstLine="160"/>
              <w:jc w:val="left"/>
              <w:rPr>
                <w:rFonts w:eastAsia="Times New Roman" w:cs="Times New Roman"/>
                <w:color w:val="000000"/>
                <w:sz w:val="16"/>
                <w:szCs w:val="16"/>
                <w:lang w:eastAsia="fi-FI"/>
              </w:rPr>
            </w:pPr>
            <w:proofErr w:type="spellStart"/>
            <w:r w:rsidRPr="0099445E">
              <w:rPr>
                <w:rFonts w:eastAsia="Times New Roman" w:cs="Times New Roman"/>
                <w:color w:val="000000"/>
                <w:sz w:val="16"/>
                <w:szCs w:val="16"/>
                <w:lang w:eastAsia="fi-FI"/>
              </w:rPr>
              <w:t>Pervomaisk</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41DA8AD4"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342" w:type="pct"/>
            <w:tcBorders>
              <w:top w:val="nil"/>
              <w:left w:val="nil"/>
              <w:bottom w:val="single" w:sz="4" w:space="0" w:color="auto"/>
              <w:right w:val="single" w:sz="4" w:space="0" w:color="auto"/>
            </w:tcBorders>
            <w:shd w:val="clear" w:color="auto" w:fill="auto"/>
            <w:noWrap/>
            <w:vAlign w:val="bottom"/>
            <w:hideMark/>
          </w:tcPr>
          <w:p w14:paraId="780CB34A"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380" w:type="pct"/>
            <w:tcBorders>
              <w:top w:val="nil"/>
              <w:left w:val="nil"/>
              <w:bottom w:val="single" w:sz="4" w:space="0" w:color="auto"/>
              <w:right w:val="single" w:sz="4" w:space="0" w:color="auto"/>
            </w:tcBorders>
            <w:shd w:val="clear" w:color="auto" w:fill="auto"/>
            <w:noWrap/>
            <w:vAlign w:val="bottom"/>
            <w:hideMark/>
          </w:tcPr>
          <w:p w14:paraId="1A471AA4"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312" w:type="pct"/>
            <w:tcBorders>
              <w:top w:val="nil"/>
              <w:left w:val="nil"/>
              <w:bottom w:val="single" w:sz="4" w:space="0" w:color="auto"/>
              <w:right w:val="single" w:sz="4" w:space="0" w:color="auto"/>
            </w:tcBorders>
            <w:shd w:val="clear" w:color="auto" w:fill="auto"/>
            <w:noWrap/>
            <w:vAlign w:val="bottom"/>
            <w:hideMark/>
          </w:tcPr>
          <w:p w14:paraId="34D5C9B0"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355" w:type="pct"/>
            <w:tcBorders>
              <w:top w:val="nil"/>
              <w:left w:val="nil"/>
              <w:bottom w:val="single" w:sz="4" w:space="0" w:color="auto"/>
              <w:right w:val="single" w:sz="4" w:space="0" w:color="auto"/>
            </w:tcBorders>
            <w:shd w:val="clear" w:color="auto" w:fill="auto"/>
            <w:noWrap/>
            <w:vAlign w:val="bottom"/>
            <w:hideMark/>
          </w:tcPr>
          <w:p w14:paraId="08A7430D"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306" w:type="pct"/>
            <w:tcBorders>
              <w:top w:val="nil"/>
              <w:left w:val="nil"/>
              <w:bottom w:val="single" w:sz="4" w:space="0" w:color="auto"/>
              <w:right w:val="single" w:sz="4" w:space="0" w:color="auto"/>
            </w:tcBorders>
            <w:shd w:val="clear" w:color="auto" w:fill="auto"/>
            <w:noWrap/>
            <w:vAlign w:val="bottom"/>
            <w:hideMark/>
          </w:tcPr>
          <w:p w14:paraId="13C40299"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350" w:type="pct"/>
            <w:tcBorders>
              <w:top w:val="nil"/>
              <w:left w:val="nil"/>
              <w:bottom w:val="single" w:sz="4" w:space="0" w:color="auto"/>
              <w:right w:val="single" w:sz="4" w:space="0" w:color="auto"/>
            </w:tcBorders>
            <w:shd w:val="clear" w:color="auto" w:fill="auto"/>
            <w:noWrap/>
            <w:vAlign w:val="bottom"/>
            <w:hideMark/>
          </w:tcPr>
          <w:p w14:paraId="61A455E3"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215" w:type="pct"/>
            <w:tcBorders>
              <w:top w:val="nil"/>
              <w:left w:val="nil"/>
              <w:bottom w:val="single" w:sz="4" w:space="0" w:color="auto"/>
              <w:right w:val="single" w:sz="4" w:space="0" w:color="auto"/>
            </w:tcBorders>
            <w:shd w:val="clear" w:color="auto" w:fill="auto"/>
            <w:noWrap/>
            <w:vAlign w:val="bottom"/>
            <w:hideMark/>
          </w:tcPr>
          <w:p w14:paraId="787FC90B"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284" w:type="pct"/>
            <w:tcBorders>
              <w:top w:val="nil"/>
              <w:left w:val="nil"/>
              <w:bottom w:val="single" w:sz="4" w:space="0" w:color="auto"/>
              <w:right w:val="single" w:sz="4" w:space="0" w:color="auto"/>
            </w:tcBorders>
            <w:shd w:val="clear" w:color="auto" w:fill="auto"/>
            <w:noWrap/>
            <w:vAlign w:val="bottom"/>
            <w:hideMark/>
          </w:tcPr>
          <w:p w14:paraId="59509432"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303" w:type="pct"/>
            <w:tcBorders>
              <w:top w:val="nil"/>
              <w:left w:val="nil"/>
              <w:bottom w:val="single" w:sz="4" w:space="0" w:color="auto"/>
              <w:right w:val="single" w:sz="4" w:space="0" w:color="auto"/>
            </w:tcBorders>
            <w:shd w:val="clear" w:color="auto" w:fill="auto"/>
            <w:noWrap/>
            <w:vAlign w:val="bottom"/>
            <w:hideMark/>
          </w:tcPr>
          <w:p w14:paraId="03521CE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509" w:type="pct"/>
            <w:tcBorders>
              <w:top w:val="nil"/>
              <w:left w:val="nil"/>
              <w:bottom w:val="single" w:sz="4" w:space="0" w:color="auto"/>
              <w:right w:val="single" w:sz="4" w:space="0" w:color="auto"/>
            </w:tcBorders>
            <w:shd w:val="clear" w:color="auto" w:fill="auto"/>
            <w:noWrap/>
            <w:vAlign w:val="bottom"/>
            <w:hideMark/>
          </w:tcPr>
          <w:p w14:paraId="002BA27D"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5</w:t>
            </w:r>
          </w:p>
        </w:tc>
      </w:tr>
    </w:tbl>
    <w:p w14:paraId="1D2A79BA" w14:textId="0A3D982B" w:rsidR="00903D6E" w:rsidRPr="00903D6E" w:rsidRDefault="00903D6E" w:rsidP="00903D6E">
      <w:r w:rsidRPr="00903D6E">
        <w:t>ACLED-konfliktitietokannan mukaan vuonna 2026 (tilanne 27.10.2026) Mykolajivin alueella on raportoitu yhteensä 35 siviiliuhria (Taulukko 13).</w:t>
      </w:r>
      <w:r w:rsidRPr="00903D6E">
        <w:rPr>
          <w:vertAlign w:val="superscript"/>
        </w:rPr>
        <w:footnoteReference w:id="162"/>
      </w:r>
      <w:r w:rsidR="00DB4671" w:rsidRPr="00DB4671">
        <w:t xml:space="preserve"> </w:t>
      </w:r>
      <w:r w:rsidR="00DB4671" w:rsidRPr="00903D6E">
        <w:t xml:space="preserve">Mykolajivin alueella siviiliuhrien määrä on kasvanut poikkeuksellisen voimakkaasti vuonna 2026 edellisvuoteen verrattuna. Vuonna 2025 alueella kirjattiin yhteensä 11 siviiliuhria, kun taas </w:t>
      </w:r>
      <w:r w:rsidR="00F74F9A">
        <w:t>27.10.2026</w:t>
      </w:r>
      <w:r w:rsidR="00DB4671" w:rsidRPr="00903D6E">
        <w:t xml:space="preserve"> mennessä heitä oli 35. Määrä on siten kasvanut noin 218 % </w:t>
      </w:r>
      <w:r w:rsidR="00DB4671">
        <w:t xml:space="preserve">koko edellisvuoden lukemaan </w:t>
      </w:r>
      <w:r w:rsidR="00DB4671" w:rsidRPr="00903D6E">
        <w:t>verrattuna. Eniten siviiliuhreja kirjattiin heinäkuussa, yhteensä 13.</w:t>
      </w:r>
      <w:r w:rsidR="00DB4671" w:rsidRPr="00903D6E">
        <w:rPr>
          <w:vertAlign w:val="superscript"/>
        </w:rPr>
        <w:footnoteReference w:id="163"/>
      </w:r>
    </w:p>
    <w:p w14:paraId="018C8DAB" w14:textId="77777777" w:rsidR="00903D6E" w:rsidRPr="0099445E" w:rsidRDefault="00903D6E" w:rsidP="00903D6E">
      <w:pPr>
        <w:rPr>
          <w:i/>
          <w:iCs/>
          <w:sz w:val="18"/>
          <w:szCs w:val="20"/>
        </w:rPr>
      </w:pPr>
      <w:bookmarkStart w:id="63" w:name="_Toc244525404"/>
      <w:bookmarkStart w:id="64" w:name="_Toc244846481"/>
      <w:r w:rsidRPr="0099445E">
        <w:rPr>
          <w:i/>
          <w:iCs/>
          <w:sz w:val="18"/>
          <w:szCs w:val="20"/>
        </w:rPr>
        <w:t xml:space="preserve">Taulukko </w:t>
      </w:r>
      <w:r w:rsidRPr="0099445E">
        <w:rPr>
          <w:i/>
          <w:iCs/>
          <w:sz w:val="18"/>
          <w:szCs w:val="20"/>
        </w:rPr>
        <w:fldChar w:fldCharType="begin"/>
      </w:r>
      <w:r w:rsidRPr="0099445E">
        <w:rPr>
          <w:i/>
          <w:iCs/>
          <w:sz w:val="18"/>
          <w:szCs w:val="20"/>
        </w:rPr>
        <w:instrText xml:space="preserve"> SEQ Taulukko \* ARABIC </w:instrText>
      </w:r>
      <w:r w:rsidRPr="0099445E">
        <w:rPr>
          <w:i/>
          <w:iCs/>
          <w:sz w:val="18"/>
          <w:szCs w:val="20"/>
        </w:rPr>
        <w:fldChar w:fldCharType="separate"/>
      </w:r>
      <w:r w:rsidRPr="0099445E">
        <w:rPr>
          <w:i/>
          <w:iCs/>
          <w:sz w:val="18"/>
          <w:szCs w:val="20"/>
        </w:rPr>
        <w:t>13</w:t>
      </w:r>
      <w:r w:rsidRPr="0099445E">
        <w:rPr>
          <w:sz w:val="18"/>
          <w:szCs w:val="20"/>
        </w:rPr>
        <w:fldChar w:fldCharType="end"/>
      </w:r>
      <w:r w:rsidRPr="0099445E">
        <w:rPr>
          <w:i/>
          <w:iCs/>
          <w:sz w:val="18"/>
          <w:szCs w:val="20"/>
        </w:rPr>
        <w:t>: Uhrit siviileihin kohdistuneissa iskuissa Mykolajivin alueella ajanjaksolla 1.1.2026–27.10.2026. Lähde: ACLED 30.10.2026.</w:t>
      </w:r>
      <w:bookmarkEnd w:id="63"/>
      <w:bookmarkEnd w:id="64"/>
    </w:p>
    <w:tbl>
      <w:tblPr>
        <w:tblW w:w="0" w:type="auto"/>
        <w:tblCellMar>
          <w:left w:w="70" w:type="dxa"/>
          <w:right w:w="70" w:type="dxa"/>
        </w:tblCellMar>
        <w:tblLook w:val="04A0" w:firstRow="1" w:lastRow="0" w:firstColumn="1" w:lastColumn="0" w:noHBand="0" w:noVBand="1"/>
      </w:tblPr>
      <w:tblGrid>
        <w:gridCol w:w="2686"/>
        <w:gridCol w:w="652"/>
        <w:gridCol w:w="579"/>
        <w:gridCol w:w="643"/>
        <w:gridCol w:w="528"/>
        <w:gridCol w:w="601"/>
        <w:gridCol w:w="518"/>
        <w:gridCol w:w="592"/>
        <w:gridCol w:w="364"/>
        <w:gridCol w:w="480"/>
        <w:gridCol w:w="512"/>
        <w:gridCol w:w="861"/>
      </w:tblGrid>
      <w:tr w:rsidR="0099445E" w:rsidRPr="0099445E" w14:paraId="51C43711" w14:textId="77777777" w:rsidTr="00AB0C92">
        <w:trPr>
          <w:trHeight w:val="520"/>
          <w:tblHeader/>
        </w:trPr>
        <w:tc>
          <w:tcPr>
            <w:tcW w:w="0" w:type="auto"/>
            <w:tcBorders>
              <w:top w:val="single" w:sz="4" w:space="0" w:color="auto"/>
              <w:left w:val="single" w:sz="4" w:space="0" w:color="auto"/>
              <w:bottom w:val="single" w:sz="4" w:space="0" w:color="auto"/>
              <w:right w:val="single" w:sz="4" w:space="0" w:color="auto"/>
            </w:tcBorders>
            <w:shd w:val="clear" w:color="000000" w:fill="E8E8E8"/>
            <w:vAlign w:val="center"/>
            <w:hideMark/>
          </w:tcPr>
          <w:p w14:paraId="681D7EAB" w14:textId="77777777" w:rsidR="0099445E" w:rsidRPr="0099445E" w:rsidRDefault="0099445E" w:rsidP="0099445E">
            <w:pPr>
              <w:spacing w:before="0" w:after="0" w:line="240" w:lineRule="auto"/>
              <w:jc w:val="left"/>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Uhrit siviileihin kohdistuneissa iskuissa</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E9152B1"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Tammi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381E31B5"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Helmi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7965CBAF"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proofErr w:type="spellStart"/>
            <w:r w:rsidRPr="0099445E">
              <w:rPr>
                <w:rFonts w:eastAsia="Times New Roman" w:cs="Times New Roman"/>
                <w:b/>
                <w:bCs/>
                <w:color w:val="000000"/>
                <w:sz w:val="16"/>
                <w:szCs w:val="16"/>
                <w:lang w:eastAsia="fi-FI"/>
              </w:rPr>
              <w:t>Maalis</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143FE19"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proofErr w:type="spellStart"/>
            <w:r w:rsidRPr="0099445E">
              <w:rPr>
                <w:rFonts w:eastAsia="Times New Roman" w:cs="Times New Roman"/>
                <w:b/>
                <w:bCs/>
                <w:color w:val="000000"/>
                <w:sz w:val="16"/>
                <w:szCs w:val="16"/>
                <w:lang w:eastAsia="fi-FI"/>
              </w:rPr>
              <w:t>Huhti</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3877D2EF"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Touko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7E3EA19"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Kesä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2D98A1AB"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Heinä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37ED5C4"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Elo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3DBA655"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Syys</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C88D475"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Loka</w:t>
            </w:r>
          </w:p>
        </w:tc>
        <w:tc>
          <w:tcPr>
            <w:tcW w:w="0" w:type="auto"/>
            <w:tcBorders>
              <w:top w:val="single" w:sz="4" w:space="0" w:color="auto"/>
              <w:left w:val="nil"/>
              <w:bottom w:val="single" w:sz="4" w:space="0" w:color="auto"/>
              <w:right w:val="single" w:sz="4" w:space="0" w:color="auto"/>
            </w:tcBorders>
            <w:shd w:val="clear" w:color="000000" w:fill="E8E8E8"/>
            <w:noWrap/>
            <w:vAlign w:val="center"/>
            <w:hideMark/>
          </w:tcPr>
          <w:p w14:paraId="084B7495"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Yhteensä</w:t>
            </w:r>
          </w:p>
        </w:tc>
      </w:tr>
      <w:tr w:rsidR="0099445E" w:rsidRPr="0099445E" w14:paraId="70191A0E" w14:textId="77777777" w:rsidTr="0099445E">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817731" w14:textId="77777777" w:rsidR="0099445E" w:rsidRPr="0099445E" w:rsidRDefault="0099445E" w:rsidP="0099445E">
            <w:pPr>
              <w:spacing w:before="0" w:after="0" w:line="240" w:lineRule="auto"/>
              <w:jc w:val="left"/>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Mykolajivin alue</w:t>
            </w:r>
          </w:p>
        </w:tc>
        <w:tc>
          <w:tcPr>
            <w:tcW w:w="0" w:type="auto"/>
            <w:tcBorders>
              <w:top w:val="nil"/>
              <w:left w:val="nil"/>
              <w:bottom w:val="single" w:sz="4" w:space="0" w:color="auto"/>
              <w:right w:val="single" w:sz="4" w:space="0" w:color="auto"/>
            </w:tcBorders>
            <w:shd w:val="clear" w:color="auto" w:fill="auto"/>
            <w:noWrap/>
            <w:vAlign w:val="bottom"/>
            <w:hideMark/>
          </w:tcPr>
          <w:p w14:paraId="54C681D8"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E701CCD"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E0DBC71"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4002F7F8"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CEFB26B"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29C9E18"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6D69D5C8"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13</w:t>
            </w:r>
          </w:p>
        </w:tc>
        <w:tc>
          <w:tcPr>
            <w:tcW w:w="0" w:type="auto"/>
            <w:tcBorders>
              <w:top w:val="nil"/>
              <w:left w:val="nil"/>
              <w:bottom w:val="single" w:sz="4" w:space="0" w:color="auto"/>
              <w:right w:val="single" w:sz="4" w:space="0" w:color="auto"/>
            </w:tcBorders>
            <w:shd w:val="clear" w:color="auto" w:fill="auto"/>
            <w:noWrap/>
            <w:vAlign w:val="bottom"/>
            <w:hideMark/>
          </w:tcPr>
          <w:p w14:paraId="103B5C69"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5054DA45"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10</w:t>
            </w:r>
          </w:p>
        </w:tc>
        <w:tc>
          <w:tcPr>
            <w:tcW w:w="0" w:type="auto"/>
            <w:tcBorders>
              <w:top w:val="nil"/>
              <w:left w:val="nil"/>
              <w:bottom w:val="single" w:sz="4" w:space="0" w:color="auto"/>
              <w:right w:val="single" w:sz="4" w:space="0" w:color="auto"/>
            </w:tcBorders>
            <w:shd w:val="clear" w:color="auto" w:fill="auto"/>
            <w:noWrap/>
            <w:vAlign w:val="bottom"/>
            <w:hideMark/>
          </w:tcPr>
          <w:p w14:paraId="624676C2"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446EDAF" w14:textId="77777777" w:rsidR="0099445E" w:rsidRPr="0099445E" w:rsidRDefault="0099445E" w:rsidP="0099445E">
            <w:pPr>
              <w:spacing w:before="0" w:after="0" w:line="240" w:lineRule="auto"/>
              <w:jc w:val="center"/>
              <w:rPr>
                <w:rFonts w:eastAsia="Times New Roman" w:cs="Times New Roman"/>
                <w:b/>
                <w:bCs/>
                <w:color w:val="000000"/>
                <w:sz w:val="16"/>
                <w:szCs w:val="16"/>
                <w:lang w:eastAsia="fi-FI"/>
              </w:rPr>
            </w:pPr>
            <w:r w:rsidRPr="0099445E">
              <w:rPr>
                <w:rFonts w:eastAsia="Times New Roman" w:cs="Times New Roman"/>
                <w:b/>
                <w:bCs/>
                <w:color w:val="000000"/>
                <w:sz w:val="16"/>
                <w:szCs w:val="16"/>
                <w:lang w:eastAsia="fi-FI"/>
              </w:rPr>
              <w:t>35</w:t>
            </w:r>
          </w:p>
        </w:tc>
      </w:tr>
      <w:tr w:rsidR="0099445E" w:rsidRPr="0099445E" w14:paraId="71875F20" w14:textId="77777777" w:rsidTr="0099445E">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096FDE" w14:textId="77777777" w:rsidR="0099445E" w:rsidRPr="0099445E" w:rsidRDefault="0099445E" w:rsidP="0099445E">
            <w:pPr>
              <w:spacing w:before="0" w:after="0" w:line="240" w:lineRule="auto"/>
              <w:ind w:firstLineChars="100" w:firstLine="160"/>
              <w:jc w:val="left"/>
              <w:rPr>
                <w:rFonts w:eastAsia="Times New Roman" w:cs="Times New Roman"/>
                <w:color w:val="000000"/>
                <w:sz w:val="16"/>
                <w:szCs w:val="16"/>
                <w:lang w:eastAsia="fi-FI"/>
              </w:rPr>
            </w:pPr>
            <w:r w:rsidRPr="0099445E">
              <w:rPr>
                <w:rFonts w:eastAsia="Times New Roman" w:cs="Times New Roman"/>
                <w:color w:val="000000"/>
                <w:sz w:val="16"/>
                <w:szCs w:val="16"/>
                <w:lang w:eastAsia="fi-FI"/>
              </w:rPr>
              <w:t xml:space="preserve">Mykolajiv </w:t>
            </w:r>
          </w:p>
        </w:tc>
        <w:tc>
          <w:tcPr>
            <w:tcW w:w="0" w:type="auto"/>
            <w:tcBorders>
              <w:top w:val="nil"/>
              <w:left w:val="nil"/>
              <w:bottom w:val="single" w:sz="4" w:space="0" w:color="auto"/>
              <w:right w:val="single" w:sz="4" w:space="0" w:color="auto"/>
            </w:tcBorders>
            <w:shd w:val="clear" w:color="auto" w:fill="auto"/>
            <w:noWrap/>
            <w:vAlign w:val="bottom"/>
            <w:hideMark/>
          </w:tcPr>
          <w:p w14:paraId="1B1556F7"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CB607DE"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E5883BA"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74C23342"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935701F"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21B4CEB"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1C62D6A6"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16D15AC6"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789427CE"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66C80DC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23C5ACEA"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25</w:t>
            </w:r>
          </w:p>
        </w:tc>
      </w:tr>
      <w:tr w:rsidR="0099445E" w:rsidRPr="0099445E" w14:paraId="3DC5820C" w14:textId="77777777" w:rsidTr="0099445E">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15951D2" w14:textId="77777777" w:rsidR="0099445E" w:rsidRPr="0099445E" w:rsidRDefault="0099445E" w:rsidP="0099445E">
            <w:pPr>
              <w:spacing w:before="0" w:after="0" w:line="240" w:lineRule="auto"/>
              <w:ind w:firstLineChars="100" w:firstLine="160"/>
              <w:jc w:val="left"/>
              <w:rPr>
                <w:rFonts w:eastAsia="Times New Roman" w:cs="Times New Roman"/>
                <w:color w:val="000000"/>
                <w:sz w:val="16"/>
                <w:szCs w:val="16"/>
                <w:lang w:eastAsia="fi-FI"/>
              </w:rPr>
            </w:pPr>
            <w:proofErr w:type="spellStart"/>
            <w:r w:rsidRPr="0099445E">
              <w:rPr>
                <w:rFonts w:eastAsia="Times New Roman" w:cs="Times New Roman"/>
                <w:color w:val="000000"/>
                <w:sz w:val="16"/>
                <w:szCs w:val="16"/>
                <w:lang w:eastAsia="fi-FI"/>
              </w:rPr>
              <w:t>Baštanka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0AA4E79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35560E5"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D73379D"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82956C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4F2FAD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88DEF30"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81DB931"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47563B7B"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234BDBE"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C5FF69E"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884E803"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5</w:t>
            </w:r>
          </w:p>
        </w:tc>
      </w:tr>
      <w:tr w:rsidR="0099445E" w:rsidRPr="0099445E" w14:paraId="2D62E357" w14:textId="77777777" w:rsidTr="0099445E">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D1AE0B9" w14:textId="77777777" w:rsidR="0099445E" w:rsidRPr="0099445E" w:rsidRDefault="0099445E" w:rsidP="0099445E">
            <w:pPr>
              <w:spacing w:before="0" w:after="0" w:line="240" w:lineRule="auto"/>
              <w:ind w:firstLineChars="100" w:firstLine="160"/>
              <w:jc w:val="left"/>
              <w:rPr>
                <w:rFonts w:eastAsia="Times New Roman" w:cs="Times New Roman"/>
                <w:color w:val="000000"/>
                <w:sz w:val="16"/>
                <w:szCs w:val="16"/>
                <w:lang w:eastAsia="fi-FI"/>
              </w:rPr>
            </w:pPr>
            <w:proofErr w:type="spellStart"/>
            <w:r w:rsidRPr="0099445E">
              <w:rPr>
                <w:rFonts w:eastAsia="Times New Roman" w:cs="Times New Roman"/>
                <w:color w:val="000000"/>
                <w:sz w:val="16"/>
                <w:szCs w:val="16"/>
                <w:lang w:eastAsia="fi-FI"/>
              </w:rPr>
              <w:t>Voznesensk</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6B2BF54B"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06E212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BFAA603"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9BFC0EC"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C58CCB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5B25E0D"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6CEDCD4"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8FAB57C"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45115BA5"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5F59DAF"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AAF2D1E"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5</w:t>
            </w:r>
          </w:p>
        </w:tc>
      </w:tr>
      <w:tr w:rsidR="0099445E" w:rsidRPr="0099445E" w14:paraId="1FE8453C" w14:textId="77777777" w:rsidTr="0099445E">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B85BCB" w14:textId="77777777" w:rsidR="0099445E" w:rsidRPr="0099445E" w:rsidRDefault="0099445E" w:rsidP="0099445E">
            <w:pPr>
              <w:spacing w:before="0" w:after="0" w:line="240" w:lineRule="auto"/>
              <w:ind w:firstLineChars="100" w:firstLine="160"/>
              <w:jc w:val="left"/>
              <w:rPr>
                <w:rFonts w:eastAsia="Times New Roman" w:cs="Times New Roman"/>
                <w:color w:val="000000"/>
                <w:sz w:val="16"/>
                <w:szCs w:val="16"/>
                <w:lang w:eastAsia="fi-FI"/>
              </w:rPr>
            </w:pPr>
            <w:proofErr w:type="spellStart"/>
            <w:r w:rsidRPr="0099445E">
              <w:rPr>
                <w:rFonts w:eastAsia="Times New Roman" w:cs="Times New Roman"/>
                <w:color w:val="000000"/>
                <w:sz w:val="16"/>
                <w:szCs w:val="16"/>
                <w:lang w:eastAsia="fi-FI"/>
              </w:rPr>
              <w:t>Pervomaisk</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4CA656C2"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45B2C6A"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8C3B37A"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6C92868"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E201CDC"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1000029"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812EF60"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975FE7B"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EB08EE6"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666DBB4"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307738B" w14:textId="77777777" w:rsidR="0099445E" w:rsidRPr="0099445E" w:rsidRDefault="0099445E" w:rsidP="0099445E">
            <w:pPr>
              <w:spacing w:before="0" w:after="0" w:line="240" w:lineRule="auto"/>
              <w:jc w:val="center"/>
              <w:rPr>
                <w:rFonts w:eastAsia="Times New Roman" w:cs="Times New Roman"/>
                <w:color w:val="000000"/>
                <w:sz w:val="16"/>
                <w:szCs w:val="16"/>
                <w:lang w:eastAsia="fi-FI"/>
              </w:rPr>
            </w:pPr>
            <w:r w:rsidRPr="0099445E">
              <w:rPr>
                <w:rFonts w:eastAsia="Times New Roman" w:cs="Times New Roman"/>
                <w:color w:val="000000"/>
                <w:sz w:val="16"/>
                <w:szCs w:val="16"/>
                <w:lang w:eastAsia="fi-FI"/>
              </w:rPr>
              <w:t>0</w:t>
            </w:r>
          </w:p>
        </w:tc>
      </w:tr>
    </w:tbl>
    <w:p w14:paraId="1BA21255" w14:textId="77777777" w:rsidR="00903D6E" w:rsidRPr="00903D6E" w:rsidRDefault="00903D6E" w:rsidP="00903D6E">
      <w:r w:rsidRPr="00903D6E">
        <w:t>Venäläisten siviileihin kohdistamien ”ihmissafarihyökkäysten”, jossa FPV-drooneja käytetään tarkoituksellisesti siviilien paikantamiseen ja heihin iskemiseen, kerrotaan laajentuneen Mykolajivin alueelle.</w:t>
      </w:r>
      <w:r w:rsidRPr="00903D6E">
        <w:rPr>
          <w:vertAlign w:val="superscript"/>
        </w:rPr>
        <w:footnoteReference w:id="164"/>
      </w:r>
      <w:r w:rsidRPr="00903D6E">
        <w:t xml:space="preserve"> Heinäkuussa Mykolajivin alueella kirjattiin ennätysmäärä </w:t>
      </w:r>
      <w:proofErr w:type="spellStart"/>
      <w:r w:rsidRPr="00903D6E">
        <w:t>hyökkäysöitä</w:t>
      </w:r>
      <w:proofErr w:type="spellEnd"/>
      <w:r w:rsidRPr="00903D6E">
        <w:t>.</w:t>
      </w:r>
      <w:r w:rsidRPr="00903D6E">
        <w:rPr>
          <w:vertAlign w:val="superscript"/>
        </w:rPr>
        <w:footnoteReference w:id="165"/>
      </w:r>
      <w:r w:rsidRPr="00903D6E">
        <w:t xml:space="preserve"> Heinäkuun 2. ja 4. päivinä Mykolajivissa </w:t>
      </w:r>
      <w:proofErr w:type="spellStart"/>
      <w:r w:rsidRPr="00903D6E">
        <w:t>drooni</w:t>
      </w:r>
      <w:proofErr w:type="spellEnd"/>
      <w:r w:rsidRPr="00903D6E">
        <w:t xml:space="preserve">-iskut osuivat asuinkerrostaloihin, </w:t>
      </w:r>
      <w:r w:rsidRPr="00903D6E">
        <w:lastRenderedPageBreak/>
        <w:t>ja 11 loukkaantui.</w:t>
      </w:r>
      <w:r w:rsidRPr="00903D6E">
        <w:rPr>
          <w:vertAlign w:val="superscript"/>
        </w:rPr>
        <w:footnoteReference w:id="166"/>
      </w:r>
      <w:r w:rsidRPr="00903D6E">
        <w:t xml:space="preserve"> Heinäkuussa Venäjän joukot jatkoivat Mykolajivin satamainfrastruktuuriin kohdistettavia iskuja.</w:t>
      </w:r>
      <w:r w:rsidRPr="00903D6E">
        <w:rPr>
          <w:vertAlign w:val="superscript"/>
        </w:rPr>
        <w:footnoteReference w:id="167"/>
      </w:r>
      <w:r w:rsidRPr="00903D6E">
        <w:t xml:space="preserve"> Heinäkuun lopulla Venäjän kerrotaan kiihdyttäneen hyökkäyksiään Mykolajiviin.</w:t>
      </w:r>
      <w:r w:rsidRPr="00903D6E">
        <w:rPr>
          <w:vertAlign w:val="superscript"/>
        </w:rPr>
        <w:footnoteReference w:id="168"/>
      </w:r>
    </w:p>
    <w:p w14:paraId="33A5FF87" w14:textId="7C5594A2" w:rsidR="00903D6E" w:rsidRPr="00903D6E" w:rsidRDefault="00903D6E" w:rsidP="00903D6E">
      <w:r w:rsidRPr="00903D6E">
        <w:t xml:space="preserve">Myös syyskuun alussa Mykolajivissa </w:t>
      </w:r>
      <w:r w:rsidR="00DB4671" w:rsidRPr="00DB4671">
        <w:t xml:space="preserve">varastorakennusalueille </w:t>
      </w:r>
      <w:r w:rsidRPr="00903D6E">
        <w:t>ja teollisuuslaitoksiin kohdistettiin iskuja.</w:t>
      </w:r>
      <w:r w:rsidRPr="00903D6E">
        <w:rPr>
          <w:vertAlign w:val="superscript"/>
        </w:rPr>
        <w:footnoteReference w:id="169"/>
      </w:r>
      <w:r w:rsidRPr="00903D6E">
        <w:t xml:space="preserve"> Samoin syyskuun 9., 10. ja 15. päivinä Mykolajiviin kaupunki joutui hyökkäysten kohteeksi. Yksi iskuista oli satama-alueelle kohdistunut laaja hyökkäys, jossa käytettiin useita kymmeniä pommeja, lennokkeja ja ohjuksia, mukaan lukien kaksi </w:t>
      </w:r>
      <w:proofErr w:type="spellStart"/>
      <w:r w:rsidRPr="00903D6E">
        <w:t>Iskander</w:t>
      </w:r>
      <w:proofErr w:type="spellEnd"/>
      <w:r w:rsidRPr="00903D6E">
        <w:t>-M-ballistista ohjusta. Näissä iskuissa kuoli yhteensä vähintään kuusi ihmistä ja 28 loukkaantui.</w:t>
      </w:r>
      <w:r w:rsidRPr="00903D6E">
        <w:rPr>
          <w:vertAlign w:val="superscript"/>
        </w:rPr>
        <w:footnoteReference w:id="170"/>
      </w:r>
      <w:r w:rsidRPr="00903D6E">
        <w:t xml:space="preserve"> </w:t>
      </w:r>
    </w:p>
    <w:p w14:paraId="0248A950" w14:textId="77777777" w:rsidR="00903D6E" w:rsidRPr="00903D6E" w:rsidRDefault="00903D6E" w:rsidP="00903D6E">
      <w:pPr>
        <w:pStyle w:val="Otsikko2"/>
      </w:pPr>
      <w:bookmarkStart w:id="65" w:name="_Toc244672076"/>
      <w:bookmarkStart w:id="66" w:name="_Toc244846453"/>
      <w:r w:rsidRPr="00903D6E">
        <w:t>Humanitaarinen tilanne ja peruspalveluiden saatavuus</w:t>
      </w:r>
      <w:bookmarkEnd w:id="65"/>
      <w:bookmarkEnd w:id="66"/>
      <w:r w:rsidRPr="00903D6E">
        <w:t xml:space="preserve"> </w:t>
      </w:r>
    </w:p>
    <w:p w14:paraId="389413EE" w14:textId="77777777" w:rsidR="00903D6E" w:rsidRPr="00903D6E" w:rsidRDefault="00903D6E" w:rsidP="00903D6E">
      <w:proofErr w:type="spellStart"/>
      <w:r w:rsidRPr="00903D6E">
        <w:t>ACAPSin</w:t>
      </w:r>
      <w:proofErr w:type="spellEnd"/>
      <w:r w:rsidRPr="00903D6E">
        <w:t xml:space="preserve"> syyskuussa 2026 laatiman, Ukrainan humanitaarista tilannetta elokuussa tarkastelevan raportin mukaan Mykolajivin alueella palvelujen ja avun saatavuutta koskevien pääsyrajoitteiden vakavuus oli elokuussa 2026 </w:t>
      </w:r>
      <w:proofErr w:type="spellStart"/>
      <w:r w:rsidRPr="00903D6E">
        <w:t>Voznesenskin</w:t>
      </w:r>
      <w:proofErr w:type="spellEnd"/>
      <w:r w:rsidRPr="00903D6E">
        <w:t xml:space="preserve">, </w:t>
      </w:r>
      <w:proofErr w:type="spellStart"/>
      <w:r w:rsidRPr="00903D6E">
        <w:t>Baštankan</w:t>
      </w:r>
      <w:proofErr w:type="spellEnd"/>
      <w:r w:rsidRPr="00903D6E">
        <w:t xml:space="preserve"> ja Mykolajivin piireissä kohtuullinen, ja </w:t>
      </w:r>
      <w:proofErr w:type="spellStart"/>
      <w:r w:rsidRPr="00903D6E">
        <w:t>Pervomaiskin</w:t>
      </w:r>
      <w:proofErr w:type="spellEnd"/>
      <w:r w:rsidRPr="00903D6E">
        <w:t xml:space="preserve"> piirissä vähäinen. Humanitaarisen avun toimijoiden pääsyrajoitteiden vakavuus oli Mykolajivin piirissä kohtuullinen, ja </w:t>
      </w:r>
      <w:proofErr w:type="spellStart"/>
      <w:r w:rsidRPr="00903D6E">
        <w:t>Voznesenskin</w:t>
      </w:r>
      <w:proofErr w:type="spellEnd"/>
      <w:r w:rsidRPr="00903D6E">
        <w:t xml:space="preserve">, </w:t>
      </w:r>
      <w:proofErr w:type="spellStart"/>
      <w:r w:rsidRPr="00903D6E">
        <w:t>Baštankan</w:t>
      </w:r>
      <w:proofErr w:type="spellEnd"/>
      <w:r w:rsidRPr="00903D6E">
        <w:t xml:space="preserve"> ja </w:t>
      </w:r>
      <w:proofErr w:type="spellStart"/>
      <w:r w:rsidRPr="00903D6E">
        <w:t>Pervomaiskin</w:t>
      </w:r>
      <w:proofErr w:type="spellEnd"/>
      <w:r w:rsidRPr="00903D6E">
        <w:t xml:space="preserve"> piireissä vähäinen. Fyysisten ja turvallisuuteen liittyvien pääsyrajoitteiden vakavuus oli Mykolajivin piirissä merkittävä, </w:t>
      </w:r>
      <w:proofErr w:type="spellStart"/>
      <w:r w:rsidRPr="00903D6E">
        <w:t>Baštankan</w:t>
      </w:r>
      <w:proofErr w:type="spellEnd"/>
      <w:r w:rsidRPr="00903D6E">
        <w:t xml:space="preserve"> piirissä kohtuullinen, ja </w:t>
      </w:r>
      <w:proofErr w:type="spellStart"/>
      <w:r w:rsidRPr="00903D6E">
        <w:t>Voznesenskin</w:t>
      </w:r>
      <w:proofErr w:type="spellEnd"/>
      <w:r w:rsidRPr="00903D6E">
        <w:t xml:space="preserve"> ja </w:t>
      </w:r>
      <w:proofErr w:type="spellStart"/>
      <w:r w:rsidRPr="00903D6E">
        <w:t>Pervomaiskin</w:t>
      </w:r>
      <w:proofErr w:type="spellEnd"/>
      <w:r w:rsidRPr="00903D6E">
        <w:t xml:space="preserve"> piireissä vähäinen.</w:t>
      </w:r>
      <w:r w:rsidRPr="00903D6E">
        <w:rPr>
          <w:vertAlign w:val="superscript"/>
        </w:rPr>
        <w:footnoteReference w:id="171"/>
      </w:r>
      <w:r w:rsidRPr="00903D6E">
        <w:t xml:space="preserve"> Kokonaisuudessaan humanitaarisen avun saatavuuteen liittyvän tilanteen vaikeusasteen arvioitiin olevan Mykolajivin alueella kohtuullinen.</w:t>
      </w:r>
      <w:r w:rsidRPr="00903D6E">
        <w:rPr>
          <w:vertAlign w:val="superscript"/>
        </w:rPr>
        <w:footnoteReference w:id="172"/>
      </w:r>
      <w:r w:rsidRPr="00903D6E">
        <w:t xml:space="preserve"> </w:t>
      </w:r>
    </w:p>
    <w:p w14:paraId="23CD5397" w14:textId="2BD81610" w:rsidR="00903D6E" w:rsidRPr="00903D6E" w:rsidRDefault="00903D6E" w:rsidP="00903D6E">
      <w:r w:rsidRPr="00903D6E">
        <w:t xml:space="preserve">REACH </w:t>
      </w:r>
      <w:proofErr w:type="spellStart"/>
      <w:r w:rsidRPr="00903D6E">
        <w:t>Initiative</w:t>
      </w:r>
      <w:proofErr w:type="spellEnd"/>
      <w:r w:rsidRPr="00903D6E">
        <w:t xml:space="preserve"> -järjestön syyskuussa 2026 julkaiseman, toukokuussa kotitalouksien humanitaarista tilannetta analysoivan tutkimusraportin mukaan Mykolajivin alueella yleisimpiä haasteita olivat rahatulojen ja -varojen (58 % vastaajista), työnsaannin ja toimeentulon (53 %) ja terveydenhuollon palvelujen (21 %) riittämättömyys. Humanitaarisen avun kattavuus oli haastateltujen kotitalouksien keskuudessa korkea: 75 % oli saanut humanitaarista apua haastattelua edeltäneen kahden kuukauden aikana.</w:t>
      </w:r>
      <w:r w:rsidRPr="00903D6E">
        <w:rPr>
          <w:vertAlign w:val="superscript"/>
        </w:rPr>
        <w:footnoteReference w:id="173"/>
      </w:r>
      <w:r w:rsidRPr="00903D6E">
        <w:t xml:space="preserve"> Hätämajoitukseen ja kotitalouden perustarvikkeisiin (SNFI) liittyvien tarpeiden raportoitiin liittyvän toistuviin sähkö- ja tietoliikennehäiriöihin. Tilanteen raportoitiin olevan vakava 5 % vastaajista. Mykolajivin alueella 35 % raportoi koulu- ja oppilaitosrakennusten sekä liikenneinfrastruktuurin olevan edelleen vaurioitunut.</w:t>
      </w:r>
      <w:r w:rsidRPr="00903D6E">
        <w:rPr>
          <w:vertAlign w:val="superscript"/>
        </w:rPr>
        <w:footnoteReference w:id="174"/>
      </w:r>
      <w:r w:rsidRPr="00903D6E">
        <w:t xml:space="preserve"> ACAPS raportoi </w:t>
      </w:r>
      <w:proofErr w:type="spellStart"/>
      <w:r w:rsidRPr="00903D6E">
        <w:t>huhti</w:t>
      </w:r>
      <w:proofErr w:type="spellEnd"/>
      <w:r w:rsidRPr="00903D6E">
        <w:t>–syyskuun 2026 aikana siviili-infrastruktuuriin vaurioita Mykolajivin alueella yhteensä 48, joista elokuussa 18.</w:t>
      </w:r>
      <w:r w:rsidRPr="00903D6E">
        <w:rPr>
          <w:vertAlign w:val="superscript"/>
        </w:rPr>
        <w:footnoteReference w:id="175"/>
      </w:r>
      <w:r w:rsidRPr="00903D6E">
        <w:t xml:space="preserve"> Vedensaantiin, </w:t>
      </w:r>
      <w:proofErr w:type="spellStart"/>
      <w:r w:rsidRPr="00903D6E">
        <w:t>sanitaatioon</w:t>
      </w:r>
      <w:proofErr w:type="spellEnd"/>
      <w:r w:rsidRPr="00903D6E">
        <w:t xml:space="preserve"> ja hygieniaan (WASH) liittyvä tilanne oli 5 % </w:t>
      </w:r>
      <w:r w:rsidR="00AB0C92">
        <w:t xml:space="preserve">vastaajista </w:t>
      </w:r>
      <w:r w:rsidRPr="00903D6E">
        <w:t>äärimmäinen ja 5 % vakava. Viikoittaisia tai sitä tiheämpiä vesikatkoja raportoi 14 % vastaajista, ja 76 % ilmoitti harvoin tapahtuvista vesikatkoksista.</w:t>
      </w:r>
      <w:r w:rsidRPr="00903D6E">
        <w:rPr>
          <w:vertAlign w:val="superscript"/>
        </w:rPr>
        <w:footnoteReference w:id="176"/>
      </w:r>
      <w:r w:rsidRPr="00903D6E">
        <w:t xml:space="preserve"> Elintarviketurvaan liittyviä vakavia haasteita ei raportoitu Mykolajivin alueelta. Toimeentulon kannalta suurin haaste oli työpaikkojen puute, josta raportoi 57 % vastaajista. 38 % miespuolisista vastaajista ilmoitti, että suurin haaste työpaikan tai toimeentulon hankkimisen kannalta oli pelko </w:t>
      </w:r>
      <w:r w:rsidR="00AB0C92">
        <w:t>asevelvollisuudesta tai liikennepanosta</w:t>
      </w:r>
      <w:r w:rsidRPr="00903D6E">
        <w:t>.</w:t>
      </w:r>
      <w:r w:rsidRPr="00903D6E">
        <w:rPr>
          <w:vertAlign w:val="superscript"/>
        </w:rPr>
        <w:footnoteReference w:id="177"/>
      </w:r>
      <w:r w:rsidRPr="00903D6E">
        <w:t xml:space="preserve"> Suojeluntarpeen vakavuustaso oli 18 %</w:t>
      </w:r>
      <w:r w:rsidR="000357D7">
        <w:t>:ssa</w:t>
      </w:r>
      <w:r w:rsidRPr="00903D6E">
        <w:t xml:space="preserve"> Mykolajivin alueista äärimmäinen ja 41 %</w:t>
      </w:r>
      <w:r w:rsidR="000357D7">
        <w:t>:ssa</w:t>
      </w:r>
      <w:r w:rsidRPr="00903D6E">
        <w:t xml:space="preserve"> </w:t>
      </w:r>
      <w:r w:rsidRPr="00903D6E">
        <w:lastRenderedPageBreak/>
        <w:t xml:space="preserve">vakava. Vastaajista 20 % raportoi suojeluntarpeen johtuvan miinoista ja räjähtämättömistä räjähteistä ja 26 % aktiivisista taisteluista alueella. Yleisin konfliktiin liittymätön ongelma alueella oli </w:t>
      </w:r>
      <w:r w:rsidR="00AB0C92">
        <w:t>asevelvollisuuteen</w:t>
      </w:r>
      <w:r w:rsidRPr="00903D6E">
        <w:t xml:space="preserve"> liittyvät välikohtaukset, joista raportoi 32 %. Käteisrahan saatavuudessa raportoi vakavia puutteita 9 %. 27 %:ssa alueen asutuskeskuksista oli käteisautomaatti.</w:t>
      </w:r>
      <w:r w:rsidRPr="00903D6E">
        <w:rPr>
          <w:vertAlign w:val="superscript"/>
        </w:rPr>
        <w:footnoteReference w:id="178"/>
      </w:r>
      <w:r w:rsidRPr="00903D6E">
        <w:t xml:space="preserve"> </w:t>
      </w:r>
      <w:proofErr w:type="gramStart"/>
      <w:r w:rsidRPr="00903D6E">
        <w:t>Syyskuussa</w:t>
      </w:r>
      <w:proofErr w:type="gramEnd"/>
      <w:r w:rsidRPr="00903D6E">
        <w:t xml:space="preserve"> 2026 Maailman ruokaohjelma laajensi käteistuen käyttöä Mykolajivin alueella.</w:t>
      </w:r>
      <w:r w:rsidRPr="00903D6E">
        <w:rPr>
          <w:vertAlign w:val="superscript"/>
        </w:rPr>
        <w:footnoteReference w:id="179"/>
      </w:r>
    </w:p>
    <w:p w14:paraId="170C8A8B" w14:textId="77777777" w:rsidR="00903D6E" w:rsidRPr="00903D6E" w:rsidRDefault="00903D6E" w:rsidP="00903D6E">
      <w:r w:rsidRPr="00903D6E">
        <w:t>IOM:n lokakuussa 2026 julkaiseman, Ukrainan eri alueita käsittelevän haastattelututkimusraportin mukaan elokuussa Mykolajivin alueen asukkaista 142 000 (11 % alueen koko väestöstä) ilmoitti käyttäneensä kaikki säästönsä loppuun.  Alle kuukausittaisen minimitoimeentulorajan tuloilla (10 471 UAH, noin 200 EUR) elää noin 858 000 (72 %) ihmistä. Elintarvikeapua sai kyselytutkimusta edeltäneen kuukauden aikana 172 000 (14 %) ihmistä. Ainakin yhden puutteen asuinoloissaan raportoi 321 000 (26 %) ihmistä, ja sodan vaurioittamassa asunnossa asuvia oli 165 000 (13 %). Kyselytutkimusta edeltävän kolmen kuukauden aikana keskeytyksiä ainakin yhdessä yleishyödyllisessä palvelussa (mm. sähkö) oli kokenut noin 883 000 (73 %) ihmistä.</w:t>
      </w:r>
      <w:r w:rsidRPr="00903D6E">
        <w:rPr>
          <w:vertAlign w:val="superscript"/>
        </w:rPr>
        <w:footnoteReference w:id="180"/>
      </w:r>
    </w:p>
    <w:p w14:paraId="572BC34C" w14:textId="77777777" w:rsidR="00903D6E" w:rsidRPr="00903D6E" w:rsidRDefault="00903D6E" w:rsidP="00903D6E">
      <w:r w:rsidRPr="00903D6E">
        <w:t>Terveysresurssien ja -palvelujen saatavuuden seurantajärjestelmän elokuussa 2026 julkaiseman raportin tarkastelussa mukana olleista, Mykolajivin alueella sijaitsevista terveydenhuollon toimipaikoista 98 % (406/415) oli ainakin osittain toiminnassa. Toimintahaasteet johtuivat yleisimmin henkilökunnan puutteesta (75 %), muista syistä (33 %) ja toimitilojen vaurioista (25 %). Terveydenhuollon palvelujen saavutettavuuden esteenä olivat yleisimmin turvallisuussyyt (62 %), muut esteet (31 %) ja fyysiset esteet (23 %).</w:t>
      </w:r>
      <w:r w:rsidRPr="00903D6E">
        <w:rPr>
          <w:vertAlign w:val="superscript"/>
        </w:rPr>
        <w:footnoteReference w:id="181"/>
      </w:r>
      <w:r w:rsidRPr="00903D6E">
        <w:t xml:space="preserve"> REACH </w:t>
      </w:r>
      <w:proofErr w:type="spellStart"/>
      <w:r w:rsidRPr="00903D6E">
        <w:t>Initiative</w:t>
      </w:r>
      <w:proofErr w:type="spellEnd"/>
      <w:r w:rsidRPr="00903D6E">
        <w:t xml:space="preserve"> -järjestön syyskuussa 2026 julkaiseman raportin mukaan Mykolajivin alueella terveyteen liittyvät haasteet olivat 36 %:lla vastaajista vakavia. Yleisin haaste oli, ettei tarvittavaan terveydenhuollon palveluun ollut pääsyä: terveydenhuollon palveluja ei ollut saatavilla asuinpaikkakunnalla, terveydenhuoltopaikkaan olisi tarvinnut kuljetuksen tai matka asuinpaikkakunnalta ja terveydenhuollonlaitokseen tai oleskelu laitoksessa oli turvallisuusriski. Useimmissa etelän alueen (ml. Mykolajivin alue) asutuskeskuksissa oli tarjolla välttämättömiä terveydenhuoltopalveluja, mukaan lukien perusterveydenhuollon palveluja (92 %), perhelääkäreitä (75 %), ensiapua (73 %) ja apteekkipalveluja (73 %).</w:t>
      </w:r>
      <w:r w:rsidRPr="00903D6E">
        <w:rPr>
          <w:vertAlign w:val="superscript"/>
        </w:rPr>
        <w:footnoteReference w:id="182"/>
      </w:r>
      <w:r w:rsidRPr="00903D6E">
        <w:t xml:space="preserve"> IOM:n tutkimusraportin mukaan elokuuta 2026 edeltäneen kolmen kuukauden aikana Mykolajivin alueen asukkaista 472 000 (39 % alueen koko väestöstä) ei ollut saanut kaikkea tarvitsemaansa terveydenhoitoa. Välttämättömistä terveydenhuollon menoista joutui karsimaan noin 481 000 (40 %) ihmistä.</w:t>
      </w:r>
      <w:r w:rsidRPr="00903D6E">
        <w:rPr>
          <w:vertAlign w:val="superscript"/>
        </w:rPr>
        <w:footnoteReference w:id="183"/>
      </w:r>
    </w:p>
    <w:p w14:paraId="44F01B6B" w14:textId="77777777" w:rsidR="00903D6E" w:rsidRPr="00903D6E" w:rsidRDefault="00903D6E" w:rsidP="00903D6E">
      <w:proofErr w:type="spellStart"/>
      <w:r w:rsidRPr="00903D6E">
        <w:t>IOM:n</w:t>
      </w:r>
      <w:proofErr w:type="spellEnd"/>
      <w:r w:rsidRPr="00903D6E">
        <w:t xml:space="preserve"> </w:t>
      </w:r>
      <w:proofErr w:type="spellStart"/>
      <w:r w:rsidRPr="00903D6E">
        <w:t>huhti</w:t>
      </w:r>
      <w:proofErr w:type="spellEnd"/>
      <w:r w:rsidRPr="00903D6E">
        <w:t>–kesäkuussa 2026 teettämän kyselytutkimuksen mukaan Mykolajivin alueella 28 % kotitalouksista ei ollut tietoinen alueella tarjolla olevista humanitaarisen avun palveluista, ja 60 % ei tiennyt miten humanitaarista apua haetaan. Humanitaarista apua oli hakenut edellisen 12 kuukauden aikana 23 % vastaajista.</w:t>
      </w:r>
      <w:r w:rsidRPr="00903D6E">
        <w:rPr>
          <w:vertAlign w:val="superscript"/>
        </w:rPr>
        <w:footnoteReference w:id="184"/>
      </w:r>
      <w:r w:rsidRPr="00903D6E">
        <w:t xml:space="preserve"> UN </w:t>
      </w:r>
      <w:proofErr w:type="spellStart"/>
      <w:r w:rsidRPr="00903D6E">
        <w:t>OCHA:n</w:t>
      </w:r>
      <w:proofErr w:type="spellEnd"/>
      <w:r w:rsidRPr="00903D6E">
        <w:t xml:space="preserve"> mukaan vuonna 2026 elokuun loppuun tultaessa humanitaarinen apu oli tavoittanut Mykolajivin alueella 186 000 ihmistä.</w:t>
      </w:r>
      <w:r w:rsidRPr="00903D6E">
        <w:rPr>
          <w:vertAlign w:val="superscript"/>
        </w:rPr>
        <w:footnoteReference w:id="185"/>
      </w:r>
    </w:p>
    <w:p w14:paraId="4A58A56C" w14:textId="77777777" w:rsidR="00903D6E" w:rsidRPr="00903D6E" w:rsidRDefault="00903D6E" w:rsidP="00903D6E">
      <w:pPr>
        <w:pStyle w:val="Otsikko1"/>
      </w:pPr>
      <w:bookmarkStart w:id="67" w:name="_Toc244672077"/>
      <w:bookmarkStart w:id="68" w:name="_Toc244846454"/>
      <w:r w:rsidRPr="00903D6E">
        <w:lastRenderedPageBreak/>
        <w:t>Odessan alue: turvallisuusvälikohtaukset, siviiliuhrit ja humanitaarinen tilanne</w:t>
      </w:r>
      <w:bookmarkEnd w:id="67"/>
      <w:bookmarkEnd w:id="68"/>
    </w:p>
    <w:p w14:paraId="45CEFA00" w14:textId="77777777" w:rsidR="00903D6E" w:rsidRPr="00903D6E" w:rsidRDefault="00903D6E" w:rsidP="00903D6E">
      <w:pPr>
        <w:pStyle w:val="Otsikko2"/>
      </w:pPr>
      <w:bookmarkStart w:id="69" w:name="_Toc244672078"/>
      <w:bookmarkStart w:id="70" w:name="_Toc244846455"/>
      <w:r w:rsidRPr="00903D6E">
        <w:t>Turvallisuusvälikohtaukset ja siviiliuhrit</w:t>
      </w:r>
      <w:bookmarkEnd w:id="69"/>
      <w:bookmarkEnd w:id="70"/>
      <w:r w:rsidRPr="00903D6E">
        <w:t xml:space="preserve"> </w:t>
      </w:r>
    </w:p>
    <w:p w14:paraId="30599CB4" w14:textId="556C11C6" w:rsidR="00903D6E" w:rsidRPr="00903D6E" w:rsidRDefault="00903D6E" w:rsidP="00903D6E">
      <w:r w:rsidRPr="00903D6E">
        <w:t>ACLED-konfliktitietokannan mukaan vuonna 2026 (tilanne 27.10.2026) Odessan alueella on raportoitu 378</w:t>
      </w:r>
      <w:r w:rsidRPr="00903D6E">
        <w:rPr>
          <w:vertAlign w:val="superscript"/>
        </w:rPr>
        <w:footnoteReference w:id="186"/>
      </w:r>
      <w:r w:rsidRPr="00903D6E">
        <w:t xml:space="preserve"> turvallisuusvälikohtausta, joista 368 räjähde- ja muita iskuja, kuusi taisteluita ja neljä väkivaltaa siviilejä vastaan.</w:t>
      </w:r>
      <w:r w:rsidR="00B47A76" w:rsidRPr="00B47A76">
        <w:t xml:space="preserve"> </w:t>
      </w:r>
      <w:r w:rsidR="00B47A76" w:rsidRPr="00903D6E">
        <w:t>Valtaosa turvallisuusvälikohtauksista on sattunut Odessan piirissä (Taulukko 14)</w:t>
      </w:r>
      <w:r w:rsidR="00B47A76">
        <w:t>.</w:t>
      </w:r>
      <w:r w:rsidRPr="00903D6E">
        <w:rPr>
          <w:vertAlign w:val="superscript"/>
        </w:rPr>
        <w:footnoteReference w:id="187"/>
      </w:r>
      <w:r w:rsidR="00DB4671">
        <w:t xml:space="preserve"> </w:t>
      </w:r>
      <w:r w:rsidR="00DB4671" w:rsidRPr="00903D6E">
        <w:t xml:space="preserve">Odessan alueella turvallisuusvälikohtausten määrä on kasvanut merkittävästi vuonna 2026 edellisvuoteen verrattuna. Vuonna 2025 alueella kirjattiin yhteensä 260 </w:t>
      </w:r>
      <w:r w:rsidR="000357D7">
        <w:t>turvallisuus</w:t>
      </w:r>
      <w:r w:rsidR="00DB4671" w:rsidRPr="00903D6E">
        <w:t xml:space="preserve">välikohtausta, kun taas </w:t>
      </w:r>
      <w:r w:rsidR="00F74F9A">
        <w:t>27.10.2026</w:t>
      </w:r>
      <w:r w:rsidR="00DB4671" w:rsidRPr="00903D6E">
        <w:t xml:space="preserve"> mennessä niitä oli 354. Määrä on siten kasvanut noin 36 % </w:t>
      </w:r>
      <w:r w:rsidR="001D2EFD">
        <w:t xml:space="preserve">koko </w:t>
      </w:r>
      <w:r w:rsidR="00DB4671" w:rsidRPr="00903D6E">
        <w:t xml:space="preserve">edellisvuoden lukemaan verrattuna. </w:t>
      </w:r>
      <w:r w:rsidR="000357D7">
        <w:t>Turvallisuusv</w:t>
      </w:r>
      <w:r w:rsidR="00DB4671" w:rsidRPr="00903D6E">
        <w:t xml:space="preserve">älikohtausten määrä kasvoi erityisesti kesän jälkeen ja nousi korkeimmilleen syyskuussa, jolloin kirjattiin 68 </w:t>
      </w:r>
      <w:r w:rsidR="000357D7">
        <w:t>turvallisuus</w:t>
      </w:r>
      <w:r w:rsidR="00DB4671" w:rsidRPr="00903D6E">
        <w:t>välikohtausta.</w:t>
      </w:r>
      <w:r w:rsidR="00DB4671" w:rsidRPr="00903D6E">
        <w:rPr>
          <w:vertAlign w:val="superscript"/>
        </w:rPr>
        <w:footnoteReference w:id="188"/>
      </w:r>
    </w:p>
    <w:p w14:paraId="4011DE34" w14:textId="1A194930" w:rsidR="00AB0C92" w:rsidRPr="00AB0C92" w:rsidRDefault="00903D6E" w:rsidP="00903D6E">
      <w:pPr>
        <w:rPr>
          <w:i/>
          <w:iCs/>
          <w:sz w:val="18"/>
          <w:szCs w:val="20"/>
        </w:rPr>
      </w:pPr>
      <w:bookmarkStart w:id="71" w:name="_Toc244525405"/>
      <w:bookmarkStart w:id="72" w:name="_Toc244846482"/>
      <w:r w:rsidRPr="00AB0C92">
        <w:rPr>
          <w:i/>
          <w:iCs/>
          <w:sz w:val="18"/>
          <w:szCs w:val="20"/>
        </w:rPr>
        <w:t xml:space="preserve">Taulukko </w:t>
      </w:r>
      <w:r w:rsidRPr="00AB0C92">
        <w:rPr>
          <w:i/>
          <w:iCs/>
          <w:sz w:val="18"/>
          <w:szCs w:val="20"/>
        </w:rPr>
        <w:fldChar w:fldCharType="begin"/>
      </w:r>
      <w:r w:rsidRPr="00AB0C92">
        <w:rPr>
          <w:i/>
          <w:iCs/>
          <w:sz w:val="18"/>
          <w:szCs w:val="20"/>
        </w:rPr>
        <w:instrText xml:space="preserve"> SEQ Taulukko \* ARABIC </w:instrText>
      </w:r>
      <w:r w:rsidRPr="00AB0C92">
        <w:rPr>
          <w:i/>
          <w:iCs/>
          <w:sz w:val="18"/>
          <w:szCs w:val="20"/>
        </w:rPr>
        <w:fldChar w:fldCharType="separate"/>
      </w:r>
      <w:r w:rsidRPr="00AB0C92">
        <w:rPr>
          <w:i/>
          <w:iCs/>
          <w:sz w:val="18"/>
          <w:szCs w:val="20"/>
        </w:rPr>
        <w:t>14</w:t>
      </w:r>
      <w:r w:rsidRPr="00AB0C92">
        <w:rPr>
          <w:sz w:val="18"/>
          <w:szCs w:val="20"/>
        </w:rPr>
        <w:fldChar w:fldCharType="end"/>
      </w:r>
      <w:r w:rsidRPr="00AB0C92">
        <w:rPr>
          <w:i/>
          <w:iCs/>
          <w:sz w:val="18"/>
          <w:szCs w:val="20"/>
        </w:rPr>
        <w:t>: Turvallisuusvälikohtaukset Odessan alueella 1.1.2026–27.10.2026. Lähde: ACLED 30.10.2026.</w:t>
      </w:r>
      <w:bookmarkEnd w:id="71"/>
      <w:bookmarkEnd w:id="72"/>
    </w:p>
    <w:tbl>
      <w:tblPr>
        <w:tblW w:w="5000" w:type="pct"/>
        <w:tblCellMar>
          <w:left w:w="70" w:type="dxa"/>
          <w:right w:w="70" w:type="dxa"/>
        </w:tblCellMar>
        <w:tblLook w:val="04A0" w:firstRow="1" w:lastRow="0" w:firstColumn="1" w:lastColumn="0" w:noHBand="0" w:noVBand="1"/>
      </w:tblPr>
      <w:tblGrid>
        <w:gridCol w:w="2268"/>
        <w:gridCol w:w="696"/>
        <w:gridCol w:w="617"/>
        <w:gridCol w:w="685"/>
        <w:gridCol w:w="563"/>
        <w:gridCol w:w="640"/>
        <w:gridCol w:w="552"/>
        <w:gridCol w:w="631"/>
        <w:gridCol w:w="388"/>
        <w:gridCol w:w="512"/>
        <w:gridCol w:w="546"/>
        <w:gridCol w:w="918"/>
      </w:tblGrid>
      <w:tr w:rsidR="00AB0C92" w:rsidRPr="00AB0C92" w14:paraId="153ED175" w14:textId="77777777" w:rsidTr="000357D7">
        <w:trPr>
          <w:trHeight w:val="510"/>
          <w:tblHeader/>
        </w:trPr>
        <w:tc>
          <w:tcPr>
            <w:tcW w:w="1256" w:type="pct"/>
            <w:tcBorders>
              <w:top w:val="single" w:sz="4" w:space="0" w:color="auto"/>
              <w:left w:val="single" w:sz="4" w:space="0" w:color="auto"/>
              <w:bottom w:val="single" w:sz="4" w:space="0" w:color="auto"/>
              <w:right w:val="single" w:sz="4" w:space="0" w:color="auto"/>
            </w:tcBorders>
            <w:shd w:val="clear" w:color="000000" w:fill="E8E8E8"/>
            <w:vAlign w:val="center"/>
            <w:hideMark/>
          </w:tcPr>
          <w:p w14:paraId="4579DA4C" w14:textId="77777777" w:rsidR="00AB0C92" w:rsidRPr="00AB0C92" w:rsidRDefault="00AB0C92" w:rsidP="00AB0C92">
            <w:pPr>
              <w:spacing w:before="0" w:after="0" w:line="240" w:lineRule="auto"/>
              <w:jc w:val="left"/>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Turvallisuusvälikohtaukset</w:t>
            </w:r>
          </w:p>
        </w:tc>
        <w:tc>
          <w:tcPr>
            <w:tcW w:w="386" w:type="pct"/>
            <w:tcBorders>
              <w:top w:val="single" w:sz="4" w:space="0" w:color="auto"/>
              <w:left w:val="nil"/>
              <w:bottom w:val="single" w:sz="4" w:space="0" w:color="auto"/>
              <w:right w:val="single" w:sz="4" w:space="0" w:color="auto"/>
            </w:tcBorders>
            <w:shd w:val="clear" w:color="000000" w:fill="E8E8E8"/>
            <w:vAlign w:val="center"/>
            <w:hideMark/>
          </w:tcPr>
          <w:p w14:paraId="6EB87B96"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Tammi</w:t>
            </w:r>
          </w:p>
        </w:tc>
        <w:tc>
          <w:tcPr>
            <w:tcW w:w="342" w:type="pct"/>
            <w:tcBorders>
              <w:top w:val="single" w:sz="4" w:space="0" w:color="auto"/>
              <w:left w:val="nil"/>
              <w:bottom w:val="single" w:sz="4" w:space="0" w:color="auto"/>
              <w:right w:val="single" w:sz="4" w:space="0" w:color="auto"/>
            </w:tcBorders>
            <w:shd w:val="clear" w:color="000000" w:fill="E8E8E8"/>
            <w:vAlign w:val="center"/>
            <w:hideMark/>
          </w:tcPr>
          <w:p w14:paraId="366A0B80"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Helmi</w:t>
            </w:r>
          </w:p>
        </w:tc>
        <w:tc>
          <w:tcPr>
            <w:tcW w:w="380" w:type="pct"/>
            <w:tcBorders>
              <w:top w:val="single" w:sz="4" w:space="0" w:color="auto"/>
              <w:left w:val="nil"/>
              <w:bottom w:val="single" w:sz="4" w:space="0" w:color="auto"/>
              <w:right w:val="single" w:sz="4" w:space="0" w:color="auto"/>
            </w:tcBorders>
            <w:shd w:val="clear" w:color="000000" w:fill="E8E8E8"/>
            <w:vAlign w:val="center"/>
            <w:hideMark/>
          </w:tcPr>
          <w:p w14:paraId="1D47F775"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proofErr w:type="spellStart"/>
            <w:r w:rsidRPr="00AB0C92">
              <w:rPr>
                <w:rFonts w:eastAsia="Times New Roman" w:cs="Times New Roman"/>
                <w:b/>
                <w:bCs/>
                <w:color w:val="000000"/>
                <w:sz w:val="16"/>
                <w:szCs w:val="16"/>
                <w:lang w:eastAsia="fi-FI"/>
              </w:rPr>
              <w:t>Maalis</w:t>
            </w:r>
            <w:proofErr w:type="spellEnd"/>
          </w:p>
        </w:tc>
        <w:tc>
          <w:tcPr>
            <w:tcW w:w="312" w:type="pct"/>
            <w:tcBorders>
              <w:top w:val="single" w:sz="4" w:space="0" w:color="auto"/>
              <w:left w:val="nil"/>
              <w:bottom w:val="single" w:sz="4" w:space="0" w:color="auto"/>
              <w:right w:val="single" w:sz="4" w:space="0" w:color="auto"/>
            </w:tcBorders>
            <w:shd w:val="clear" w:color="000000" w:fill="E8E8E8"/>
            <w:vAlign w:val="center"/>
            <w:hideMark/>
          </w:tcPr>
          <w:p w14:paraId="6CED01B1"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proofErr w:type="spellStart"/>
            <w:r w:rsidRPr="00AB0C92">
              <w:rPr>
                <w:rFonts w:eastAsia="Times New Roman" w:cs="Times New Roman"/>
                <w:b/>
                <w:bCs/>
                <w:color w:val="000000"/>
                <w:sz w:val="16"/>
                <w:szCs w:val="16"/>
                <w:lang w:eastAsia="fi-FI"/>
              </w:rPr>
              <w:t>Huhti</w:t>
            </w:r>
            <w:proofErr w:type="spellEnd"/>
          </w:p>
        </w:tc>
        <w:tc>
          <w:tcPr>
            <w:tcW w:w="355" w:type="pct"/>
            <w:tcBorders>
              <w:top w:val="single" w:sz="4" w:space="0" w:color="auto"/>
              <w:left w:val="nil"/>
              <w:bottom w:val="single" w:sz="4" w:space="0" w:color="auto"/>
              <w:right w:val="single" w:sz="4" w:space="0" w:color="auto"/>
            </w:tcBorders>
            <w:shd w:val="clear" w:color="000000" w:fill="E8E8E8"/>
            <w:vAlign w:val="center"/>
            <w:hideMark/>
          </w:tcPr>
          <w:p w14:paraId="5B66DA5C"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Touko</w:t>
            </w:r>
          </w:p>
        </w:tc>
        <w:tc>
          <w:tcPr>
            <w:tcW w:w="306" w:type="pct"/>
            <w:tcBorders>
              <w:top w:val="single" w:sz="4" w:space="0" w:color="auto"/>
              <w:left w:val="nil"/>
              <w:bottom w:val="single" w:sz="4" w:space="0" w:color="auto"/>
              <w:right w:val="single" w:sz="4" w:space="0" w:color="auto"/>
            </w:tcBorders>
            <w:shd w:val="clear" w:color="000000" w:fill="E8E8E8"/>
            <w:vAlign w:val="center"/>
            <w:hideMark/>
          </w:tcPr>
          <w:p w14:paraId="13D3ED64"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Kesä</w:t>
            </w:r>
          </w:p>
        </w:tc>
        <w:tc>
          <w:tcPr>
            <w:tcW w:w="350" w:type="pct"/>
            <w:tcBorders>
              <w:top w:val="single" w:sz="4" w:space="0" w:color="auto"/>
              <w:left w:val="nil"/>
              <w:bottom w:val="single" w:sz="4" w:space="0" w:color="auto"/>
              <w:right w:val="single" w:sz="4" w:space="0" w:color="auto"/>
            </w:tcBorders>
            <w:shd w:val="clear" w:color="000000" w:fill="E8E8E8"/>
            <w:vAlign w:val="center"/>
            <w:hideMark/>
          </w:tcPr>
          <w:p w14:paraId="4446D35E"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Heinä</w:t>
            </w:r>
          </w:p>
        </w:tc>
        <w:tc>
          <w:tcPr>
            <w:tcW w:w="215" w:type="pct"/>
            <w:tcBorders>
              <w:top w:val="single" w:sz="4" w:space="0" w:color="auto"/>
              <w:left w:val="nil"/>
              <w:bottom w:val="single" w:sz="4" w:space="0" w:color="auto"/>
              <w:right w:val="single" w:sz="4" w:space="0" w:color="auto"/>
            </w:tcBorders>
            <w:shd w:val="clear" w:color="000000" w:fill="E8E8E8"/>
            <w:vAlign w:val="center"/>
            <w:hideMark/>
          </w:tcPr>
          <w:p w14:paraId="6C27A645"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Elo</w:t>
            </w:r>
          </w:p>
        </w:tc>
        <w:tc>
          <w:tcPr>
            <w:tcW w:w="284" w:type="pct"/>
            <w:tcBorders>
              <w:top w:val="single" w:sz="4" w:space="0" w:color="auto"/>
              <w:left w:val="nil"/>
              <w:bottom w:val="single" w:sz="4" w:space="0" w:color="auto"/>
              <w:right w:val="single" w:sz="4" w:space="0" w:color="auto"/>
            </w:tcBorders>
            <w:shd w:val="clear" w:color="000000" w:fill="E8E8E8"/>
            <w:vAlign w:val="center"/>
            <w:hideMark/>
          </w:tcPr>
          <w:p w14:paraId="48229F33"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Syys</w:t>
            </w:r>
          </w:p>
        </w:tc>
        <w:tc>
          <w:tcPr>
            <w:tcW w:w="303" w:type="pct"/>
            <w:tcBorders>
              <w:top w:val="single" w:sz="4" w:space="0" w:color="auto"/>
              <w:left w:val="nil"/>
              <w:bottom w:val="single" w:sz="4" w:space="0" w:color="auto"/>
              <w:right w:val="single" w:sz="4" w:space="0" w:color="auto"/>
            </w:tcBorders>
            <w:shd w:val="clear" w:color="000000" w:fill="E8E8E8"/>
            <w:vAlign w:val="center"/>
            <w:hideMark/>
          </w:tcPr>
          <w:p w14:paraId="7342445C"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Loka</w:t>
            </w:r>
          </w:p>
        </w:tc>
        <w:tc>
          <w:tcPr>
            <w:tcW w:w="509" w:type="pct"/>
            <w:tcBorders>
              <w:top w:val="single" w:sz="4" w:space="0" w:color="auto"/>
              <w:left w:val="nil"/>
              <w:bottom w:val="single" w:sz="4" w:space="0" w:color="auto"/>
              <w:right w:val="single" w:sz="4" w:space="0" w:color="auto"/>
            </w:tcBorders>
            <w:shd w:val="clear" w:color="000000" w:fill="E8E8E8"/>
            <w:noWrap/>
            <w:vAlign w:val="center"/>
            <w:hideMark/>
          </w:tcPr>
          <w:p w14:paraId="50457FA6"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Yhteensä</w:t>
            </w:r>
          </w:p>
        </w:tc>
      </w:tr>
      <w:tr w:rsidR="00AB0C92" w:rsidRPr="00AB0C92" w14:paraId="664497D8" w14:textId="77777777" w:rsidTr="000357D7">
        <w:trPr>
          <w:trHeight w:val="48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25F63A4A" w14:textId="77777777" w:rsidR="00AB0C92" w:rsidRPr="00AB0C92" w:rsidRDefault="00AB0C92" w:rsidP="00AB0C92">
            <w:pPr>
              <w:spacing w:before="0" w:after="0" w:line="240" w:lineRule="auto"/>
              <w:jc w:val="left"/>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Odessan alue</w:t>
            </w:r>
          </w:p>
        </w:tc>
        <w:tc>
          <w:tcPr>
            <w:tcW w:w="386" w:type="pct"/>
            <w:tcBorders>
              <w:top w:val="nil"/>
              <w:left w:val="nil"/>
              <w:bottom w:val="single" w:sz="4" w:space="0" w:color="auto"/>
              <w:right w:val="single" w:sz="4" w:space="0" w:color="auto"/>
            </w:tcBorders>
            <w:shd w:val="clear" w:color="auto" w:fill="auto"/>
            <w:noWrap/>
            <w:vAlign w:val="bottom"/>
            <w:hideMark/>
          </w:tcPr>
          <w:p w14:paraId="7226F8FA"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27</w:t>
            </w:r>
          </w:p>
        </w:tc>
        <w:tc>
          <w:tcPr>
            <w:tcW w:w="342" w:type="pct"/>
            <w:tcBorders>
              <w:top w:val="nil"/>
              <w:left w:val="nil"/>
              <w:bottom w:val="single" w:sz="4" w:space="0" w:color="auto"/>
              <w:right w:val="single" w:sz="4" w:space="0" w:color="auto"/>
            </w:tcBorders>
            <w:shd w:val="clear" w:color="auto" w:fill="auto"/>
            <w:noWrap/>
            <w:vAlign w:val="bottom"/>
            <w:hideMark/>
          </w:tcPr>
          <w:p w14:paraId="5C2A95B1"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21</w:t>
            </w:r>
          </w:p>
        </w:tc>
        <w:tc>
          <w:tcPr>
            <w:tcW w:w="380" w:type="pct"/>
            <w:tcBorders>
              <w:top w:val="nil"/>
              <w:left w:val="nil"/>
              <w:bottom w:val="single" w:sz="4" w:space="0" w:color="auto"/>
              <w:right w:val="single" w:sz="4" w:space="0" w:color="auto"/>
            </w:tcBorders>
            <w:shd w:val="clear" w:color="auto" w:fill="auto"/>
            <w:noWrap/>
            <w:vAlign w:val="bottom"/>
            <w:hideMark/>
          </w:tcPr>
          <w:p w14:paraId="68BD7F57"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29</w:t>
            </w:r>
          </w:p>
        </w:tc>
        <w:tc>
          <w:tcPr>
            <w:tcW w:w="312" w:type="pct"/>
            <w:tcBorders>
              <w:top w:val="nil"/>
              <w:left w:val="nil"/>
              <w:bottom w:val="single" w:sz="4" w:space="0" w:color="auto"/>
              <w:right w:val="single" w:sz="4" w:space="0" w:color="auto"/>
            </w:tcBorders>
            <w:shd w:val="clear" w:color="auto" w:fill="auto"/>
            <w:noWrap/>
            <w:vAlign w:val="bottom"/>
            <w:hideMark/>
          </w:tcPr>
          <w:p w14:paraId="48CB16DB"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27</w:t>
            </w:r>
          </w:p>
        </w:tc>
        <w:tc>
          <w:tcPr>
            <w:tcW w:w="355" w:type="pct"/>
            <w:tcBorders>
              <w:top w:val="nil"/>
              <w:left w:val="nil"/>
              <w:bottom w:val="single" w:sz="4" w:space="0" w:color="auto"/>
              <w:right w:val="single" w:sz="4" w:space="0" w:color="auto"/>
            </w:tcBorders>
            <w:shd w:val="clear" w:color="auto" w:fill="auto"/>
            <w:noWrap/>
            <w:vAlign w:val="bottom"/>
            <w:hideMark/>
          </w:tcPr>
          <w:p w14:paraId="323898C4"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28</w:t>
            </w:r>
          </w:p>
        </w:tc>
        <w:tc>
          <w:tcPr>
            <w:tcW w:w="306" w:type="pct"/>
            <w:tcBorders>
              <w:top w:val="nil"/>
              <w:left w:val="nil"/>
              <w:bottom w:val="single" w:sz="4" w:space="0" w:color="auto"/>
              <w:right w:val="single" w:sz="4" w:space="0" w:color="auto"/>
            </w:tcBorders>
            <w:shd w:val="clear" w:color="auto" w:fill="auto"/>
            <w:noWrap/>
            <w:vAlign w:val="bottom"/>
            <w:hideMark/>
          </w:tcPr>
          <w:p w14:paraId="40495C70"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27</w:t>
            </w:r>
          </w:p>
        </w:tc>
        <w:tc>
          <w:tcPr>
            <w:tcW w:w="350" w:type="pct"/>
            <w:tcBorders>
              <w:top w:val="nil"/>
              <w:left w:val="nil"/>
              <w:bottom w:val="single" w:sz="4" w:space="0" w:color="auto"/>
              <w:right w:val="single" w:sz="4" w:space="0" w:color="auto"/>
            </w:tcBorders>
            <w:shd w:val="clear" w:color="auto" w:fill="auto"/>
            <w:noWrap/>
            <w:vAlign w:val="bottom"/>
            <w:hideMark/>
          </w:tcPr>
          <w:p w14:paraId="596C083B"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43</w:t>
            </w:r>
          </w:p>
        </w:tc>
        <w:tc>
          <w:tcPr>
            <w:tcW w:w="215" w:type="pct"/>
            <w:tcBorders>
              <w:top w:val="nil"/>
              <w:left w:val="nil"/>
              <w:bottom w:val="single" w:sz="4" w:space="0" w:color="auto"/>
              <w:right w:val="single" w:sz="4" w:space="0" w:color="auto"/>
            </w:tcBorders>
            <w:shd w:val="clear" w:color="auto" w:fill="auto"/>
            <w:noWrap/>
            <w:vAlign w:val="bottom"/>
            <w:hideMark/>
          </w:tcPr>
          <w:p w14:paraId="2084AD95"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48</w:t>
            </w:r>
          </w:p>
        </w:tc>
        <w:tc>
          <w:tcPr>
            <w:tcW w:w="284" w:type="pct"/>
            <w:tcBorders>
              <w:top w:val="nil"/>
              <w:left w:val="nil"/>
              <w:bottom w:val="single" w:sz="4" w:space="0" w:color="auto"/>
              <w:right w:val="single" w:sz="4" w:space="0" w:color="auto"/>
            </w:tcBorders>
            <w:shd w:val="clear" w:color="auto" w:fill="auto"/>
            <w:noWrap/>
            <w:vAlign w:val="bottom"/>
            <w:hideMark/>
          </w:tcPr>
          <w:p w14:paraId="1D03E10F"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68</w:t>
            </w:r>
          </w:p>
        </w:tc>
        <w:tc>
          <w:tcPr>
            <w:tcW w:w="303" w:type="pct"/>
            <w:tcBorders>
              <w:top w:val="nil"/>
              <w:left w:val="nil"/>
              <w:bottom w:val="single" w:sz="4" w:space="0" w:color="auto"/>
              <w:right w:val="single" w:sz="4" w:space="0" w:color="auto"/>
            </w:tcBorders>
            <w:shd w:val="clear" w:color="auto" w:fill="auto"/>
            <w:noWrap/>
            <w:vAlign w:val="bottom"/>
            <w:hideMark/>
          </w:tcPr>
          <w:p w14:paraId="38DDAB35"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36</w:t>
            </w:r>
          </w:p>
        </w:tc>
        <w:tc>
          <w:tcPr>
            <w:tcW w:w="509" w:type="pct"/>
            <w:tcBorders>
              <w:top w:val="nil"/>
              <w:left w:val="nil"/>
              <w:bottom w:val="single" w:sz="4" w:space="0" w:color="auto"/>
              <w:right w:val="single" w:sz="4" w:space="0" w:color="auto"/>
            </w:tcBorders>
            <w:shd w:val="clear" w:color="auto" w:fill="auto"/>
            <w:noWrap/>
            <w:vAlign w:val="bottom"/>
            <w:hideMark/>
          </w:tcPr>
          <w:p w14:paraId="2AFDD0EB" w14:textId="2E391A68"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354</w:t>
            </w:r>
            <w:r>
              <w:rPr>
                <w:rStyle w:val="Alaviitteenviite"/>
                <w:rFonts w:eastAsia="Times New Roman" w:cs="Times New Roman"/>
                <w:b/>
                <w:bCs/>
                <w:color w:val="000000"/>
                <w:szCs w:val="16"/>
                <w:lang w:eastAsia="fi-FI"/>
              </w:rPr>
              <w:footnoteReference w:id="189"/>
            </w:r>
          </w:p>
        </w:tc>
      </w:tr>
      <w:tr w:rsidR="00AB0C92" w:rsidRPr="00AB0C92" w14:paraId="27C50E35" w14:textId="77777777" w:rsidTr="000357D7">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70821674"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r w:rsidRPr="00AB0C92">
              <w:rPr>
                <w:rFonts w:eastAsia="Times New Roman" w:cs="Times New Roman"/>
                <w:color w:val="000000"/>
                <w:sz w:val="16"/>
                <w:szCs w:val="16"/>
                <w:lang w:eastAsia="fi-FI"/>
              </w:rPr>
              <w:t>Odessa</w:t>
            </w:r>
          </w:p>
        </w:tc>
        <w:tc>
          <w:tcPr>
            <w:tcW w:w="386" w:type="pct"/>
            <w:tcBorders>
              <w:top w:val="nil"/>
              <w:left w:val="nil"/>
              <w:bottom w:val="single" w:sz="4" w:space="0" w:color="auto"/>
              <w:right w:val="single" w:sz="4" w:space="0" w:color="auto"/>
            </w:tcBorders>
            <w:shd w:val="clear" w:color="auto" w:fill="auto"/>
            <w:noWrap/>
            <w:vAlign w:val="bottom"/>
            <w:hideMark/>
          </w:tcPr>
          <w:p w14:paraId="49A449F0"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21</w:t>
            </w:r>
          </w:p>
        </w:tc>
        <w:tc>
          <w:tcPr>
            <w:tcW w:w="342" w:type="pct"/>
            <w:tcBorders>
              <w:top w:val="nil"/>
              <w:left w:val="nil"/>
              <w:bottom w:val="single" w:sz="4" w:space="0" w:color="auto"/>
              <w:right w:val="single" w:sz="4" w:space="0" w:color="auto"/>
            </w:tcBorders>
            <w:shd w:val="clear" w:color="auto" w:fill="auto"/>
            <w:noWrap/>
            <w:vAlign w:val="bottom"/>
            <w:hideMark/>
          </w:tcPr>
          <w:p w14:paraId="3EB5684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17</w:t>
            </w:r>
          </w:p>
        </w:tc>
        <w:tc>
          <w:tcPr>
            <w:tcW w:w="380" w:type="pct"/>
            <w:tcBorders>
              <w:top w:val="nil"/>
              <w:left w:val="nil"/>
              <w:bottom w:val="single" w:sz="4" w:space="0" w:color="auto"/>
              <w:right w:val="single" w:sz="4" w:space="0" w:color="auto"/>
            </w:tcBorders>
            <w:shd w:val="clear" w:color="auto" w:fill="auto"/>
            <w:noWrap/>
            <w:vAlign w:val="bottom"/>
            <w:hideMark/>
          </w:tcPr>
          <w:p w14:paraId="506F7CA9"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20</w:t>
            </w:r>
          </w:p>
        </w:tc>
        <w:tc>
          <w:tcPr>
            <w:tcW w:w="312" w:type="pct"/>
            <w:tcBorders>
              <w:top w:val="nil"/>
              <w:left w:val="nil"/>
              <w:bottom w:val="single" w:sz="4" w:space="0" w:color="auto"/>
              <w:right w:val="single" w:sz="4" w:space="0" w:color="auto"/>
            </w:tcBorders>
            <w:shd w:val="clear" w:color="auto" w:fill="auto"/>
            <w:noWrap/>
            <w:vAlign w:val="bottom"/>
            <w:hideMark/>
          </w:tcPr>
          <w:p w14:paraId="600E30B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21</w:t>
            </w:r>
          </w:p>
        </w:tc>
        <w:tc>
          <w:tcPr>
            <w:tcW w:w="355" w:type="pct"/>
            <w:tcBorders>
              <w:top w:val="nil"/>
              <w:left w:val="nil"/>
              <w:bottom w:val="single" w:sz="4" w:space="0" w:color="auto"/>
              <w:right w:val="single" w:sz="4" w:space="0" w:color="auto"/>
            </w:tcBorders>
            <w:shd w:val="clear" w:color="auto" w:fill="auto"/>
            <w:noWrap/>
            <w:vAlign w:val="bottom"/>
            <w:hideMark/>
          </w:tcPr>
          <w:p w14:paraId="1B6ED33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20</w:t>
            </w:r>
          </w:p>
        </w:tc>
        <w:tc>
          <w:tcPr>
            <w:tcW w:w="306" w:type="pct"/>
            <w:tcBorders>
              <w:top w:val="nil"/>
              <w:left w:val="nil"/>
              <w:bottom w:val="single" w:sz="4" w:space="0" w:color="auto"/>
              <w:right w:val="single" w:sz="4" w:space="0" w:color="auto"/>
            </w:tcBorders>
            <w:shd w:val="clear" w:color="auto" w:fill="auto"/>
            <w:noWrap/>
            <w:vAlign w:val="bottom"/>
            <w:hideMark/>
          </w:tcPr>
          <w:p w14:paraId="05A9A174"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19</w:t>
            </w:r>
          </w:p>
        </w:tc>
        <w:tc>
          <w:tcPr>
            <w:tcW w:w="350" w:type="pct"/>
            <w:tcBorders>
              <w:top w:val="nil"/>
              <w:left w:val="nil"/>
              <w:bottom w:val="single" w:sz="4" w:space="0" w:color="auto"/>
              <w:right w:val="single" w:sz="4" w:space="0" w:color="auto"/>
            </w:tcBorders>
            <w:shd w:val="clear" w:color="auto" w:fill="auto"/>
            <w:noWrap/>
            <w:vAlign w:val="bottom"/>
            <w:hideMark/>
          </w:tcPr>
          <w:p w14:paraId="57A382A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40</w:t>
            </w:r>
          </w:p>
        </w:tc>
        <w:tc>
          <w:tcPr>
            <w:tcW w:w="215" w:type="pct"/>
            <w:tcBorders>
              <w:top w:val="nil"/>
              <w:left w:val="nil"/>
              <w:bottom w:val="single" w:sz="4" w:space="0" w:color="auto"/>
              <w:right w:val="single" w:sz="4" w:space="0" w:color="auto"/>
            </w:tcBorders>
            <w:shd w:val="clear" w:color="auto" w:fill="auto"/>
            <w:noWrap/>
            <w:vAlign w:val="bottom"/>
            <w:hideMark/>
          </w:tcPr>
          <w:p w14:paraId="36D8449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30</w:t>
            </w:r>
          </w:p>
        </w:tc>
        <w:tc>
          <w:tcPr>
            <w:tcW w:w="284" w:type="pct"/>
            <w:tcBorders>
              <w:top w:val="nil"/>
              <w:left w:val="nil"/>
              <w:bottom w:val="single" w:sz="4" w:space="0" w:color="auto"/>
              <w:right w:val="single" w:sz="4" w:space="0" w:color="auto"/>
            </w:tcBorders>
            <w:shd w:val="clear" w:color="auto" w:fill="auto"/>
            <w:noWrap/>
            <w:vAlign w:val="bottom"/>
            <w:hideMark/>
          </w:tcPr>
          <w:p w14:paraId="21CD363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54</w:t>
            </w:r>
          </w:p>
        </w:tc>
        <w:tc>
          <w:tcPr>
            <w:tcW w:w="303" w:type="pct"/>
            <w:tcBorders>
              <w:top w:val="nil"/>
              <w:left w:val="nil"/>
              <w:bottom w:val="single" w:sz="4" w:space="0" w:color="auto"/>
              <w:right w:val="single" w:sz="4" w:space="0" w:color="auto"/>
            </w:tcBorders>
            <w:shd w:val="clear" w:color="auto" w:fill="auto"/>
            <w:noWrap/>
            <w:vAlign w:val="bottom"/>
            <w:hideMark/>
          </w:tcPr>
          <w:p w14:paraId="58A5CD7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25</w:t>
            </w:r>
          </w:p>
        </w:tc>
        <w:tc>
          <w:tcPr>
            <w:tcW w:w="509" w:type="pct"/>
            <w:tcBorders>
              <w:top w:val="nil"/>
              <w:left w:val="nil"/>
              <w:bottom w:val="single" w:sz="4" w:space="0" w:color="auto"/>
              <w:right w:val="single" w:sz="4" w:space="0" w:color="auto"/>
            </w:tcBorders>
            <w:shd w:val="clear" w:color="auto" w:fill="auto"/>
            <w:noWrap/>
            <w:vAlign w:val="bottom"/>
            <w:hideMark/>
          </w:tcPr>
          <w:p w14:paraId="6BC9621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267</w:t>
            </w:r>
          </w:p>
        </w:tc>
      </w:tr>
      <w:tr w:rsidR="00AB0C92" w:rsidRPr="00AB0C92" w14:paraId="30849126" w14:textId="77777777" w:rsidTr="000357D7">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4DBED8DA"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Izmajil</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2D91F59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w:t>
            </w:r>
          </w:p>
        </w:tc>
        <w:tc>
          <w:tcPr>
            <w:tcW w:w="342" w:type="pct"/>
            <w:tcBorders>
              <w:top w:val="nil"/>
              <w:left w:val="nil"/>
              <w:bottom w:val="single" w:sz="4" w:space="0" w:color="auto"/>
              <w:right w:val="single" w:sz="4" w:space="0" w:color="auto"/>
            </w:tcBorders>
            <w:shd w:val="clear" w:color="auto" w:fill="auto"/>
            <w:noWrap/>
            <w:vAlign w:val="bottom"/>
            <w:hideMark/>
          </w:tcPr>
          <w:p w14:paraId="538880B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380" w:type="pct"/>
            <w:tcBorders>
              <w:top w:val="nil"/>
              <w:left w:val="nil"/>
              <w:bottom w:val="single" w:sz="4" w:space="0" w:color="auto"/>
              <w:right w:val="single" w:sz="4" w:space="0" w:color="auto"/>
            </w:tcBorders>
            <w:shd w:val="clear" w:color="auto" w:fill="auto"/>
            <w:noWrap/>
            <w:vAlign w:val="bottom"/>
            <w:hideMark/>
          </w:tcPr>
          <w:p w14:paraId="36BFEAC4"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4</w:t>
            </w:r>
          </w:p>
        </w:tc>
        <w:tc>
          <w:tcPr>
            <w:tcW w:w="312" w:type="pct"/>
            <w:tcBorders>
              <w:top w:val="nil"/>
              <w:left w:val="nil"/>
              <w:bottom w:val="single" w:sz="4" w:space="0" w:color="auto"/>
              <w:right w:val="single" w:sz="4" w:space="0" w:color="auto"/>
            </w:tcBorders>
            <w:shd w:val="clear" w:color="auto" w:fill="auto"/>
            <w:noWrap/>
            <w:vAlign w:val="bottom"/>
            <w:hideMark/>
          </w:tcPr>
          <w:p w14:paraId="7B9E30B3"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6</w:t>
            </w:r>
          </w:p>
        </w:tc>
        <w:tc>
          <w:tcPr>
            <w:tcW w:w="355" w:type="pct"/>
            <w:tcBorders>
              <w:top w:val="nil"/>
              <w:left w:val="nil"/>
              <w:bottom w:val="single" w:sz="4" w:space="0" w:color="auto"/>
              <w:right w:val="single" w:sz="4" w:space="0" w:color="auto"/>
            </w:tcBorders>
            <w:shd w:val="clear" w:color="auto" w:fill="auto"/>
            <w:noWrap/>
            <w:vAlign w:val="bottom"/>
            <w:hideMark/>
          </w:tcPr>
          <w:p w14:paraId="7EBF3883"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5</w:t>
            </w:r>
          </w:p>
        </w:tc>
        <w:tc>
          <w:tcPr>
            <w:tcW w:w="306" w:type="pct"/>
            <w:tcBorders>
              <w:top w:val="nil"/>
              <w:left w:val="nil"/>
              <w:bottom w:val="single" w:sz="4" w:space="0" w:color="auto"/>
              <w:right w:val="single" w:sz="4" w:space="0" w:color="auto"/>
            </w:tcBorders>
            <w:shd w:val="clear" w:color="auto" w:fill="auto"/>
            <w:noWrap/>
            <w:vAlign w:val="bottom"/>
            <w:hideMark/>
          </w:tcPr>
          <w:p w14:paraId="08E7F29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5</w:t>
            </w:r>
          </w:p>
        </w:tc>
        <w:tc>
          <w:tcPr>
            <w:tcW w:w="350" w:type="pct"/>
            <w:tcBorders>
              <w:top w:val="nil"/>
              <w:left w:val="nil"/>
              <w:bottom w:val="single" w:sz="4" w:space="0" w:color="auto"/>
              <w:right w:val="single" w:sz="4" w:space="0" w:color="auto"/>
            </w:tcBorders>
            <w:shd w:val="clear" w:color="auto" w:fill="auto"/>
            <w:noWrap/>
            <w:vAlign w:val="bottom"/>
            <w:hideMark/>
          </w:tcPr>
          <w:p w14:paraId="4552BEE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w:t>
            </w:r>
          </w:p>
        </w:tc>
        <w:tc>
          <w:tcPr>
            <w:tcW w:w="215" w:type="pct"/>
            <w:tcBorders>
              <w:top w:val="nil"/>
              <w:left w:val="nil"/>
              <w:bottom w:val="single" w:sz="4" w:space="0" w:color="auto"/>
              <w:right w:val="single" w:sz="4" w:space="0" w:color="auto"/>
            </w:tcBorders>
            <w:shd w:val="clear" w:color="auto" w:fill="auto"/>
            <w:noWrap/>
            <w:vAlign w:val="bottom"/>
            <w:hideMark/>
          </w:tcPr>
          <w:p w14:paraId="1272B6A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10</w:t>
            </w:r>
          </w:p>
        </w:tc>
        <w:tc>
          <w:tcPr>
            <w:tcW w:w="284" w:type="pct"/>
            <w:tcBorders>
              <w:top w:val="nil"/>
              <w:left w:val="nil"/>
              <w:bottom w:val="single" w:sz="4" w:space="0" w:color="auto"/>
              <w:right w:val="single" w:sz="4" w:space="0" w:color="auto"/>
            </w:tcBorders>
            <w:shd w:val="clear" w:color="auto" w:fill="auto"/>
            <w:noWrap/>
            <w:vAlign w:val="bottom"/>
            <w:hideMark/>
          </w:tcPr>
          <w:p w14:paraId="55D50AF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12</w:t>
            </w:r>
          </w:p>
        </w:tc>
        <w:tc>
          <w:tcPr>
            <w:tcW w:w="303" w:type="pct"/>
            <w:tcBorders>
              <w:top w:val="nil"/>
              <w:left w:val="nil"/>
              <w:bottom w:val="single" w:sz="4" w:space="0" w:color="auto"/>
              <w:right w:val="single" w:sz="4" w:space="0" w:color="auto"/>
            </w:tcBorders>
            <w:shd w:val="clear" w:color="auto" w:fill="auto"/>
            <w:noWrap/>
            <w:vAlign w:val="bottom"/>
            <w:hideMark/>
          </w:tcPr>
          <w:p w14:paraId="69137735"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8</w:t>
            </w:r>
          </w:p>
        </w:tc>
        <w:tc>
          <w:tcPr>
            <w:tcW w:w="509" w:type="pct"/>
            <w:tcBorders>
              <w:top w:val="nil"/>
              <w:left w:val="nil"/>
              <w:bottom w:val="single" w:sz="4" w:space="0" w:color="auto"/>
              <w:right w:val="single" w:sz="4" w:space="0" w:color="auto"/>
            </w:tcBorders>
            <w:shd w:val="clear" w:color="auto" w:fill="auto"/>
            <w:noWrap/>
            <w:vAlign w:val="bottom"/>
            <w:hideMark/>
          </w:tcPr>
          <w:p w14:paraId="2AD10A4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58</w:t>
            </w:r>
          </w:p>
        </w:tc>
      </w:tr>
      <w:tr w:rsidR="00AB0C92" w:rsidRPr="00AB0C92" w14:paraId="7539832D" w14:textId="77777777" w:rsidTr="000357D7">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68C13798"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Bilhorod-Dnistrovskyi</w:t>
            </w:r>
            <w:proofErr w:type="spellEnd"/>
            <w:r w:rsidRPr="00AB0C92">
              <w:rPr>
                <w:rFonts w:eastAsia="Times New Roman" w:cs="Times New Roman"/>
                <w:color w:val="000000"/>
                <w:sz w:val="16"/>
                <w:szCs w:val="16"/>
                <w:lang w:eastAsia="fi-FI"/>
              </w:rPr>
              <w:t xml:space="preserve"> </w:t>
            </w:r>
          </w:p>
        </w:tc>
        <w:tc>
          <w:tcPr>
            <w:tcW w:w="386" w:type="pct"/>
            <w:tcBorders>
              <w:top w:val="nil"/>
              <w:left w:val="nil"/>
              <w:bottom w:val="single" w:sz="4" w:space="0" w:color="auto"/>
              <w:right w:val="single" w:sz="4" w:space="0" w:color="auto"/>
            </w:tcBorders>
            <w:shd w:val="clear" w:color="auto" w:fill="auto"/>
            <w:noWrap/>
            <w:vAlign w:val="bottom"/>
            <w:hideMark/>
          </w:tcPr>
          <w:p w14:paraId="577EA56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w:t>
            </w:r>
          </w:p>
        </w:tc>
        <w:tc>
          <w:tcPr>
            <w:tcW w:w="342" w:type="pct"/>
            <w:tcBorders>
              <w:top w:val="nil"/>
              <w:left w:val="nil"/>
              <w:bottom w:val="single" w:sz="4" w:space="0" w:color="auto"/>
              <w:right w:val="single" w:sz="4" w:space="0" w:color="auto"/>
            </w:tcBorders>
            <w:shd w:val="clear" w:color="auto" w:fill="auto"/>
            <w:noWrap/>
            <w:vAlign w:val="bottom"/>
            <w:hideMark/>
          </w:tcPr>
          <w:p w14:paraId="309D0CF5"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c>
          <w:tcPr>
            <w:tcW w:w="380" w:type="pct"/>
            <w:tcBorders>
              <w:top w:val="nil"/>
              <w:left w:val="nil"/>
              <w:bottom w:val="single" w:sz="4" w:space="0" w:color="auto"/>
              <w:right w:val="single" w:sz="4" w:space="0" w:color="auto"/>
            </w:tcBorders>
            <w:shd w:val="clear" w:color="auto" w:fill="auto"/>
            <w:noWrap/>
            <w:vAlign w:val="bottom"/>
            <w:hideMark/>
          </w:tcPr>
          <w:p w14:paraId="1406DBF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5</w:t>
            </w:r>
          </w:p>
        </w:tc>
        <w:tc>
          <w:tcPr>
            <w:tcW w:w="312" w:type="pct"/>
            <w:tcBorders>
              <w:top w:val="nil"/>
              <w:left w:val="nil"/>
              <w:bottom w:val="single" w:sz="4" w:space="0" w:color="auto"/>
              <w:right w:val="single" w:sz="4" w:space="0" w:color="auto"/>
            </w:tcBorders>
            <w:shd w:val="clear" w:color="auto" w:fill="auto"/>
            <w:noWrap/>
            <w:vAlign w:val="bottom"/>
            <w:hideMark/>
          </w:tcPr>
          <w:p w14:paraId="6632293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5" w:type="pct"/>
            <w:tcBorders>
              <w:top w:val="nil"/>
              <w:left w:val="nil"/>
              <w:bottom w:val="single" w:sz="4" w:space="0" w:color="auto"/>
              <w:right w:val="single" w:sz="4" w:space="0" w:color="auto"/>
            </w:tcBorders>
            <w:shd w:val="clear" w:color="auto" w:fill="auto"/>
            <w:noWrap/>
            <w:vAlign w:val="bottom"/>
            <w:hideMark/>
          </w:tcPr>
          <w:p w14:paraId="2D64E912"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306" w:type="pct"/>
            <w:tcBorders>
              <w:top w:val="nil"/>
              <w:left w:val="nil"/>
              <w:bottom w:val="single" w:sz="4" w:space="0" w:color="auto"/>
              <w:right w:val="single" w:sz="4" w:space="0" w:color="auto"/>
            </w:tcBorders>
            <w:shd w:val="clear" w:color="auto" w:fill="auto"/>
            <w:noWrap/>
            <w:vAlign w:val="bottom"/>
            <w:hideMark/>
          </w:tcPr>
          <w:p w14:paraId="134E1E33"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w:t>
            </w:r>
          </w:p>
        </w:tc>
        <w:tc>
          <w:tcPr>
            <w:tcW w:w="350" w:type="pct"/>
            <w:tcBorders>
              <w:top w:val="nil"/>
              <w:left w:val="nil"/>
              <w:bottom w:val="single" w:sz="4" w:space="0" w:color="auto"/>
              <w:right w:val="single" w:sz="4" w:space="0" w:color="auto"/>
            </w:tcBorders>
            <w:shd w:val="clear" w:color="auto" w:fill="auto"/>
            <w:noWrap/>
            <w:vAlign w:val="bottom"/>
            <w:hideMark/>
          </w:tcPr>
          <w:p w14:paraId="36E94905"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15" w:type="pct"/>
            <w:tcBorders>
              <w:top w:val="nil"/>
              <w:left w:val="nil"/>
              <w:bottom w:val="single" w:sz="4" w:space="0" w:color="auto"/>
              <w:right w:val="single" w:sz="4" w:space="0" w:color="auto"/>
            </w:tcBorders>
            <w:shd w:val="clear" w:color="auto" w:fill="auto"/>
            <w:noWrap/>
            <w:vAlign w:val="bottom"/>
            <w:hideMark/>
          </w:tcPr>
          <w:p w14:paraId="2EA30B0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284" w:type="pct"/>
            <w:tcBorders>
              <w:top w:val="nil"/>
              <w:left w:val="nil"/>
              <w:bottom w:val="single" w:sz="4" w:space="0" w:color="auto"/>
              <w:right w:val="single" w:sz="4" w:space="0" w:color="auto"/>
            </w:tcBorders>
            <w:shd w:val="clear" w:color="auto" w:fill="auto"/>
            <w:noWrap/>
            <w:vAlign w:val="bottom"/>
            <w:hideMark/>
          </w:tcPr>
          <w:p w14:paraId="3FEAC69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303" w:type="pct"/>
            <w:tcBorders>
              <w:top w:val="nil"/>
              <w:left w:val="nil"/>
              <w:bottom w:val="single" w:sz="4" w:space="0" w:color="auto"/>
              <w:right w:val="single" w:sz="4" w:space="0" w:color="auto"/>
            </w:tcBorders>
            <w:shd w:val="clear" w:color="auto" w:fill="auto"/>
            <w:noWrap/>
            <w:vAlign w:val="bottom"/>
            <w:hideMark/>
          </w:tcPr>
          <w:p w14:paraId="2CD1476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w:t>
            </w:r>
          </w:p>
        </w:tc>
        <w:tc>
          <w:tcPr>
            <w:tcW w:w="509" w:type="pct"/>
            <w:tcBorders>
              <w:top w:val="nil"/>
              <w:left w:val="nil"/>
              <w:bottom w:val="single" w:sz="4" w:space="0" w:color="auto"/>
              <w:right w:val="single" w:sz="4" w:space="0" w:color="auto"/>
            </w:tcBorders>
            <w:shd w:val="clear" w:color="auto" w:fill="auto"/>
            <w:noWrap/>
            <w:vAlign w:val="bottom"/>
            <w:hideMark/>
          </w:tcPr>
          <w:p w14:paraId="73ADFFC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21</w:t>
            </w:r>
          </w:p>
        </w:tc>
      </w:tr>
      <w:tr w:rsidR="00AB0C92" w:rsidRPr="00AB0C92" w14:paraId="0BCDC5C8" w14:textId="77777777" w:rsidTr="000357D7">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3A6A3D20"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Bolhrad</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18B7BE22"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42" w:type="pct"/>
            <w:tcBorders>
              <w:top w:val="nil"/>
              <w:left w:val="nil"/>
              <w:bottom w:val="single" w:sz="4" w:space="0" w:color="auto"/>
              <w:right w:val="single" w:sz="4" w:space="0" w:color="auto"/>
            </w:tcBorders>
            <w:shd w:val="clear" w:color="auto" w:fill="auto"/>
            <w:noWrap/>
            <w:vAlign w:val="bottom"/>
            <w:hideMark/>
          </w:tcPr>
          <w:p w14:paraId="5C05D91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c>
          <w:tcPr>
            <w:tcW w:w="380" w:type="pct"/>
            <w:tcBorders>
              <w:top w:val="nil"/>
              <w:left w:val="nil"/>
              <w:bottom w:val="single" w:sz="4" w:space="0" w:color="auto"/>
              <w:right w:val="single" w:sz="4" w:space="0" w:color="auto"/>
            </w:tcBorders>
            <w:shd w:val="clear" w:color="auto" w:fill="auto"/>
            <w:noWrap/>
            <w:vAlign w:val="bottom"/>
            <w:hideMark/>
          </w:tcPr>
          <w:p w14:paraId="67665724"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12" w:type="pct"/>
            <w:tcBorders>
              <w:top w:val="nil"/>
              <w:left w:val="nil"/>
              <w:bottom w:val="single" w:sz="4" w:space="0" w:color="auto"/>
              <w:right w:val="single" w:sz="4" w:space="0" w:color="auto"/>
            </w:tcBorders>
            <w:shd w:val="clear" w:color="auto" w:fill="auto"/>
            <w:noWrap/>
            <w:vAlign w:val="bottom"/>
            <w:hideMark/>
          </w:tcPr>
          <w:p w14:paraId="5C29EFB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5" w:type="pct"/>
            <w:tcBorders>
              <w:top w:val="nil"/>
              <w:left w:val="nil"/>
              <w:bottom w:val="single" w:sz="4" w:space="0" w:color="auto"/>
              <w:right w:val="single" w:sz="4" w:space="0" w:color="auto"/>
            </w:tcBorders>
            <w:shd w:val="clear" w:color="auto" w:fill="auto"/>
            <w:noWrap/>
            <w:vAlign w:val="bottom"/>
            <w:hideMark/>
          </w:tcPr>
          <w:p w14:paraId="4FDE5869"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06" w:type="pct"/>
            <w:tcBorders>
              <w:top w:val="nil"/>
              <w:left w:val="nil"/>
              <w:bottom w:val="single" w:sz="4" w:space="0" w:color="auto"/>
              <w:right w:val="single" w:sz="4" w:space="0" w:color="auto"/>
            </w:tcBorders>
            <w:shd w:val="clear" w:color="auto" w:fill="auto"/>
            <w:noWrap/>
            <w:vAlign w:val="bottom"/>
            <w:hideMark/>
          </w:tcPr>
          <w:p w14:paraId="1FF28392"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0" w:type="pct"/>
            <w:tcBorders>
              <w:top w:val="nil"/>
              <w:left w:val="nil"/>
              <w:bottom w:val="single" w:sz="4" w:space="0" w:color="auto"/>
              <w:right w:val="single" w:sz="4" w:space="0" w:color="auto"/>
            </w:tcBorders>
            <w:shd w:val="clear" w:color="auto" w:fill="auto"/>
            <w:noWrap/>
            <w:vAlign w:val="bottom"/>
            <w:hideMark/>
          </w:tcPr>
          <w:p w14:paraId="35AE4032"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15" w:type="pct"/>
            <w:tcBorders>
              <w:top w:val="nil"/>
              <w:left w:val="nil"/>
              <w:bottom w:val="single" w:sz="4" w:space="0" w:color="auto"/>
              <w:right w:val="single" w:sz="4" w:space="0" w:color="auto"/>
            </w:tcBorders>
            <w:shd w:val="clear" w:color="auto" w:fill="auto"/>
            <w:noWrap/>
            <w:vAlign w:val="bottom"/>
            <w:hideMark/>
          </w:tcPr>
          <w:p w14:paraId="78E194E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284" w:type="pct"/>
            <w:tcBorders>
              <w:top w:val="nil"/>
              <w:left w:val="nil"/>
              <w:bottom w:val="single" w:sz="4" w:space="0" w:color="auto"/>
              <w:right w:val="single" w:sz="4" w:space="0" w:color="auto"/>
            </w:tcBorders>
            <w:shd w:val="clear" w:color="auto" w:fill="auto"/>
            <w:noWrap/>
            <w:vAlign w:val="bottom"/>
            <w:hideMark/>
          </w:tcPr>
          <w:p w14:paraId="011B555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03" w:type="pct"/>
            <w:tcBorders>
              <w:top w:val="nil"/>
              <w:left w:val="nil"/>
              <w:bottom w:val="single" w:sz="4" w:space="0" w:color="auto"/>
              <w:right w:val="single" w:sz="4" w:space="0" w:color="auto"/>
            </w:tcBorders>
            <w:shd w:val="clear" w:color="auto" w:fill="auto"/>
            <w:noWrap/>
            <w:vAlign w:val="bottom"/>
            <w:hideMark/>
          </w:tcPr>
          <w:p w14:paraId="10A5AD3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509" w:type="pct"/>
            <w:tcBorders>
              <w:top w:val="nil"/>
              <w:left w:val="nil"/>
              <w:bottom w:val="single" w:sz="4" w:space="0" w:color="auto"/>
              <w:right w:val="single" w:sz="4" w:space="0" w:color="auto"/>
            </w:tcBorders>
            <w:shd w:val="clear" w:color="auto" w:fill="auto"/>
            <w:noWrap/>
            <w:vAlign w:val="bottom"/>
            <w:hideMark/>
          </w:tcPr>
          <w:p w14:paraId="3EF3032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w:t>
            </w:r>
          </w:p>
        </w:tc>
      </w:tr>
      <w:tr w:rsidR="00AB0C92" w:rsidRPr="00AB0C92" w14:paraId="44F73787" w14:textId="77777777" w:rsidTr="000357D7">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70293F27"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Podilsk</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7968AF8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42" w:type="pct"/>
            <w:tcBorders>
              <w:top w:val="nil"/>
              <w:left w:val="nil"/>
              <w:bottom w:val="single" w:sz="4" w:space="0" w:color="auto"/>
              <w:right w:val="single" w:sz="4" w:space="0" w:color="auto"/>
            </w:tcBorders>
            <w:shd w:val="clear" w:color="auto" w:fill="auto"/>
            <w:noWrap/>
            <w:vAlign w:val="bottom"/>
            <w:hideMark/>
          </w:tcPr>
          <w:p w14:paraId="4022D1B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80" w:type="pct"/>
            <w:tcBorders>
              <w:top w:val="nil"/>
              <w:left w:val="nil"/>
              <w:bottom w:val="single" w:sz="4" w:space="0" w:color="auto"/>
              <w:right w:val="single" w:sz="4" w:space="0" w:color="auto"/>
            </w:tcBorders>
            <w:shd w:val="clear" w:color="auto" w:fill="auto"/>
            <w:noWrap/>
            <w:vAlign w:val="bottom"/>
            <w:hideMark/>
          </w:tcPr>
          <w:p w14:paraId="12D352B0"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12" w:type="pct"/>
            <w:tcBorders>
              <w:top w:val="nil"/>
              <w:left w:val="nil"/>
              <w:bottom w:val="single" w:sz="4" w:space="0" w:color="auto"/>
              <w:right w:val="single" w:sz="4" w:space="0" w:color="auto"/>
            </w:tcBorders>
            <w:shd w:val="clear" w:color="auto" w:fill="auto"/>
            <w:noWrap/>
            <w:vAlign w:val="bottom"/>
            <w:hideMark/>
          </w:tcPr>
          <w:p w14:paraId="5017E62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5" w:type="pct"/>
            <w:tcBorders>
              <w:top w:val="nil"/>
              <w:left w:val="nil"/>
              <w:bottom w:val="single" w:sz="4" w:space="0" w:color="auto"/>
              <w:right w:val="single" w:sz="4" w:space="0" w:color="auto"/>
            </w:tcBorders>
            <w:shd w:val="clear" w:color="auto" w:fill="auto"/>
            <w:noWrap/>
            <w:vAlign w:val="bottom"/>
            <w:hideMark/>
          </w:tcPr>
          <w:p w14:paraId="3FE64E0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c>
          <w:tcPr>
            <w:tcW w:w="306" w:type="pct"/>
            <w:tcBorders>
              <w:top w:val="nil"/>
              <w:left w:val="nil"/>
              <w:bottom w:val="single" w:sz="4" w:space="0" w:color="auto"/>
              <w:right w:val="single" w:sz="4" w:space="0" w:color="auto"/>
            </w:tcBorders>
            <w:shd w:val="clear" w:color="auto" w:fill="auto"/>
            <w:noWrap/>
            <w:vAlign w:val="bottom"/>
            <w:hideMark/>
          </w:tcPr>
          <w:p w14:paraId="014D0C50"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0" w:type="pct"/>
            <w:tcBorders>
              <w:top w:val="nil"/>
              <w:left w:val="nil"/>
              <w:bottom w:val="single" w:sz="4" w:space="0" w:color="auto"/>
              <w:right w:val="single" w:sz="4" w:space="0" w:color="auto"/>
            </w:tcBorders>
            <w:shd w:val="clear" w:color="auto" w:fill="auto"/>
            <w:noWrap/>
            <w:vAlign w:val="bottom"/>
            <w:hideMark/>
          </w:tcPr>
          <w:p w14:paraId="03DE066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15" w:type="pct"/>
            <w:tcBorders>
              <w:top w:val="nil"/>
              <w:left w:val="nil"/>
              <w:bottom w:val="single" w:sz="4" w:space="0" w:color="auto"/>
              <w:right w:val="single" w:sz="4" w:space="0" w:color="auto"/>
            </w:tcBorders>
            <w:shd w:val="clear" w:color="auto" w:fill="auto"/>
            <w:noWrap/>
            <w:vAlign w:val="bottom"/>
            <w:hideMark/>
          </w:tcPr>
          <w:p w14:paraId="77A8266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284" w:type="pct"/>
            <w:tcBorders>
              <w:top w:val="nil"/>
              <w:left w:val="nil"/>
              <w:bottom w:val="single" w:sz="4" w:space="0" w:color="auto"/>
              <w:right w:val="single" w:sz="4" w:space="0" w:color="auto"/>
            </w:tcBorders>
            <w:shd w:val="clear" w:color="auto" w:fill="auto"/>
            <w:noWrap/>
            <w:vAlign w:val="bottom"/>
            <w:hideMark/>
          </w:tcPr>
          <w:p w14:paraId="08D667B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03" w:type="pct"/>
            <w:tcBorders>
              <w:top w:val="nil"/>
              <w:left w:val="nil"/>
              <w:bottom w:val="single" w:sz="4" w:space="0" w:color="auto"/>
              <w:right w:val="single" w:sz="4" w:space="0" w:color="auto"/>
            </w:tcBorders>
            <w:shd w:val="clear" w:color="auto" w:fill="auto"/>
            <w:noWrap/>
            <w:vAlign w:val="bottom"/>
            <w:hideMark/>
          </w:tcPr>
          <w:p w14:paraId="2454A7E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509" w:type="pct"/>
            <w:tcBorders>
              <w:top w:val="nil"/>
              <w:left w:val="nil"/>
              <w:bottom w:val="single" w:sz="4" w:space="0" w:color="auto"/>
              <w:right w:val="single" w:sz="4" w:space="0" w:color="auto"/>
            </w:tcBorders>
            <w:shd w:val="clear" w:color="auto" w:fill="auto"/>
            <w:noWrap/>
            <w:vAlign w:val="bottom"/>
            <w:hideMark/>
          </w:tcPr>
          <w:p w14:paraId="5EBAF28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w:t>
            </w:r>
          </w:p>
        </w:tc>
      </w:tr>
      <w:tr w:rsidR="00AB0C92" w:rsidRPr="00AB0C92" w14:paraId="700494B2" w14:textId="77777777" w:rsidTr="000357D7">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5B1A1400"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Berezivka</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127E3BA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42" w:type="pct"/>
            <w:tcBorders>
              <w:top w:val="nil"/>
              <w:left w:val="nil"/>
              <w:bottom w:val="single" w:sz="4" w:space="0" w:color="auto"/>
              <w:right w:val="single" w:sz="4" w:space="0" w:color="auto"/>
            </w:tcBorders>
            <w:shd w:val="clear" w:color="auto" w:fill="auto"/>
            <w:noWrap/>
            <w:vAlign w:val="bottom"/>
            <w:hideMark/>
          </w:tcPr>
          <w:p w14:paraId="0FC39F4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80" w:type="pct"/>
            <w:tcBorders>
              <w:top w:val="nil"/>
              <w:left w:val="nil"/>
              <w:bottom w:val="single" w:sz="4" w:space="0" w:color="auto"/>
              <w:right w:val="single" w:sz="4" w:space="0" w:color="auto"/>
            </w:tcBorders>
            <w:shd w:val="clear" w:color="auto" w:fill="auto"/>
            <w:noWrap/>
            <w:vAlign w:val="bottom"/>
            <w:hideMark/>
          </w:tcPr>
          <w:p w14:paraId="5EC3562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12" w:type="pct"/>
            <w:tcBorders>
              <w:top w:val="nil"/>
              <w:left w:val="nil"/>
              <w:bottom w:val="single" w:sz="4" w:space="0" w:color="auto"/>
              <w:right w:val="single" w:sz="4" w:space="0" w:color="auto"/>
            </w:tcBorders>
            <w:shd w:val="clear" w:color="auto" w:fill="auto"/>
            <w:noWrap/>
            <w:vAlign w:val="bottom"/>
            <w:hideMark/>
          </w:tcPr>
          <w:p w14:paraId="06CD798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5" w:type="pct"/>
            <w:tcBorders>
              <w:top w:val="nil"/>
              <w:left w:val="nil"/>
              <w:bottom w:val="single" w:sz="4" w:space="0" w:color="auto"/>
              <w:right w:val="single" w:sz="4" w:space="0" w:color="auto"/>
            </w:tcBorders>
            <w:shd w:val="clear" w:color="auto" w:fill="auto"/>
            <w:noWrap/>
            <w:vAlign w:val="bottom"/>
            <w:hideMark/>
          </w:tcPr>
          <w:p w14:paraId="13BB011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06" w:type="pct"/>
            <w:tcBorders>
              <w:top w:val="nil"/>
              <w:left w:val="nil"/>
              <w:bottom w:val="single" w:sz="4" w:space="0" w:color="auto"/>
              <w:right w:val="single" w:sz="4" w:space="0" w:color="auto"/>
            </w:tcBorders>
            <w:shd w:val="clear" w:color="auto" w:fill="auto"/>
            <w:noWrap/>
            <w:vAlign w:val="bottom"/>
            <w:hideMark/>
          </w:tcPr>
          <w:p w14:paraId="08257DD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0" w:type="pct"/>
            <w:tcBorders>
              <w:top w:val="nil"/>
              <w:left w:val="nil"/>
              <w:bottom w:val="single" w:sz="4" w:space="0" w:color="auto"/>
              <w:right w:val="single" w:sz="4" w:space="0" w:color="auto"/>
            </w:tcBorders>
            <w:shd w:val="clear" w:color="auto" w:fill="auto"/>
            <w:noWrap/>
            <w:vAlign w:val="bottom"/>
            <w:hideMark/>
          </w:tcPr>
          <w:p w14:paraId="21585FB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15" w:type="pct"/>
            <w:tcBorders>
              <w:top w:val="nil"/>
              <w:left w:val="nil"/>
              <w:bottom w:val="single" w:sz="4" w:space="0" w:color="auto"/>
              <w:right w:val="single" w:sz="4" w:space="0" w:color="auto"/>
            </w:tcBorders>
            <w:shd w:val="clear" w:color="auto" w:fill="auto"/>
            <w:noWrap/>
            <w:vAlign w:val="bottom"/>
            <w:hideMark/>
          </w:tcPr>
          <w:p w14:paraId="565CD070"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c>
          <w:tcPr>
            <w:tcW w:w="284" w:type="pct"/>
            <w:tcBorders>
              <w:top w:val="nil"/>
              <w:left w:val="nil"/>
              <w:bottom w:val="single" w:sz="4" w:space="0" w:color="auto"/>
              <w:right w:val="single" w:sz="4" w:space="0" w:color="auto"/>
            </w:tcBorders>
            <w:shd w:val="clear" w:color="auto" w:fill="auto"/>
            <w:noWrap/>
            <w:vAlign w:val="bottom"/>
            <w:hideMark/>
          </w:tcPr>
          <w:p w14:paraId="41B5342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03" w:type="pct"/>
            <w:tcBorders>
              <w:top w:val="nil"/>
              <w:left w:val="nil"/>
              <w:bottom w:val="single" w:sz="4" w:space="0" w:color="auto"/>
              <w:right w:val="single" w:sz="4" w:space="0" w:color="auto"/>
            </w:tcBorders>
            <w:shd w:val="clear" w:color="auto" w:fill="auto"/>
            <w:noWrap/>
            <w:vAlign w:val="bottom"/>
            <w:hideMark/>
          </w:tcPr>
          <w:p w14:paraId="5F9F73D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509" w:type="pct"/>
            <w:tcBorders>
              <w:top w:val="nil"/>
              <w:left w:val="nil"/>
              <w:bottom w:val="single" w:sz="4" w:space="0" w:color="auto"/>
              <w:right w:val="single" w:sz="4" w:space="0" w:color="auto"/>
            </w:tcBorders>
            <w:shd w:val="clear" w:color="auto" w:fill="auto"/>
            <w:noWrap/>
            <w:vAlign w:val="bottom"/>
            <w:hideMark/>
          </w:tcPr>
          <w:p w14:paraId="032CFD7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r>
      <w:tr w:rsidR="00AB0C92" w:rsidRPr="00AB0C92" w14:paraId="3287FF70" w14:textId="77777777" w:rsidTr="000357D7">
        <w:trPr>
          <w:trHeight w:val="230"/>
        </w:trPr>
        <w:tc>
          <w:tcPr>
            <w:tcW w:w="1256" w:type="pct"/>
            <w:tcBorders>
              <w:top w:val="nil"/>
              <w:left w:val="single" w:sz="4" w:space="0" w:color="auto"/>
              <w:bottom w:val="single" w:sz="4" w:space="0" w:color="auto"/>
              <w:right w:val="single" w:sz="4" w:space="0" w:color="auto"/>
            </w:tcBorders>
            <w:shd w:val="clear" w:color="auto" w:fill="auto"/>
            <w:noWrap/>
            <w:vAlign w:val="bottom"/>
            <w:hideMark/>
          </w:tcPr>
          <w:p w14:paraId="7AC96208"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Rozdilna</w:t>
            </w:r>
            <w:proofErr w:type="spellEnd"/>
          </w:p>
        </w:tc>
        <w:tc>
          <w:tcPr>
            <w:tcW w:w="386" w:type="pct"/>
            <w:tcBorders>
              <w:top w:val="nil"/>
              <w:left w:val="nil"/>
              <w:bottom w:val="single" w:sz="4" w:space="0" w:color="auto"/>
              <w:right w:val="single" w:sz="4" w:space="0" w:color="auto"/>
            </w:tcBorders>
            <w:shd w:val="clear" w:color="auto" w:fill="auto"/>
            <w:noWrap/>
            <w:vAlign w:val="bottom"/>
            <w:hideMark/>
          </w:tcPr>
          <w:p w14:paraId="1AC2B6E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42" w:type="pct"/>
            <w:tcBorders>
              <w:top w:val="nil"/>
              <w:left w:val="nil"/>
              <w:bottom w:val="single" w:sz="4" w:space="0" w:color="auto"/>
              <w:right w:val="single" w:sz="4" w:space="0" w:color="auto"/>
            </w:tcBorders>
            <w:shd w:val="clear" w:color="auto" w:fill="auto"/>
            <w:noWrap/>
            <w:vAlign w:val="bottom"/>
            <w:hideMark/>
          </w:tcPr>
          <w:p w14:paraId="3AF0A333"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80" w:type="pct"/>
            <w:tcBorders>
              <w:top w:val="nil"/>
              <w:left w:val="nil"/>
              <w:bottom w:val="single" w:sz="4" w:space="0" w:color="auto"/>
              <w:right w:val="single" w:sz="4" w:space="0" w:color="auto"/>
            </w:tcBorders>
            <w:shd w:val="clear" w:color="auto" w:fill="auto"/>
            <w:noWrap/>
            <w:vAlign w:val="bottom"/>
            <w:hideMark/>
          </w:tcPr>
          <w:p w14:paraId="3CB1B41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12" w:type="pct"/>
            <w:tcBorders>
              <w:top w:val="nil"/>
              <w:left w:val="nil"/>
              <w:bottom w:val="single" w:sz="4" w:space="0" w:color="auto"/>
              <w:right w:val="single" w:sz="4" w:space="0" w:color="auto"/>
            </w:tcBorders>
            <w:shd w:val="clear" w:color="auto" w:fill="auto"/>
            <w:noWrap/>
            <w:vAlign w:val="bottom"/>
            <w:hideMark/>
          </w:tcPr>
          <w:p w14:paraId="0856CB0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5" w:type="pct"/>
            <w:tcBorders>
              <w:top w:val="nil"/>
              <w:left w:val="nil"/>
              <w:bottom w:val="single" w:sz="4" w:space="0" w:color="auto"/>
              <w:right w:val="single" w:sz="4" w:space="0" w:color="auto"/>
            </w:tcBorders>
            <w:shd w:val="clear" w:color="auto" w:fill="auto"/>
            <w:noWrap/>
            <w:vAlign w:val="bottom"/>
            <w:hideMark/>
          </w:tcPr>
          <w:p w14:paraId="04B7518B"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06" w:type="pct"/>
            <w:tcBorders>
              <w:top w:val="nil"/>
              <w:left w:val="nil"/>
              <w:bottom w:val="single" w:sz="4" w:space="0" w:color="auto"/>
              <w:right w:val="single" w:sz="4" w:space="0" w:color="auto"/>
            </w:tcBorders>
            <w:shd w:val="clear" w:color="auto" w:fill="auto"/>
            <w:noWrap/>
            <w:vAlign w:val="bottom"/>
            <w:hideMark/>
          </w:tcPr>
          <w:p w14:paraId="07BFE2F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0" w:type="pct"/>
            <w:tcBorders>
              <w:top w:val="nil"/>
              <w:left w:val="nil"/>
              <w:bottom w:val="single" w:sz="4" w:space="0" w:color="auto"/>
              <w:right w:val="single" w:sz="4" w:space="0" w:color="auto"/>
            </w:tcBorders>
            <w:shd w:val="clear" w:color="auto" w:fill="auto"/>
            <w:noWrap/>
            <w:vAlign w:val="bottom"/>
            <w:hideMark/>
          </w:tcPr>
          <w:p w14:paraId="6773E52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15" w:type="pct"/>
            <w:tcBorders>
              <w:top w:val="nil"/>
              <w:left w:val="nil"/>
              <w:bottom w:val="single" w:sz="4" w:space="0" w:color="auto"/>
              <w:right w:val="single" w:sz="4" w:space="0" w:color="auto"/>
            </w:tcBorders>
            <w:shd w:val="clear" w:color="auto" w:fill="auto"/>
            <w:noWrap/>
            <w:vAlign w:val="bottom"/>
            <w:hideMark/>
          </w:tcPr>
          <w:p w14:paraId="642B739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c>
          <w:tcPr>
            <w:tcW w:w="284" w:type="pct"/>
            <w:tcBorders>
              <w:top w:val="nil"/>
              <w:left w:val="nil"/>
              <w:bottom w:val="single" w:sz="4" w:space="0" w:color="auto"/>
              <w:right w:val="single" w:sz="4" w:space="0" w:color="auto"/>
            </w:tcBorders>
            <w:shd w:val="clear" w:color="auto" w:fill="auto"/>
            <w:noWrap/>
            <w:vAlign w:val="bottom"/>
            <w:hideMark/>
          </w:tcPr>
          <w:p w14:paraId="71FF5BC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03" w:type="pct"/>
            <w:tcBorders>
              <w:top w:val="nil"/>
              <w:left w:val="nil"/>
              <w:bottom w:val="single" w:sz="4" w:space="0" w:color="auto"/>
              <w:right w:val="single" w:sz="4" w:space="0" w:color="auto"/>
            </w:tcBorders>
            <w:shd w:val="clear" w:color="auto" w:fill="auto"/>
            <w:noWrap/>
            <w:vAlign w:val="bottom"/>
            <w:hideMark/>
          </w:tcPr>
          <w:p w14:paraId="6C71946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509" w:type="pct"/>
            <w:tcBorders>
              <w:top w:val="nil"/>
              <w:left w:val="nil"/>
              <w:bottom w:val="single" w:sz="4" w:space="0" w:color="auto"/>
              <w:right w:val="single" w:sz="4" w:space="0" w:color="auto"/>
            </w:tcBorders>
            <w:shd w:val="clear" w:color="auto" w:fill="auto"/>
            <w:noWrap/>
            <w:vAlign w:val="bottom"/>
            <w:hideMark/>
          </w:tcPr>
          <w:p w14:paraId="5C57E20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r>
    </w:tbl>
    <w:p w14:paraId="11C077C4" w14:textId="45D46932" w:rsidR="00903D6E" w:rsidRPr="00903D6E" w:rsidRDefault="00903D6E" w:rsidP="00903D6E">
      <w:r w:rsidRPr="00903D6E">
        <w:t>ACLED-konfliktitietokannan mukaan vuonna 2026 (tilanne 27.10.2026) Odessan alueella on raportoitu yhteensä 108 siviiliuhria (Taulukko 15).</w:t>
      </w:r>
      <w:r w:rsidRPr="00903D6E">
        <w:rPr>
          <w:vertAlign w:val="superscript"/>
        </w:rPr>
        <w:footnoteReference w:id="190"/>
      </w:r>
      <w:r w:rsidR="00DB4671" w:rsidRPr="00DB4671">
        <w:t xml:space="preserve"> </w:t>
      </w:r>
      <w:r w:rsidR="00DB4671" w:rsidRPr="00903D6E">
        <w:t xml:space="preserve">Odessan alueella siviiliuhrien määrä on kasvanut huomattavan paljon vuonna 2026 edellisvuoteen verrattuna. Vuonna 2025 alueella kirjattiin yhteensä 60 siviiliuhria, kun taas </w:t>
      </w:r>
      <w:r w:rsidR="00F74F9A">
        <w:t>27.10.2026</w:t>
      </w:r>
      <w:r w:rsidR="00DB4671" w:rsidRPr="00903D6E">
        <w:t xml:space="preserve"> mennessä yhteensä 108. Siviiliuhrien määrä on siten kasvanut 80 % </w:t>
      </w:r>
      <w:r w:rsidR="001D2EFD">
        <w:t xml:space="preserve">koko </w:t>
      </w:r>
      <w:r w:rsidR="00DB4671" w:rsidRPr="00903D6E">
        <w:t>edellisvuoden lukemaan verrattuna. Eniten siviiliuhreja kirjattiin heinäkuussa, yhteensä 44.</w:t>
      </w:r>
      <w:r w:rsidR="00DB4671" w:rsidRPr="00903D6E">
        <w:rPr>
          <w:vertAlign w:val="superscript"/>
        </w:rPr>
        <w:footnoteReference w:id="191"/>
      </w:r>
    </w:p>
    <w:p w14:paraId="1FBF5EB1" w14:textId="77777777" w:rsidR="00903D6E" w:rsidRPr="00AB0C92" w:rsidRDefault="00903D6E" w:rsidP="00903D6E">
      <w:pPr>
        <w:rPr>
          <w:i/>
          <w:iCs/>
          <w:sz w:val="18"/>
          <w:szCs w:val="20"/>
        </w:rPr>
      </w:pPr>
      <w:bookmarkStart w:id="73" w:name="_Toc244525406"/>
      <w:bookmarkStart w:id="74" w:name="_Toc244846483"/>
      <w:r w:rsidRPr="00AB0C92">
        <w:rPr>
          <w:i/>
          <w:iCs/>
          <w:sz w:val="18"/>
          <w:szCs w:val="20"/>
        </w:rPr>
        <w:t xml:space="preserve">Taulukko </w:t>
      </w:r>
      <w:r w:rsidRPr="00AB0C92">
        <w:rPr>
          <w:i/>
          <w:iCs/>
          <w:sz w:val="18"/>
          <w:szCs w:val="20"/>
        </w:rPr>
        <w:fldChar w:fldCharType="begin"/>
      </w:r>
      <w:r w:rsidRPr="00AB0C92">
        <w:rPr>
          <w:i/>
          <w:iCs/>
          <w:sz w:val="18"/>
          <w:szCs w:val="20"/>
        </w:rPr>
        <w:instrText xml:space="preserve"> SEQ Taulukko \* ARABIC </w:instrText>
      </w:r>
      <w:r w:rsidRPr="00AB0C92">
        <w:rPr>
          <w:i/>
          <w:iCs/>
          <w:sz w:val="18"/>
          <w:szCs w:val="20"/>
        </w:rPr>
        <w:fldChar w:fldCharType="separate"/>
      </w:r>
      <w:r w:rsidRPr="00AB0C92">
        <w:rPr>
          <w:i/>
          <w:iCs/>
          <w:sz w:val="18"/>
          <w:szCs w:val="20"/>
        </w:rPr>
        <w:t>15</w:t>
      </w:r>
      <w:r w:rsidRPr="00AB0C92">
        <w:rPr>
          <w:sz w:val="18"/>
          <w:szCs w:val="20"/>
        </w:rPr>
        <w:fldChar w:fldCharType="end"/>
      </w:r>
      <w:r w:rsidRPr="00AB0C92">
        <w:rPr>
          <w:i/>
          <w:iCs/>
          <w:sz w:val="18"/>
          <w:szCs w:val="20"/>
        </w:rPr>
        <w:t>: Uhrit siviileihin kohdistuneissa iskuissa Odessan alueella ajanjaksolla 1.1.2026–27.10.2026. Lähde: ACLED 30.10.2026.</w:t>
      </w:r>
      <w:bookmarkEnd w:id="73"/>
      <w:bookmarkEnd w:id="74"/>
    </w:p>
    <w:tbl>
      <w:tblPr>
        <w:tblW w:w="5000" w:type="pct"/>
        <w:tblCellMar>
          <w:left w:w="70" w:type="dxa"/>
          <w:right w:w="70" w:type="dxa"/>
        </w:tblCellMar>
        <w:tblLook w:val="04A0" w:firstRow="1" w:lastRow="0" w:firstColumn="1" w:lastColumn="0" w:noHBand="0" w:noVBand="1"/>
      </w:tblPr>
      <w:tblGrid>
        <w:gridCol w:w="2686"/>
        <w:gridCol w:w="652"/>
        <w:gridCol w:w="579"/>
        <w:gridCol w:w="643"/>
        <w:gridCol w:w="528"/>
        <w:gridCol w:w="601"/>
        <w:gridCol w:w="518"/>
        <w:gridCol w:w="592"/>
        <w:gridCol w:w="364"/>
        <w:gridCol w:w="480"/>
        <w:gridCol w:w="512"/>
        <w:gridCol w:w="861"/>
      </w:tblGrid>
      <w:tr w:rsidR="00AB0C92" w:rsidRPr="00AB0C92" w14:paraId="139C1CAF" w14:textId="77777777" w:rsidTr="00FA300B">
        <w:trPr>
          <w:trHeight w:val="460"/>
          <w:tblHeader/>
        </w:trPr>
        <w:tc>
          <w:tcPr>
            <w:tcW w:w="1490" w:type="pct"/>
            <w:tcBorders>
              <w:top w:val="single" w:sz="4" w:space="0" w:color="auto"/>
              <w:left w:val="single" w:sz="4" w:space="0" w:color="auto"/>
              <w:bottom w:val="single" w:sz="4" w:space="0" w:color="auto"/>
              <w:right w:val="single" w:sz="4" w:space="0" w:color="auto"/>
            </w:tcBorders>
            <w:shd w:val="clear" w:color="000000" w:fill="E8E8E8"/>
            <w:vAlign w:val="center"/>
            <w:hideMark/>
          </w:tcPr>
          <w:p w14:paraId="4475EBB7" w14:textId="77777777" w:rsidR="00AB0C92" w:rsidRPr="00AB0C92" w:rsidRDefault="00AB0C92" w:rsidP="00AB0C92">
            <w:pPr>
              <w:spacing w:before="0" w:after="0" w:line="240" w:lineRule="auto"/>
              <w:jc w:val="left"/>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Uhrit siviileihin kohdistuneissa iskuissa</w:t>
            </w:r>
          </w:p>
        </w:tc>
        <w:tc>
          <w:tcPr>
            <w:tcW w:w="362" w:type="pct"/>
            <w:tcBorders>
              <w:top w:val="single" w:sz="4" w:space="0" w:color="auto"/>
              <w:left w:val="nil"/>
              <w:bottom w:val="single" w:sz="4" w:space="0" w:color="auto"/>
              <w:right w:val="single" w:sz="4" w:space="0" w:color="auto"/>
            </w:tcBorders>
            <w:shd w:val="clear" w:color="000000" w:fill="E8E8E8"/>
            <w:vAlign w:val="center"/>
            <w:hideMark/>
          </w:tcPr>
          <w:p w14:paraId="7AE092CF"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Tammi</w:t>
            </w:r>
          </w:p>
        </w:tc>
        <w:tc>
          <w:tcPr>
            <w:tcW w:w="321" w:type="pct"/>
            <w:tcBorders>
              <w:top w:val="single" w:sz="4" w:space="0" w:color="auto"/>
              <w:left w:val="nil"/>
              <w:bottom w:val="single" w:sz="4" w:space="0" w:color="auto"/>
              <w:right w:val="single" w:sz="4" w:space="0" w:color="auto"/>
            </w:tcBorders>
            <w:shd w:val="clear" w:color="000000" w:fill="E8E8E8"/>
            <w:vAlign w:val="center"/>
            <w:hideMark/>
          </w:tcPr>
          <w:p w14:paraId="146D0C68"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Helmi</w:t>
            </w:r>
          </w:p>
        </w:tc>
        <w:tc>
          <w:tcPr>
            <w:tcW w:w="357" w:type="pct"/>
            <w:tcBorders>
              <w:top w:val="single" w:sz="4" w:space="0" w:color="auto"/>
              <w:left w:val="nil"/>
              <w:bottom w:val="single" w:sz="4" w:space="0" w:color="auto"/>
              <w:right w:val="single" w:sz="4" w:space="0" w:color="auto"/>
            </w:tcBorders>
            <w:shd w:val="clear" w:color="000000" w:fill="E8E8E8"/>
            <w:vAlign w:val="center"/>
            <w:hideMark/>
          </w:tcPr>
          <w:p w14:paraId="3681B957"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proofErr w:type="spellStart"/>
            <w:r w:rsidRPr="00AB0C92">
              <w:rPr>
                <w:rFonts w:eastAsia="Times New Roman" w:cs="Times New Roman"/>
                <w:b/>
                <w:bCs/>
                <w:color w:val="000000"/>
                <w:sz w:val="16"/>
                <w:szCs w:val="16"/>
                <w:lang w:eastAsia="fi-FI"/>
              </w:rPr>
              <w:t>Maalis</w:t>
            </w:r>
            <w:proofErr w:type="spellEnd"/>
          </w:p>
        </w:tc>
        <w:tc>
          <w:tcPr>
            <w:tcW w:w="293" w:type="pct"/>
            <w:tcBorders>
              <w:top w:val="single" w:sz="4" w:space="0" w:color="auto"/>
              <w:left w:val="nil"/>
              <w:bottom w:val="single" w:sz="4" w:space="0" w:color="auto"/>
              <w:right w:val="single" w:sz="4" w:space="0" w:color="auto"/>
            </w:tcBorders>
            <w:shd w:val="clear" w:color="000000" w:fill="E8E8E8"/>
            <w:vAlign w:val="center"/>
            <w:hideMark/>
          </w:tcPr>
          <w:p w14:paraId="29B003FE"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proofErr w:type="spellStart"/>
            <w:r w:rsidRPr="00AB0C92">
              <w:rPr>
                <w:rFonts w:eastAsia="Times New Roman" w:cs="Times New Roman"/>
                <w:b/>
                <w:bCs/>
                <w:color w:val="000000"/>
                <w:sz w:val="16"/>
                <w:szCs w:val="16"/>
                <w:lang w:eastAsia="fi-FI"/>
              </w:rPr>
              <w:t>Huhti</w:t>
            </w:r>
            <w:proofErr w:type="spellEnd"/>
          </w:p>
        </w:tc>
        <w:tc>
          <w:tcPr>
            <w:tcW w:w="333" w:type="pct"/>
            <w:tcBorders>
              <w:top w:val="single" w:sz="4" w:space="0" w:color="auto"/>
              <w:left w:val="nil"/>
              <w:bottom w:val="single" w:sz="4" w:space="0" w:color="auto"/>
              <w:right w:val="single" w:sz="4" w:space="0" w:color="auto"/>
            </w:tcBorders>
            <w:shd w:val="clear" w:color="000000" w:fill="E8E8E8"/>
            <w:vAlign w:val="center"/>
            <w:hideMark/>
          </w:tcPr>
          <w:p w14:paraId="6095E264"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Touko</w:t>
            </w:r>
          </w:p>
        </w:tc>
        <w:tc>
          <w:tcPr>
            <w:tcW w:w="287" w:type="pct"/>
            <w:tcBorders>
              <w:top w:val="single" w:sz="4" w:space="0" w:color="auto"/>
              <w:left w:val="nil"/>
              <w:bottom w:val="single" w:sz="4" w:space="0" w:color="auto"/>
              <w:right w:val="single" w:sz="4" w:space="0" w:color="auto"/>
            </w:tcBorders>
            <w:shd w:val="clear" w:color="000000" w:fill="E8E8E8"/>
            <w:vAlign w:val="center"/>
            <w:hideMark/>
          </w:tcPr>
          <w:p w14:paraId="711AFC3A"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Kesä</w:t>
            </w:r>
          </w:p>
        </w:tc>
        <w:tc>
          <w:tcPr>
            <w:tcW w:w="328" w:type="pct"/>
            <w:tcBorders>
              <w:top w:val="single" w:sz="4" w:space="0" w:color="auto"/>
              <w:left w:val="nil"/>
              <w:bottom w:val="single" w:sz="4" w:space="0" w:color="auto"/>
              <w:right w:val="single" w:sz="4" w:space="0" w:color="auto"/>
            </w:tcBorders>
            <w:shd w:val="clear" w:color="000000" w:fill="E8E8E8"/>
            <w:vAlign w:val="center"/>
            <w:hideMark/>
          </w:tcPr>
          <w:p w14:paraId="334B3E79"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Heinä</w:t>
            </w:r>
          </w:p>
        </w:tc>
        <w:tc>
          <w:tcPr>
            <w:tcW w:w="202" w:type="pct"/>
            <w:tcBorders>
              <w:top w:val="single" w:sz="4" w:space="0" w:color="auto"/>
              <w:left w:val="nil"/>
              <w:bottom w:val="single" w:sz="4" w:space="0" w:color="auto"/>
              <w:right w:val="single" w:sz="4" w:space="0" w:color="auto"/>
            </w:tcBorders>
            <w:shd w:val="clear" w:color="000000" w:fill="E8E8E8"/>
            <w:vAlign w:val="center"/>
            <w:hideMark/>
          </w:tcPr>
          <w:p w14:paraId="68A8761B"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Elo</w:t>
            </w:r>
          </w:p>
        </w:tc>
        <w:tc>
          <w:tcPr>
            <w:tcW w:w="266" w:type="pct"/>
            <w:tcBorders>
              <w:top w:val="single" w:sz="4" w:space="0" w:color="auto"/>
              <w:left w:val="nil"/>
              <w:bottom w:val="single" w:sz="4" w:space="0" w:color="auto"/>
              <w:right w:val="single" w:sz="4" w:space="0" w:color="auto"/>
            </w:tcBorders>
            <w:shd w:val="clear" w:color="000000" w:fill="E8E8E8"/>
            <w:vAlign w:val="center"/>
            <w:hideMark/>
          </w:tcPr>
          <w:p w14:paraId="21C7D4F5"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Syys</w:t>
            </w:r>
          </w:p>
        </w:tc>
        <w:tc>
          <w:tcPr>
            <w:tcW w:w="284" w:type="pct"/>
            <w:tcBorders>
              <w:top w:val="single" w:sz="4" w:space="0" w:color="auto"/>
              <w:left w:val="nil"/>
              <w:bottom w:val="single" w:sz="4" w:space="0" w:color="auto"/>
              <w:right w:val="single" w:sz="4" w:space="0" w:color="auto"/>
            </w:tcBorders>
            <w:shd w:val="clear" w:color="000000" w:fill="E8E8E8"/>
            <w:vAlign w:val="center"/>
            <w:hideMark/>
          </w:tcPr>
          <w:p w14:paraId="0A418B1B"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Loka</w:t>
            </w:r>
          </w:p>
        </w:tc>
        <w:tc>
          <w:tcPr>
            <w:tcW w:w="477" w:type="pct"/>
            <w:tcBorders>
              <w:top w:val="single" w:sz="4" w:space="0" w:color="auto"/>
              <w:left w:val="nil"/>
              <w:bottom w:val="single" w:sz="4" w:space="0" w:color="auto"/>
              <w:right w:val="single" w:sz="4" w:space="0" w:color="auto"/>
            </w:tcBorders>
            <w:shd w:val="clear" w:color="000000" w:fill="E8E8E8"/>
            <w:noWrap/>
            <w:vAlign w:val="center"/>
            <w:hideMark/>
          </w:tcPr>
          <w:p w14:paraId="0F8244F5"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Yhteensä</w:t>
            </w:r>
          </w:p>
        </w:tc>
      </w:tr>
      <w:tr w:rsidR="00AB0C92" w:rsidRPr="00AB0C92" w14:paraId="196DC914" w14:textId="77777777" w:rsidTr="00FA300B">
        <w:trPr>
          <w:trHeight w:val="230"/>
        </w:trPr>
        <w:tc>
          <w:tcPr>
            <w:tcW w:w="1490" w:type="pct"/>
            <w:tcBorders>
              <w:top w:val="nil"/>
              <w:left w:val="single" w:sz="4" w:space="0" w:color="auto"/>
              <w:bottom w:val="single" w:sz="4" w:space="0" w:color="auto"/>
              <w:right w:val="single" w:sz="4" w:space="0" w:color="auto"/>
            </w:tcBorders>
            <w:shd w:val="clear" w:color="auto" w:fill="auto"/>
            <w:noWrap/>
            <w:vAlign w:val="bottom"/>
            <w:hideMark/>
          </w:tcPr>
          <w:p w14:paraId="67052975" w14:textId="77777777" w:rsidR="00AB0C92" w:rsidRPr="00AB0C92" w:rsidRDefault="00AB0C92" w:rsidP="00AB0C92">
            <w:pPr>
              <w:spacing w:before="0" w:after="0" w:line="240" w:lineRule="auto"/>
              <w:jc w:val="left"/>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Odessan alue</w:t>
            </w:r>
          </w:p>
        </w:tc>
        <w:tc>
          <w:tcPr>
            <w:tcW w:w="362" w:type="pct"/>
            <w:tcBorders>
              <w:top w:val="nil"/>
              <w:left w:val="nil"/>
              <w:bottom w:val="single" w:sz="4" w:space="0" w:color="auto"/>
              <w:right w:val="single" w:sz="4" w:space="0" w:color="auto"/>
            </w:tcBorders>
            <w:shd w:val="clear" w:color="auto" w:fill="auto"/>
            <w:noWrap/>
            <w:vAlign w:val="bottom"/>
            <w:hideMark/>
          </w:tcPr>
          <w:p w14:paraId="4C145D12"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9</w:t>
            </w:r>
          </w:p>
        </w:tc>
        <w:tc>
          <w:tcPr>
            <w:tcW w:w="321" w:type="pct"/>
            <w:tcBorders>
              <w:top w:val="nil"/>
              <w:left w:val="nil"/>
              <w:bottom w:val="single" w:sz="4" w:space="0" w:color="auto"/>
              <w:right w:val="single" w:sz="4" w:space="0" w:color="auto"/>
            </w:tcBorders>
            <w:shd w:val="clear" w:color="auto" w:fill="auto"/>
            <w:noWrap/>
            <w:vAlign w:val="bottom"/>
            <w:hideMark/>
          </w:tcPr>
          <w:p w14:paraId="44436723"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6</w:t>
            </w:r>
          </w:p>
        </w:tc>
        <w:tc>
          <w:tcPr>
            <w:tcW w:w="357" w:type="pct"/>
            <w:tcBorders>
              <w:top w:val="nil"/>
              <w:left w:val="nil"/>
              <w:bottom w:val="single" w:sz="4" w:space="0" w:color="auto"/>
              <w:right w:val="single" w:sz="4" w:space="0" w:color="auto"/>
            </w:tcBorders>
            <w:shd w:val="clear" w:color="auto" w:fill="auto"/>
            <w:noWrap/>
            <w:vAlign w:val="bottom"/>
            <w:hideMark/>
          </w:tcPr>
          <w:p w14:paraId="68D87D42"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5</w:t>
            </w:r>
          </w:p>
        </w:tc>
        <w:tc>
          <w:tcPr>
            <w:tcW w:w="293" w:type="pct"/>
            <w:tcBorders>
              <w:top w:val="nil"/>
              <w:left w:val="nil"/>
              <w:bottom w:val="single" w:sz="4" w:space="0" w:color="auto"/>
              <w:right w:val="single" w:sz="4" w:space="0" w:color="auto"/>
            </w:tcBorders>
            <w:shd w:val="clear" w:color="auto" w:fill="auto"/>
            <w:noWrap/>
            <w:vAlign w:val="bottom"/>
            <w:hideMark/>
          </w:tcPr>
          <w:p w14:paraId="544A3B1F"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16</w:t>
            </w:r>
          </w:p>
        </w:tc>
        <w:tc>
          <w:tcPr>
            <w:tcW w:w="333" w:type="pct"/>
            <w:tcBorders>
              <w:top w:val="nil"/>
              <w:left w:val="nil"/>
              <w:bottom w:val="single" w:sz="4" w:space="0" w:color="auto"/>
              <w:right w:val="single" w:sz="4" w:space="0" w:color="auto"/>
            </w:tcBorders>
            <w:shd w:val="clear" w:color="auto" w:fill="auto"/>
            <w:noWrap/>
            <w:vAlign w:val="bottom"/>
            <w:hideMark/>
          </w:tcPr>
          <w:p w14:paraId="3ECAEE8D"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3</w:t>
            </w:r>
          </w:p>
        </w:tc>
        <w:tc>
          <w:tcPr>
            <w:tcW w:w="287" w:type="pct"/>
            <w:tcBorders>
              <w:top w:val="nil"/>
              <w:left w:val="nil"/>
              <w:bottom w:val="single" w:sz="4" w:space="0" w:color="auto"/>
              <w:right w:val="single" w:sz="4" w:space="0" w:color="auto"/>
            </w:tcBorders>
            <w:shd w:val="clear" w:color="auto" w:fill="auto"/>
            <w:noWrap/>
            <w:vAlign w:val="bottom"/>
            <w:hideMark/>
          </w:tcPr>
          <w:p w14:paraId="0A2E6C58"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6</w:t>
            </w:r>
          </w:p>
        </w:tc>
        <w:tc>
          <w:tcPr>
            <w:tcW w:w="328" w:type="pct"/>
            <w:tcBorders>
              <w:top w:val="nil"/>
              <w:left w:val="nil"/>
              <w:bottom w:val="single" w:sz="4" w:space="0" w:color="auto"/>
              <w:right w:val="single" w:sz="4" w:space="0" w:color="auto"/>
            </w:tcBorders>
            <w:shd w:val="clear" w:color="auto" w:fill="auto"/>
            <w:noWrap/>
            <w:vAlign w:val="bottom"/>
            <w:hideMark/>
          </w:tcPr>
          <w:p w14:paraId="31FF2CA2"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44</w:t>
            </w:r>
          </w:p>
        </w:tc>
        <w:tc>
          <w:tcPr>
            <w:tcW w:w="202" w:type="pct"/>
            <w:tcBorders>
              <w:top w:val="nil"/>
              <w:left w:val="nil"/>
              <w:bottom w:val="single" w:sz="4" w:space="0" w:color="auto"/>
              <w:right w:val="single" w:sz="4" w:space="0" w:color="auto"/>
            </w:tcBorders>
            <w:shd w:val="clear" w:color="auto" w:fill="auto"/>
            <w:noWrap/>
            <w:vAlign w:val="bottom"/>
            <w:hideMark/>
          </w:tcPr>
          <w:p w14:paraId="25601354"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7</w:t>
            </w:r>
          </w:p>
        </w:tc>
        <w:tc>
          <w:tcPr>
            <w:tcW w:w="266" w:type="pct"/>
            <w:tcBorders>
              <w:top w:val="nil"/>
              <w:left w:val="nil"/>
              <w:bottom w:val="single" w:sz="4" w:space="0" w:color="auto"/>
              <w:right w:val="single" w:sz="4" w:space="0" w:color="auto"/>
            </w:tcBorders>
            <w:shd w:val="clear" w:color="auto" w:fill="auto"/>
            <w:noWrap/>
            <w:vAlign w:val="bottom"/>
            <w:hideMark/>
          </w:tcPr>
          <w:p w14:paraId="71D23423"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10</w:t>
            </w:r>
          </w:p>
        </w:tc>
        <w:tc>
          <w:tcPr>
            <w:tcW w:w="284" w:type="pct"/>
            <w:tcBorders>
              <w:top w:val="nil"/>
              <w:left w:val="nil"/>
              <w:bottom w:val="single" w:sz="4" w:space="0" w:color="auto"/>
              <w:right w:val="single" w:sz="4" w:space="0" w:color="auto"/>
            </w:tcBorders>
            <w:shd w:val="clear" w:color="auto" w:fill="auto"/>
            <w:noWrap/>
            <w:vAlign w:val="bottom"/>
            <w:hideMark/>
          </w:tcPr>
          <w:p w14:paraId="28270C84"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2</w:t>
            </w:r>
          </w:p>
        </w:tc>
        <w:tc>
          <w:tcPr>
            <w:tcW w:w="477" w:type="pct"/>
            <w:tcBorders>
              <w:top w:val="nil"/>
              <w:left w:val="nil"/>
              <w:bottom w:val="single" w:sz="4" w:space="0" w:color="auto"/>
              <w:right w:val="single" w:sz="4" w:space="0" w:color="auto"/>
            </w:tcBorders>
            <w:shd w:val="clear" w:color="auto" w:fill="auto"/>
            <w:noWrap/>
            <w:vAlign w:val="bottom"/>
            <w:hideMark/>
          </w:tcPr>
          <w:p w14:paraId="7D17E9B5" w14:textId="77777777" w:rsidR="00AB0C92" w:rsidRPr="00AB0C92" w:rsidRDefault="00AB0C92" w:rsidP="00AB0C92">
            <w:pPr>
              <w:spacing w:before="0" w:after="0" w:line="240" w:lineRule="auto"/>
              <w:jc w:val="center"/>
              <w:rPr>
                <w:rFonts w:eastAsia="Times New Roman" w:cs="Times New Roman"/>
                <w:b/>
                <w:bCs/>
                <w:color w:val="000000"/>
                <w:sz w:val="16"/>
                <w:szCs w:val="16"/>
                <w:lang w:eastAsia="fi-FI"/>
              </w:rPr>
            </w:pPr>
            <w:r w:rsidRPr="00AB0C92">
              <w:rPr>
                <w:rFonts w:eastAsia="Times New Roman" w:cs="Times New Roman"/>
                <w:b/>
                <w:bCs/>
                <w:color w:val="000000"/>
                <w:sz w:val="16"/>
                <w:szCs w:val="16"/>
                <w:lang w:eastAsia="fi-FI"/>
              </w:rPr>
              <w:t>108</w:t>
            </w:r>
          </w:p>
        </w:tc>
      </w:tr>
      <w:tr w:rsidR="00AB0C92" w:rsidRPr="00AB0C92" w14:paraId="058D7A0E" w14:textId="77777777" w:rsidTr="00FA300B">
        <w:trPr>
          <w:trHeight w:val="230"/>
        </w:trPr>
        <w:tc>
          <w:tcPr>
            <w:tcW w:w="1490" w:type="pct"/>
            <w:tcBorders>
              <w:top w:val="nil"/>
              <w:left w:val="single" w:sz="4" w:space="0" w:color="auto"/>
              <w:bottom w:val="single" w:sz="4" w:space="0" w:color="auto"/>
              <w:right w:val="single" w:sz="4" w:space="0" w:color="auto"/>
            </w:tcBorders>
            <w:shd w:val="clear" w:color="auto" w:fill="auto"/>
            <w:noWrap/>
            <w:vAlign w:val="bottom"/>
            <w:hideMark/>
          </w:tcPr>
          <w:p w14:paraId="23C7D5B7"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r w:rsidRPr="00AB0C92">
              <w:rPr>
                <w:rFonts w:eastAsia="Times New Roman" w:cs="Times New Roman"/>
                <w:color w:val="000000"/>
                <w:sz w:val="16"/>
                <w:szCs w:val="16"/>
                <w:lang w:eastAsia="fi-FI"/>
              </w:rPr>
              <w:t>Odessa</w:t>
            </w:r>
          </w:p>
        </w:tc>
        <w:tc>
          <w:tcPr>
            <w:tcW w:w="362" w:type="pct"/>
            <w:tcBorders>
              <w:top w:val="nil"/>
              <w:left w:val="nil"/>
              <w:bottom w:val="single" w:sz="4" w:space="0" w:color="auto"/>
              <w:right w:val="single" w:sz="4" w:space="0" w:color="auto"/>
            </w:tcBorders>
            <w:shd w:val="clear" w:color="auto" w:fill="auto"/>
            <w:noWrap/>
            <w:vAlign w:val="bottom"/>
            <w:hideMark/>
          </w:tcPr>
          <w:p w14:paraId="445E91F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9</w:t>
            </w:r>
          </w:p>
        </w:tc>
        <w:tc>
          <w:tcPr>
            <w:tcW w:w="321" w:type="pct"/>
            <w:tcBorders>
              <w:top w:val="nil"/>
              <w:left w:val="nil"/>
              <w:bottom w:val="single" w:sz="4" w:space="0" w:color="auto"/>
              <w:right w:val="single" w:sz="4" w:space="0" w:color="auto"/>
            </w:tcBorders>
            <w:shd w:val="clear" w:color="auto" w:fill="auto"/>
            <w:noWrap/>
            <w:vAlign w:val="bottom"/>
            <w:hideMark/>
          </w:tcPr>
          <w:p w14:paraId="7B128B5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6</w:t>
            </w:r>
          </w:p>
        </w:tc>
        <w:tc>
          <w:tcPr>
            <w:tcW w:w="357" w:type="pct"/>
            <w:tcBorders>
              <w:top w:val="nil"/>
              <w:left w:val="nil"/>
              <w:bottom w:val="single" w:sz="4" w:space="0" w:color="auto"/>
              <w:right w:val="single" w:sz="4" w:space="0" w:color="auto"/>
            </w:tcBorders>
            <w:shd w:val="clear" w:color="auto" w:fill="auto"/>
            <w:noWrap/>
            <w:vAlign w:val="bottom"/>
            <w:hideMark/>
          </w:tcPr>
          <w:p w14:paraId="1177936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4</w:t>
            </w:r>
          </w:p>
        </w:tc>
        <w:tc>
          <w:tcPr>
            <w:tcW w:w="293" w:type="pct"/>
            <w:tcBorders>
              <w:top w:val="nil"/>
              <w:left w:val="nil"/>
              <w:bottom w:val="single" w:sz="4" w:space="0" w:color="auto"/>
              <w:right w:val="single" w:sz="4" w:space="0" w:color="auto"/>
            </w:tcBorders>
            <w:shd w:val="clear" w:color="auto" w:fill="auto"/>
            <w:noWrap/>
            <w:vAlign w:val="bottom"/>
            <w:hideMark/>
          </w:tcPr>
          <w:p w14:paraId="335F466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16</w:t>
            </w:r>
          </w:p>
        </w:tc>
        <w:tc>
          <w:tcPr>
            <w:tcW w:w="333" w:type="pct"/>
            <w:tcBorders>
              <w:top w:val="nil"/>
              <w:left w:val="nil"/>
              <w:bottom w:val="single" w:sz="4" w:space="0" w:color="auto"/>
              <w:right w:val="single" w:sz="4" w:space="0" w:color="auto"/>
            </w:tcBorders>
            <w:shd w:val="clear" w:color="auto" w:fill="auto"/>
            <w:noWrap/>
            <w:vAlign w:val="bottom"/>
            <w:hideMark/>
          </w:tcPr>
          <w:p w14:paraId="691D227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w:t>
            </w:r>
          </w:p>
        </w:tc>
        <w:tc>
          <w:tcPr>
            <w:tcW w:w="287" w:type="pct"/>
            <w:tcBorders>
              <w:top w:val="nil"/>
              <w:left w:val="nil"/>
              <w:bottom w:val="single" w:sz="4" w:space="0" w:color="auto"/>
              <w:right w:val="single" w:sz="4" w:space="0" w:color="auto"/>
            </w:tcBorders>
            <w:shd w:val="clear" w:color="auto" w:fill="auto"/>
            <w:noWrap/>
            <w:vAlign w:val="bottom"/>
            <w:hideMark/>
          </w:tcPr>
          <w:p w14:paraId="1DC0979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328" w:type="pct"/>
            <w:tcBorders>
              <w:top w:val="nil"/>
              <w:left w:val="nil"/>
              <w:bottom w:val="single" w:sz="4" w:space="0" w:color="auto"/>
              <w:right w:val="single" w:sz="4" w:space="0" w:color="auto"/>
            </w:tcBorders>
            <w:shd w:val="clear" w:color="auto" w:fill="auto"/>
            <w:noWrap/>
            <w:vAlign w:val="bottom"/>
            <w:hideMark/>
          </w:tcPr>
          <w:p w14:paraId="0084133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30</w:t>
            </w:r>
          </w:p>
        </w:tc>
        <w:tc>
          <w:tcPr>
            <w:tcW w:w="202" w:type="pct"/>
            <w:tcBorders>
              <w:top w:val="nil"/>
              <w:left w:val="nil"/>
              <w:bottom w:val="single" w:sz="4" w:space="0" w:color="auto"/>
              <w:right w:val="single" w:sz="4" w:space="0" w:color="auto"/>
            </w:tcBorders>
            <w:shd w:val="clear" w:color="auto" w:fill="auto"/>
            <w:noWrap/>
            <w:vAlign w:val="bottom"/>
            <w:hideMark/>
          </w:tcPr>
          <w:p w14:paraId="65E2B20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3</w:t>
            </w:r>
          </w:p>
        </w:tc>
        <w:tc>
          <w:tcPr>
            <w:tcW w:w="266" w:type="pct"/>
            <w:tcBorders>
              <w:top w:val="nil"/>
              <w:left w:val="nil"/>
              <w:bottom w:val="single" w:sz="4" w:space="0" w:color="auto"/>
              <w:right w:val="single" w:sz="4" w:space="0" w:color="auto"/>
            </w:tcBorders>
            <w:shd w:val="clear" w:color="auto" w:fill="auto"/>
            <w:noWrap/>
            <w:vAlign w:val="bottom"/>
            <w:hideMark/>
          </w:tcPr>
          <w:p w14:paraId="44D55A9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7</w:t>
            </w:r>
          </w:p>
        </w:tc>
        <w:tc>
          <w:tcPr>
            <w:tcW w:w="284" w:type="pct"/>
            <w:tcBorders>
              <w:top w:val="nil"/>
              <w:left w:val="nil"/>
              <w:bottom w:val="single" w:sz="4" w:space="0" w:color="auto"/>
              <w:right w:val="single" w:sz="4" w:space="0" w:color="auto"/>
            </w:tcBorders>
            <w:shd w:val="clear" w:color="auto" w:fill="auto"/>
            <w:noWrap/>
            <w:vAlign w:val="bottom"/>
            <w:hideMark/>
          </w:tcPr>
          <w:p w14:paraId="48021FB0"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477" w:type="pct"/>
            <w:tcBorders>
              <w:top w:val="nil"/>
              <w:left w:val="nil"/>
              <w:bottom w:val="single" w:sz="4" w:space="0" w:color="auto"/>
              <w:right w:val="single" w:sz="4" w:space="0" w:color="auto"/>
            </w:tcBorders>
            <w:shd w:val="clear" w:color="auto" w:fill="auto"/>
            <w:noWrap/>
            <w:vAlign w:val="bottom"/>
            <w:hideMark/>
          </w:tcPr>
          <w:p w14:paraId="148676E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80</w:t>
            </w:r>
          </w:p>
        </w:tc>
      </w:tr>
      <w:tr w:rsidR="00AB0C92" w:rsidRPr="00AB0C92" w14:paraId="369EA6B4" w14:textId="77777777" w:rsidTr="00FA300B">
        <w:trPr>
          <w:trHeight w:val="230"/>
        </w:trPr>
        <w:tc>
          <w:tcPr>
            <w:tcW w:w="1490" w:type="pct"/>
            <w:tcBorders>
              <w:top w:val="nil"/>
              <w:left w:val="single" w:sz="4" w:space="0" w:color="auto"/>
              <w:bottom w:val="single" w:sz="4" w:space="0" w:color="auto"/>
              <w:right w:val="single" w:sz="4" w:space="0" w:color="auto"/>
            </w:tcBorders>
            <w:shd w:val="clear" w:color="auto" w:fill="auto"/>
            <w:noWrap/>
            <w:vAlign w:val="bottom"/>
            <w:hideMark/>
          </w:tcPr>
          <w:p w14:paraId="1F902CA7" w14:textId="2E359E01"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r w:rsidRPr="00AB0C92">
              <w:rPr>
                <w:rFonts w:eastAsia="Times New Roman" w:cs="Times New Roman"/>
                <w:color w:val="000000"/>
                <w:sz w:val="16"/>
                <w:szCs w:val="16"/>
                <w:lang w:eastAsia="fi-FI"/>
              </w:rPr>
              <w:t>(tyhjä)</w:t>
            </w:r>
            <w:r>
              <w:rPr>
                <w:rStyle w:val="Alaviitteenviite"/>
                <w:rFonts w:eastAsia="Times New Roman" w:cs="Times New Roman"/>
                <w:color w:val="000000"/>
                <w:szCs w:val="16"/>
                <w:lang w:eastAsia="fi-FI"/>
              </w:rPr>
              <w:footnoteReference w:id="192"/>
            </w:r>
          </w:p>
        </w:tc>
        <w:tc>
          <w:tcPr>
            <w:tcW w:w="362" w:type="pct"/>
            <w:tcBorders>
              <w:top w:val="nil"/>
              <w:left w:val="nil"/>
              <w:bottom w:val="single" w:sz="4" w:space="0" w:color="auto"/>
              <w:right w:val="single" w:sz="4" w:space="0" w:color="auto"/>
            </w:tcBorders>
            <w:shd w:val="clear" w:color="auto" w:fill="auto"/>
            <w:noWrap/>
            <w:vAlign w:val="bottom"/>
            <w:hideMark/>
          </w:tcPr>
          <w:p w14:paraId="790DB3AB"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21" w:type="pct"/>
            <w:tcBorders>
              <w:top w:val="nil"/>
              <w:left w:val="nil"/>
              <w:bottom w:val="single" w:sz="4" w:space="0" w:color="auto"/>
              <w:right w:val="single" w:sz="4" w:space="0" w:color="auto"/>
            </w:tcBorders>
            <w:shd w:val="clear" w:color="auto" w:fill="auto"/>
            <w:noWrap/>
            <w:vAlign w:val="bottom"/>
            <w:hideMark/>
          </w:tcPr>
          <w:p w14:paraId="1DB29F62"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7" w:type="pct"/>
            <w:tcBorders>
              <w:top w:val="nil"/>
              <w:left w:val="nil"/>
              <w:bottom w:val="single" w:sz="4" w:space="0" w:color="auto"/>
              <w:right w:val="single" w:sz="4" w:space="0" w:color="auto"/>
            </w:tcBorders>
            <w:shd w:val="clear" w:color="auto" w:fill="auto"/>
            <w:noWrap/>
            <w:vAlign w:val="bottom"/>
            <w:hideMark/>
          </w:tcPr>
          <w:p w14:paraId="68993A9B"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93" w:type="pct"/>
            <w:tcBorders>
              <w:top w:val="nil"/>
              <w:left w:val="nil"/>
              <w:bottom w:val="single" w:sz="4" w:space="0" w:color="auto"/>
              <w:right w:val="single" w:sz="4" w:space="0" w:color="auto"/>
            </w:tcBorders>
            <w:shd w:val="clear" w:color="auto" w:fill="auto"/>
            <w:noWrap/>
            <w:vAlign w:val="bottom"/>
            <w:hideMark/>
          </w:tcPr>
          <w:p w14:paraId="596A3B80"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33" w:type="pct"/>
            <w:tcBorders>
              <w:top w:val="nil"/>
              <w:left w:val="nil"/>
              <w:bottom w:val="single" w:sz="4" w:space="0" w:color="auto"/>
              <w:right w:val="single" w:sz="4" w:space="0" w:color="auto"/>
            </w:tcBorders>
            <w:shd w:val="clear" w:color="auto" w:fill="auto"/>
            <w:noWrap/>
            <w:vAlign w:val="bottom"/>
            <w:hideMark/>
          </w:tcPr>
          <w:p w14:paraId="5B798C9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87" w:type="pct"/>
            <w:tcBorders>
              <w:top w:val="nil"/>
              <w:left w:val="nil"/>
              <w:bottom w:val="single" w:sz="4" w:space="0" w:color="auto"/>
              <w:right w:val="single" w:sz="4" w:space="0" w:color="auto"/>
            </w:tcBorders>
            <w:shd w:val="clear" w:color="auto" w:fill="auto"/>
            <w:noWrap/>
            <w:vAlign w:val="bottom"/>
            <w:hideMark/>
          </w:tcPr>
          <w:p w14:paraId="6114718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c>
          <w:tcPr>
            <w:tcW w:w="328" w:type="pct"/>
            <w:tcBorders>
              <w:top w:val="nil"/>
              <w:left w:val="nil"/>
              <w:bottom w:val="single" w:sz="4" w:space="0" w:color="auto"/>
              <w:right w:val="single" w:sz="4" w:space="0" w:color="auto"/>
            </w:tcBorders>
            <w:shd w:val="clear" w:color="auto" w:fill="auto"/>
            <w:noWrap/>
            <w:vAlign w:val="bottom"/>
            <w:hideMark/>
          </w:tcPr>
          <w:p w14:paraId="6854F42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12</w:t>
            </w:r>
          </w:p>
        </w:tc>
        <w:tc>
          <w:tcPr>
            <w:tcW w:w="202" w:type="pct"/>
            <w:tcBorders>
              <w:top w:val="nil"/>
              <w:left w:val="nil"/>
              <w:bottom w:val="single" w:sz="4" w:space="0" w:color="auto"/>
              <w:right w:val="single" w:sz="4" w:space="0" w:color="auto"/>
            </w:tcBorders>
            <w:shd w:val="clear" w:color="auto" w:fill="auto"/>
            <w:noWrap/>
            <w:vAlign w:val="bottom"/>
            <w:hideMark/>
          </w:tcPr>
          <w:p w14:paraId="1E2681E3"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66" w:type="pct"/>
            <w:tcBorders>
              <w:top w:val="nil"/>
              <w:left w:val="nil"/>
              <w:bottom w:val="single" w:sz="4" w:space="0" w:color="auto"/>
              <w:right w:val="single" w:sz="4" w:space="0" w:color="auto"/>
            </w:tcBorders>
            <w:shd w:val="clear" w:color="auto" w:fill="auto"/>
            <w:noWrap/>
            <w:vAlign w:val="bottom"/>
            <w:hideMark/>
          </w:tcPr>
          <w:p w14:paraId="4651AA85"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84" w:type="pct"/>
            <w:tcBorders>
              <w:top w:val="nil"/>
              <w:left w:val="nil"/>
              <w:bottom w:val="single" w:sz="4" w:space="0" w:color="auto"/>
              <w:right w:val="single" w:sz="4" w:space="0" w:color="auto"/>
            </w:tcBorders>
            <w:shd w:val="clear" w:color="auto" w:fill="auto"/>
            <w:noWrap/>
            <w:vAlign w:val="bottom"/>
            <w:hideMark/>
          </w:tcPr>
          <w:p w14:paraId="46078DF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477" w:type="pct"/>
            <w:tcBorders>
              <w:top w:val="nil"/>
              <w:left w:val="nil"/>
              <w:bottom w:val="single" w:sz="4" w:space="0" w:color="auto"/>
              <w:right w:val="single" w:sz="4" w:space="0" w:color="auto"/>
            </w:tcBorders>
            <w:shd w:val="clear" w:color="auto" w:fill="auto"/>
            <w:noWrap/>
            <w:vAlign w:val="bottom"/>
            <w:hideMark/>
          </w:tcPr>
          <w:p w14:paraId="2ADE8B9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15</w:t>
            </w:r>
          </w:p>
        </w:tc>
      </w:tr>
      <w:tr w:rsidR="00AB0C92" w:rsidRPr="00AB0C92" w14:paraId="66B85030" w14:textId="77777777" w:rsidTr="00FA300B">
        <w:trPr>
          <w:trHeight w:val="230"/>
        </w:trPr>
        <w:tc>
          <w:tcPr>
            <w:tcW w:w="1490" w:type="pct"/>
            <w:tcBorders>
              <w:top w:val="nil"/>
              <w:left w:val="single" w:sz="4" w:space="0" w:color="auto"/>
              <w:bottom w:val="single" w:sz="4" w:space="0" w:color="auto"/>
              <w:right w:val="single" w:sz="4" w:space="0" w:color="auto"/>
            </w:tcBorders>
            <w:shd w:val="clear" w:color="auto" w:fill="auto"/>
            <w:noWrap/>
            <w:vAlign w:val="bottom"/>
            <w:hideMark/>
          </w:tcPr>
          <w:p w14:paraId="7F6E28B8"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Izmajil</w:t>
            </w:r>
            <w:proofErr w:type="spellEnd"/>
          </w:p>
        </w:tc>
        <w:tc>
          <w:tcPr>
            <w:tcW w:w="362" w:type="pct"/>
            <w:tcBorders>
              <w:top w:val="nil"/>
              <w:left w:val="nil"/>
              <w:bottom w:val="single" w:sz="4" w:space="0" w:color="auto"/>
              <w:right w:val="single" w:sz="4" w:space="0" w:color="auto"/>
            </w:tcBorders>
            <w:shd w:val="clear" w:color="auto" w:fill="auto"/>
            <w:noWrap/>
            <w:vAlign w:val="bottom"/>
            <w:hideMark/>
          </w:tcPr>
          <w:p w14:paraId="401D192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21" w:type="pct"/>
            <w:tcBorders>
              <w:top w:val="nil"/>
              <w:left w:val="nil"/>
              <w:bottom w:val="single" w:sz="4" w:space="0" w:color="auto"/>
              <w:right w:val="single" w:sz="4" w:space="0" w:color="auto"/>
            </w:tcBorders>
            <w:shd w:val="clear" w:color="auto" w:fill="auto"/>
            <w:noWrap/>
            <w:vAlign w:val="bottom"/>
            <w:hideMark/>
          </w:tcPr>
          <w:p w14:paraId="375B906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7" w:type="pct"/>
            <w:tcBorders>
              <w:top w:val="nil"/>
              <w:left w:val="nil"/>
              <w:bottom w:val="single" w:sz="4" w:space="0" w:color="auto"/>
              <w:right w:val="single" w:sz="4" w:space="0" w:color="auto"/>
            </w:tcBorders>
            <w:shd w:val="clear" w:color="auto" w:fill="auto"/>
            <w:noWrap/>
            <w:vAlign w:val="bottom"/>
            <w:hideMark/>
          </w:tcPr>
          <w:p w14:paraId="4EC00DC5"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93" w:type="pct"/>
            <w:tcBorders>
              <w:top w:val="nil"/>
              <w:left w:val="nil"/>
              <w:bottom w:val="single" w:sz="4" w:space="0" w:color="auto"/>
              <w:right w:val="single" w:sz="4" w:space="0" w:color="auto"/>
            </w:tcBorders>
            <w:shd w:val="clear" w:color="auto" w:fill="auto"/>
            <w:noWrap/>
            <w:vAlign w:val="bottom"/>
            <w:hideMark/>
          </w:tcPr>
          <w:p w14:paraId="38DD218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33" w:type="pct"/>
            <w:tcBorders>
              <w:top w:val="nil"/>
              <w:left w:val="nil"/>
              <w:bottom w:val="single" w:sz="4" w:space="0" w:color="auto"/>
              <w:right w:val="single" w:sz="4" w:space="0" w:color="auto"/>
            </w:tcBorders>
            <w:shd w:val="clear" w:color="auto" w:fill="auto"/>
            <w:noWrap/>
            <w:vAlign w:val="bottom"/>
            <w:hideMark/>
          </w:tcPr>
          <w:p w14:paraId="165CCFA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87" w:type="pct"/>
            <w:tcBorders>
              <w:top w:val="nil"/>
              <w:left w:val="nil"/>
              <w:bottom w:val="single" w:sz="4" w:space="0" w:color="auto"/>
              <w:right w:val="single" w:sz="4" w:space="0" w:color="auto"/>
            </w:tcBorders>
            <w:shd w:val="clear" w:color="auto" w:fill="auto"/>
            <w:noWrap/>
            <w:vAlign w:val="bottom"/>
            <w:hideMark/>
          </w:tcPr>
          <w:p w14:paraId="0197F532"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c>
          <w:tcPr>
            <w:tcW w:w="328" w:type="pct"/>
            <w:tcBorders>
              <w:top w:val="nil"/>
              <w:left w:val="nil"/>
              <w:bottom w:val="single" w:sz="4" w:space="0" w:color="auto"/>
              <w:right w:val="single" w:sz="4" w:space="0" w:color="auto"/>
            </w:tcBorders>
            <w:shd w:val="clear" w:color="auto" w:fill="auto"/>
            <w:noWrap/>
            <w:vAlign w:val="bottom"/>
            <w:hideMark/>
          </w:tcPr>
          <w:p w14:paraId="3DA62E5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202" w:type="pct"/>
            <w:tcBorders>
              <w:top w:val="nil"/>
              <w:left w:val="nil"/>
              <w:bottom w:val="single" w:sz="4" w:space="0" w:color="auto"/>
              <w:right w:val="single" w:sz="4" w:space="0" w:color="auto"/>
            </w:tcBorders>
            <w:shd w:val="clear" w:color="auto" w:fill="auto"/>
            <w:noWrap/>
            <w:vAlign w:val="bottom"/>
            <w:hideMark/>
          </w:tcPr>
          <w:p w14:paraId="2B4DB6A0"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266" w:type="pct"/>
            <w:tcBorders>
              <w:top w:val="nil"/>
              <w:left w:val="nil"/>
              <w:bottom w:val="single" w:sz="4" w:space="0" w:color="auto"/>
              <w:right w:val="single" w:sz="4" w:space="0" w:color="auto"/>
            </w:tcBorders>
            <w:shd w:val="clear" w:color="auto" w:fill="auto"/>
            <w:noWrap/>
            <w:vAlign w:val="bottom"/>
            <w:hideMark/>
          </w:tcPr>
          <w:p w14:paraId="5F63DB5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c>
          <w:tcPr>
            <w:tcW w:w="284" w:type="pct"/>
            <w:tcBorders>
              <w:top w:val="nil"/>
              <w:left w:val="nil"/>
              <w:bottom w:val="single" w:sz="4" w:space="0" w:color="auto"/>
              <w:right w:val="single" w:sz="4" w:space="0" w:color="auto"/>
            </w:tcBorders>
            <w:shd w:val="clear" w:color="auto" w:fill="auto"/>
            <w:noWrap/>
            <w:vAlign w:val="bottom"/>
            <w:hideMark/>
          </w:tcPr>
          <w:p w14:paraId="14E2497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477" w:type="pct"/>
            <w:tcBorders>
              <w:top w:val="nil"/>
              <w:left w:val="nil"/>
              <w:bottom w:val="single" w:sz="4" w:space="0" w:color="auto"/>
              <w:right w:val="single" w:sz="4" w:space="0" w:color="auto"/>
            </w:tcBorders>
            <w:shd w:val="clear" w:color="auto" w:fill="auto"/>
            <w:noWrap/>
            <w:vAlign w:val="bottom"/>
            <w:hideMark/>
          </w:tcPr>
          <w:p w14:paraId="4828F7D4"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6</w:t>
            </w:r>
          </w:p>
        </w:tc>
      </w:tr>
      <w:tr w:rsidR="00AB0C92" w:rsidRPr="00AB0C92" w14:paraId="0D67BD9F" w14:textId="77777777" w:rsidTr="00FA300B">
        <w:trPr>
          <w:trHeight w:val="230"/>
        </w:trPr>
        <w:tc>
          <w:tcPr>
            <w:tcW w:w="1490" w:type="pct"/>
            <w:tcBorders>
              <w:top w:val="nil"/>
              <w:left w:val="single" w:sz="4" w:space="0" w:color="auto"/>
              <w:bottom w:val="single" w:sz="4" w:space="0" w:color="auto"/>
              <w:right w:val="single" w:sz="4" w:space="0" w:color="auto"/>
            </w:tcBorders>
            <w:shd w:val="clear" w:color="auto" w:fill="auto"/>
            <w:noWrap/>
            <w:vAlign w:val="bottom"/>
            <w:hideMark/>
          </w:tcPr>
          <w:p w14:paraId="47E928EA"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lastRenderedPageBreak/>
              <w:t>Bilhorod-Dnistrovskyi</w:t>
            </w:r>
            <w:proofErr w:type="spellEnd"/>
            <w:r w:rsidRPr="00AB0C92">
              <w:rPr>
                <w:rFonts w:eastAsia="Times New Roman" w:cs="Times New Roman"/>
                <w:color w:val="000000"/>
                <w:sz w:val="16"/>
                <w:szCs w:val="16"/>
                <w:lang w:eastAsia="fi-FI"/>
              </w:rPr>
              <w:t xml:space="preserve"> </w:t>
            </w:r>
          </w:p>
        </w:tc>
        <w:tc>
          <w:tcPr>
            <w:tcW w:w="362" w:type="pct"/>
            <w:tcBorders>
              <w:top w:val="nil"/>
              <w:left w:val="nil"/>
              <w:bottom w:val="single" w:sz="4" w:space="0" w:color="auto"/>
              <w:right w:val="single" w:sz="4" w:space="0" w:color="auto"/>
            </w:tcBorders>
            <w:shd w:val="clear" w:color="auto" w:fill="auto"/>
            <w:noWrap/>
            <w:vAlign w:val="bottom"/>
            <w:hideMark/>
          </w:tcPr>
          <w:p w14:paraId="56D36CE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21" w:type="pct"/>
            <w:tcBorders>
              <w:top w:val="nil"/>
              <w:left w:val="nil"/>
              <w:bottom w:val="single" w:sz="4" w:space="0" w:color="auto"/>
              <w:right w:val="single" w:sz="4" w:space="0" w:color="auto"/>
            </w:tcBorders>
            <w:shd w:val="clear" w:color="auto" w:fill="auto"/>
            <w:noWrap/>
            <w:vAlign w:val="bottom"/>
            <w:hideMark/>
          </w:tcPr>
          <w:p w14:paraId="0806AAB9"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7" w:type="pct"/>
            <w:tcBorders>
              <w:top w:val="nil"/>
              <w:left w:val="nil"/>
              <w:bottom w:val="single" w:sz="4" w:space="0" w:color="auto"/>
              <w:right w:val="single" w:sz="4" w:space="0" w:color="auto"/>
            </w:tcBorders>
            <w:shd w:val="clear" w:color="auto" w:fill="auto"/>
            <w:noWrap/>
            <w:vAlign w:val="bottom"/>
            <w:hideMark/>
          </w:tcPr>
          <w:p w14:paraId="02D040E5"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1</w:t>
            </w:r>
          </w:p>
        </w:tc>
        <w:tc>
          <w:tcPr>
            <w:tcW w:w="293" w:type="pct"/>
            <w:tcBorders>
              <w:top w:val="nil"/>
              <w:left w:val="nil"/>
              <w:bottom w:val="single" w:sz="4" w:space="0" w:color="auto"/>
              <w:right w:val="single" w:sz="4" w:space="0" w:color="auto"/>
            </w:tcBorders>
            <w:shd w:val="clear" w:color="auto" w:fill="auto"/>
            <w:noWrap/>
            <w:vAlign w:val="bottom"/>
            <w:hideMark/>
          </w:tcPr>
          <w:p w14:paraId="0A5641D3"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33" w:type="pct"/>
            <w:tcBorders>
              <w:top w:val="nil"/>
              <w:left w:val="nil"/>
              <w:bottom w:val="single" w:sz="4" w:space="0" w:color="auto"/>
              <w:right w:val="single" w:sz="4" w:space="0" w:color="auto"/>
            </w:tcBorders>
            <w:shd w:val="clear" w:color="auto" w:fill="auto"/>
            <w:noWrap/>
            <w:vAlign w:val="bottom"/>
            <w:hideMark/>
          </w:tcPr>
          <w:p w14:paraId="2A27EAB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87" w:type="pct"/>
            <w:tcBorders>
              <w:top w:val="nil"/>
              <w:left w:val="nil"/>
              <w:bottom w:val="single" w:sz="4" w:space="0" w:color="auto"/>
              <w:right w:val="single" w:sz="4" w:space="0" w:color="auto"/>
            </w:tcBorders>
            <w:shd w:val="clear" w:color="auto" w:fill="auto"/>
            <w:noWrap/>
            <w:vAlign w:val="bottom"/>
            <w:hideMark/>
          </w:tcPr>
          <w:p w14:paraId="5864154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328" w:type="pct"/>
            <w:tcBorders>
              <w:top w:val="nil"/>
              <w:left w:val="nil"/>
              <w:bottom w:val="single" w:sz="4" w:space="0" w:color="auto"/>
              <w:right w:val="single" w:sz="4" w:space="0" w:color="auto"/>
            </w:tcBorders>
            <w:shd w:val="clear" w:color="auto" w:fill="auto"/>
            <w:noWrap/>
            <w:vAlign w:val="bottom"/>
            <w:hideMark/>
          </w:tcPr>
          <w:p w14:paraId="12915F8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02" w:type="pct"/>
            <w:tcBorders>
              <w:top w:val="nil"/>
              <w:left w:val="nil"/>
              <w:bottom w:val="single" w:sz="4" w:space="0" w:color="auto"/>
              <w:right w:val="single" w:sz="4" w:space="0" w:color="auto"/>
            </w:tcBorders>
            <w:shd w:val="clear" w:color="auto" w:fill="auto"/>
            <w:noWrap/>
            <w:vAlign w:val="bottom"/>
            <w:hideMark/>
          </w:tcPr>
          <w:p w14:paraId="6E0BBE6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66" w:type="pct"/>
            <w:tcBorders>
              <w:top w:val="nil"/>
              <w:left w:val="nil"/>
              <w:bottom w:val="single" w:sz="4" w:space="0" w:color="auto"/>
              <w:right w:val="single" w:sz="4" w:space="0" w:color="auto"/>
            </w:tcBorders>
            <w:shd w:val="clear" w:color="auto" w:fill="auto"/>
            <w:noWrap/>
            <w:vAlign w:val="bottom"/>
            <w:hideMark/>
          </w:tcPr>
          <w:p w14:paraId="53952E64"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284" w:type="pct"/>
            <w:tcBorders>
              <w:top w:val="nil"/>
              <w:left w:val="nil"/>
              <w:bottom w:val="single" w:sz="4" w:space="0" w:color="auto"/>
              <w:right w:val="single" w:sz="4" w:space="0" w:color="auto"/>
            </w:tcBorders>
            <w:shd w:val="clear" w:color="auto" w:fill="auto"/>
            <w:noWrap/>
            <w:vAlign w:val="bottom"/>
            <w:hideMark/>
          </w:tcPr>
          <w:p w14:paraId="1D21A79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477" w:type="pct"/>
            <w:tcBorders>
              <w:top w:val="nil"/>
              <w:left w:val="nil"/>
              <w:bottom w:val="single" w:sz="4" w:space="0" w:color="auto"/>
              <w:right w:val="single" w:sz="4" w:space="0" w:color="auto"/>
            </w:tcBorders>
            <w:shd w:val="clear" w:color="auto" w:fill="auto"/>
            <w:noWrap/>
            <w:vAlign w:val="bottom"/>
            <w:hideMark/>
          </w:tcPr>
          <w:p w14:paraId="2F272FF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5</w:t>
            </w:r>
          </w:p>
        </w:tc>
      </w:tr>
      <w:tr w:rsidR="00AB0C92" w:rsidRPr="00AB0C92" w14:paraId="696407BD" w14:textId="77777777" w:rsidTr="00FA300B">
        <w:trPr>
          <w:trHeight w:val="230"/>
        </w:trPr>
        <w:tc>
          <w:tcPr>
            <w:tcW w:w="1490" w:type="pct"/>
            <w:tcBorders>
              <w:top w:val="nil"/>
              <w:left w:val="single" w:sz="4" w:space="0" w:color="auto"/>
              <w:bottom w:val="single" w:sz="4" w:space="0" w:color="auto"/>
              <w:right w:val="single" w:sz="4" w:space="0" w:color="auto"/>
            </w:tcBorders>
            <w:shd w:val="clear" w:color="auto" w:fill="auto"/>
            <w:noWrap/>
            <w:vAlign w:val="bottom"/>
            <w:hideMark/>
          </w:tcPr>
          <w:p w14:paraId="5FE23AA7"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Berezivka</w:t>
            </w:r>
            <w:proofErr w:type="spellEnd"/>
          </w:p>
        </w:tc>
        <w:tc>
          <w:tcPr>
            <w:tcW w:w="362" w:type="pct"/>
            <w:tcBorders>
              <w:top w:val="nil"/>
              <w:left w:val="nil"/>
              <w:bottom w:val="single" w:sz="4" w:space="0" w:color="auto"/>
              <w:right w:val="single" w:sz="4" w:space="0" w:color="auto"/>
            </w:tcBorders>
            <w:shd w:val="clear" w:color="auto" w:fill="auto"/>
            <w:noWrap/>
            <w:vAlign w:val="bottom"/>
            <w:hideMark/>
          </w:tcPr>
          <w:p w14:paraId="04F0F3D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21" w:type="pct"/>
            <w:tcBorders>
              <w:top w:val="nil"/>
              <w:left w:val="nil"/>
              <w:bottom w:val="single" w:sz="4" w:space="0" w:color="auto"/>
              <w:right w:val="single" w:sz="4" w:space="0" w:color="auto"/>
            </w:tcBorders>
            <w:shd w:val="clear" w:color="auto" w:fill="auto"/>
            <w:noWrap/>
            <w:vAlign w:val="bottom"/>
            <w:hideMark/>
          </w:tcPr>
          <w:p w14:paraId="2AC7F492"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7" w:type="pct"/>
            <w:tcBorders>
              <w:top w:val="nil"/>
              <w:left w:val="nil"/>
              <w:bottom w:val="single" w:sz="4" w:space="0" w:color="auto"/>
              <w:right w:val="single" w:sz="4" w:space="0" w:color="auto"/>
            </w:tcBorders>
            <w:shd w:val="clear" w:color="auto" w:fill="auto"/>
            <w:noWrap/>
            <w:vAlign w:val="bottom"/>
            <w:hideMark/>
          </w:tcPr>
          <w:p w14:paraId="53FE60F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93" w:type="pct"/>
            <w:tcBorders>
              <w:top w:val="nil"/>
              <w:left w:val="nil"/>
              <w:bottom w:val="single" w:sz="4" w:space="0" w:color="auto"/>
              <w:right w:val="single" w:sz="4" w:space="0" w:color="auto"/>
            </w:tcBorders>
            <w:shd w:val="clear" w:color="auto" w:fill="auto"/>
            <w:noWrap/>
            <w:vAlign w:val="bottom"/>
            <w:hideMark/>
          </w:tcPr>
          <w:p w14:paraId="60DB2BC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33" w:type="pct"/>
            <w:tcBorders>
              <w:top w:val="nil"/>
              <w:left w:val="nil"/>
              <w:bottom w:val="single" w:sz="4" w:space="0" w:color="auto"/>
              <w:right w:val="single" w:sz="4" w:space="0" w:color="auto"/>
            </w:tcBorders>
            <w:shd w:val="clear" w:color="auto" w:fill="auto"/>
            <w:noWrap/>
            <w:vAlign w:val="bottom"/>
            <w:hideMark/>
          </w:tcPr>
          <w:p w14:paraId="532BBD79"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87" w:type="pct"/>
            <w:tcBorders>
              <w:top w:val="nil"/>
              <w:left w:val="nil"/>
              <w:bottom w:val="single" w:sz="4" w:space="0" w:color="auto"/>
              <w:right w:val="single" w:sz="4" w:space="0" w:color="auto"/>
            </w:tcBorders>
            <w:shd w:val="clear" w:color="auto" w:fill="auto"/>
            <w:noWrap/>
            <w:vAlign w:val="bottom"/>
            <w:hideMark/>
          </w:tcPr>
          <w:p w14:paraId="5010A3A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28" w:type="pct"/>
            <w:tcBorders>
              <w:top w:val="nil"/>
              <w:left w:val="nil"/>
              <w:bottom w:val="single" w:sz="4" w:space="0" w:color="auto"/>
              <w:right w:val="single" w:sz="4" w:space="0" w:color="auto"/>
            </w:tcBorders>
            <w:shd w:val="clear" w:color="auto" w:fill="auto"/>
            <w:noWrap/>
            <w:vAlign w:val="bottom"/>
            <w:hideMark/>
          </w:tcPr>
          <w:p w14:paraId="2963D9B9"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02" w:type="pct"/>
            <w:tcBorders>
              <w:top w:val="nil"/>
              <w:left w:val="nil"/>
              <w:bottom w:val="single" w:sz="4" w:space="0" w:color="auto"/>
              <w:right w:val="single" w:sz="4" w:space="0" w:color="auto"/>
            </w:tcBorders>
            <w:shd w:val="clear" w:color="auto" w:fill="auto"/>
            <w:noWrap/>
            <w:vAlign w:val="bottom"/>
            <w:hideMark/>
          </w:tcPr>
          <w:p w14:paraId="76A458A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c>
          <w:tcPr>
            <w:tcW w:w="266" w:type="pct"/>
            <w:tcBorders>
              <w:top w:val="nil"/>
              <w:left w:val="nil"/>
              <w:bottom w:val="single" w:sz="4" w:space="0" w:color="auto"/>
              <w:right w:val="single" w:sz="4" w:space="0" w:color="auto"/>
            </w:tcBorders>
            <w:shd w:val="clear" w:color="auto" w:fill="auto"/>
            <w:noWrap/>
            <w:vAlign w:val="bottom"/>
            <w:hideMark/>
          </w:tcPr>
          <w:p w14:paraId="19EB208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84" w:type="pct"/>
            <w:tcBorders>
              <w:top w:val="nil"/>
              <w:left w:val="nil"/>
              <w:bottom w:val="single" w:sz="4" w:space="0" w:color="auto"/>
              <w:right w:val="single" w:sz="4" w:space="0" w:color="auto"/>
            </w:tcBorders>
            <w:shd w:val="clear" w:color="auto" w:fill="auto"/>
            <w:noWrap/>
            <w:vAlign w:val="bottom"/>
            <w:hideMark/>
          </w:tcPr>
          <w:p w14:paraId="6C4C4EC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477" w:type="pct"/>
            <w:tcBorders>
              <w:top w:val="nil"/>
              <w:left w:val="nil"/>
              <w:bottom w:val="single" w:sz="4" w:space="0" w:color="auto"/>
              <w:right w:val="single" w:sz="4" w:space="0" w:color="auto"/>
            </w:tcBorders>
            <w:shd w:val="clear" w:color="auto" w:fill="auto"/>
            <w:noWrap/>
            <w:vAlign w:val="bottom"/>
            <w:hideMark/>
          </w:tcPr>
          <w:p w14:paraId="46774A23"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2</w:t>
            </w:r>
          </w:p>
        </w:tc>
      </w:tr>
      <w:tr w:rsidR="00AB0C92" w:rsidRPr="00AB0C92" w14:paraId="5B6F3BEA" w14:textId="77777777" w:rsidTr="00FA300B">
        <w:trPr>
          <w:trHeight w:val="230"/>
        </w:trPr>
        <w:tc>
          <w:tcPr>
            <w:tcW w:w="1490" w:type="pct"/>
            <w:tcBorders>
              <w:top w:val="nil"/>
              <w:left w:val="single" w:sz="4" w:space="0" w:color="auto"/>
              <w:bottom w:val="single" w:sz="4" w:space="0" w:color="auto"/>
              <w:right w:val="single" w:sz="4" w:space="0" w:color="auto"/>
            </w:tcBorders>
            <w:shd w:val="clear" w:color="auto" w:fill="auto"/>
            <w:noWrap/>
            <w:vAlign w:val="bottom"/>
            <w:hideMark/>
          </w:tcPr>
          <w:p w14:paraId="3D89D47F"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Podilsk</w:t>
            </w:r>
            <w:proofErr w:type="spellEnd"/>
          </w:p>
        </w:tc>
        <w:tc>
          <w:tcPr>
            <w:tcW w:w="362" w:type="pct"/>
            <w:tcBorders>
              <w:top w:val="nil"/>
              <w:left w:val="nil"/>
              <w:bottom w:val="single" w:sz="4" w:space="0" w:color="auto"/>
              <w:right w:val="single" w:sz="4" w:space="0" w:color="auto"/>
            </w:tcBorders>
            <w:shd w:val="clear" w:color="auto" w:fill="auto"/>
            <w:noWrap/>
            <w:vAlign w:val="bottom"/>
            <w:hideMark/>
          </w:tcPr>
          <w:p w14:paraId="6BA9E91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21" w:type="pct"/>
            <w:tcBorders>
              <w:top w:val="nil"/>
              <w:left w:val="nil"/>
              <w:bottom w:val="single" w:sz="4" w:space="0" w:color="auto"/>
              <w:right w:val="single" w:sz="4" w:space="0" w:color="auto"/>
            </w:tcBorders>
            <w:shd w:val="clear" w:color="auto" w:fill="auto"/>
            <w:noWrap/>
            <w:vAlign w:val="bottom"/>
            <w:hideMark/>
          </w:tcPr>
          <w:p w14:paraId="7061340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57" w:type="pct"/>
            <w:tcBorders>
              <w:top w:val="nil"/>
              <w:left w:val="nil"/>
              <w:bottom w:val="single" w:sz="4" w:space="0" w:color="auto"/>
              <w:right w:val="single" w:sz="4" w:space="0" w:color="auto"/>
            </w:tcBorders>
            <w:shd w:val="clear" w:color="auto" w:fill="auto"/>
            <w:noWrap/>
            <w:vAlign w:val="bottom"/>
            <w:hideMark/>
          </w:tcPr>
          <w:p w14:paraId="5C170F92"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93" w:type="pct"/>
            <w:tcBorders>
              <w:top w:val="nil"/>
              <w:left w:val="nil"/>
              <w:bottom w:val="single" w:sz="4" w:space="0" w:color="auto"/>
              <w:right w:val="single" w:sz="4" w:space="0" w:color="auto"/>
            </w:tcBorders>
            <w:shd w:val="clear" w:color="auto" w:fill="auto"/>
            <w:noWrap/>
            <w:vAlign w:val="bottom"/>
            <w:hideMark/>
          </w:tcPr>
          <w:p w14:paraId="7BBD3212"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33" w:type="pct"/>
            <w:tcBorders>
              <w:top w:val="nil"/>
              <w:left w:val="nil"/>
              <w:bottom w:val="single" w:sz="4" w:space="0" w:color="auto"/>
              <w:right w:val="single" w:sz="4" w:space="0" w:color="auto"/>
            </w:tcBorders>
            <w:shd w:val="clear" w:color="auto" w:fill="auto"/>
            <w:noWrap/>
            <w:vAlign w:val="bottom"/>
            <w:hideMark/>
          </w:tcPr>
          <w:p w14:paraId="2436DB2B"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87" w:type="pct"/>
            <w:tcBorders>
              <w:top w:val="nil"/>
              <w:left w:val="nil"/>
              <w:bottom w:val="single" w:sz="4" w:space="0" w:color="auto"/>
              <w:right w:val="single" w:sz="4" w:space="0" w:color="auto"/>
            </w:tcBorders>
            <w:shd w:val="clear" w:color="auto" w:fill="auto"/>
            <w:noWrap/>
            <w:vAlign w:val="bottom"/>
            <w:hideMark/>
          </w:tcPr>
          <w:p w14:paraId="6782D98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328" w:type="pct"/>
            <w:tcBorders>
              <w:top w:val="nil"/>
              <w:left w:val="nil"/>
              <w:bottom w:val="single" w:sz="4" w:space="0" w:color="auto"/>
              <w:right w:val="single" w:sz="4" w:space="0" w:color="auto"/>
            </w:tcBorders>
            <w:shd w:val="clear" w:color="auto" w:fill="auto"/>
            <w:noWrap/>
            <w:vAlign w:val="bottom"/>
            <w:hideMark/>
          </w:tcPr>
          <w:p w14:paraId="21E13418"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02" w:type="pct"/>
            <w:tcBorders>
              <w:top w:val="nil"/>
              <w:left w:val="nil"/>
              <w:bottom w:val="single" w:sz="4" w:space="0" w:color="auto"/>
              <w:right w:val="single" w:sz="4" w:space="0" w:color="auto"/>
            </w:tcBorders>
            <w:shd w:val="clear" w:color="auto" w:fill="auto"/>
            <w:noWrap/>
            <w:vAlign w:val="bottom"/>
            <w:hideMark/>
          </w:tcPr>
          <w:p w14:paraId="57983AD5"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66" w:type="pct"/>
            <w:tcBorders>
              <w:top w:val="nil"/>
              <w:left w:val="nil"/>
              <w:bottom w:val="single" w:sz="4" w:space="0" w:color="auto"/>
              <w:right w:val="single" w:sz="4" w:space="0" w:color="auto"/>
            </w:tcBorders>
            <w:shd w:val="clear" w:color="auto" w:fill="auto"/>
            <w:noWrap/>
            <w:vAlign w:val="bottom"/>
            <w:hideMark/>
          </w:tcPr>
          <w:p w14:paraId="0615ED7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284" w:type="pct"/>
            <w:tcBorders>
              <w:top w:val="nil"/>
              <w:left w:val="nil"/>
              <w:bottom w:val="single" w:sz="4" w:space="0" w:color="auto"/>
              <w:right w:val="single" w:sz="4" w:space="0" w:color="auto"/>
            </w:tcBorders>
            <w:shd w:val="clear" w:color="auto" w:fill="auto"/>
            <w:noWrap/>
            <w:vAlign w:val="bottom"/>
            <w:hideMark/>
          </w:tcPr>
          <w:p w14:paraId="12440A9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c>
          <w:tcPr>
            <w:tcW w:w="477" w:type="pct"/>
            <w:tcBorders>
              <w:top w:val="nil"/>
              <w:left w:val="nil"/>
              <w:bottom w:val="single" w:sz="4" w:space="0" w:color="auto"/>
              <w:right w:val="single" w:sz="4" w:space="0" w:color="auto"/>
            </w:tcBorders>
            <w:shd w:val="clear" w:color="auto" w:fill="auto"/>
            <w:noWrap/>
            <w:vAlign w:val="bottom"/>
            <w:hideMark/>
          </w:tcPr>
          <w:p w14:paraId="5757B95E"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0</w:t>
            </w:r>
          </w:p>
        </w:tc>
      </w:tr>
      <w:tr w:rsidR="00AB0C92" w:rsidRPr="00AB0C92" w14:paraId="1D4D1059" w14:textId="77777777" w:rsidTr="00FA300B">
        <w:trPr>
          <w:trHeight w:val="230"/>
        </w:trPr>
        <w:tc>
          <w:tcPr>
            <w:tcW w:w="1490" w:type="pct"/>
            <w:tcBorders>
              <w:top w:val="nil"/>
              <w:left w:val="single" w:sz="4" w:space="0" w:color="auto"/>
              <w:bottom w:val="single" w:sz="4" w:space="0" w:color="auto"/>
              <w:right w:val="single" w:sz="4" w:space="0" w:color="auto"/>
            </w:tcBorders>
            <w:shd w:val="clear" w:color="auto" w:fill="auto"/>
            <w:noWrap/>
            <w:vAlign w:val="bottom"/>
            <w:hideMark/>
          </w:tcPr>
          <w:p w14:paraId="555A6802"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Rozdilna</w:t>
            </w:r>
            <w:proofErr w:type="spellEnd"/>
          </w:p>
        </w:tc>
        <w:tc>
          <w:tcPr>
            <w:tcW w:w="362" w:type="pct"/>
            <w:tcBorders>
              <w:top w:val="nil"/>
              <w:left w:val="nil"/>
              <w:bottom w:val="single" w:sz="4" w:space="0" w:color="auto"/>
              <w:right w:val="single" w:sz="4" w:space="0" w:color="auto"/>
            </w:tcBorders>
            <w:shd w:val="clear" w:color="auto" w:fill="auto"/>
            <w:noWrap/>
            <w:vAlign w:val="bottom"/>
            <w:hideMark/>
          </w:tcPr>
          <w:p w14:paraId="0854F31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321" w:type="pct"/>
            <w:tcBorders>
              <w:top w:val="nil"/>
              <w:left w:val="nil"/>
              <w:bottom w:val="single" w:sz="4" w:space="0" w:color="auto"/>
              <w:right w:val="single" w:sz="4" w:space="0" w:color="auto"/>
            </w:tcBorders>
            <w:shd w:val="clear" w:color="auto" w:fill="auto"/>
            <w:noWrap/>
            <w:vAlign w:val="bottom"/>
            <w:hideMark/>
          </w:tcPr>
          <w:p w14:paraId="3DFD7A9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357" w:type="pct"/>
            <w:tcBorders>
              <w:top w:val="nil"/>
              <w:left w:val="nil"/>
              <w:bottom w:val="single" w:sz="4" w:space="0" w:color="auto"/>
              <w:right w:val="single" w:sz="4" w:space="0" w:color="auto"/>
            </w:tcBorders>
            <w:shd w:val="clear" w:color="auto" w:fill="auto"/>
            <w:noWrap/>
            <w:vAlign w:val="bottom"/>
            <w:hideMark/>
          </w:tcPr>
          <w:p w14:paraId="4054BB29"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93" w:type="pct"/>
            <w:tcBorders>
              <w:top w:val="nil"/>
              <w:left w:val="nil"/>
              <w:bottom w:val="single" w:sz="4" w:space="0" w:color="auto"/>
              <w:right w:val="single" w:sz="4" w:space="0" w:color="auto"/>
            </w:tcBorders>
            <w:shd w:val="clear" w:color="auto" w:fill="auto"/>
            <w:noWrap/>
            <w:vAlign w:val="bottom"/>
            <w:hideMark/>
          </w:tcPr>
          <w:p w14:paraId="0D9CF89A"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333" w:type="pct"/>
            <w:tcBorders>
              <w:top w:val="nil"/>
              <w:left w:val="nil"/>
              <w:bottom w:val="single" w:sz="4" w:space="0" w:color="auto"/>
              <w:right w:val="single" w:sz="4" w:space="0" w:color="auto"/>
            </w:tcBorders>
            <w:shd w:val="clear" w:color="auto" w:fill="auto"/>
            <w:noWrap/>
            <w:vAlign w:val="bottom"/>
            <w:hideMark/>
          </w:tcPr>
          <w:p w14:paraId="59F9E43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87" w:type="pct"/>
            <w:tcBorders>
              <w:top w:val="nil"/>
              <w:left w:val="nil"/>
              <w:bottom w:val="single" w:sz="4" w:space="0" w:color="auto"/>
              <w:right w:val="single" w:sz="4" w:space="0" w:color="auto"/>
            </w:tcBorders>
            <w:shd w:val="clear" w:color="auto" w:fill="auto"/>
            <w:noWrap/>
            <w:vAlign w:val="bottom"/>
            <w:hideMark/>
          </w:tcPr>
          <w:p w14:paraId="62B4FBA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4262DA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02" w:type="pct"/>
            <w:tcBorders>
              <w:top w:val="nil"/>
              <w:left w:val="nil"/>
              <w:bottom w:val="single" w:sz="4" w:space="0" w:color="auto"/>
              <w:right w:val="single" w:sz="4" w:space="0" w:color="auto"/>
            </w:tcBorders>
            <w:shd w:val="clear" w:color="auto" w:fill="auto"/>
            <w:noWrap/>
            <w:vAlign w:val="bottom"/>
            <w:hideMark/>
          </w:tcPr>
          <w:p w14:paraId="57B305A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66" w:type="pct"/>
            <w:tcBorders>
              <w:top w:val="nil"/>
              <w:left w:val="nil"/>
              <w:bottom w:val="single" w:sz="4" w:space="0" w:color="auto"/>
              <w:right w:val="single" w:sz="4" w:space="0" w:color="auto"/>
            </w:tcBorders>
            <w:shd w:val="clear" w:color="auto" w:fill="auto"/>
            <w:noWrap/>
            <w:vAlign w:val="bottom"/>
            <w:hideMark/>
          </w:tcPr>
          <w:p w14:paraId="09EE017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84" w:type="pct"/>
            <w:tcBorders>
              <w:top w:val="nil"/>
              <w:left w:val="nil"/>
              <w:bottom w:val="single" w:sz="4" w:space="0" w:color="auto"/>
              <w:right w:val="single" w:sz="4" w:space="0" w:color="auto"/>
            </w:tcBorders>
            <w:shd w:val="clear" w:color="auto" w:fill="auto"/>
            <w:noWrap/>
            <w:vAlign w:val="bottom"/>
            <w:hideMark/>
          </w:tcPr>
          <w:p w14:paraId="0ABBD601"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477" w:type="pct"/>
            <w:tcBorders>
              <w:top w:val="nil"/>
              <w:left w:val="nil"/>
              <w:bottom w:val="single" w:sz="4" w:space="0" w:color="auto"/>
              <w:right w:val="single" w:sz="4" w:space="0" w:color="auto"/>
            </w:tcBorders>
            <w:shd w:val="clear" w:color="auto" w:fill="auto"/>
            <w:noWrap/>
            <w:vAlign w:val="bottom"/>
            <w:hideMark/>
          </w:tcPr>
          <w:p w14:paraId="630DA3A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r>
      <w:tr w:rsidR="00AB0C92" w:rsidRPr="00AB0C92" w14:paraId="04C1B24A" w14:textId="77777777" w:rsidTr="00FA300B">
        <w:trPr>
          <w:trHeight w:val="230"/>
        </w:trPr>
        <w:tc>
          <w:tcPr>
            <w:tcW w:w="1490" w:type="pct"/>
            <w:tcBorders>
              <w:top w:val="nil"/>
              <w:left w:val="single" w:sz="4" w:space="0" w:color="auto"/>
              <w:bottom w:val="single" w:sz="4" w:space="0" w:color="auto"/>
              <w:right w:val="single" w:sz="4" w:space="0" w:color="auto"/>
            </w:tcBorders>
            <w:shd w:val="clear" w:color="auto" w:fill="auto"/>
            <w:noWrap/>
            <w:vAlign w:val="bottom"/>
            <w:hideMark/>
          </w:tcPr>
          <w:p w14:paraId="3078DA69" w14:textId="77777777" w:rsidR="00AB0C92" w:rsidRPr="00AB0C92" w:rsidRDefault="00AB0C92" w:rsidP="00AB0C92">
            <w:pPr>
              <w:spacing w:before="0" w:after="0" w:line="240" w:lineRule="auto"/>
              <w:ind w:firstLineChars="100" w:firstLine="160"/>
              <w:jc w:val="left"/>
              <w:rPr>
                <w:rFonts w:eastAsia="Times New Roman" w:cs="Times New Roman"/>
                <w:color w:val="000000"/>
                <w:sz w:val="16"/>
                <w:szCs w:val="16"/>
                <w:lang w:eastAsia="fi-FI"/>
              </w:rPr>
            </w:pPr>
            <w:proofErr w:type="spellStart"/>
            <w:r w:rsidRPr="00AB0C92">
              <w:rPr>
                <w:rFonts w:eastAsia="Times New Roman" w:cs="Times New Roman"/>
                <w:color w:val="000000"/>
                <w:sz w:val="16"/>
                <w:szCs w:val="16"/>
                <w:lang w:eastAsia="fi-FI"/>
              </w:rPr>
              <w:t>Bolhrad</w:t>
            </w:r>
            <w:proofErr w:type="spellEnd"/>
          </w:p>
        </w:tc>
        <w:tc>
          <w:tcPr>
            <w:tcW w:w="362" w:type="pct"/>
            <w:tcBorders>
              <w:top w:val="nil"/>
              <w:left w:val="nil"/>
              <w:bottom w:val="single" w:sz="4" w:space="0" w:color="auto"/>
              <w:right w:val="single" w:sz="4" w:space="0" w:color="auto"/>
            </w:tcBorders>
            <w:shd w:val="clear" w:color="auto" w:fill="auto"/>
            <w:noWrap/>
            <w:vAlign w:val="bottom"/>
            <w:hideMark/>
          </w:tcPr>
          <w:p w14:paraId="275FAAD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321" w:type="pct"/>
            <w:tcBorders>
              <w:top w:val="nil"/>
              <w:left w:val="nil"/>
              <w:bottom w:val="single" w:sz="4" w:space="0" w:color="auto"/>
              <w:right w:val="single" w:sz="4" w:space="0" w:color="auto"/>
            </w:tcBorders>
            <w:shd w:val="clear" w:color="auto" w:fill="auto"/>
            <w:noWrap/>
            <w:vAlign w:val="bottom"/>
            <w:hideMark/>
          </w:tcPr>
          <w:p w14:paraId="1C29B287"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357" w:type="pct"/>
            <w:tcBorders>
              <w:top w:val="nil"/>
              <w:left w:val="nil"/>
              <w:bottom w:val="single" w:sz="4" w:space="0" w:color="auto"/>
              <w:right w:val="single" w:sz="4" w:space="0" w:color="auto"/>
            </w:tcBorders>
            <w:shd w:val="clear" w:color="auto" w:fill="auto"/>
            <w:noWrap/>
            <w:vAlign w:val="bottom"/>
            <w:hideMark/>
          </w:tcPr>
          <w:p w14:paraId="06B2B645"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93" w:type="pct"/>
            <w:tcBorders>
              <w:top w:val="nil"/>
              <w:left w:val="nil"/>
              <w:bottom w:val="single" w:sz="4" w:space="0" w:color="auto"/>
              <w:right w:val="single" w:sz="4" w:space="0" w:color="auto"/>
            </w:tcBorders>
            <w:shd w:val="clear" w:color="auto" w:fill="auto"/>
            <w:noWrap/>
            <w:vAlign w:val="bottom"/>
            <w:hideMark/>
          </w:tcPr>
          <w:p w14:paraId="110724A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333" w:type="pct"/>
            <w:tcBorders>
              <w:top w:val="nil"/>
              <w:left w:val="nil"/>
              <w:bottom w:val="single" w:sz="4" w:space="0" w:color="auto"/>
              <w:right w:val="single" w:sz="4" w:space="0" w:color="auto"/>
            </w:tcBorders>
            <w:shd w:val="clear" w:color="auto" w:fill="auto"/>
            <w:noWrap/>
            <w:vAlign w:val="bottom"/>
            <w:hideMark/>
          </w:tcPr>
          <w:p w14:paraId="5A15B4E4"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87" w:type="pct"/>
            <w:tcBorders>
              <w:top w:val="nil"/>
              <w:left w:val="nil"/>
              <w:bottom w:val="single" w:sz="4" w:space="0" w:color="auto"/>
              <w:right w:val="single" w:sz="4" w:space="0" w:color="auto"/>
            </w:tcBorders>
            <w:shd w:val="clear" w:color="auto" w:fill="auto"/>
            <w:noWrap/>
            <w:vAlign w:val="bottom"/>
            <w:hideMark/>
          </w:tcPr>
          <w:p w14:paraId="0DC97EB3"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60E53C6"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02" w:type="pct"/>
            <w:tcBorders>
              <w:top w:val="nil"/>
              <w:left w:val="nil"/>
              <w:bottom w:val="single" w:sz="4" w:space="0" w:color="auto"/>
              <w:right w:val="single" w:sz="4" w:space="0" w:color="auto"/>
            </w:tcBorders>
            <w:shd w:val="clear" w:color="auto" w:fill="auto"/>
            <w:noWrap/>
            <w:vAlign w:val="bottom"/>
            <w:hideMark/>
          </w:tcPr>
          <w:p w14:paraId="6EB095FD"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66" w:type="pct"/>
            <w:tcBorders>
              <w:top w:val="nil"/>
              <w:left w:val="nil"/>
              <w:bottom w:val="single" w:sz="4" w:space="0" w:color="auto"/>
              <w:right w:val="single" w:sz="4" w:space="0" w:color="auto"/>
            </w:tcBorders>
            <w:shd w:val="clear" w:color="auto" w:fill="auto"/>
            <w:noWrap/>
            <w:vAlign w:val="bottom"/>
            <w:hideMark/>
          </w:tcPr>
          <w:p w14:paraId="0776FA8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284" w:type="pct"/>
            <w:tcBorders>
              <w:top w:val="nil"/>
              <w:left w:val="nil"/>
              <w:bottom w:val="single" w:sz="4" w:space="0" w:color="auto"/>
              <w:right w:val="single" w:sz="4" w:space="0" w:color="auto"/>
            </w:tcBorders>
            <w:shd w:val="clear" w:color="auto" w:fill="auto"/>
            <w:noWrap/>
            <w:vAlign w:val="bottom"/>
            <w:hideMark/>
          </w:tcPr>
          <w:p w14:paraId="7A76E5EF"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c>
          <w:tcPr>
            <w:tcW w:w="477" w:type="pct"/>
            <w:tcBorders>
              <w:top w:val="nil"/>
              <w:left w:val="nil"/>
              <w:bottom w:val="single" w:sz="4" w:space="0" w:color="auto"/>
              <w:right w:val="single" w:sz="4" w:space="0" w:color="auto"/>
            </w:tcBorders>
            <w:shd w:val="clear" w:color="auto" w:fill="auto"/>
            <w:noWrap/>
            <w:vAlign w:val="bottom"/>
            <w:hideMark/>
          </w:tcPr>
          <w:p w14:paraId="3E60058C" w14:textId="77777777" w:rsidR="00AB0C92" w:rsidRPr="00AB0C92" w:rsidRDefault="00AB0C92" w:rsidP="00AB0C92">
            <w:pPr>
              <w:spacing w:before="0" w:after="0" w:line="240" w:lineRule="auto"/>
              <w:jc w:val="center"/>
              <w:rPr>
                <w:rFonts w:eastAsia="Times New Roman" w:cs="Times New Roman"/>
                <w:color w:val="000000"/>
                <w:sz w:val="16"/>
                <w:szCs w:val="16"/>
                <w:lang w:eastAsia="fi-FI"/>
              </w:rPr>
            </w:pPr>
            <w:r w:rsidRPr="00AB0C92">
              <w:rPr>
                <w:rFonts w:eastAsia="Times New Roman" w:cs="Times New Roman"/>
                <w:color w:val="000000"/>
                <w:sz w:val="16"/>
                <w:szCs w:val="16"/>
                <w:lang w:eastAsia="fi-FI"/>
              </w:rPr>
              <w:t xml:space="preserve"> -</w:t>
            </w:r>
          </w:p>
        </w:tc>
      </w:tr>
    </w:tbl>
    <w:p w14:paraId="39B12E78" w14:textId="58159245" w:rsidR="00903D6E" w:rsidRPr="00903D6E" w:rsidRDefault="00903D6E" w:rsidP="00903D6E">
      <w:r w:rsidRPr="00903D6E">
        <w:t>Satamakaupunki Odessan todettiin maaliskuussa olevan edelleen yksi Venäjän ilmahyökkäysten keskeisistä kohteista.</w:t>
      </w:r>
      <w:r w:rsidRPr="00903D6E">
        <w:rPr>
          <w:vertAlign w:val="superscript"/>
        </w:rPr>
        <w:footnoteReference w:id="193"/>
      </w:r>
      <w:r w:rsidRPr="00903D6E">
        <w:t xml:space="preserve"> </w:t>
      </w:r>
      <w:proofErr w:type="gramStart"/>
      <w:r w:rsidRPr="00903D6E">
        <w:t>Maaliskuun</w:t>
      </w:r>
      <w:proofErr w:type="gramEnd"/>
      <w:r w:rsidRPr="00903D6E">
        <w:t xml:space="preserve"> 28. päivänä Venäjän </w:t>
      </w:r>
      <w:proofErr w:type="spellStart"/>
      <w:r w:rsidRPr="00903D6E">
        <w:t>drooni</w:t>
      </w:r>
      <w:proofErr w:type="spellEnd"/>
      <w:r w:rsidRPr="00903D6E">
        <w:t>-isku tappoi kolme siviiliä ja haavoitti 14 Odessan kaupungissa ja satamassa.</w:t>
      </w:r>
      <w:r w:rsidRPr="00903D6E">
        <w:rPr>
          <w:vertAlign w:val="superscript"/>
        </w:rPr>
        <w:t xml:space="preserve"> </w:t>
      </w:r>
      <w:r w:rsidRPr="00903D6E">
        <w:rPr>
          <w:vertAlign w:val="superscript"/>
        </w:rPr>
        <w:footnoteReference w:id="194"/>
      </w:r>
      <w:r w:rsidRPr="00903D6E">
        <w:t xml:space="preserve"> Huhtikuussa Venäjä teki useita siviiliuhreja aiheuttaneita iskuja Odessaan. Huhtikuun 6. päivänä Venäjän </w:t>
      </w:r>
      <w:proofErr w:type="spellStart"/>
      <w:r w:rsidRPr="00903D6E">
        <w:t>drooni</w:t>
      </w:r>
      <w:proofErr w:type="spellEnd"/>
      <w:r w:rsidRPr="00903D6E">
        <w:t>-isku Odessan kaupunkiin tappoi kolme henkilöä.</w:t>
      </w:r>
      <w:r w:rsidRPr="00903D6E">
        <w:rPr>
          <w:vertAlign w:val="superscript"/>
        </w:rPr>
        <w:footnoteReference w:id="195"/>
      </w:r>
      <w:r w:rsidRPr="00903D6E">
        <w:t xml:space="preserve"> </w:t>
      </w:r>
      <w:proofErr w:type="gramStart"/>
      <w:r w:rsidRPr="00903D6E">
        <w:t>Huhtikuun</w:t>
      </w:r>
      <w:proofErr w:type="gramEnd"/>
      <w:r w:rsidRPr="00903D6E">
        <w:t xml:space="preserve"> 15. päivänä venäläiset toteuttivat jälleen mittavan ilmaiskun, joka kesti yhteensä 37 tuntia. Odessa oli yksi iskuissa pahiten kärsineistä kaupungeista. Odessaan kohdistuneessa hyökkäyksessä käytettyjen </w:t>
      </w:r>
      <w:proofErr w:type="spellStart"/>
      <w:r w:rsidRPr="00903D6E">
        <w:t>droonien</w:t>
      </w:r>
      <w:proofErr w:type="spellEnd"/>
      <w:r w:rsidRPr="00903D6E">
        <w:t xml:space="preserve"> määrää on kuvailtu ennätyksellisen suureksi. Kyseisen voimakkaan hyökkäyksen lisäksi Odessan alueen satamainfrastruktuur</w:t>
      </w:r>
      <w:r w:rsidR="00FA300B">
        <w:t>iin</w:t>
      </w:r>
      <w:r w:rsidRPr="00903D6E">
        <w:t xml:space="preserve"> hyökättiin myös seuraavien kahden päivän aikana.</w:t>
      </w:r>
      <w:r w:rsidRPr="00903D6E">
        <w:rPr>
          <w:vertAlign w:val="superscript"/>
        </w:rPr>
        <w:footnoteReference w:id="196"/>
      </w:r>
      <w:r w:rsidRPr="00903D6E">
        <w:t xml:space="preserve"> </w:t>
      </w:r>
      <w:proofErr w:type="gramStart"/>
      <w:r w:rsidRPr="00903D6E">
        <w:t>Huhtikuun</w:t>
      </w:r>
      <w:proofErr w:type="gramEnd"/>
      <w:r w:rsidRPr="00903D6E">
        <w:t xml:space="preserve"> 16. päivänä Venäjän ballistinen ohjus ja </w:t>
      </w:r>
      <w:proofErr w:type="spellStart"/>
      <w:r w:rsidRPr="00903D6E">
        <w:t>droonit</w:t>
      </w:r>
      <w:proofErr w:type="spellEnd"/>
      <w:r w:rsidRPr="00903D6E">
        <w:t xml:space="preserve"> tappoivat kahdeksan siviiliä Odessan kaupungissa ja satamassa.</w:t>
      </w:r>
      <w:r w:rsidRPr="00903D6E">
        <w:rPr>
          <w:vertAlign w:val="superscript"/>
        </w:rPr>
        <w:footnoteReference w:id="197"/>
      </w:r>
      <w:r w:rsidRPr="00903D6E">
        <w:t xml:space="preserve"> Huhtikuun 24. päivänä kaksi ihmistä sai surmansa ja 17 loukkaantui, kun taas kolme päivää myöhemmin uudessa iskussa Odessaan 14 henkilöä loukkaantui.</w:t>
      </w:r>
      <w:r w:rsidRPr="00903D6E">
        <w:rPr>
          <w:vertAlign w:val="superscript"/>
        </w:rPr>
        <w:footnoteReference w:id="198"/>
      </w:r>
      <w:r w:rsidRPr="00903D6E">
        <w:t xml:space="preserve"> Huhtikuun 30. päivänä Venäjän </w:t>
      </w:r>
      <w:proofErr w:type="spellStart"/>
      <w:r w:rsidRPr="00903D6E">
        <w:t>drooni</w:t>
      </w:r>
      <w:proofErr w:type="spellEnd"/>
      <w:r w:rsidRPr="00903D6E">
        <w:t>-iskussa Odessan kaupunkiin loukkaantui 24 siviiliä.</w:t>
      </w:r>
      <w:r w:rsidRPr="00903D6E">
        <w:rPr>
          <w:vertAlign w:val="superscript"/>
        </w:rPr>
        <w:footnoteReference w:id="199"/>
      </w:r>
    </w:p>
    <w:p w14:paraId="5D508D14" w14:textId="77777777" w:rsidR="00903D6E" w:rsidRPr="00903D6E" w:rsidRDefault="00903D6E" w:rsidP="00903D6E">
      <w:r w:rsidRPr="00903D6E">
        <w:t>Toukokuussa Odessan alue joutui yhä useammin Venäjän hyökkäysten kohteeksi sen merellisen infrastruktuurin strategisen merkityksen vuoksi.</w:t>
      </w:r>
      <w:r w:rsidRPr="00903D6E">
        <w:rPr>
          <w:vertAlign w:val="superscript"/>
        </w:rPr>
        <w:footnoteReference w:id="200"/>
      </w:r>
      <w:r w:rsidRPr="00903D6E">
        <w:t xml:space="preserve"> Kesäkuussa Venäjän iskut keskittyivät Ukrainassa ennen kaikkea raja- ja rintama-alueille, kuten Odessan alueeseen.</w:t>
      </w:r>
      <w:r w:rsidRPr="00903D6E">
        <w:rPr>
          <w:vertAlign w:val="superscript"/>
        </w:rPr>
        <w:footnoteReference w:id="201"/>
      </w:r>
      <w:r w:rsidRPr="00903D6E">
        <w:t xml:space="preserve"> Heinäkuussa Odessan alueella kirjattiin ennätysmäärä </w:t>
      </w:r>
      <w:proofErr w:type="spellStart"/>
      <w:r w:rsidRPr="00903D6E">
        <w:t>hyökkäysöitä</w:t>
      </w:r>
      <w:proofErr w:type="spellEnd"/>
      <w:r w:rsidRPr="00903D6E">
        <w:t>.</w:t>
      </w:r>
      <w:r w:rsidRPr="00903D6E">
        <w:rPr>
          <w:vertAlign w:val="superscript"/>
        </w:rPr>
        <w:footnoteReference w:id="202"/>
      </w:r>
      <w:r w:rsidRPr="00903D6E">
        <w:t xml:space="preserve"> Heinäkuussa Venäjän joukot jatkoivat säännöllisiä ja laajoja iskuja Ukrainan satamainfrastruktuuriin ja sen tukitiloihin sekä niitä käyttäviin aluksiin. Heinäkuun 12.–19. välisenä aikana Venäjän iskujen seurauksena Odessan alueella ainakin 18 ihmistä sai surmansa ja 69 loukkaantui.</w:t>
      </w:r>
      <w:r w:rsidRPr="00903D6E">
        <w:rPr>
          <w:vertAlign w:val="superscript"/>
        </w:rPr>
        <w:footnoteReference w:id="203"/>
      </w:r>
      <w:r w:rsidRPr="00903D6E">
        <w:t xml:space="preserve"> </w:t>
      </w:r>
    </w:p>
    <w:p w14:paraId="76413026" w14:textId="681F7B4C" w:rsidR="00903D6E" w:rsidRPr="00903D6E" w:rsidRDefault="00903D6E" w:rsidP="00903D6E">
      <w:r w:rsidRPr="00903D6E">
        <w:t xml:space="preserve">Ukrainan vientirakenteen järjestelmällinen tuhoaminen pysyi Venäjän iskujen keskeisenä kohteena </w:t>
      </w:r>
      <w:r w:rsidRPr="00DB4671">
        <w:t>myös elokuussa</w:t>
      </w:r>
      <w:r w:rsidRPr="00903D6E">
        <w:t xml:space="preserve">. Odessan alueella iskut kohdistuivat toistuvasti satamiin, polttoainevarastoihin, merenkulkuun ja viljanvientiin liittyvään infrastruktuuriin. Odessan alueella </w:t>
      </w:r>
      <w:proofErr w:type="spellStart"/>
      <w:r w:rsidRPr="00903D6E">
        <w:t>drooni</w:t>
      </w:r>
      <w:proofErr w:type="spellEnd"/>
      <w:r w:rsidRPr="00903D6E">
        <w:t xml:space="preserve">-iskuja kohdistettiin </w:t>
      </w:r>
      <w:r w:rsidR="00DB4671">
        <w:t>rautatieverkostoon ja juniin</w:t>
      </w:r>
      <w:r w:rsidRPr="00903D6E">
        <w:t>.</w:t>
      </w:r>
      <w:r w:rsidRPr="00903D6E">
        <w:rPr>
          <w:vertAlign w:val="superscript"/>
        </w:rPr>
        <w:footnoteReference w:id="204"/>
      </w:r>
      <w:r w:rsidRPr="00903D6E">
        <w:t xml:space="preserve"> </w:t>
      </w:r>
      <w:proofErr w:type="gramStart"/>
      <w:r w:rsidRPr="00903D6E">
        <w:t>Elokuun</w:t>
      </w:r>
      <w:proofErr w:type="gramEnd"/>
      <w:r w:rsidRPr="00903D6E">
        <w:t xml:space="preserve"> 9. päivänä Venäjän joukot käynnistivät yhden suurimmista ilmaiskuista Odessan kaupunkiin ja Odessan alueelle. Iskun seurauksena neljätoista ihmistä loukkaantui.</w:t>
      </w:r>
      <w:r w:rsidRPr="00903D6E">
        <w:rPr>
          <w:vertAlign w:val="superscript"/>
        </w:rPr>
        <w:footnoteReference w:id="205"/>
      </w:r>
      <w:r w:rsidRPr="00903D6E">
        <w:t xml:space="preserve"> </w:t>
      </w:r>
      <w:proofErr w:type="gramStart"/>
      <w:r w:rsidRPr="00903D6E">
        <w:t>Elokuun</w:t>
      </w:r>
      <w:proofErr w:type="gramEnd"/>
      <w:r w:rsidRPr="00903D6E">
        <w:t xml:space="preserve"> puolivälissä venäläiset jatkoivat hyökkäyksiään Odessan alueen satamainfrastruktuuria ja muita logistiikkakohteita vastaan </w:t>
      </w:r>
      <w:r w:rsidRPr="00903D6E">
        <w:lastRenderedPageBreak/>
        <w:t>päivittäisillä iskuilla.</w:t>
      </w:r>
      <w:r w:rsidRPr="00903D6E">
        <w:rPr>
          <w:vertAlign w:val="superscript"/>
        </w:rPr>
        <w:footnoteReference w:id="206"/>
      </w:r>
      <w:r w:rsidRPr="00903D6E">
        <w:t xml:space="preserve"> Myös elokuun lopussa Venäjä suoritti mittavia ilmaiskuja Odessan alueen energia-, teollisuus- ja liikenneinfrastruktuuriin.</w:t>
      </w:r>
      <w:r w:rsidRPr="00903D6E">
        <w:rPr>
          <w:vertAlign w:val="superscript"/>
        </w:rPr>
        <w:footnoteReference w:id="207"/>
      </w:r>
    </w:p>
    <w:p w14:paraId="3DE1139F" w14:textId="02247B35" w:rsidR="00903D6E" w:rsidRPr="00903D6E" w:rsidRDefault="00903D6E" w:rsidP="00903D6E">
      <w:r w:rsidRPr="00903D6E">
        <w:t xml:space="preserve">Syyskuussa Venäjä jatkoi laajamittaisia iskuja Ukrainan </w:t>
      </w:r>
      <w:r w:rsidR="00DB4671" w:rsidRPr="00DB4671">
        <w:t>talouden kannalta keskeisiin kohteisiin</w:t>
      </w:r>
      <w:r w:rsidRPr="00903D6E">
        <w:t>. Iskujen kohteena oli muun muassa Odessan satamainfrastruktuuri. Syyskuussa Odessa oli Kiovan kaupungin ja alueen jälkeen iskuista pahimmin kärsinyt alue.</w:t>
      </w:r>
      <w:r w:rsidRPr="00903D6E">
        <w:rPr>
          <w:vertAlign w:val="superscript"/>
        </w:rPr>
        <w:footnoteReference w:id="208"/>
      </w:r>
      <w:r w:rsidRPr="00903D6E">
        <w:t xml:space="preserve"> Iskuja on osunut myös asuinkerrostaloihin. Esimerkiksi syyskuun 12. päivän ohjusiskussa 28 ihmistä loukkaantui kerrostalon vaurioiduttua. Seuraavana päivänä Odessassa iskettiin jälleen kerrostaloon, minkä seurauksena kaksi ihmistä kuoli ja 26 loukkaantui. Muualla Odessan alueella loukkaantui lisäksi 24 ihmistä.</w:t>
      </w:r>
      <w:r w:rsidRPr="00903D6E">
        <w:rPr>
          <w:vertAlign w:val="superscript"/>
        </w:rPr>
        <w:footnoteReference w:id="209"/>
      </w:r>
      <w:r w:rsidRPr="00903D6E">
        <w:t xml:space="preserve"> Myös lokakuussa Odessan alueen satamainfrastruktuuri oli Venäjän iskujen kohteena muun muassa Odessan ja </w:t>
      </w:r>
      <w:proofErr w:type="spellStart"/>
      <w:r w:rsidRPr="00903D6E">
        <w:t>Izmajilin</w:t>
      </w:r>
      <w:proofErr w:type="spellEnd"/>
      <w:r w:rsidRPr="00903D6E">
        <w:t xml:space="preserve"> kaupungeissa.</w:t>
      </w:r>
      <w:r w:rsidRPr="00903D6E">
        <w:rPr>
          <w:vertAlign w:val="superscript"/>
        </w:rPr>
        <w:footnoteReference w:id="210"/>
      </w:r>
      <w:r w:rsidRPr="00903D6E">
        <w:t xml:space="preserve"> </w:t>
      </w:r>
    </w:p>
    <w:p w14:paraId="7EBA914D" w14:textId="77777777" w:rsidR="00903D6E" w:rsidRPr="00903D6E" w:rsidRDefault="00903D6E" w:rsidP="00903D6E">
      <w:pPr>
        <w:pStyle w:val="Otsikko2"/>
      </w:pPr>
      <w:bookmarkStart w:id="75" w:name="_Toc244672079"/>
      <w:bookmarkStart w:id="76" w:name="_Toc244846456"/>
      <w:r w:rsidRPr="00903D6E">
        <w:t>Humanitaarinen tilanne ja peruspalveluiden saatavuus</w:t>
      </w:r>
      <w:bookmarkEnd w:id="75"/>
      <w:bookmarkEnd w:id="76"/>
      <w:r w:rsidRPr="00903D6E">
        <w:t xml:space="preserve"> </w:t>
      </w:r>
    </w:p>
    <w:p w14:paraId="56652F4E" w14:textId="77777777" w:rsidR="00903D6E" w:rsidRPr="00903D6E" w:rsidRDefault="00903D6E" w:rsidP="00903D6E">
      <w:r w:rsidRPr="00903D6E">
        <w:t>Keväällä lisääntyneet iskut vesi- ja energianjakeluinfrastruktuuriin lisäsivät Odessan alueella vedenjakeluinfrassa palvelukatkosten ja kansanterveydellisten hätätilanteiden riskejä.</w:t>
      </w:r>
      <w:r w:rsidRPr="00903D6E">
        <w:rPr>
          <w:vertAlign w:val="superscript"/>
        </w:rPr>
        <w:footnoteReference w:id="211"/>
      </w:r>
      <w:r w:rsidRPr="00903D6E">
        <w:t xml:space="preserve">  ACAPS raportoi </w:t>
      </w:r>
      <w:proofErr w:type="spellStart"/>
      <w:r w:rsidRPr="00903D6E">
        <w:t>huhti</w:t>
      </w:r>
      <w:proofErr w:type="spellEnd"/>
      <w:r w:rsidRPr="00903D6E">
        <w:t>–syyskuun 2026 aikana siviili-infrastruktuuriin vaurioita Odessan alueella yhteensä 108.</w:t>
      </w:r>
      <w:r w:rsidRPr="00903D6E">
        <w:rPr>
          <w:vertAlign w:val="superscript"/>
        </w:rPr>
        <w:footnoteReference w:id="212"/>
      </w:r>
      <w:r w:rsidRPr="00903D6E">
        <w:t xml:space="preserve"> </w:t>
      </w:r>
      <w:proofErr w:type="spellStart"/>
      <w:r w:rsidRPr="00903D6E">
        <w:t>ACAPSin</w:t>
      </w:r>
      <w:proofErr w:type="spellEnd"/>
      <w:r w:rsidRPr="00903D6E">
        <w:t xml:space="preserve"> syyskuussa 2026 laatiman, Ukrainan humanitaarista tilannetta elokuussa tarkastelevan raportin mukaan Odessan alueella palvelujen ja avun saatavuutta koskevien pääsyrajoitteiden vakavuus oli elokuussa 2026 </w:t>
      </w:r>
      <w:proofErr w:type="spellStart"/>
      <w:r w:rsidRPr="00903D6E">
        <w:t>Bolhradin</w:t>
      </w:r>
      <w:proofErr w:type="spellEnd"/>
      <w:r w:rsidRPr="00903D6E">
        <w:t xml:space="preserve">, </w:t>
      </w:r>
      <w:proofErr w:type="spellStart"/>
      <w:r w:rsidRPr="00903D6E">
        <w:t>Izmajilin</w:t>
      </w:r>
      <w:proofErr w:type="spellEnd"/>
      <w:r w:rsidRPr="00903D6E">
        <w:t xml:space="preserve"> ja Odessan piireissä kohtuullinen, ja </w:t>
      </w:r>
      <w:proofErr w:type="spellStart"/>
      <w:r w:rsidRPr="00903D6E">
        <w:t>Podilskin</w:t>
      </w:r>
      <w:proofErr w:type="spellEnd"/>
      <w:r w:rsidRPr="00903D6E">
        <w:t xml:space="preserve">, </w:t>
      </w:r>
      <w:proofErr w:type="spellStart"/>
      <w:r w:rsidRPr="00903D6E">
        <w:t>Rozdilnan</w:t>
      </w:r>
      <w:proofErr w:type="spellEnd"/>
      <w:r w:rsidRPr="00903D6E">
        <w:t xml:space="preserve">, </w:t>
      </w:r>
      <w:proofErr w:type="spellStart"/>
      <w:r w:rsidRPr="00903D6E">
        <w:t>Berezivkan</w:t>
      </w:r>
      <w:proofErr w:type="spellEnd"/>
      <w:r w:rsidRPr="00903D6E">
        <w:t xml:space="preserve"> ja </w:t>
      </w:r>
      <w:proofErr w:type="spellStart"/>
      <w:r w:rsidRPr="00903D6E">
        <w:t>Bilhorod-Dnistrovskyin</w:t>
      </w:r>
      <w:proofErr w:type="spellEnd"/>
      <w:r w:rsidRPr="00903D6E">
        <w:t xml:space="preserve"> piireissä vähäinen. Humanitaarisen avun toimijoiden pääsyrajoitteiden vakavuus oli kaikissa Odessan alueen piireissä vähäinen. Fyysisten ja turvallisuuteen liittyvien pääsyrajoitteiden vakavuus oli Odessan piirissä merkittävä, </w:t>
      </w:r>
      <w:proofErr w:type="spellStart"/>
      <w:r w:rsidRPr="00903D6E">
        <w:t>Bilhorod-Dnistrovskyin</w:t>
      </w:r>
      <w:proofErr w:type="spellEnd"/>
      <w:r w:rsidRPr="00903D6E">
        <w:t xml:space="preserve"> piirissä kohtuullinen, ja </w:t>
      </w:r>
      <w:proofErr w:type="spellStart"/>
      <w:r w:rsidRPr="00903D6E">
        <w:t>Bolhradin</w:t>
      </w:r>
      <w:proofErr w:type="spellEnd"/>
      <w:r w:rsidRPr="00903D6E">
        <w:t xml:space="preserve">, </w:t>
      </w:r>
      <w:proofErr w:type="spellStart"/>
      <w:r w:rsidRPr="00903D6E">
        <w:t>Izmajilin</w:t>
      </w:r>
      <w:proofErr w:type="spellEnd"/>
      <w:r w:rsidRPr="00903D6E">
        <w:t xml:space="preserve">, </w:t>
      </w:r>
      <w:proofErr w:type="spellStart"/>
      <w:r w:rsidRPr="00903D6E">
        <w:t>Podilskin</w:t>
      </w:r>
      <w:proofErr w:type="spellEnd"/>
      <w:r w:rsidRPr="00903D6E">
        <w:t xml:space="preserve">, </w:t>
      </w:r>
      <w:proofErr w:type="spellStart"/>
      <w:r w:rsidRPr="00903D6E">
        <w:t>Rozdilnan</w:t>
      </w:r>
      <w:proofErr w:type="spellEnd"/>
      <w:r w:rsidRPr="00903D6E">
        <w:t xml:space="preserve"> ja </w:t>
      </w:r>
      <w:proofErr w:type="spellStart"/>
      <w:r w:rsidRPr="00903D6E">
        <w:t>Berezivkan</w:t>
      </w:r>
      <w:proofErr w:type="spellEnd"/>
      <w:r w:rsidRPr="00903D6E">
        <w:t xml:space="preserve"> piireissä vähäinen.</w:t>
      </w:r>
      <w:r w:rsidRPr="00903D6E">
        <w:rPr>
          <w:vertAlign w:val="superscript"/>
        </w:rPr>
        <w:footnoteReference w:id="213"/>
      </w:r>
      <w:r w:rsidRPr="00903D6E">
        <w:t xml:space="preserve"> Kokonaisuudessaan humanitaarisen avun saatavuuteen liittyvän tilanteen vaikeusasteen arvioitiin olevan Odessan alueella kohtuullinen.</w:t>
      </w:r>
      <w:r w:rsidRPr="00903D6E">
        <w:rPr>
          <w:vertAlign w:val="superscript"/>
        </w:rPr>
        <w:footnoteReference w:id="214"/>
      </w:r>
    </w:p>
    <w:p w14:paraId="02D4B8C1" w14:textId="24D7788A" w:rsidR="00903D6E" w:rsidRPr="00903D6E" w:rsidRDefault="00903D6E" w:rsidP="00903D6E">
      <w:r w:rsidRPr="00903D6E">
        <w:t xml:space="preserve">REACH </w:t>
      </w:r>
      <w:proofErr w:type="spellStart"/>
      <w:r w:rsidRPr="00903D6E">
        <w:t>Initiative</w:t>
      </w:r>
      <w:proofErr w:type="spellEnd"/>
      <w:r w:rsidRPr="00903D6E">
        <w:t xml:space="preserve"> -järjestön syyskuussa 2026 julkaiseman, toukokuussa kotitalouksien humanitaarista tilannetta analysoivan tutkimusraportin mukaan Odessan alueella yleisimpiä haasteita olivat rahatulojen ja -varojen (56 % vastaajista), työnsaannin ja toimeentulon (44 %) ja suojelun (11 %) riittämättömyys. Humanitaarisen avun kattavuus oli haastateltujen kotitalouksien keskuudessa korkea: 63 % oli saanut humanitaarista apua haastattelua edeltäneen kahden kuukauden aikana.</w:t>
      </w:r>
      <w:r w:rsidRPr="00903D6E">
        <w:rPr>
          <w:vertAlign w:val="superscript"/>
        </w:rPr>
        <w:t xml:space="preserve"> </w:t>
      </w:r>
      <w:r w:rsidRPr="00903D6E">
        <w:rPr>
          <w:vertAlign w:val="superscript"/>
        </w:rPr>
        <w:footnoteReference w:id="215"/>
      </w:r>
      <w:r w:rsidRPr="00903D6E">
        <w:t xml:space="preserve"> Hätämajoitukseen ja kotitalouden perustarvikkeisiin (SNFI) liittyvien tarpeiden raportoitiin liittyvän toistuviin sähkö- ja tietoliikennehäiriöihin, mutta vakavaksi tilannetta ei arvioitu millään Odessan alueella. Odessan alueella 20 % raportoi yleisistä teiden ja siltojen olevan edelleen vaurioituneita. Vedensaantiin, </w:t>
      </w:r>
      <w:proofErr w:type="spellStart"/>
      <w:r w:rsidRPr="00903D6E">
        <w:t>sanitaatioon</w:t>
      </w:r>
      <w:proofErr w:type="spellEnd"/>
      <w:r w:rsidRPr="00903D6E">
        <w:t xml:space="preserve"> ja hygieniaan (WASH) liittyvä tilanne oli 11 % äärimmäinen. Kaikki vastaajat ilmoittivat harvoin tapahtuvista vesikatkoksista.</w:t>
      </w:r>
      <w:r w:rsidRPr="00903D6E">
        <w:rPr>
          <w:vertAlign w:val="superscript"/>
        </w:rPr>
        <w:footnoteReference w:id="216"/>
      </w:r>
      <w:r w:rsidRPr="00903D6E">
        <w:t xml:space="preserve"> Elintarviketurvaan liittyviä vakavia haasteita ei raportoitu Odessan alueelta.  Toimeentulon kannalta suurin haaste oli työpaikkojen puute, josta raportoi 57 % vastaajista. 43 % % miespuolisista vastaajista ilmoitti, että suurin haaste työpaikan tai </w:t>
      </w:r>
      <w:r w:rsidRPr="00903D6E">
        <w:lastRenderedPageBreak/>
        <w:t xml:space="preserve">toimeentulon hankkimisen kannalta oli </w:t>
      </w:r>
      <w:r w:rsidR="00F66761" w:rsidRPr="00903D6E">
        <w:t xml:space="preserve">pelko </w:t>
      </w:r>
      <w:r w:rsidR="00F66761">
        <w:t>asevelvollisuudesta tai liikennepanosta</w:t>
      </w:r>
      <w:r w:rsidRPr="00903D6E">
        <w:t>. Suojeluntarpeen vakavuustaso oli 11 %</w:t>
      </w:r>
      <w:r w:rsidR="00FA300B">
        <w:t>:ssa</w:t>
      </w:r>
      <w:r w:rsidRPr="00903D6E">
        <w:t xml:space="preserve"> Odessan alueista äärimmäinen ja 22 %</w:t>
      </w:r>
      <w:r w:rsidR="00FA300B">
        <w:t>:ssa</w:t>
      </w:r>
      <w:r w:rsidRPr="00903D6E">
        <w:t xml:space="preserve"> vakava. Vastaajista 11 % raportoi suojeluntarpeen johtuvan miinoista ja räjähtämättömistä räjähteistä ja 13 % aktiivisista taisteluista alueella. Yleisin konfliktiin liittymätön ongelma alueella oli väkivaltaiset välikohtaukset, joista raportoi 13 %. Käteisrahan saatavuudessa ei raportoitu olevan vakavia puutteita, ja 56 %</w:t>
      </w:r>
      <w:r w:rsidR="00FA300B">
        <w:t>:ssa</w:t>
      </w:r>
      <w:r w:rsidRPr="00903D6E">
        <w:t xml:space="preserve"> alueen asutuskeskuksista oli käteisautomaatti.</w:t>
      </w:r>
      <w:r w:rsidRPr="00903D6E">
        <w:rPr>
          <w:vertAlign w:val="superscript"/>
        </w:rPr>
        <w:footnoteReference w:id="217"/>
      </w:r>
    </w:p>
    <w:p w14:paraId="35C0696E" w14:textId="77777777" w:rsidR="00903D6E" w:rsidRPr="00903D6E" w:rsidRDefault="00903D6E" w:rsidP="00903D6E">
      <w:r w:rsidRPr="00903D6E">
        <w:t>IOM:n lokakuussa 2026 julkaiseman, Ukrainan eri alueita käsittelevän haastattelututkimusraportin mukaan elokuussa Odessan alueen asukkaista 184 000 (9 % alueen koko väestöstä) ilmoitti käyttäneensä kaikki säästönsä loppuun. Kyselytutkimusta edeltäneen kolmen kuukauden aikana 496 000 (26 %) ei ollut saanut kaikkea tarvitsemaansa terveydenhoitoa. Välttämättömistä terveydenhuollon menoista joutui karsimaan noin 833 000 (43 %) ihmistä. Alle kuukausittaisen minimitoimeentulorajan tuloilla (10 471 UAH, noin 200 EUR) elää noin 1,1 miljoonaa ihmistä (58 %). Elintarvikeapua sai kyselytutkimusta edeltäneen kuukauden aikana 337 000 (17 %) ihmistä. Ainakin yhden puutteen asuinoloissaan raportoi 389 000 (22 %) ihmistä, ja sodan vaurioittamassa asunnossa asuvia oli 92 000 (5 %). Kyselytutkimusta edeltävän kolmen kuukauden aikana keskeytyksiä ainakin yhdessä yleishyödyllisessä palvelussa (mm. sähkö) oli kokenut noin 1,6 miljoonaa ihmistä (83 %).</w:t>
      </w:r>
      <w:r w:rsidRPr="00903D6E">
        <w:rPr>
          <w:vertAlign w:val="superscript"/>
        </w:rPr>
        <w:footnoteReference w:id="218"/>
      </w:r>
    </w:p>
    <w:p w14:paraId="319965F9" w14:textId="77777777" w:rsidR="00903D6E" w:rsidRPr="00903D6E" w:rsidRDefault="00903D6E" w:rsidP="00903D6E">
      <w:r w:rsidRPr="00903D6E">
        <w:t>Terveysresurssien ja -palvelujen saatavuuden seurantajärjestelmän elokuussa 2026 julkaiseman raportin tarkastelussa mukana olleista, Odessan alueella sijaitsevista terveydenhuollon toimipaikoista 99 % (622/630) oli ainakin osittain toiminnassa. Toimintahaasteet johtuivat yleisimmin henkilökunnan (44 %), rahoituksen (44 %) ja laitteiston puutteesta (25 %). Terveydenhuollon palvelujen saavutettavuuden esteenä olivat yleisimmin liikuntarajoitteisille sopimattomat puitteet (40 %), muut esteet (40 %) ja turvallisuussyyt (20 %).</w:t>
      </w:r>
      <w:r w:rsidRPr="00903D6E">
        <w:rPr>
          <w:vertAlign w:val="superscript"/>
        </w:rPr>
        <w:footnoteReference w:id="219"/>
      </w:r>
      <w:r w:rsidRPr="00903D6E">
        <w:t xml:space="preserve"> REACH </w:t>
      </w:r>
      <w:proofErr w:type="spellStart"/>
      <w:r w:rsidRPr="00903D6E">
        <w:t>Initiative</w:t>
      </w:r>
      <w:proofErr w:type="spellEnd"/>
      <w:r w:rsidRPr="00903D6E">
        <w:t xml:space="preserve"> -järjestön syyskuussa 2026 julkaiseman raportin mukaan Odessan alueella terveyteen liittyvät haasteet olivat 44 %:lla vastaajista vakavia. Yleisin haaste oli, ettei tarvittavaan terveydenhuollon palveluun ollut pääsyä: terveydenhuollon palveluja ei ollut saatavilla asuinpaikkakunnalla, terveydenhuoltopaikkaan olisi tarvinnut kuljetuksen tai matka asuinpaikkakunnalta ja terveydenhuollonlaitokseen tai oleskelu laitoksessa oli turvallisuusriski. Useimmissa etelän alueen (ml. Odessan alue) asutuskeskuksissa oli tarjolla välttämättömiä terveydenhuoltopalveluja, mukaan lukien perusterveydenhuollon palveluja (92 %), perhelääkäreitä (75 %), ensiapua (73 %) ja apteekkipalveluja (73 %).</w:t>
      </w:r>
      <w:r w:rsidRPr="00903D6E">
        <w:rPr>
          <w:vertAlign w:val="superscript"/>
        </w:rPr>
        <w:footnoteReference w:id="220"/>
      </w:r>
      <w:r w:rsidRPr="00903D6E">
        <w:t xml:space="preserve"> IOM:n tutkimusraportin mukaan elokuuta 2026 edeltäneen kolmen kuukauden aikana Odessan alueen asukkaista 496 000 (26 % alueen koko väestöstä) ei ollut saanut kaikkea tarvitsemaansa terveydenhoitoa. Välttämättömistä terveydenhuollon menoista joutui karsimaan noin 833 000 (43 %) ihmistä.</w:t>
      </w:r>
      <w:r w:rsidRPr="00903D6E">
        <w:rPr>
          <w:vertAlign w:val="superscript"/>
        </w:rPr>
        <w:footnoteReference w:id="221"/>
      </w:r>
    </w:p>
    <w:p w14:paraId="64E9D719" w14:textId="77777777" w:rsidR="00903D6E" w:rsidRPr="00903D6E" w:rsidRDefault="00903D6E" w:rsidP="00903D6E">
      <w:proofErr w:type="spellStart"/>
      <w:r w:rsidRPr="00903D6E">
        <w:t>IOM:n</w:t>
      </w:r>
      <w:proofErr w:type="spellEnd"/>
      <w:r w:rsidRPr="00903D6E">
        <w:t xml:space="preserve"> </w:t>
      </w:r>
      <w:proofErr w:type="spellStart"/>
      <w:r w:rsidRPr="00903D6E">
        <w:t>huhti</w:t>
      </w:r>
      <w:proofErr w:type="spellEnd"/>
      <w:r w:rsidRPr="00903D6E">
        <w:t>–kesäkuussa 2026 teettämän kyselytutkimuksen mukaan Odessan alueella 27 % kotitalouksista ei ollut tietoinen alueella tarjolla olevista humanitaarisen avun palveluista, ja 61 % ei tiennyt miten humanitaarista apua haetaan. Humanitaarista apua oli hakenut edellisen 12 kuukauden aikana 10 % vastaajista.</w:t>
      </w:r>
      <w:r w:rsidRPr="00903D6E">
        <w:rPr>
          <w:vertAlign w:val="superscript"/>
        </w:rPr>
        <w:footnoteReference w:id="222"/>
      </w:r>
      <w:r w:rsidRPr="00903D6E">
        <w:t xml:space="preserve"> UN </w:t>
      </w:r>
      <w:proofErr w:type="spellStart"/>
      <w:r w:rsidRPr="00903D6E">
        <w:t>OCHA:n</w:t>
      </w:r>
      <w:proofErr w:type="spellEnd"/>
      <w:r w:rsidRPr="00903D6E">
        <w:t xml:space="preserve"> mukaan vuonna 2026 elokuun loppuun tultaessa humanitaarinen apu oli tavoittanut Odessan alueella 246 000 ihmistä.</w:t>
      </w:r>
      <w:r w:rsidRPr="00903D6E">
        <w:rPr>
          <w:vertAlign w:val="superscript"/>
        </w:rPr>
        <w:footnoteReference w:id="223"/>
      </w:r>
    </w:p>
    <w:p w14:paraId="79EDCB85" w14:textId="77777777" w:rsidR="00903D6E" w:rsidRPr="00903D6E" w:rsidRDefault="00903D6E" w:rsidP="00903D6E">
      <w:pPr>
        <w:pStyle w:val="Otsikko1"/>
      </w:pPr>
      <w:bookmarkStart w:id="77" w:name="_Toc244672080"/>
      <w:bookmarkStart w:id="78" w:name="_Toc244846457"/>
      <w:r w:rsidRPr="00903D6E">
        <w:lastRenderedPageBreak/>
        <w:t>Tšernihivin alue: turvallisuusvälikohtaukset, siviiliuhrit ja humanitaarinen tilanne</w:t>
      </w:r>
      <w:bookmarkEnd w:id="77"/>
      <w:bookmarkEnd w:id="78"/>
      <w:r w:rsidRPr="00903D6E">
        <w:t xml:space="preserve"> </w:t>
      </w:r>
    </w:p>
    <w:p w14:paraId="32A5ADAB" w14:textId="77777777" w:rsidR="00903D6E" w:rsidRPr="00903D6E" w:rsidRDefault="00903D6E" w:rsidP="00903D6E">
      <w:pPr>
        <w:pStyle w:val="Otsikko2"/>
      </w:pPr>
      <w:bookmarkStart w:id="79" w:name="_Toc244672081"/>
      <w:bookmarkStart w:id="80" w:name="_Toc244846458"/>
      <w:r w:rsidRPr="00903D6E">
        <w:t>Turvallisuusvälikohtaukset ja siviiliuhrit</w:t>
      </w:r>
      <w:bookmarkEnd w:id="79"/>
      <w:bookmarkEnd w:id="80"/>
      <w:r w:rsidRPr="00903D6E">
        <w:t xml:space="preserve"> </w:t>
      </w:r>
    </w:p>
    <w:p w14:paraId="190458CF" w14:textId="295C30C3" w:rsidR="00903D6E" w:rsidRPr="00DB4671" w:rsidRDefault="00903D6E" w:rsidP="00903D6E">
      <w:r w:rsidRPr="00903D6E">
        <w:t>ACLED-konfliktitietokannan mukaan vuonna 2026 (tilanne 27.10.2026) Tšernihivin alueella on raportoitu 3 218 turvallisuusvälikohtausta (Taulukko 16), joista 3 216 räjähde- ja muita iskuja ja kaksi väkivaltaa siviilejä vastaan.</w:t>
      </w:r>
      <w:r w:rsidRPr="00903D6E">
        <w:rPr>
          <w:vertAlign w:val="superscript"/>
        </w:rPr>
        <w:footnoteReference w:id="224"/>
      </w:r>
      <w:r w:rsidR="00DB4671">
        <w:t xml:space="preserve"> </w:t>
      </w:r>
      <w:r w:rsidR="00DB4671" w:rsidRPr="00903D6E">
        <w:t>Tšernihivin alueella turvallisuusvälikohtausten määrä on pysynyt korkeana</w:t>
      </w:r>
      <w:r w:rsidR="00DB4671">
        <w:t xml:space="preserve"> vuonna 2026</w:t>
      </w:r>
      <w:r w:rsidR="00DB4671" w:rsidRPr="00903D6E">
        <w:t xml:space="preserve">. Vuonna 2025 alueella kirjattiin yhteensä 4 049 välikohtausta, kun taas </w:t>
      </w:r>
      <w:r w:rsidR="00F74F9A">
        <w:t>27.10.2026</w:t>
      </w:r>
      <w:r w:rsidR="00DB4671" w:rsidRPr="00903D6E">
        <w:t xml:space="preserve"> mennessä niitä oli 3 218.</w:t>
      </w:r>
      <w:r w:rsidR="00DB4671">
        <w:t xml:space="preserve"> </w:t>
      </w:r>
      <w:r w:rsidR="00DB4671" w:rsidRPr="00903D6E">
        <w:t>Kuukausittain tarkasteltuna välikohtauksia kirjattiin eniten maaliskuussa ja toukokuussa, yhteensä 379 ja 371.</w:t>
      </w:r>
      <w:r w:rsidR="00DB4671" w:rsidRPr="00903D6E">
        <w:rPr>
          <w:vertAlign w:val="superscript"/>
        </w:rPr>
        <w:footnoteReference w:id="225"/>
      </w:r>
    </w:p>
    <w:p w14:paraId="56CFAEF3" w14:textId="77777777" w:rsidR="00903D6E" w:rsidRPr="00F66761" w:rsidRDefault="00903D6E" w:rsidP="00903D6E">
      <w:pPr>
        <w:rPr>
          <w:b/>
          <w:bCs/>
          <w:i/>
          <w:iCs/>
          <w:sz w:val="18"/>
          <w:szCs w:val="20"/>
        </w:rPr>
      </w:pPr>
      <w:bookmarkStart w:id="81" w:name="_Toc244525407"/>
      <w:bookmarkStart w:id="82" w:name="_Toc244846484"/>
      <w:r w:rsidRPr="00F66761">
        <w:rPr>
          <w:i/>
          <w:iCs/>
          <w:sz w:val="18"/>
          <w:szCs w:val="20"/>
        </w:rPr>
        <w:t xml:space="preserve">Taulukko </w:t>
      </w:r>
      <w:r w:rsidRPr="00F66761">
        <w:rPr>
          <w:i/>
          <w:iCs/>
          <w:sz w:val="18"/>
          <w:szCs w:val="20"/>
        </w:rPr>
        <w:fldChar w:fldCharType="begin"/>
      </w:r>
      <w:r w:rsidRPr="00F66761">
        <w:rPr>
          <w:i/>
          <w:iCs/>
          <w:sz w:val="18"/>
          <w:szCs w:val="20"/>
        </w:rPr>
        <w:instrText xml:space="preserve"> SEQ Taulukko \* ARABIC </w:instrText>
      </w:r>
      <w:r w:rsidRPr="00F66761">
        <w:rPr>
          <w:i/>
          <w:iCs/>
          <w:sz w:val="18"/>
          <w:szCs w:val="20"/>
        </w:rPr>
        <w:fldChar w:fldCharType="separate"/>
      </w:r>
      <w:r w:rsidRPr="00F66761">
        <w:rPr>
          <w:i/>
          <w:iCs/>
          <w:sz w:val="18"/>
          <w:szCs w:val="20"/>
        </w:rPr>
        <w:t>16</w:t>
      </w:r>
      <w:r w:rsidRPr="00F66761">
        <w:rPr>
          <w:sz w:val="18"/>
          <w:szCs w:val="20"/>
        </w:rPr>
        <w:fldChar w:fldCharType="end"/>
      </w:r>
      <w:r w:rsidRPr="00F66761">
        <w:rPr>
          <w:i/>
          <w:iCs/>
          <w:sz w:val="18"/>
          <w:szCs w:val="20"/>
        </w:rPr>
        <w:t>: Turvallisuusvälikohtaukset Tšernihivin alueella 1.1.2026–27.10.2026. Lähde: ACLED 30.10.2026.</w:t>
      </w:r>
      <w:bookmarkEnd w:id="81"/>
      <w:bookmarkEnd w:id="82"/>
    </w:p>
    <w:tbl>
      <w:tblPr>
        <w:tblW w:w="5000" w:type="pct"/>
        <w:tblCellMar>
          <w:left w:w="70" w:type="dxa"/>
          <w:right w:w="70" w:type="dxa"/>
        </w:tblCellMar>
        <w:tblLook w:val="04A0" w:firstRow="1" w:lastRow="0" w:firstColumn="1" w:lastColumn="0" w:noHBand="0" w:noVBand="1"/>
      </w:tblPr>
      <w:tblGrid>
        <w:gridCol w:w="2253"/>
        <w:gridCol w:w="691"/>
        <w:gridCol w:w="615"/>
        <w:gridCol w:w="682"/>
        <w:gridCol w:w="561"/>
        <w:gridCol w:w="638"/>
        <w:gridCol w:w="550"/>
        <w:gridCol w:w="628"/>
        <w:gridCol w:w="435"/>
        <w:gridCol w:w="509"/>
        <w:gridCol w:w="543"/>
        <w:gridCol w:w="911"/>
      </w:tblGrid>
      <w:tr w:rsidR="00F66761" w:rsidRPr="00F66761" w14:paraId="256FBE49" w14:textId="77777777" w:rsidTr="00FA300B">
        <w:trPr>
          <w:trHeight w:val="410"/>
          <w:tblHeader/>
        </w:trPr>
        <w:tc>
          <w:tcPr>
            <w:tcW w:w="1250" w:type="pct"/>
            <w:tcBorders>
              <w:top w:val="single" w:sz="4" w:space="0" w:color="auto"/>
              <w:left w:val="single" w:sz="4" w:space="0" w:color="auto"/>
              <w:bottom w:val="single" w:sz="4" w:space="0" w:color="auto"/>
              <w:right w:val="single" w:sz="4" w:space="0" w:color="auto"/>
            </w:tcBorders>
            <w:shd w:val="clear" w:color="000000" w:fill="E8E8E8"/>
            <w:vAlign w:val="bottom"/>
            <w:hideMark/>
          </w:tcPr>
          <w:p w14:paraId="6577E39A" w14:textId="77777777" w:rsidR="00F66761" w:rsidRPr="00F66761" w:rsidRDefault="00F66761" w:rsidP="00F66761">
            <w:pPr>
              <w:spacing w:before="0" w:after="0" w:line="240" w:lineRule="auto"/>
              <w:jc w:val="left"/>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Turvallisuusvälikohtaukset</w:t>
            </w:r>
          </w:p>
        </w:tc>
        <w:tc>
          <w:tcPr>
            <w:tcW w:w="384" w:type="pct"/>
            <w:tcBorders>
              <w:top w:val="single" w:sz="4" w:space="0" w:color="auto"/>
              <w:left w:val="nil"/>
              <w:bottom w:val="single" w:sz="4" w:space="0" w:color="auto"/>
              <w:right w:val="single" w:sz="4" w:space="0" w:color="auto"/>
            </w:tcBorders>
            <w:shd w:val="clear" w:color="000000" w:fill="E8E8E8"/>
            <w:vAlign w:val="center"/>
            <w:hideMark/>
          </w:tcPr>
          <w:p w14:paraId="43637ABD"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Tammi</w:t>
            </w:r>
          </w:p>
        </w:tc>
        <w:tc>
          <w:tcPr>
            <w:tcW w:w="341" w:type="pct"/>
            <w:tcBorders>
              <w:top w:val="single" w:sz="4" w:space="0" w:color="auto"/>
              <w:left w:val="nil"/>
              <w:bottom w:val="single" w:sz="4" w:space="0" w:color="auto"/>
              <w:right w:val="single" w:sz="4" w:space="0" w:color="auto"/>
            </w:tcBorders>
            <w:shd w:val="clear" w:color="000000" w:fill="E8E8E8"/>
            <w:vAlign w:val="center"/>
            <w:hideMark/>
          </w:tcPr>
          <w:p w14:paraId="5A687ECC"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Helmi</w:t>
            </w:r>
          </w:p>
        </w:tc>
        <w:tc>
          <w:tcPr>
            <w:tcW w:w="378" w:type="pct"/>
            <w:tcBorders>
              <w:top w:val="single" w:sz="4" w:space="0" w:color="auto"/>
              <w:left w:val="nil"/>
              <w:bottom w:val="single" w:sz="4" w:space="0" w:color="auto"/>
              <w:right w:val="single" w:sz="4" w:space="0" w:color="auto"/>
            </w:tcBorders>
            <w:shd w:val="clear" w:color="000000" w:fill="E8E8E8"/>
            <w:vAlign w:val="center"/>
            <w:hideMark/>
          </w:tcPr>
          <w:p w14:paraId="75D545A7"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proofErr w:type="spellStart"/>
            <w:r w:rsidRPr="00F66761">
              <w:rPr>
                <w:rFonts w:eastAsia="Times New Roman" w:cs="Times New Roman"/>
                <w:b/>
                <w:bCs/>
                <w:color w:val="000000"/>
                <w:sz w:val="16"/>
                <w:szCs w:val="16"/>
                <w:lang w:eastAsia="fi-FI"/>
              </w:rPr>
              <w:t>Maalis</w:t>
            </w:r>
            <w:proofErr w:type="spellEnd"/>
          </w:p>
        </w:tc>
        <w:tc>
          <w:tcPr>
            <w:tcW w:w="311" w:type="pct"/>
            <w:tcBorders>
              <w:top w:val="single" w:sz="4" w:space="0" w:color="auto"/>
              <w:left w:val="nil"/>
              <w:bottom w:val="single" w:sz="4" w:space="0" w:color="auto"/>
              <w:right w:val="single" w:sz="4" w:space="0" w:color="auto"/>
            </w:tcBorders>
            <w:shd w:val="clear" w:color="000000" w:fill="E8E8E8"/>
            <w:vAlign w:val="center"/>
            <w:hideMark/>
          </w:tcPr>
          <w:p w14:paraId="11DE06F1"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proofErr w:type="spellStart"/>
            <w:r w:rsidRPr="00F66761">
              <w:rPr>
                <w:rFonts w:eastAsia="Times New Roman" w:cs="Times New Roman"/>
                <w:b/>
                <w:bCs/>
                <w:color w:val="000000"/>
                <w:sz w:val="16"/>
                <w:szCs w:val="16"/>
                <w:lang w:eastAsia="fi-FI"/>
              </w:rPr>
              <w:t>Huhti</w:t>
            </w:r>
            <w:proofErr w:type="spellEnd"/>
          </w:p>
        </w:tc>
        <w:tc>
          <w:tcPr>
            <w:tcW w:w="354" w:type="pct"/>
            <w:tcBorders>
              <w:top w:val="single" w:sz="4" w:space="0" w:color="auto"/>
              <w:left w:val="nil"/>
              <w:bottom w:val="single" w:sz="4" w:space="0" w:color="auto"/>
              <w:right w:val="single" w:sz="4" w:space="0" w:color="auto"/>
            </w:tcBorders>
            <w:shd w:val="clear" w:color="000000" w:fill="E8E8E8"/>
            <w:vAlign w:val="center"/>
            <w:hideMark/>
          </w:tcPr>
          <w:p w14:paraId="0DBCF4FD"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Touko</w:t>
            </w:r>
          </w:p>
        </w:tc>
        <w:tc>
          <w:tcPr>
            <w:tcW w:w="305" w:type="pct"/>
            <w:tcBorders>
              <w:top w:val="single" w:sz="4" w:space="0" w:color="auto"/>
              <w:left w:val="nil"/>
              <w:bottom w:val="single" w:sz="4" w:space="0" w:color="auto"/>
              <w:right w:val="single" w:sz="4" w:space="0" w:color="auto"/>
            </w:tcBorders>
            <w:shd w:val="clear" w:color="000000" w:fill="E8E8E8"/>
            <w:vAlign w:val="center"/>
            <w:hideMark/>
          </w:tcPr>
          <w:p w14:paraId="250F528C"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Kesä</w:t>
            </w:r>
          </w:p>
        </w:tc>
        <w:tc>
          <w:tcPr>
            <w:tcW w:w="348" w:type="pct"/>
            <w:tcBorders>
              <w:top w:val="single" w:sz="4" w:space="0" w:color="auto"/>
              <w:left w:val="nil"/>
              <w:bottom w:val="single" w:sz="4" w:space="0" w:color="auto"/>
              <w:right w:val="single" w:sz="4" w:space="0" w:color="auto"/>
            </w:tcBorders>
            <w:shd w:val="clear" w:color="000000" w:fill="E8E8E8"/>
            <w:vAlign w:val="center"/>
            <w:hideMark/>
          </w:tcPr>
          <w:p w14:paraId="57DE8705"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Heinä</w:t>
            </w:r>
          </w:p>
        </w:tc>
        <w:tc>
          <w:tcPr>
            <w:tcW w:w="241" w:type="pct"/>
            <w:tcBorders>
              <w:top w:val="single" w:sz="4" w:space="0" w:color="auto"/>
              <w:left w:val="nil"/>
              <w:bottom w:val="single" w:sz="4" w:space="0" w:color="auto"/>
              <w:right w:val="single" w:sz="4" w:space="0" w:color="auto"/>
            </w:tcBorders>
            <w:shd w:val="clear" w:color="000000" w:fill="E8E8E8"/>
            <w:vAlign w:val="center"/>
            <w:hideMark/>
          </w:tcPr>
          <w:p w14:paraId="0EEEB392"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Elo</w:t>
            </w:r>
          </w:p>
        </w:tc>
        <w:tc>
          <w:tcPr>
            <w:tcW w:w="282" w:type="pct"/>
            <w:tcBorders>
              <w:top w:val="single" w:sz="4" w:space="0" w:color="auto"/>
              <w:left w:val="nil"/>
              <w:bottom w:val="single" w:sz="4" w:space="0" w:color="auto"/>
              <w:right w:val="single" w:sz="4" w:space="0" w:color="auto"/>
            </w:tcBorders>
            <w:shd w:val="clear" w:color="000000" w:fill="E8E8E8"/>
            <w:vAlign w:val="center"/>
            <w:hideMark/>
          </w:tcPr>
          <w:p w14:paraId="766B98F7"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Syys</w:t>
            </w:r>
          </w:p>
        </w:tc>
        <w:tc>
          <w:tcPr>
            <w:tcW w:w="301" w:type="pct"/>
            <w:tcBorders>
              <w:top w:val="single" w:sz="4" w:space="0" w:color="auto"/>
              <w:left w:val="nil"/>
              <w:bottom w:val="single" w:sz="4" w:space="0" w:color="auto"/>
              <w:right w:val="single" w:sz="4" w:space="0" w:color="auto"/>
            </w:tcBorders>
            <w:shd w:val="clear" w:color="000000" w:fill="E8E8E8"/>
            <w:vAlign w:val="center"/>
            <w:hideMark/>
          </w:tcPr>
          <w:p w14:paraId="18D82D06"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Loka</w:t>
            </w:r>
          </w:p>
        </w:tc>
        <w:tc>
          <w:tcPr>
            <w:tcW w:w="507" w:type="pct"/>
            <w:tcBorders>
              <w:top w:val="single" w:sz="4" w:space="0" w:color="auto"/>
              <w:left w:val="nil"/>
              <w:bottom w:val="single" w:sz="4" w:space="0" w:color="auto"/>
              <w:right w:val="single" w:sz="4" w:space="0" w:color="auto"/>
            </w:tcBorders>
            <w:shd w:val="clear" w:color="000000" w:fill="E8E8E8"/>
            <w:noWrap/>
            <w:vAlign w:val="center"/>
            <w:hideMark/>
          </w:tcPr>
          <w:p w14:paraId="38440B3C"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Yhteensä</w:t>
            </w:r>
          </w:p>
        </w:tc>
      </w:tr>
      <w:tr w:rsidR="00F66761" w:rsidRPr="00F66761" w14:paraId="76DF64F9" w14:textId="77777777" w:rsidTr="00FA300B">
        <w:trPr>
          <w:trHeight w:val="34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AE3C6EB" w14:textId="77777777" w:rsidR="00F66761" w:rsidRPr="00F66761" w:rsidRDefault="00F66761" w:rsidP="00F66761">
            <w:pPr>
              <w:spacing w:before="0" w:after="0" w:line="240" w:lineRule="auto"/>
              <w:jc w:val="left"/>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Tšernihivin alue</w:t>
            </w:r>
          </w:p>
        </w:tc>
        <w:tc>
          <w:tcPr>
            <w:tcW w:w="384" w:type="pct"/>
            <w:tcBorders>
              <w:top w:val="nil"/>
              <w:left w:val="nil"/>
              <w:bottom w:val="single" w:sz="4" w:space="0" w:color="auto"/>
              <w:right w:val="single" w:sz="4" w:space="0" w:color="auto"/>
            </w:tcBorders>
            <w:shd w:val="clear" w:color="auto" w:fill="auto"/>
            <w:noWrap/>
            <w:vAlign w:val="bottom"/>
            <w:hideMark/>
          </w:tcPr>
          <w:p w14:paraId="1F52FB64"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294</w:t>
            </w:r>
          </w:p>
        </w:tc>
        <w:tc>
          <w:tcPr>
            <w:tcW w:w="341" w:type="pct"/>
            <w:tcBorders>
              <w:top w:val="nil"/>
              <w:left w:val="nil"/>
              <w:bottom w:val="single" w:sz="4" w:space="0" w:color="auto"/>
              <w:right w:val="single" w:sz="4" w:space="0" w:color="auto"/>
            </w:tcBorders>
            <w:shd w:val="clear" w:color="auto" w:fill="auto"/>
            <w:noWrap/>
            <w:vAlign w:val="bottom"/>
            <w:hideMark/>
          </w:tcPr>
          <w:p w14:paraId="4D82F2E2"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331</w:t>
            </w:r>
          </w:p>
        </w:tc>
        <w:tc>
          <w:tcPr>
            <w:tcW w:w="378" w:type="pct"/>
            <w:tcBorders>
              <w:top w:val="nil"/>
              <w:left w:val="nil"/>
              <w:bottom w:val="single" w:sz="4" w:space="0" w:color="auto"/>
              <w:right w:val="single" w:sz="4" w:space="0" w:color="auto"/>
            </w:tcBorders>
            <w:shd w:val="clear" w:color="auto" w:fill="auto"/>
            <w:noWrap/>
            <w:vAlign w:val="bottom"/>
            <w:hideMark/>
          </w:tcPr>
          <w:p w14:paraId="33ACB3D9"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379</w:t>
            </w:r>
          </w:p>
        </w:tc>
        <w:tc>
          <w:tcPr>
            <w:tcW w:w="311" w:type="pct"/>
            <w:tcBorders>
              <w:top w:val="nil"/>
              <w:left w:val="nil"/>
              <w:bottom w:val="single" w:sz="4" w:space="0" w:color="auto"/>
              <w:right w:val="single" w:sz="4" w:space="0" w:color="auto"/>
            </w:tcBorders>
            <w:shd w:val="clear" w:color="auto" w:fill="auto"/>
            <w:noWrap/>
            <w:vAlign w:val="bottom"/>
            <w:hideMark/>
          </w:tcPr>
          <w:p w14:paraId="037C6D51"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310</w:t>
            </w:r>
          </w:p>
        </w:tc>
        <w:tc>
          <w:tcPr>
            <w:tcW w:w="354" w:type="pct"/>
            <w:tcBorders>
              <w:top w:val="nil"/>
              <w:left w:val="nil"/>
              <w:bottom w:val="single" w:sz="4" w:space="0" w:color="auto"/>
              <w:right w:val="single" w:sz="4" w:space="0" w:color="auto"/>
            </w:tcBorders>
            <w:shd w:val="clear" w:color="auto" w:fill="auto"/>
            <w:noWrap/>
            <w:vAlign w:val="bottom"/>
            <w:hideMark/>
          </w:tcPr>
          <w:p w14:paraId="577A7BF7"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371</w:t>
            </w:r>
          </w:p>
        </w:tc>
        <w:tc>
          <w:tcPr>
            <w:tcW w:w="305" w:type="pct"/>
            <w:tcBorders>
              <w:top w:val="nil"/>
              <w:left w:val="nil"/>
              <w:bottom w:val="single" w:sz="4" w:space="0" w:color="auto"/>
              <w:right w:val="single" w:sz="4" w:space="0" w:color="auto"/>
            </w:tcBorders>
            <w:shd w:val="clear" w:color="auto" w:fill="auto"/>
            <w:noWrap/>
            <w:vAlign w:val="bottom"/>
            <w:hideMark/>
          </w:tcPr>
          <w:p w14:paraId="10F28DC6"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352</w:t>
            </w:r>
          </w:p>
        </w:tc>
        <w:tc>
          <w:tcPr>
            <w:tcW w:w="348" w:type="pct"/>
            <w:tcBorders>
              <w:top w:val="nil"/>
              <w:left w:val="nil"/>
              <w:bottom w:val="single" w:sz="4" w:space="0" w:color="auto"/>
              <w:right w:val="single" w:sz="4" w:space="0" w:color="auto"/>
            </w:tcBorders>
            <w:shd w:val="clear" w:color="auto" w:fill="auto"/>
            <w:noWrap/>
            <w:vAlign w:val="bottom"/>
            <w:hideMark/>
          </w:tcPr>
          <w:p w14:paraId="44358CA4"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332</w:t>
            </w:r>
          </w:p>
        </w:tc>
        <w:tc>
          <w:tcPr>
            <w:tcW w:w="241" w:type="pct"/>
            <w:tcBorders>
              <w:top w:val="nil"/>
              <w:left w:val="nil"/>
              <w:bottom w:val="single" w:sz="4" w:space="0" w:color="auto"/>
              <w:right w:val="single" w:sz="4" w:space="0" w:color="auto"/>
            </w:tcBorders>
            <w:shd w:val="clear" w:color="auto" w:fill="auto"/>
            <w:noWrap/>
            <w:vAlign w:val="bottom"/>
            <w:hideMark/>
          </w:tcPr>
          <w:p w14:paraId="556153C2"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324</w:t>
            </w:r>
          </w:p>
        </w:tc>
        <w:tc>
          <w:tcPr>
            <w:tcW w:w="282" w:type="pct"/>
            <w:tcBorders>
              <w:top w:val="nil"/>
              <w:left w:val="nil"/>
              <w:bottom w:val="single" w:sz="4" w:space="0" w:color="auto"/>
              <w:right w:val="single" w:sz="4" w:space="0" w:color="auto"/>
            </w:tcBorders>
            <w:shd w:val="clear" w:color="auto" w:fill="auto"/>
            <w:noWrap/>
            <w:vAlign w:val="bottom"/>
            <w:hideMark/>
          </w:tcPr>
          <w:p w14:paraId="11D70DB3"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290</w:t>
            </w:r>
          </w:p>
        </w:tc>
        <w:tc>
          <w:tcPr>
            <w:tcW w:w="301" w:type="pct"/>
            <w:tcBorders>
              <w:top w:val="nil"/>
              <w:left w:val="nil"/>
              <w:bottom w:val="single" w:sz="4" w:space="0" w:color="auto"/>
              <w:right w:val="single" w:sz="4" w:space="0" w:color="auto"/>
            </w:tcBorders>
            <w:shd w:val="clear" w:color="auto" w:fill="auto"/>
            <w:noWrap/>
            <w:vAlign w:val="bottom"/>
            <w:hideMark/>
          </w:tcPr>
          <w:p w14:paraId="023545CD"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235</w:t>
            </w:r>
          </w:p>
        </w:tc>
        <w:tc>
          <w:tcPr>
            <w:tcW w:w="507" w:type="pct"/>
            <w:tcBorders>
              <w:top w:val="nil"/>
              <w:left w:val="nil"/>
              <w:bottom w:val="single" w:sz="4" w:space="0" w:color="auto"/>
              <w:right w:val="single" w:sz="4" w:space="0" w:color="auto"/>
            </w:tcBorders>
            <w:shd w:val="clear" w:color="auto" w:fill="auto"/>
            <w:noWrap/>
            <w:vAlign w:val="bottom"/>
            <w:hideMark/>
          </w:tcPr>
          <w:p w14:paraId="50C37EAC"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3 218</w:t>
            </w:r>
          </w:p>
        </w:tc>
      </w:tr>
      <w:tr w:rsidR="00F66761" w:rsidRPr="00F66761" w14:paraId="768D9937" w14:textId="77777777" w:rsidTr="00FA300B">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331A927"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Novhorod</w:t>
            </w:r>
            <w:proofErr w:type="spellEnd"/>
            <w:r w:rsidRPr="00F66761">
              <w:rPr>
                <w:rFonts w:eastAsia="Times New Roman" w:cs="Times New Roman"/>
                <w:color w:val="000000"/>
                <w:sz w:val="16"/>
                <w:szCs w:val="16"/>
                <w:lang w:eastAsia="fi-FI"/>
              </w:rPr>
              <w:t>-Siverskyi</w:t>
            </w:r>
          </w:p>
        </w:tc>
        <w:tc>
          <w:tcPr>
            <w:tcW w:w="384" w:type="pct"/>
            <w:tcBorders>
              <w:top w:val="nil"/>
              <w:left w:val="nil"/>
              <w:bottom w:val="single" w:sz="4" w:space="0" w:color="auto"/>
              <w:right w:val="single" w:sz="4" w:space="0" w:color="auto"/>
            </w:tcBorders>
            <w:shd w:val="clear" w:color="auto" w:fill="auto"/>
            <w:noWrap/>
            <w:vAlign w:val="bottom"/>
            <w:hideMark/>
          </w:tcPr>
          <w:p w14:paraId="5333316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212</w:t>
            </w:r>
          </w:p>
        </w:tc>
        <w:tc>
          <w:tcPr>
            <w:tcW w:w="341" w:type="pct"/>
            <w:tcBorders>
              <w:top w:val="nil"/>
              <w:left w:val="nil"/>
              <w:bottom w:val="single" w:sz="4" w:space="0" w:color="auto"/>
              <w:right w:val="single" w:sz="4" w:space="0" w:color="auto"/>
            </w:tcBorders>
            <w:shd w:val="clear" w:color="auto" w:fill="auto"/>
            <w:noWrap/>
            <w:vAlign w:val="bottom"/>
            <w:hideMark/>
          </w:tcPr>
          <w:p w14:paraId="6DFA4BF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231</w:t>
            </w:r>
          </w:p>
        </w:tc>
        <w:tc>
          <w:tcPr>
            <w:tcW w:w="378" w:type="pct"/>
            <w:tcBorders>
              <w:top w:val="nil"/>
              <w:left w:val="nil"/>
              <w:bottom w:val="single" w:sz="4" w:space="0" w:color="auto"/>
              <w:right w:val="single" w:sz="4" w:space="0" w:color="auto"/>
            </w:tcBorders>
            <w:shd w:val="clear" w:color="auto" w:fill="auto"/>
            <w:noWrap/>
            <w:vAlign w:val="bottom"/>
            <w:hideMark/>
          </w:tcPr>
          <w:p w14:paraId="364090D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238</w:t>
            </w:r>
          </w:p>
        </w:tc>
        <w:tc>
          <w:tcPr>
            <w:tcW w:w="311" w:type="pct"/>
            <w:tcBorders>
              <w:top w:val="nil"/>
              <w:left w:val="nil"/>
              <w:bottom w:val="single" w:sz="4" w:space="0" w:color="auto"/>
              <w:right w:val="single" w:sz="4" w:space="0" w:color="auto"/>
            </w:tcBorders>
            <w:shd w:val="clear" w:color="auto" w:fill="auto"/>
            <w:noWrap/>
            <w:vAlign w:val="bottom"/>
            <w:hideMark/>
          </w:tcPr>
          <w:p w14:paraId="6600F00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185</w:t>
            </w:r>
          </w:p>
        </w:tc>
        <w:tc>
          <w:tcPr>
            <w:tcW w:w="354" w:type="pct"/>
            <w:tcBorders>
              <w:top w:val="nil"/>
              <w:left w:val="nil"/>
              <w:bottom w:val="single" w:sz="4" w:space="0" w:color="auto"/>
              <w:right w:val="single" w:sz="4" w:space="0" w:color="auto"/>
            </w:tcBorders>
            <w:shd w:val="clear" w:color="auto" w:fill="auto"/>
            <w:noWrap/>
            <w:vAlign w:val="bottom"/>
            <w:hideMark/>
          </w:tcPr>
          <w:p w14:paraId="4D061729"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214</w:t>
            </w:r>
          </w:p>
        </w:tc>
        <w:tc>
          <w:tcPr>
            <w:tcW w:w="305" w:type="pct"/>
            <w:tcBorders>
              <w:top w:val="nil"/>
              <w:left w:val="nil"/>
              <w:bottom w:val="single" w:sz="4" w:space="0" w:color="auto"/>
              <w:right w:val="single" w:sz="4" w:space="0" w:color="auto"/>
            </w:tcBorders>
            <w:shd w:val="clear" w:color="auto" w:fill="auto"/>
            <w:noWrap/>
            <w:vAlign w:val="bottom"/>
            <w:hideMark/>
          </w:tcPr>
          <w:p w14:paraId="7DB3641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221</w:t>
            </w:r>
          </w:p>
        </w:tc>
        <w:tc>
          <w:tcPr>
            <w:tcW w:w="348" w:type="pct"/>
            <w:tcBorders>
              <w:top w:val="nil"/>
              <w:left w:val="nil"/>
              <w:bottom w:val="single" w:sz="4" w:space="0" w:color="auto"/>
              <w:right w:val="single" w:sz="4" w:space="0" w:color="auto"/>
            </w:tcBorders>
            <w:shd w:val="clear" w:color="auto" w:fill="auto"/>
            <w:noWrap/>
            <w:vAlign w:val="bottom"/>
            <w:hideMark/>
          </w:tcPr>
          <w:p w14:paraId="6613011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198</w:t>
            </w:r>
          </w:p>
        </w:tc>
        <w:tc>
          <w:tcPr>
            <w:tcW w:w="241" w:type="pct"/>
            <w:tcBorders>
              <w:top w:val="nil"/>
              <w:left w:val="nil"/>
              <w:bottom w:val="single" w:sz="4" w:space="0" w:color="auto"/>
              <w:right w:val="single" w:sz="4" w:space="0" w:color="auto"/>
            </w:tcBorders>
            <w:shd w:val="clear" w:color="auto" w:fill="auto"/>
            <w:noWrap/>
            <w:vAlign w:val="bottom"/>
            <w:hideMark/>
          </w:tcPr>
          <w:p w14:paraId="021EE266"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186</w:t>
            </w:r>
          </w:p>
        </w:tc>
        <w:tc>
          <w:tcPr>
            <w:tcW w:w="282" w:type="pct"/>
            <w:tcBorders>
              <w:top w:val="nil"/>
              <w:left w:val="nil"/>
              <w:bottom w:val="single" w:sz="4" w:space="0" w:color="auto"/>
              <w:right w:val="single" w:sz="4" w:space="0" w:color="auto"/>
            </w:tcBorders>
            <w:shd w:val="clear" w:color="auto" w:fill="auto"/>
            <w:noWrap/>
            <w:vAlign w:val="bottom"/>
            <w:hideMark/>
          </w:tcPr>
          <w:p w14:paraId="75E01840"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195</w:t>
            </w:r>
          </w:p>
        </w:tc>
        <w:tc>
          <w:tcPr>
            <w:tcW w:w="301" w:type="pct"/>
            <w:tcBorders>
              <w:top w:val="nil"/>
              <w:left w:val="nil"/>
              <w:bottom w:val="single" w:sz="4" w:space="0" w:color="auto"/>
              <w:right w:val="single" w:sz="4" w:space="0" w:color="auto"/>
            </w:tcBorders>
            <w:shd w:val="clear" w:color="auto" w:fill="auto"/>
            <w:noWrap/>
            <w:vAlign w:val="bottom"/>
            <w:hideMark/>
          </w:tcPr>
          <w:p w14:paraId="310F4E1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132</w:t>
            </w:r>
          </w:p>
        </w:tc>
        <w:tc>
          <w:tcPr>
            <w:tcW w:w="507" w:type="pct"/>
            <w:tcBorders>
              <w:top w:val="nil"/>
              <w:left w:val="nil"/>
              <w:bottom w:val="single" w:sz="4" w:space="0" w:color="auto"/>
              <w:right w:val="single" w:sz="4" w:space="0" w:color="auto"/>
            </w:tcBorders>
            <w:shd w:val="clear" w:color="auto" w:fill="auto"/>
            <w:noWrap/>
            <w:vAlign w:val="bottom"/>
            <w:hideMark/>
          </w:tcPr>
          <w:p w14:paraId="3334402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2 012</w:t>
            </w:r>
          </w:p>
        </w:tc>
      </w:tr>
      <w:tr w:rsidR="00F66761" w:rsidRPr="00F66761" w14:paraId="2E70E71B" w14:textId="77777777" w:rsidTr="00FA300B">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313BC1A7"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Korjukivka</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5C80E21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45</w:t>
            </w:r>
          </w:p>
        </w:tc>
        <w:tc>
          <w:tcPr>
            <w:tcW w:w="341" w:type="pct"/>
            <w:tcBorders>
              <w:top w:val="nil"/>
              <w:left w:val="nil"/>
              <w:bottom w:val="single" w:sz="4" w:space="0" w:color="auto"/>
              <w:right w:val="single" w:sz="4" w:space="0" w:color="auto"/>
            </w:tcBorders>
            <w:shd w:val="clear" w:color="auto" w:fill="auto"/>
            <w:noWrap/>
            <w:vAlign w:val="bottom"/>
            <w:hideMark/>
          </w:tcPr>
          <w:p w14:paraId="576E253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65</w:t>
            </w:r>
          </w:p>
        </w:tc>
        <w:tc>
          <w:tcPr>
            <w:tcW w:w="378" w:type="pct"/>
            <w:tcBorders>
              <w:top w:val="nil"/>
              <w:left w:val="nil"/>
              <w:bottom w:val="single" w:sz="4" w:space="0" w:color="auto"/>
              <w:right w:val="single" w:sz="4" w:space="0" w:color="auto"/>
            </w:tcBorders>
            <w:shd w:val="clear" w:color="auto" w:fill="auto"/>
            <w:noWrap/>
            <w:vAlign w:val="bottom"/>
            <w:hideMark/>
          </w:tcPr>
          <w:p w14:paraId="37972DF6"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83</w:t>
            </w:r>
          </w:p>
        </w:tc>
        <w:tc>
          <w:tcPr>
            <w:tcW w:w="311" w:type="pct"/>
            <w:tcBorders>
              <w:top w:val="nil"/>
              <w:left w:val="nil"/>
              <w:bottom w:val="single" w:sz="4" w:space="0" w:color="auto"/>
              <w:right w:val="single" w:sz="4" w:space="0" w:color="auto"/>
            </w:tcBorders>
            <w:shd w:val="clear" w:color="auto" w:fill="auto"/>
            <w:noWrap/>
            <w:vAlign w:val="bottom"/>
            <w:hideMark/>
          </w:tcPr>
          <w:p w14:paraId="3DCB14E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54</w:t>
            </w:r>
          </w:p>
        </w:tc>
        <w:tc>
          <w:tcPr>
            <w:tcW w:w="354" w:type="pct"/>
            <w:tcBorders>
              <w:top w:val="nil"/>
              <w:left w:val="nil"/>
              <w:bottom w:val="single" w:sz="4" w:space="0" w:color="auto"/>
              <w:right w:val="single" w:sz="4" w:space="0" w:color="auto"/>
            </w:tcBorders>
            <w:shd w:val="clear" w:color="auto" w:fill="auto"/>
            <w:noWrap/>
            <w:vAlign w:val="bottom"/>
            <w:hideMark/>
          </w:tcPr>
          <w:p w14:paraId="32EEAAC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85</w:t>
            </w:r>
          </w:p>
        </w:tc>
        <w:tc>
          <w:tcPr>
            <w:tcW w:w="305" w:type="pct"/>
            <w:tcBorders>
              <w:top w:val="nil"/>
              <w:left w:val="nil"/>
              <w:bottom w:val="single" w:sz="4" w:space="0" w:color="auto"/>
              <w:right w:val="single" w:sz="4" w:space="0" w:color="auto"/>
            </w:tcBorders>
            <w:shd w:val="clear" w:color="auto" w:fill="auto"/>
            <w:noWrap/>
            <w:vAlign w:val="bottom"/>
            <w:hideMark/>
          </w:tcPr>
          <w:p w14:paraId="091A769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75</w:t>
            </w:r>
          </w:p>
        </w:tc>
        <w:tc>
          <w:tcPr>
            <w:tcW w:w="348" w:type="pct"/>
            <w:tcBorders>
              <w:top w:val="nil"/>
              <w:left w:val="nil"/>
              <w:bottom w:val="single" w:sz="4" w:space="0" w:color="auto"/>
              <w:right w:val="single" w:sz="4" w:space="0" w:color="auto"/>
            </w:tcBorders>
            <w:shd w:val="clear" w:color="auto" w:fill="auto"/>
            <w:noWrap/>
            <w:vAlign w:val="bottom"/>
            <w:hideMark/>
          </w:tcPr>
          <w:p w14:paraId="5744B169"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75</w:t>
            </w:r>
          </w:p>
        </w:tc>
        <w:tc>
          <w:tcPr>
            <w:tcW w:w="241" w:type="pct"/>
            <w:tcBorders>
              <w:top w:val="nil"/>
              <w:left w:val="nil"/>
              <w:bottom w:val="single" w:sz="4" w:space="0" w:color="auto"/>
              <w:right w:val="single" w:sz="4" w:space="0" w:color="auto"/>
            </w:tcBorders>
            <w:shd w:val="clear" w:color="auto" w:fill="auto"/>
            <w:noWrap/>
            <w:vAlign w:val="bottom"/>
            <w:hideMark/>
          </w:tcPr>
          <w:p w14:paraId="0156DD3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75</w:t>
            </w:r>
          </w:p>
        </w:tc>
        <w:tc>
          <w:tcPr>
            <w:tcW w:w="282" w:type="pct"/>
            <w:tcBorders>
              <w:top w:val="nil"/>
              <w:left w:val="nil"/>
              <w:bottom w:val="single" w:sz="4" w:space="0" w:color="auto"/>
              <w:right w:val="single" w:sz="4" w:space="0" w:color="auto"/>
            </w:tcBorders>
            <w:shd w:val="clear" w:color="auto" w:fill="auto"/>
            <w:noWrap/>
            <w:vAlign w:val="bottom"/>
            <w:hideMark/>
          </w:tcPr>
          <w:p w14:paraId="7C71592C"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69</w:t>
            </w:r>
          </w:p>
        </w:tc>
        <w:tc>
          <w:tcPr>
            <w:tcW w:w="301" w:type="pct"/>
            <w:tcBorders>
              <w:top w:val="nil"/>
              <w:left w:val="nil"/>
              <w:bottom w:val="single" w:sz="4" w:space="0" w:color="auto"/>
              <w:right w:val="single" w:sz="4" w:space="0" w:color="auto"/>
            </w:tcBorders>
            <w:shd w:val="clear" w:color="auto" w:fill="auto"/>
            <w:noWrap/>
            <w:vAlign w:val="bottom"/>
            <w:hideMark/>
          </w:tcPr>
          <w:p w14:paraId="2376F72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64</w:t>
            </w:r>
          </w:p>
        </w:tc>
        <w:tc>
          <w:tcPr>
            <w:tcW w:w="507" w:type="pct"/>
            <w:tcBorders>
              <w:top w:val="nil"/>
              <w:left w:val="nil"/>
              <w:bottom w:val="single" w:sz="4" w:space="0" w:color="auto"/>
              <w:right w:val="single" w:sz="4" w:space="0" w:color="auto"/>
            </w:tcBorders>
            <w:shd w:val="clear" w:color="auto" w:fill="auto"/>
            <w:noWrap/>
            <w:vAlign w:val="bottom"/>
            <w:hideMark/>
          </w:tcPr>
          <w:p w14:paraId="25F4767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690</w:t>
            </w:r>
          </w:p>
        </w:tc>
      </w:tr>
      <w:tr w:rsidR="00F66761" w:rsidRPr="00F66761" w14:paraId="32A4E02B" w14:textId="77777777" w:rsidTr="00FA300B">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3C5EBBAB"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Tšernihiv</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1952663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29</w:t>
            </w:r>
          </w:p>
        </w:tc>
        <w:tc>
          <w:tcPr>
            <w:tcW w:w="341" w:type="pct"/>
            <w:tcBorders>
              <w:top w:val="nil"/>
              <w:left w:val="nil"/>
              <w:bottom w:val="single" w:sz="4" w:space="0" w:color="auto"/>
              <w:right w:val="single" w:sz="4" w:space="0" w:color="auto"/>
            </w:tcBorders>
            <w:shd w:val="clear" w:color="auto" w:fill="auto"/>
            <w:noWrap/>
            <w:vAlign w:val="bottom"/>
            <w:hideMark/>
          </w:tcPr>
          <w:p w14:paraId="09271BD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28</w:t>
            </w:r>
          </w:p>
        </w:tc>
        <w:tc>
          <w:tcPr>
            <w:tcW w:w="378" w:type="pct"/>
            <w:tcBorders>
              <w:top w:val="nil"/>
              <w:left w:val="nil"/>
              <w:bottom w:val="single" w:sz="4" w:space="0" w:color="auto"/>
              <w:right w:val="single" w:sz="4" w:space="0" w:color="auto"/>
            </w:tcBorders>
            <w:shd w:val="clear" w:color="auto" w:fill="auto"/>
            <w:noWrap/>
            <w:vAlign w:val="bottom"/>
            <w:hideMark/>
          </w:tcPr>
          <w:p w14:paraId="3C63461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49</w:t>
            </w:r>
          </w:p>
        </w:tc>
        <w:tc>
          <w:tcPr>
            <w:tcW w:w="311" w:type="pct"/>
            <w:tcBorders>
              <w:top w:val="nil"/>
              <w:left w:val="nil"/>
              <w:bottom w:val="single" w:sz="4" w:space="0" w:color="auto"/>
              <w:right w:val="single" w:sz="4" w:space="0" w:color="auto"/>
            </w:tcBorders>
            <w:shd w:val="clear" w:color="auto" w:fill="auto"/>
            <w:noWrap/>
            <w:vAlign w:val="bottom"/>
            <w:hideMark/>
          </w:tcPr>
          <w:p w14:paraId="4783E0E7"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59</w:t>
            </w:r>
          </w:p>
        </w:tc>
        <w:tc>
          <w:tcPr>
            <w:tcW w:w="354" w:type="pct"/>
            <w:tcBorders>
              <w:top w:val="nil"/>
              <w:left w:val="nil"/>
              <w:bottom w:val="single" w:sz="4" w:space="0" w:color="auto"/>
              <w:right w:val="single" w:sz="4" w:space="0" w:color="auto"/>
            </w:tcBorders>
            <w:shd w:val="clear" w:color="auto" w:fill="auto"/>
            <w:noWrap/>
            <w:vAlign w:val="bottom"/>
            <w:hideMark/>
          </w:tcPr>
          <w:p w14:paraId="2957D8E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65</w:t>
            </w:r>
          </w:p>
        </w:tc>
        <w:tc>
          <w:tcPr>
            <w:tcW w:w="305" w:type="pct"/>
            <w:tcBorders>
              <w:top w:val="nil"/>
              <w:left w:val="nil"/>
              <w:bottom w:val="single" w:sz="4" w:space="0" w:color="auto"/>
              <w:right w:val="single" w:sz="4" w:space="0" w:color="auto"/>
            </w:tcBorders>
            <w:shd w:val="clear" w:color="auto" w:fill="auto"/>
            <w:noWrap/>
            <w:vAlign w:val="bottom"/>
            <w:hideMark/>
          </w:tcPr>
          <w:p w14:paraId="2A281D36"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49</w:t>
            </w:r>
          </w:p>
        </w:tc>
        <w:tc>
          <w:tcPr>
            <w:tcW w:w="348" w:type="pct"/>
            <w:tcBorders>
              <w:top w:val="nil"/>
              <w:left w:val="nil"/>
              <w:bottom w:val="single" w:sz="4" w:space="0" w:color="auto"/>
              <w:right w:val="single" w:sz="4" w:space="0" w:color="auto"/>
            </w:tcBorders>
            <w:shd w:val="clear" w:color="auto" w:fill="auto"/>
            <w:noWrap/>
            <w:vAlign w:val="bottom"/>
            <w:hideMark/>
          </w:tcPr>
          <w:p w14:paraId="5FF5628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49</w:t>
            </w:r>
          </w:p>
        </w:tc>
        <w:tc>
          <w:tcPr>
            <w:tcW w:w="241" w:type="pct"/>
            <w:tcBorders>
              <w:top w:val="nil"/>
              <w:left w:val="nil"/>
              <w:bottom w:val="single" w:sz="4" w:space="0" w:color="auto"/>
              <w:right w:val="single" w:sz="4" w:space="0" w:color="auto"/>
            </w:tcBorders>
            <w:shd w:val="clear" w:color="auto" w:fill="auto"/>
            <w:noWrap/>
            <w:vAlign w:val="bottom"/>
            <w:hideMark/>
          </w:tcPr>
          <w:p w14:paraId="63D2B56E"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49</w:t>
            </w:r>
          </w:p>
        </w:tc>
        <w:tc>
          <w:tcPr>
            <w:tcW w:w="282" w:type="pct"/>
            <w:tcBorders>
              <w:top w:val="nil"/>
              <w:left w:val="nil"/>
              <w:bottom w:val="single" w:sz="4" w:space="0" w:color="auto"/>
              <w:right w:val="single" w:sz="4" w:space="0" w:color="auto"/>
            </w:tcBorders>
            <w:shd w:val="clear" w:color="auto" w:fill="auto"/>
            <w:noWrap/>
            <w:vAlign w:val="bottom"/>
            <w:hideMark/>
          </w:tcPr>
          <w:p w14:paraId="2587209E"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19</w:t>
            </w:r>
          </w:p>
        </w:tc>
        <w:tc>
          <w:tcPr>
            <w:tcW w:w="301" w:type="pct"/>
            <w:tcBorders>
              <w:top w:val="nil"/>
              <w:left w:val="nil"/>
              <w:bottom w:val="single" w:sz="4" w:space="0" w:color="auto"/>
              <w:right w:val="single" w:sz="4" w:space="0" w:color="auto"/>
            </w:tcBorders>
            <w:shd w:val="clear" w:color="auto" w:fill="auto"/>
            <w:noWrap/>
            <w:vAlign w:val="bottom"/>
            <w:hideMark/>
          </w:tcPr>
          <w:p w14:paraId="4BFB173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32</w:t>
            </w:r>
          </w:p>
        </w:tc>
        <w:tc>
          <w:tcPr>
            <w:tcW w:w="507" w:type="pct"/>
            <w:tcBorders>
              <w:top w:val="nil"/>
              <w:left w:val="nil"/>
              <w:bottom w:val="single" w:sz="4" w:space="0" w:color="auto"/>
              <w:right w:val="single" w:sz="4" w:space="0" w:color="auto"/>
            </w:tcBorders>
            <w:shd w:val="clear" w:color="auto" w:fill="auto"/>
            <w:noWrap/>
            <w:vAlign w:val="bottom"/>
            <w:hideMark/>
          </w:tcPr>
          <w:p w14:paraId="7AB5FC8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428</w:t>
            </w:r>
          </w:p>
        </w:tc>
      </w:tr>
      <w:tr w:rsidR="00F66761" w:rsidRPr="00F66761" w14:paraId="20D34981" w14:textId="77777777" w:rsidTr="00FA300B">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A389C79"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Nižyn</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68D7B967"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8</w:t>
            </w:r>
          </w:p>
        </w:tc>
        <w:tc>
          <w:tcPr>
            <w:tcW w:w="341" w:type="pct"/>
            <w:tcBorders>
              <w:top w:val="nil"/>
              <w:left w:val="nil"/>
              <w:bottom w:val="single" w:sz="4" w:space="0" w:color="auto"/>
              <w:right w:val="single" w:sz="4" w:space="0" w:color="auto"/>
            </w:tcBorders>
            <w:shd w:val="clear" w:color="auto" w:fill="auto"/>
            <w:noWrap/>
            <w:vAlign w:val="bottom"/>
            <w:hideMark/>
          </w:tcPr>
          <w:p w14:paraId="36F0908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w:t>
            </w:r>
          </w:p>
        </w:tc>
        <w:tc>
          <w:tcPr>
            <w:tcW w:w="378" w:type="pct"/>
            <w:tcBorders>
              <w:top w:val="nil"/>
              <w:left w:val="nil"/>
              <w:bottom w:val="single" w:sz="4" w:space="0" w:color="auto"/>
              <w:right w:val="single" w:sz="4" w:space="0" w:color="auto"/>
            </w:tcBorders>
            <w:shd w:val="clear" w:color="auto" w:fill="auto"/>
            <w:noWrap/>
            <w:vAlign w:val="bottom"/>
            <w:hideMark/>
          </w:tcPr>
          <w:p w14:paraId="45E5DC1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7</w:t>
            </w:r>
          </w:p>
        </w:tc>
        <w:tc>
          <w:tcPr>
            <w:tcW w:w="311" w:type="pct"/>
            <w:tcBorders>
              <w:top w:val="nil"/>
              <w:left w:val="nil"/>
              <w:bottom w:val="single" w:sz="4" w:space="0" w:color="auto"/>
              <w:right w:val="single" w:sz="4" w:space="0" w:color="auto"/>
            </w:tcBorders>
            <w:shd w:val="clear" w:color="auto" w:fill="auto"/>
            <w:noWrap/>
            <w:vAlign w:val="bottom"/>
            <w:hideMark/>
          </w:tcPr>
          <w:p w14:paraId="1E39560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9</w:t>
            </w:r>
          </w:p>
        </w:tc>
        <w:tc>
          <w:tcPr>
            <w:tcW w:w="354" w:type="pct"/>
            <w:tcBorders>
              <w:top w:val="nil"/>
              <w:left w:val="nil"/>
              <w:bottom w:val="single" w:sz="4" w:space="0" w:color="auto"/>
              <w:right w:val="single" w:sz="4" w:space="0" w:color="auto"/>
            </w:tcBorders>
            <w:shd w:val="clear" w:color="auto" w:fill="auto"/>
            <w:noWrap/>
            <w:vAlign w:val="bottom"/>
            <w:hideMark/>
          </w:tcPr>
          <w:p w14:paraId="18A5B45E"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w:t>
            </w:r>
          </w:p>
        </w:tc>
        <w:tc>
          <w:tcPr>
            <w:tcW w:w="305" w:type="pct"/>
            <w:tcBorders>
              <w:top w:val="nil"/>
              <w:left w:val="nil"/>
              <w:bottom w:val="single" w:sz="4" w:space="0" w:color="auto"/>
              <w:right w:val="single" w:sz="4" w:space="0" w:color="auto"/>
            </w:tcBorders>
            <w:shd w:val="clear" w:color="auto" w:fill="auto"/>
            <w:noWrap/>
            <w:vAlign w:val="bottom"/>
            <w:hideMark/>
          </w:tcPr>
          <w:p w14:paraId="2805369E"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348" w:type="pct"/>
            <w:tcBorders>
              <w:top w:val="nil"/>
              <w:left w:val="nil"/>
              <w:bottom w:val="single" w:sz="4" w:space="0" w:color="auto"/>
              <w:right w:val="single" w:sz="4" w:space="0" w:color="auto"/>
            </w:tcBorders>
            <w:shd w:val="clear" w:color="auto" w:fill="auto"/>
            <w:noWrap/>
            <w:vAlign w:val="bottom"/>
            <w:hideMark/>
          </w:tcPr>
          <w:p w14:paraId="6B0D1547"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5</w:t>
            </w:r>
          </w:p>
        </w:tc>
        <w:tc>
          <w:tcPr>
            <w:tcW w:w="241" w:type="pct"/>
            <w:tcBorders>
              <w:top w:val="nil"/>
              <w:left w:val="nil"/>
              <w:bottom w:val="single" w:sz="4" w:space="0" w:color="auto"/>
              <w:right w:val="single" w:sz="4" w:space="0" w:color="auto"/>
            </w:tcBorders>
            <w:shd w:val="clear" w:color="auto" w:fill="auto"/>
            <w:noWrap/>
            <w:vAlign w:val="bottom"/>
            <w:hideMark/>
          </w:tcPr>
          <w:p w14:paraId="6FF62260"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5</w:t>
            </w:r>
          </w:p>
        </w:tc>
        <w:tc>
          <w:tcPr>
            <w:tcW w:w="282" w:type="pct"/>
            <w:tcBorders>
              <w:top w:val="nil"/>
              <w:left w:val="nil"/>
              <w:bottom w:val="single" w:sz="4" w:space="0" w:color="auto"/>
              <w:right w:val="single" w:sz="4" w:space="0" w:color="auto"/>
            </w:tcBorders>
            <w:shd w:val="clear" w:color="auto" w:fill="auto"/>
            <w:noWrap/>
            <w:vAlign w:val="bottom"/>
            <w:hideMark/>
          </w:tcPr>
          <w:p w14:paraId="5091B82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w:t>
            </w:r>
          </w:p>
        </w:tc>
        <w:tc>
          <w:tcPr>
            <w:tcW w:w="301" w:type="pct"/>
            <w:tcBorders>
              <w:top w:val="nil"/>
              <w:left w:val="nil"/>
              <w:bottom w:val="single" w:sz="4" w:space="0" w:color="auto"/>
              <w:right w:val="single" w:sz="4" w:space="0" w:color="auto"/>
            </w:tcBorders>
            <w:shd w:val="clear" w:color="auto" w:fill="auto"/>
            <w:noWrap/>
            <w:vAlign w:val="bottom"/>
            <w:hideMark/>
          </w:tcPr>
          <w:p w14:paraId="0151C28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w:t>
            </w:r>
          </w:p>
        </w:tc>
        <w:tc>
          <w:tcPr>
            <w:tcW w:w="507" w:type="pct"/>
            <w:tcBorders>
              <w:top w:val="nil"/>
              <w:left w:val="nil"/>
              <w:bottom w:val="single" w:sz="4" w:space="0" w:color="auto"/>
              <w:right w:val="single" w:sz="4" w:space="0" w:color="auto"/>
            </w:tcBorders>
            <w:shd w:val="clear" w:color="auto" w:fill="auto"/>
            <w:noWrap/>
            <w:vAlign w:val="bottom"/>
            <w:hideMark/>
          </w:tcPr>
          <w:p w14:paraId="38A158A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55</w:t>
            </w:r>
          </w:p>
        </w:tc>
      </w:tr>
      <w:tr w:rsidR="00F66761" w:rsidRPr="00F66761" w14:paraId="49B7B888" w14:textId="77777777" w:rsidTr="00FA300B">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64B78D56"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Pryluky</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70B61446"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341" w:type="pct"/>
            <w:tcBorders>
              <w:top w:val="nil"/>
              <w:left w:val="nil"/>
              <w:bottom w:val="single" w:sz="4" w:space="0" w:color="auto"/>
              <w:right w:val="single" w:sz="4" w:space="0" w:color="auto"/>
            </w:tcBorders>
            <w:shd w:val="clear" w:color="auto" w:fill="auto"/>
            <w:noWrap/>
            <w:vAlign w:val="bottom"/>
            <w:hideMark/>
          </w:tcPr>
          <w:p w14:paraId="1434C12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w:t>
            </w:r>
          </w:p>
        </w:tc>
        <w:tc>
          <w:tcPr>
            <w:tcW w:w="378" w:type="pct"/>
            <w:tcBorders>
              <w:top w:val="nil"/>
              <w:left w:val="nil"/>
              <w:bottom w:val="single" w:sz="4" w:space="0" w:color="auto"/>
              <w:right w:val="single" w:sz="4" w:space="0" w:color="auto"/>
            </w:tcBorders>
            <w:shd w:val="clear" w:color="auto" w:fill="auto"/>
            <w:noWrap/>
            <w:vAlign w:val="bottom"/>
            <w:hideMark/>
          </w:tcPr>
          <w:p w14:paraId="46E3F660"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c>
          <w:tcPr>
            <w:tcW w:w="311" w:type="pct"/>
            <w:tcBorders>
              <w:top w:val="nil"/>
              <w:left w:val="nil"/>
              <w:bottom w:val="single" w:sz="4" w:space="0" w:color="auto"/>
              <w:right w:val="single" w:sz="4" w:space="0" w:color="auto"/>
            </w:tcBorders>
            <w:shd w:val="clear" w:color="auto" w:fill="auto"/>
            <w:noWrap/>
            <w:vAlign w:val="bottom"/>
            <w:hideMark/>
          </w:tcPr>
          <w:p w14:paraId="326F9399"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354" w:type="pct"/>
            <w:tcBorders>
              <w:top w:val="nil"/>
              <w:left w:val="nil"/>
              <w:bottom w:val="single" w:sz="4" w:space="0" w:color="auto"/>
              <w:right w:val="single" w:sz="4" w:space="0" w:color="auto"/>
            </w:tcBorders>
            <w:shd w:val="clear" w:color="auto" w:fill="auto"/>
            <w:noWrap/>
            <w:vAlign w:val="bottom"/>
            <w:hideMark/>
          </w:tcPr>
          <w:p w14:paraId="7D7E1C6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305" w:type="pct"/>
            <w:tcBorders>
              <w:top w:val="nil"/>
              <w:left w:val="nil"/>
              <w:bottom w:val="single" w:sz="4" w:space="0" w:color="auto"/>
              <w:right w:val="single" w:sz="4" w:space="0" w:color="auto"/>
            </w:tcBorders>
            <w:shd w:val="clear" w:color="auto" w:fill="auto"/>
            <w:noWrap/>
            <w:vAlign w:val="bottom"/>
            <w:hideMark/>
          </w:tcPr>
          <w:p w14:paraId="6A15D5F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w:t>
            </w:r>
          </w:p>
        </w:tc>
        <w:tc>
          <w:tcPr>
            <w:tcW w:w="348" w:type="pct"/>
            <w:tcBorders>
              <w:top w:val="nil"/>
              <w:left w:val="nil"/>
              <w:bottom w:val="single" w:sz="4" w:space="0" w:color="auto"/>
              <w:right w:val="single" w:sz="4" w:space="0" w:color="auto"/>
            </w:tcBorders>
            <w:shd w:val="clear" w:color="auto" w:fill="auto"/>
            <w:noWrap/>
            <w:vAlign w:val="bottom"/>
            <w:hideMark/>
          </w:tcPr>
          <w:p w14:paraId="62BD760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5</w:t>
            </w:r>
          </w:p>
        </w:tc>
        <w:tc>
          <w:tcPr>
            <w:tcW w:w="241" w:type="pct"/>
            <w:tcBorders>
              <w:top w:val="nil"/>
              <w:left w:val="nil"/>
              <w:bottom w:val="single" w:sz="4" w:space="0" w:color="auto"/>
              <w:right w:val="single" w:sz="4" w:space="0" w:color="auto"/>
            </w:tcBorders>
            <w:shd w:val="clear" w:color="auto" w:fill="auto"/>
            <w:noWrap/>
            <w:vAlign w:val="bottom"/>
            <w:hideMark/>
          </w:tcPr>
          <w:p w14:paraId="196712C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9</w:t>
            </w:r>
          </w:p>
        </w:tc>
        <w:tc>
          <w:tcPr>
            <w:tcW w:w="282" w:type="pct"/>
            <w:tcBorders>
              <w:top w:val="nil"/>
              <w:left w:val="nil"/>
              <w:bottom w:val="single" w:sz="4" w:space="0" w:color="auto"/>
              <w:right w:val="single" w:sz="4" w:space="0" w:color="auto"/>
            </w:tcBorders>
            <w:shd w:val="clear" w:color="auto" w:fill="auto"/>
            <w:noWrap/>
            <w:vAlign w:val="bottom"/>
            <w:hideMark/>
          </w:tcPr>
          <w:p w14:paraId="2248941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301" w:type="pct"/>
            <w:tcBorders>
              <w:top w:val="nil"/>
              <w:left w:val="nil"/>
              <w:bottom w:val="single" w:sz="4" w:space="0" w:color="auto"/>
              <w:right w:val="single" w:sz="4" w:space="0" w:color="auto"/>
            </w:tcBorders>
            <w:shd w:val="clear" w:color="auto" w:fill="auto"/>
            <w:noWrap/>
            <w:vAlign w:val="bottom"/>
            <w:hideMark/>
          </w:tcPr>
          <w:p w14:paraId="556625D9"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507" w:type="pct"/>
            <w:tcBorders>
              <w:top w:val="nil"/>
              <w:left w:val="nil"/>
              <w:bottom w:val="single" w:sz="4" w:space="0" w:color="auto"/>
              <w:right w:val="single" w:sz="4" w:space="0" w:color="auto"/>
            </w:tcBorders>
            <w:shd w:val="clear" w:color="auto" w:fill="auto"/>
            <w:noWrap/>
            <w:vAlign w:val="bottom"/>
            <w:hideMark/>
          </w:tcPr>
          <w:p w14:paraId="4AC6DA76"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33</w:t>
            </w:r>
          </w:p>
        </w:tc>
      </w:tr>
    </w:tbl>
    <w:p w14:paraId="0E8031AF" w14:textId="089A5C3B" w:rsidR="00903D6E" w:rsidRPr="00903D6E" w:rsidRDefault="00903D6E" w:rsidP="00903D6E">
      <w:r w:rsidRPr="00903D6E">
        <w:t>ACLED-konfliktitietokannan mukaan vuonna 2026 (tilanne 27.10.2026) Tšernihivin alueella on raportoitu yhteensä 63 siviiliuhria (Taulukko 17).</w:t>
      </w:r>
      <w:r w:rsidRPr="00903D6E">
        <w:rPr>
          <w:vertAlign w:val="superscript"/>
        </w:rPr>
        <w:footnoteReference w:id="226"/>
      </w:r>
      <w:r w:rsidR="00DB4671">
        <w:t xml:space="preserve"> </w:t>
      </w:r>
      <w:r w:rsidR="00DB4671" w:rsidRPr="00903D6E">
        <w:t xml:space="preserve">Tšernihivin alueella siviiliuhrien määrä on kasvanut merkittävästi vuonna 2026 edellisvuoteen verrattuna. Vuonna 2025 alueella kirjattiin yhteensä 48 siviiliuhria, kun taas </w:t>
      </w:r>
      <w:r w:rsidR="00F74F9A">
        <w:t>27.10.2026</w:t>
      </w:r>
      <w:r w:rsidR="00DB4671" w:rsidRPr="00903D6E">
        <w:t xml:space="preserve"> mennessä yhteensä 63. Siviiliuhrien määrä on siten kasvanut noin 31 % </w:t>
      </w:r>
      <w:r w:rsidR="001D2EFD">
        <w:t xml:space="preserve">koko </w:t>
      </w:r>
      <w:r w:rsidR="00DB4671" w:rsidRPr="00903D6E">
        <w:t xml:space="preserve">edellisvuoden lukemaan verrattuna. Lokakuussa siviiliuhreja kirjattiin 24, mikä on selvästi </w:t>
      </w:r>
      <w:r w:rsidR="00F74F9A">
        <w:t xml:space="preserve">kuukausitasolla </w:t>
      </w:r>
      <w:r w:rsidR="00DB4671" w:rsidRPr="00903D6E">
        <w:t xml:space="preserve">tarkastelujakson korkein </w:t>
      </w:r>
      <w:r w:rsidR="00F74F9A">
        <w:t>luku</w:t>
      </w:r>
      <w:r w:rsidR="00DB4671" w:rsidRPr="00903D6E">
        <w:t>.</w:t>
      </w:r>
      <w:r w:rsidR="00DB4671" w:rsidRPr="00903D6E">
        <w:rPr>
          <w:vertAlign w:val="superscript"/>
        </w:rPr>
        <w:footnoteReference w:id="227"/>
      </w:r>
    </w:p>
    <w:p w14:paraId="66FEC3A4" w14:textId="77777777" w:rsidR="00903D6E" w:rsidRPr="00F66761" w:rsidRDefault="00903D6E" w:rsidP="00903D6E">
      <w:pPr>
        <w:rPr>
          <w:i/>
          <w:iCs/>
          <w:sz w:val="18"/>
          <w:szCs w:val="20"/>
        </w:rPr>
      </w:pPr>
      <w:bookmarkStart w:id="83" w:name="_Toc244525408"/>
      <w:bookmarkStart w:id="84" w:name="_Toc244846485"/>
      <w:r w:rsidRPr="00F66761">
        <w:rPr>
          <w:i/>
          <w:iCs/>
          <w:sz w:val="18"/>
          <w:szCs w:val="20"/>
        </w:rPr>
        <w:t xml:space="preserve">Taulukko </w:t>
      </w:r>
      <w:r w:rsidRPr="00F66761">
        <w:rPr>
          <w:i/>
          <w:iCs/>
          <w:sz w:val="18"/>
          <w:szCs w:val="20"/>
        </w:rPr>
        <w:fldChar w:fldCharType="begin"/>
      </w:r>
      <w:r w:rsidRPr="00F66761">
        <w:rPr>
          <w:i/>
          <w:iCs/>
          <w:sz w:val="18"/>
          <w:szCs w:val="20"/>
        </w:rPr>
        <w:instrText xml:space="preserve"> SEQ Taulukko \* ARABIC </w:instrText>
      </w:r>
      <w:r w:rsidRPr="00F66761">
        <w:rPr>
          <w:i/>
          <w:iCs/>
          <w:sz w:val="18"/>
          <w:szCs w:val="20"/>
        </w:rPr>
        <w:fldChar w:fldCharType="separate"/>
      </w:r>
      <w:r w:rsidRPr="00F66761">
        <w:rPr>
          <w:i/>
          <w:iCs/>
          <w:sz w:val="18"/>
          <w:szCs w:val="20"/>
        </w:rPr>
        <w:t>17</w:t>
      </w:r>
      <w:r w:rsidRPr="00F66761">
        <w:rPr>
          <w:sz w:val="18"/>
          <w:szCs w:val="20"/>
        </w:rPr>
        <w:fldChar w:fldCharType="end"/>
      </w:r>
      <w:r w:rsidRPr="00F66761">
        <w:rPr>
          <w:i/>
          <w:iCs/>
          <w:sz w:val="18"/>
          <w:szCs w:val="20"/>
        </w:rPr>
        <w:t>: Uhrit siviileihin kohdistuneissa iskuissa Tšernihivin alueella ajanjaksolla 1.1.2026–27.10.2026. Lähde: ACLED 30.10.2026.</w:t>
      </w:r>
      <w:bookmarkEnd w:id="83"/>
      <w:bookmarkEnd w:id="84"/>
    </w:p>
    <w:tbl>
      <w:tblPr>
        <w:tblW w:w="0" w:type="auto"/>
        <w:tblCellMar>
          <w:left w:w="70" w:type="dxa"/>
          <w:right w:w="70" w:type="dxa"/>
        </w:tblCellMar>
        <w:tblLook w:val="04A0" w:firstRow="1" w:lastRow="0" w:firstColumn="1" w:lastColumn="0" w:noHBand="0" w:noVBand="1"/>
      </w:tblPr>
      <w:tblGrid>
        <w:gridCol w:w="2686"/>
        <w:gridCol w:w="652"/>
        <w:gridCol w:w="579"/>
        <w:gridCol w:w="643"/>
        <w:gridCol w:w="528"/>
        <w:gridCol w:w="601"/>
        <w:gridCol w:w="518"/>
        <w:gridCol w:w="592"/>
        <w:gridCol w:w="364"/>
        <w:gridCol w:w="480"/>
        <w:gridCol w:w="512"/>
        <w:gridCol w:w="861"/>
      </w:tblGrid>
      <w:tr w:rsidR="00F66761" w:rsidRPr="00F66761" w14:paraId="0CF0D7D5" w14:textId="77777777" w:rsidTr="00B15200">
        <w:trPr>
          <w:trHeight w:val="460"/>
          <w:tblHeader/>
        </w:trPr>
        <w:tc>
          <w:tcPr>
            <w:tcW w:w="0" w:type="auto"/>
            <w:tcBorders>
              <w:top w:val="single" w:sz="4" w:space="0" w:color="auto"/>
              <w:left w:val="single" w:sz="4" w:space="0" w:color="auto"/>
              <w:bottom w:val="single" w:sz="4" w:space="0" w:color="auto"/>
              <w:right w:val="single" w:sz="4" w:space="0" w:color="auto"/>
            </w:tcBorders>
            <w:shd w:val="clear" w:color="000000" w:fill="E8E8E8"/>
            <w:vAlign w:val="bottom"/>
            <w:hideMark/>
          </w:tcPr>
          <w:p w14:paraId="2D7A5250" w14:textId="77777777" w:rsidR="00F66761" w:rsidRPr="00F66761" w:rsidRDefault="00F66761" w:rsidP="00F66761">
            <w:pPr>
              <w:spacing w:before="0" w:after="0" w:line="240" w:lineRule="auto"/>
              <w:jc w:val="left"/>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Uhrit siviileihin kohdistuneissa iskuissa</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8B4A46C"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Tammi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514A983"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Helmi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4B7DE1C"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proofErr w:type="spellStart"/>
            <w:r w:rsidRPr="00F66761">
              <w:rPr>
                <w:rFonts w:eastAsia="Times New Roman" w:cs="Times New Roman"/>
                <w:b/>
                <w:bCs/>
                <w:color w:val="000000"/>
                <w:sz w:val="16"/>
                <w:szCs w:val="16"/>
                <w:lang w:eastAsia="fi-FI"/>
              </w:rPr>
              <w:t>Maalis</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CD091A4"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proofErr w:type="spellStart"/>
            <w:r w:rsidRPr="00F66761">
              <w:rPr>
                <w:rFonts w:eastAsia="Times New Roman" w:cs="Times New Roman"/>
                <w:b/>
                <w:bCs/>
                <w:color w:val="000000"/>
                <w:sz w:val="16"/>
                <w:szCs w:val="16"/>
                <w:lang w:eastAsia="fi-FI"/>
              </w:rPr>
              <w:t>Huhti</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87026A2"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Touko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2186D79D"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Kesä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D0A75CE"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Heinä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25563C86"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Elo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785CAE9A"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Syys</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16A3468E"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Loka</w:t>
            </w:r>
          </w:p>
        </w:tc>
        <w:tc>
          <w:tcPr>
            <w:tcW w:w="0" w:type="auto"/>
            <w:tcBorders>
              <w:top w:val="single" w:sz="4" w:space="0" w:color="auto"/>
              <w:left w:val="nil"/>
              <w:bottom w:val="single" w:sz="4" w:space="0" w:color="auto"/>
              <w:right w:val="single" w:sz="4" w:space="0" w:color="auto"/>
            </w:tcBorders>
            <w:shd w:val="clear" w:color="000000" w:fill="E8E8E8"/>
            <w:noWrap/>
            <w:vAlign w:val="center"/>
            <w:hideMark/>
          </w:tcPr>
          <w:p w14:paraId="10D66BC3"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Yhteensä</w:t>
            </w:r>
          </w:p>
        </w:tc>
      </w:tr>
      <w:tr w:rsidR="00F66761" w:rsidRPr="00F66761" w14:paraId="4315E855" w14:textId="77777777" w:rsidTr="00F66761">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94BE81" w14:textId="77777777" w:rsidR="00F66761" w:rsidRPr="00F66761" w:rsidRDefault="00F66761" w:rsidP="00F66761">
            <w:pPr>
              <w:spacing w:before="0" w:after="0" w:line="240" w:lineRule="auto"/>
              <w:jc w:val="left"/>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Tšernihivin alue</w:t>
            </w:r>
          </w:p>
        </w:tc>
        <w:tc>
          <w:tcPr>
            <w:tcW w:w="0" w:type="auto"/>
            <w:tcBorders>
              <w:top w:val="nil"/>
              <w:left w:val="nil"/>
              <w:bottom w:val="single" w:sz="4" w:space="0" w:color="auto"/>
              <w:right w:val="single" w:sz="4" w:space="0" w:color="auto"/>
            </w:tcBorders>
            <w:shd w:val="clear" w:color="auto" w:fill="auto"/>
            <w:noWrap/>
            <w:vAlign w:val="bottom"/>
            <w:hideMark/>
          </w:tcPr>
          <w:p w14:paraId="7B5D1035"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C43CE0B"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10446187"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2A5E303E"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7A6D76D6"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5474F869"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266AB9F9"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676D5986"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6910623D"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3495A1F7"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24</w:t>
            </w:r>
          </w:p>
        </w:tc>
        <w:tc>
          <w:tcPr>
            <w:tcW w:w="0" w:type="auto"/>
            <w:tcBorders>
              <w:top w:val="nil"/>
              <w:left w:val="nil"/>
              <w:bottom w:val="single" w:sz="4" w:space="0" w:color="auto"/>
              <w:right w:val="single" w:sz="4" w:space="0" w:color="auto"/>
            </w:tcBorders>
            <w:shd w:val="clear" w:color="auto" w:fill="auto"/>
            <w:noWrap/>
            <w:vAlign w:val="bottom"/>
            <w:hideMark/>
          </w:tcPr>
          <w:p w14:paraId="6B735878"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63</w:t>
            </w:r>
          </w:p>
        </w:tc>
      </w:tr>
      <w:tr w:rsidR="00F66761" w:rsidRPr="00F66761" w14:paraId="19F887D8" w14:textId="77777777" w:rsidTr="00F66761">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7EDEB8"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Pryluky</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30330A8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127435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A4F553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0842AE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96F4559"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4CC44837"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1133A80"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79B8162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636548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0D554C7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22</w:t>
            </w:r>
          </w:p>
        </w:tc>
        <w:tc>
          <w:tcPr>
            <w:tcW w:w="0" w:type="auto"/>
            <w:tcBorders>
              <w:top w:val="nil"/>
              <w:left w:val="nil"/>
              <w:bottom w:val="single" w:sz="4" w:space="0" w:color="auto"/>
              <w:right w:val="single" w:sz="4" w:space="0" w:color="auto"/>
            </w:tcBorders>
            <w:shd w:val="clear" w:color="auto" w:fill="auto"/>
            <w:noWrap/>
            <w:vAlign w:val="bottom"/>
            <w:hideMark/>
          </w:tcPr>
          <w:p w14:paraId="1C62EBB0"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31</w:t>
            </w:r>
          </w:p>
        </w:tc>
      </w:tr>
      <w:tr w:rsidR="00F66761" w:rsidRPr="00F66761" w14:paraId="2C122D63" w14:textId="77777777" w:rsidTr="00F66761">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803931"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Tšernihiv</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481EF0D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609E1BC"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425D8A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AF4E24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7F9950F9"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7C44D7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0DD264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3F11326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11C85CE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EA034E0"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731948FE"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11</w:t>
            </w:r>
          </w:p>
        </w:tc>
      </w:tr>
      <w:tr w:rsidR="00F66761" w:rsidRPr="00F66761" w14:paraId="612FA333" w14:textId="77777777" w:rsidTr="00F66761">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640535"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Korjukivka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28289EB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95DB1D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A7D4DE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1421FF2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7746D83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73E13CF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22EC0C1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5497E7A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29DE43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E487B20"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DA86B7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11</w:t>
            </w:r>
          </w:p>
        </w:tc>
      </w:tr>
      <w:tr w:rsidR="00F66761" w:rsidRPr="00F66761" w14:paraId="062CE067" w14:textId="77777777" w:rsidTr="00F66761">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B94B5BD"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Novhorod</w:t>
            </w:r>
            <w:proofErr w:type="spellEnd"/>
            <w:r w:rsidRPr="00F66761">
              <w:rPr>
                <w:rFonts w:eastAsia="Times New Roman" w:cs="Times New Roman"/>
                <w:color w:val="000000"/>
                <w:sz w:val="16"/>
                <w:szCs w:val="16"/>
                <w:lang w:eastAsia="fi-FI"/>
              </w:rPr>
              <w:t>-Siverskyi</w:t>
            </w:r>
          </w:p>
        </w:tc>
        <w:tc>
          <w:tcPr>
            <w:tcW w:w="0" w:type="auto"/>
            <w:tcBorders>
              <w:top w:val="nil"/>
              <w:left w:val="nil"/>
              <w:bottom w:val="single" w:sz="4" w:space="0" w:color="auto"/>
              <w:right w:val="single" w:sz="4" w:space="0" w:color="auto"/>
            </w:tcBorders>
            <w:shd w:val="clear" w:color="auto" w:fill="auto"/>
            <w:noWrap/>
            <w:vAlign w:val="bottom"/>
            <w:hideMark/>
          </w:tcPr>
          <w:p w14:paraId="130D082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5FF6B3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2C0A75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3DFD15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0C6E438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7D208A5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468540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16D106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01BE4B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9210B87"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3C420D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8</w:t>
            </w:r>
          </w:p>
        </w:tc>
      </w:tr>
      <w:tr w:rsidR="00F66761" w:rsidRPr="00F66761" w14:paraId="2E8353BD" w14:textId="77777777" w:rsidTr="00F66761">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2A99268"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Nižyn</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3E62621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F5A030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B33A30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702EC56"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3631651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1FFF6ED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254BAE8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3745AD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1CEFC5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CB2B16C"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E4D820E"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r>
    </w:tbl>
    <w:p w14:paraId="41576DC1" w14:textId="27564D62" w:rsidR="00903D6E" w:rsidRPr="00903D6E" w:rsidRDefault="00903D6E" w:rsidP="00903D6E">
      <w:r w:rsidRPr="00903D6E">
        <w:t xml:space="preserve">Valko-Venäjän kautta kulkevan </w:t>
      </w:r>
      <w:proofErr w:type="spellStart"/>
      <w:r w:rsidRPr="00903D6E">
        <w:t>droonien</w:t>
      </w:r>
      <w:proofErr w:type="spellEnd"/>
      <w:r w:rsidRPr="00903D6E">
        <w:t xml:space="preserve"> lentoreitin kerrotaan johtaneen </w:t>
      </w:r>
      <w:proofErr w:type="spellStart"/>
      <w:r w:rsidRPr="00903D6E">
        <w:t>drooni</w:t>
      </w:r>
      <w:proofErr w:type="spellEnd"/>
      <w:r w:rsidRPr="00903D6E">
        <w:t xml:space="preserve">-iskujen määrän kasvuun </w:t>
      </w:r>
      <w:proofErr w:type="spellStart"/>
      <w:r w:rsidRPr="00903D6E">
        <w:t>Tšernihivin</w:t>
      </w:r>
      <w:proofErr w:type="spellEnd"/>
      <w:r w:rsidRPr="00903D6E">
        <w:t xml:space="preserve"> alueelle huhtikuussa 2026. Alue joutui myös aiempaa voimakkaamm</w:t>
      </w:r>
      <w:r w:rsidR="00031512">
        <w:t>a</w:t>
      </w:r>
      <w:r w:rsidRPr="00903D6E">
        <w:t xml:space="preserve">n </w:t>
      </w:r>
      <w:r w:rsidR="00031512">
        <w:t>tykistötulituksen</w:t>
      </w:r>
      <w:r w:rsidRPr="00903D6E">
        <w:t xml:space="preserve"> kohteeksi.</w:t>
      </w:r>
      <w:r w:rsidRPr="00903D6E">
        <w:rPr>
          <w:vertAlign w:val="superscript"/>
        </w:rPr>
        <w:footnoteReference w:id="228"/>
      </w:r>
      <w:r w:rsidRPr="00903D6E">
        <w:t xml:space="preserve"> Toukokuussa Venäjä jatkoi ilmaiskujaan Ukrainan energia-, logistiikka-, liikenne- ja teollisuusinfrastruktuuria vastaan, pääasiassa rintama- ja raja-alueilla, kuten Tšernihivin alueella.</w:t>
      </w:r>
      <w:r w:rsidRPr="00903D6E">
        <w:rPr>
          <w:vertAlign w:val="superscript"/>
        </w:rPr>
        <w:footnoteReference w:id="229"/>
      </w:r>
      <w:r w:rsidRPr="00903D6E">
        <w:t xml:space="preserve"> </w:t>
      </w:r>
      <w:proofErr w:type="gramStart"/>
      <w:r w:rsidRPr="00903D6E">
        <w:t>Toukokuun</w:t>
      </w:r>
      <w:proofErr w:type="gramEnd"/>
      <w:r w:rsidRPr="00903D6E">
        <w:t xml:space="preserve"> 19. päivänä </w:t>
      </w:r>
      <w:proofErr w:type="spellStart"/>
      <w:r w:rsidRPr="00903D6E">
        <w:t>Prylukyn</w:t>
      </w:r>
      <w:proofErr w:type="spellEnd"/>
      <w:r w:rsidRPr="00903D6E">
        <w:t xml:space="preserve"> </w:t>
      </w:r>
      <w:r w:rsidRPr="00903D6E">
        <w:lastRenderedPageBreak/>
        <w:t xml:space="preserve">kaupungin keskustaan </w:t>
      </w:r>
      <w:proofErr w:type="spellStart"/>
      <w:r w:rsidRPr="00903D6E">
        <w:t>Tšernihivin</w:t>
      </w:r>
      <w:proofErr w:type="spellEnd"/>
      <w:r w:rsidRPr="00903D6E">
        <w:t xml:space="preserve"> alueella kohdistuneen ohjusiskun seurauksena kaksi ihmistä sai surmansa ja 17 loukkaantui.</w:t>
      </w:r>
      <w:r w:rsidRPr="00903D6E">
        <w:rPr>
          <w:vertAlign w:val="superscript"/>
        </w:rPr>
        <w:footnoteReference w:id="230"/>
      </w:r>
    </w:p>
    <w:p w14:paraId="521A530A" w14:textId="209C2632" w:rsidR="00903D6E" w:rsidRPr="00903D6E" w:rsidRDefault="00903D6E" w:rsidP="00903D6E">
      <w:r w:rsidRPr="00903D6E">
        <w:t xml:space="preserve">Kesäkuussa Venäjän iskut keskittyivät Ukrainassa ennen kaikkea raja- ja rintama-alueille, kuten </w:t>
      </w:r>
      <w:proofErr w:type="spellStart"/>
      <w:r w:rsidRPr="00903D6E">
        <w:t>Tšernihiviin</w:t>
      </w:r>
      <w:proofErr w:type="spellEnd"/>
      <w:r w:rsidRPr="00903D6E">
        <w:t>.</w:t>
      </w:r>
      <w:r w:rsidRPr="00903D6E">
        <w:rPr>
          <w:vertAlign w:val="superscript"/>
        </w:rPr>
        <w:footnoteReference w:id="231"/>
      </w:r>
      <w:r w:rsidRPr="00903D6E">
        <w:t xml:space="preserve"> Heinäkuussa </w:t>
      </w:r>
      <w:proofErr w:type="spellStart"/>
      <w:r w:rsidRPr="00903D6E">
        <w:t>Tšernihivin</w:t>
      </w:r>
      <w:proofErr w:type="spellEnd"/>
      <w:r w:rsidRPr="00903D6E">
        <w:t xml:space="preserve"> alueella kirjattiin ennätysmäärä </w:t>
      </w:r>
      <w:proofErr w:type="spellStart"/>
      <w:r w:rsidRPr="00903D6E">
        <w:t>hyökkäysöitä</w:t>
      </w:r>
      <w:proofErr w:type="spellEnd"/>
      <w:r w:rsidRPr="00903D6E">
        <w:t>.</w:t>
      </w:r>
      <w:r w:rsidRPr="00903D6E">
        <w:rPr>
          <w:vertAlign w:val="superscript"/>
        </w:rPr>
        <w:footnoteReference w:id="232"/>
      </w:r>
      <w:r w:rsidRPr="00903D6E">
        <w:t xml:space="preserve"> Elokuussa Tšernihivin alue oli yksi alueista, johon keskitettiin huoltoreittien varrella sijaitsevien huoltoasemien iskut.</w:t>
      </w:r>
      <w:r w:rsidRPr="00903D6E">
        <w:rPr>
          <w:vertAlign w:val="superscript"/>
        </w:rPr>
        <w:footnoteReference w:id="233"/>
      </w:r>
      <w:r w:rsidRPr="00903D6E">
        <w:t xml:space="preserve"> </w:t>
      </w:r>
      <w:proofErr w:type="gramStart"/>
      <w:r w:rsidRPr="00903D6E">
        <w:t>Elokuun</w:t>
      </w:r>
      <w:proofErr w:type="gramEnd"/>
      <w:r w:rsidRPr="00903D6E">
        <w:t xml:space="preserve"> 24. päivänä Venäjän kriittiseen infrastruktuuriin ja asuinalueisiin kohdistama </w:t>
      </w:r>
      <w:proofErr w:type="spellStart"/>
      <w:r w:rsidRPr="00903D6E">
        <w:t>drooni</w:t>
      </w:r>
      <w:proofErr w:type="spellEnd"/>
      <w:r w:rsidRPr="00903D6E">
        <w:t>-isku aiheutti 26 siviilin loukkaantumisen Tšernihivin kaupungissa.</w:t>
      </w:r>
      <w:r w:rsidRPr="00903D6E">
        <w:rPr>
          <w:vertAlign w:val="superscript"/>
        </w:rPr>
        <w:footnoteReference w:id="234"/>
      </w:r>
      <w:r w:rsidRPr="00903D6E">
        <w:t xml:space="preserve"> </w:t>
      </w:r>
    </w:p>
    <w:p w14:paraId="56F07CE0" w14:textId="77777777" w:rsidR="00903D6E" w:rsidRPr="00903D6E" w:rsidRDefault="00903D6E" w:rsidP="00903D6E">
      <w:r w:rsidRPr="00903D6E">
        <w:t>Lokakuussa Venäjä jatkoi laajamittaisia iskuja energiainfrastruktuuriin, teollisuus- ja varastokohteisiin, asevarastoihin sekä asuinrakennuksiin. Lokakuun 6.–7. päivän välisenä yönä toteutetussa voimakkaassa hyökkäyksessä iskujen kohteena oli muun muassa asuinrakennus Tšernihivin alueella. Iskussa kuoli 22 ihmistä ja 54 loukkaantui.</w:t>
      </w:r>
      <w:r w:rsidRPr="00903D6E">
        <w:rPr>
          <w:vertAlign w:val="superscript"/>
        </w:rPr>
        <w:footnoteReference w:id="235"/>
      </w:r>
    </w:p>
    <w:p w14:paraId="62F379D6" w14:textId="77777777" w:rsidR="00903D6E" w:rsidRPr="00903D6E" w:rsidRDefault="00903D6E" w:rsidP="008946AB">
      <w:pPr>
        <w:pStyle w:val="Otsikko2"/>
      </w:pPr>
      <w:bookmarkStart w:id="85" w:name="_Toc244672082"/>
      <w:bookmarkStart w:id="86" w:name="_Toc244846459"/>
      <w:r w:rsidRPr="00903D6E">
        <w:t>Humanitaarinen tilanne ja peruspalveluiden saatavuus</w:t>
      </w:r>
      <w:bookmarkEnd w:id="85"/>
      <w:bookmarkEnd w:id="86"/>
      <w:r w:rsidRPr="00903D6E">
        <w:t xml:space="preserve"> </w:t>
      </w:r>
    </w:p>
    <w:p w14:paraId="3195E621" w14:textId="77777777" w:rsidR="00903D6E" w:rsidRPr="00903D6E" w:rsidRDefault="00903D6E" w:rsidP="00903D6E">
      <w:proofErr w:type="spellStart"/>
      <w:r w:rsidRPr="00903D6E">
        <w:t>ACAPSin</w:t>
      </w:r>
      <w:proofErr w:type="spellEnd"/>
      <w:r w:rsidRPr="00903D6E">
        <w:t xml:space="preserve"> syyskuussa 2026 laatiman, Ukrainan humanitaarista tilannetta elokuussa tarkastelevan raportin mukaan Tšernihivin alueella palvelujen ja avun saatavuutta koskevien pääsyrajoitteiden vakavuus </w:t>
      </w:r>
      <w:proofErr w:type="spellStart"/>
      <w:r w:rsidRPr="00903D6E">
        <w:t>Tšernihivin</w:t>
      </w:r>
      <w:proofErr w:type="spellEnd"/>
      <w:r w:rsidRPr="00903D6E">
        <w:t xml:space="preserve"> ja </w:t>
      </w:r>
      <w:proofErr w:type="spellStart"/>
      <w:r w:rsidRPr="00903D6E">
        <w:t>Prylukyn</w:t>
      </w:r>
      <w:proofErr w:type="spellEnd"/>
      <w:r w:rsidRPr="00903D6E">
        <w:t xml:space="preserve"> piireissä oli elokuussa 2026 kohtuullinen, ja </w:t>
      </w:r>
      <w:proofErr w:type="spellStart"/>
      <w:r w:rsidRPr="00903D6E">
        <w:t>Novhorod</w:t>
      </w:r>
      <w:proofErr w:type="spellEnd"/>
      <w:r w:rsidRPr="00903D6E">
        <w:t xml:space="preserve">-Siverskyin, </w:t>
      </w:r>
      <w:proofErr w:type="spellStart"/>
      <w:r w:rsidRPr="00903D6E">
        <w:t>Korjukivkan</w:t>
      </w:r>
      <w:proofErr w:type="spellEnd"/>
      <w:r w:rsidRPr="00903D6E">
        <w:t xml:space="preserve"> ja </w:t>
      </w:r>
      <w:proofErr w:type="spellStart"/>
      <w:r w:rsidRPr="00903D6E">
        <w:t>Nižynin</w:t>
      </w:r>
      <w:proofErr w:type="spellEnd"/>
      <w:r w:rsidRPr="00903D6E">
        <w:t xml:space="preserve"> piireissä vähäinen. Humanitaarisen avun toimijoiden pääsyrajoitteiden vakavuus oli kaikissa Tšernihivin alueen piireissä vähäinen. Fyysisten ja turvallisuuteen liittyvien pääsyrajoitteiden vakavuus oli </w:t>
      </w:r>
      <w:proofErr w:type="spellStart"/>
      <w:r w:rsidRPr="00903D6E">
        <w:t>Novhorod</w:t>
      </w:r>
      <w:proofErr w:type="spellEnd"/>
      <w:r w:rsidRPr="00903D6E">
        <w:t xml:space="preserve">-Siverskyin piirissä erittäin merkittävä, </w:t>
      </w:r>
      <w:proofErr w:type="spellStart"/>
      <w:r w:rsidRPr="00903D6E">
        <w:t>Tšernihivin</w:t>
      </w:r>
      <w:proofErr w:type="spellEnd"/>
      <w:r w:rsidRPr="00903D6E">
        <w:t xml:space="preserve"> ja </w:t>
      </w:r>
      <w:proofErr w:type="spellStart"/>
      <w:r w:rsidRPr="00903D6E">
        <w:t>Korjukivkan</w:t>
      </w:r>
      <w:proofErr w:type="spellEnd"/>
      <w:r w:rsidRPr="00903D6E">
        <w:t xml:space="preserve"> piireissä merkittävä, ja </w:t>
      </w:r>
      <w:proofErr w:type="spellStart"/>
      <w:r w:rsidRPr="00903D6E">
        <w:t>Prylukyn</w:t>
      </w:r>
      <w:proofErr w:type="spellEnd"/>
      <w:r w:rsidRPr="00903D6E">
        <w:t xml:space="preserve"> ja </w:t>
      </w:r>
      <w:proofErr w:type="spellStart"/>
      <w:r w:rsidRPr="00903D6E">
        <w:t>Nižynin</w:t>
      </w:r>
      <w:proofErr w:type="spellEnd"/>
      <w:r w:rsidRPr="00903D6E">
        <w:t xml:space="preserve"> piireissä vähäinen.</w:t>
      </w:r>
      <w:r w:rsidRPr="00903D6E">
        <w:rPr>
          <w:vertAlign w:val="superscript"/>
        </w:rPr>
        <w:footnoteReference w:id="236"/>
      </w:r>
      <w:r w:rsidRPr="00903D6E">
        <w:t xml:space="preserve"> Kokonaisuudessaan humanitaarisen avun saatavuuteen liittyvän tilanteen vaikeusasteen arvioitiin olevan Tšernihivin alueella kohtuullinen.</w:t>
      </w:r>
      <w:r w:rsidRPr="00903D6E">
        <w:rPr>
          <w:vertAlign w:val="superscript"/>
        </w:rPr>
        <w:footnoteReference w:id="237"/>
      </w:r>
    </w:p>
    <w:p w14:paraId="5EAA3C3B" w14:textId="72469F95" w:rsidR="00903D6E" w:rsidRPr="00903D6E" w:rsidRDefault="00903D6E" w:rsidP="00903D6E">
      <w:r w:rsidRPr="00903D6E">
        <w:t xml:space="preserve">REACH </w:t>
      </w:r>
      <w:proofErr w:type="spellStart"/>
      <w:r w:rsidRPr="00903D6E">
        <w:t>Initiative</w:t>
      </w:r>
      <w:proofErr w:type="spellEnd"/>
      <w:r w:rsidRPr="00903D6E">
        <w:t xml:space="preserve"> -järjestön syyskuussa 2026 julkaiseman, toukokuussa kotitalouksien humanitaarista tilannetta analysoivan tutkimusraportin mukaan Tšernihivin alueella keskeisin ja yleisin haaste oli käteisrahan tai tulojen riittämättömyys, josta raportoi 69 % vastaajista. Merkittäviksi lisähuolenaiheeksi Tšernihivin alueen kotitaloudet mainitsivat lämmityksen saatavuusongelmat talvikaudella. Humanitaarisen avun kattavuus oli haastateltujen kotitalouksien keskuudessa korkea: 75 % oli saanut humanitaarista apua haastattelua edeltäneen kahden kuukauden aikana.</w:t>
      </w:r>
      <w:r w:rsidRPr="00903D6E">
        <w:rPr>
          <w:vertAlign w:val="superscript"/>
        </w:rPr>
        <w:footnoteReference w:id="238"/>
      </w:r>
      <w:r w:rsidRPr="00903D6E">
        <w:t xml:space="preserve"> Hätämajoitukseen ja kotitalouden perustarvikkeisiin (SNFI) liittyvien tarpeiden raportoitiin liittyvän toistuviin sähkö- ja tietoliikennehäiriöihin, ja Tšernihivin alueella 47 % vastaajista raportoi viikoittaisista ja 31 % päivittäisistä sähkökatkoista.</w:t>
      </w:r>
      <w:r w:rsidRPr="00903D6E">
        <w:rPr>
          <w:vertAlign w:val="superscript"/>
        </w:rPr>
        <w:footnoteReference w:id="239"/>
      </w:r>
      <w:r w:rsidRPr="00903D6E">
        <w:t xml:space="preserve"> ACAPS raportoi </w:t>
      </w:r>
      <w:proofErr w:type="spellStart"/>
      <w:r w:rsidRPr="00903D6E">
        <w:t>huhti</w:t>
      </w:r>
      <w:proofErr w:type="spellEnd"/>
      <w:r w:rsidRPr="00903D6E">
        <w:t>–syyskuun 2026 aikana siviili-infrastruktuuriin vaurioita Tšernihivin alueella yhteensä 205, mikä oli tilastollisesti kolmanneksi eniten koko maassa.</w:t>
      </w:r>
      <w:r w:rsidRPr="00903D6E">
        <w:rPr>
          <w:vertAlign w:val="superscript"/>
        </w:rPr>
        <w:footnoteReference w:id="240"/>
      </w:r>
      <w:r w:rsidRPr="00903D6E">
        <w:t xml:space="preserve"> Vedensaantiin, </w:t>
      </w:r>
      <w:proofErr w:type="spellStart"/>
      <w:r w:rsidRPr="00903D6E">
        <w:t>sanitaatioon</w:t>
      </w:r>
      <w:proofErr w:type="spellEnd"/>
      <w:r w:rsidRPr="00903D6E">
        <w:t xml:space="preserve"> ja hygieniaan (WASH) liittyvän tilanteen ei raportoitu olevan vakava. 90 % ilmoitti harvoin tapahtuvista vesikatkoksista.</w:t>
      </w:r>
      <w:r w:rsidRPr="00903D6E">
        <w:rPr>
          <w:vertAlign w:val="superscript"/>
        </w:rPr>
        <w:footnoteReference w:id="241"/>
      </w:r>
      <w:r w:rsidRPr="00903D6E">
        <w:t xml:space="preserve"> Elintarviketurvaan liittyviä vakavia haasteita ei raportoitu. 46 % miespuolisista vastaajista ilmoitti, että suurin haaste työpaikan tai toimeentulon hankkimisen kannalta oli </w:t>
      </w:r>
      <w:r w:rsidR="00F66761" w:rsidRPr="00903D6E">
        <w:t xml:space="preserve">pelko </w:t>
      </w:r>
      <w:r w:rsidR="00F66761">
        <w:t>asevelvollisuudesta tai liikennepanosta</w:t>
      </w:r>
      <w:r w:rsidRPr="00903D6E">
        <w:t>. Suojeluntar</w:t>
      </w:r>
      <w:r w:rsidR="00F66761">
        <w:t xml:space="preserve">ve oli </w:t>
      </w:r>
      <w:r w:rsidRPr="00903D6E">
        <w:t xml:space="preserve">23 </w:t>
      </w:r>
      <w:r w:rsidRPr="00903D6E">
        <w:lastRenderedPageBreak/>
        <w:t>%</w:t>
      </w:r>
      <w:r w:rsidR="00031512">
        <w:t>:ssa</w:t>
      </w:r>
      <w:r w:rsidRPr="00903D6E">
        <w:t xml:space="preserve"> Tšernihivin alueista äärimmäinen ja 8 %</w:t>
      </w:r>
      <w:r w:rsidR="00031512">
        <w:t>:ssa</w:t>
      </w:r>
      <w:r w:rsidRPr="00903D6E">
        <w:t xml:space="preserve"> vakava. 27 % raportoi suojeluntarpeen johtuvan miinoista ja räjähtämättömistä räjähteistä ja 8 % aktiivisista taisteluista alueella. Alueella ei raportoitu vakavia käteisraha- ja markkinatarpeisiin liittyviä puutteita.</w:t>
      </w:r>
      <w:r w:rsidRPr="00903D6E">
        <w:rPr>
          <w:vertAlign w:val="superscript"/>
        </w:rPr>
        <w:footnoteReference w:id="242"/>
      </w:r>
    </w:p>
    <w:p w14:paraId="43D57EC5" w14:textId="77777777" w:rsidR="00903D6E" w:rsidRPr="00903D6E" w:rsidRDefault="00903D6E" w:rsidP="00903D6E">
      <w:r w:rsidRPr="00903D6E">
        <w:t>IOM:n lokakuussa 2026 julkaiseman, Ukrainan eri alueita käsittelevän haastattelututkimusraportin mukaan elokuussa Tšernihivin alueen asukkaista 61 000 (5 %) ilmoitti käyttäneensä kaikki säästönsä loppuun.  Alle kuukausittaisen minimitoimeentulorajan tuloilla (10 471 UAH, noin 200 EUR) elää noin 793 000 (68 %) ihmistä. Elintarvikeapua sai kyselytutkimusta edeltäneen kuukauden aikana 237 000 (20 %) ihmistä. Ainakin yhden puutteen asuinoloissaan raportoi 269 000 (23 %), ja sodan vaurioittamassa asunnossa asuvia oli 95 000 (7 %). Kyselytutkimusta edeltävän kolmen kuukauden aikana keskeytyksiä ainakin yhdessä yleishyödyllisessä palvelussa (mm. sähkö) oli kokenut noin 955 000 (80 %) ihmistä.</w:t>
      </w:r>
      <w:r w:rsidRPr="00903D6E">
        <w:rPr>
          <w:vertAlign w:val="superscript"/>
        </w:rPr>
        <w:footnoteReference w:id="243"/>
      </w:r>
    </w:p>
    <w:p w14:paraId="706D3583" w14:textId="77777777" w:rsidR="00903D6E" w:rsidRPr="00903D6E" w:rsidRDefault="00903D6E" w:rsidP="00903D6E">
      <w:r w:rsidRPr="00903D6E">
        <w:t>Terveysresurssien ja -palvelujen saatavuuden seurantajärjestelmän elokuussa 2026 julkaiseman raportin tarkastelussa mukana olleista, Tšernihivin alueella sijaitsevista terveydenhuollon toimipaikoista 99 % (298/300) oli ainakin osittain toiminnassa. Toimintahaasteet johtuivat yleisimmin turvallisuussyistä (50 %) ja toimitilojen vaurioista (50 %). Terveydenhuollon palvelujen saavutettavuuden esteenä olivat useimmiten turvallisuussyyt (67 %).</w:t>
      </w:r>
      <w:r w:rsidRPr="00903D6E">
        <w:rPr>
          <w:vertAlign w:val="superscript"/>
        </w:rPr>
        <w:footnoteReference w:id="244"/>
      </w:r>
      <w:r w:rsidRPr="00903D6E">
        <w:t xml:space="preserve"> REACH </w:t>
      </w:r>
      <w:proofErr w:type="spellStart"/>
      <w:r w:rsidRPr="00903D6E">
        <w:t>Initiative</w:t>
      </w:r>
      <w:proofErr w:type="spellEnd"/>
      <w:r w:rsidRPr="00903D6E">
        <w:t xml:space="preserve"> -järjestön syyskuussa 2026 julkaiseman raportin mukaan useimmissa pohjoisen (ml. Tšernihivin alue) asutuskeskuksissa oli välttämättömiä terveydenhuoltopalveluja, mukaan lukien perusterveydenhuollon palveluja (87 %), perhelääkäreitä (85 %) ja apteekkipalveluja (70 %).</w:t>
      </w:r>
      <w:r w:rsidRPr="00903D6E">
        <w:rPr>
          <w:vertAlign w:val="superscript"/>
        </w:rPr>
        <w:footnoteReference w:id="245"/>
      </w:r>
      <w:r w:rsidRPr="00903D6E">
        <w:t xml:space="preserve"> IOM:n tutkimusraportin mukaan elokuuta 2026 edeltäneen kolmen kuukauden aikana Tšernihivin alueen asukkaista 229 000 (19 %) ei ollut saanut kaikkea tarvitsemaansa terveydenhoitoa. Välttämättömistä terveydenhuollon menoista joutui karsimaan noin 377 000 (31 %) ihmistä.</w:t>
      </w:r>
      <w:r w:rsidRPr="00903D6E">
        <w:rPr>
          <w:vertAlign w:val="superscript"/>
        </w:rPr>
        <w:footnoteReference w:id="246"/>
      </w:r>
    </w:p>
    <w:p w14:paraId="28AADCA6" w14:textId="77777777" w:rsidR="00903D6E" w:rsidRPr="00903D6E" w:rsidRDefault="00903D6E" w:rsidP="00903D6E">
      <w:proofErr w:type="spellStart"/>
      <w:r w:rsidRPr="00903D6E">
        <w:t>IOM:n</w:t>
      </w:r>
      <w:proofErr w:type="spellEnd"/>
      <w:r w:rsidRPr="00903D6E">
        <w:t xml:space="preserve"> </w:t>
      </w:r>
      <w:proofErr w:type="spellStart"/>
      <w:r w:rsidRPr="00903D6E">
        <w:t>huhti</w:t>
      </w:r>
      <w:proofErr w:type="spellEnd"/>
      <w:r w:rsidRPr="00903D6E">
        <w:t>–kesäkuussa 2026 teettämän kyselytutkimuksen mukaan Tšernihivin alueella 37 % kotitalouksista ei ollut tietoinen alueella tarjolla olevista humanitaarisen avun palveluista, ja 64 % ei tiennyt miten humanitaarista apua haetaan. Humanitaarista apua oli hakenut edellisen 12 kuukauden aikana 23 % vastaajista.</w:t>
      </w:r>
      <w:r w:rsidRPr="00903D6E">
        <w:rPr>
          <w:vertAlign w:val="superscript"/>
        </w:rPr>
        <w:footnoteReference w:id="247"/>
      </w:r>
      <w:r w:rsidRPr="00903D6E">
        <w:t xml:space="preserve"> UN </w:t>
      </w:r>
      <w:proofErr w:type="spellStart"/>
      <w:r w:rsidRPr="00903D6E">
        <w:t>OCHA:n</w:t>
      </w:r>
      <w:proofErr w:type="spellEnd"/>
      <w:r w:rsidRPr="00903D6E">
        <w:t xml:space="preserve"> mukaan vuonna 2026 elokuun loppuun tultaessa humanitaarinen apu oli tavoittanut Tšernihivin alueella 117 000 ihmistä.</w:t>
      </w:r>
      <w:r w:rsidRPr="00903D6E">
        <w:rPr>
          <w:vertAlign w:val="superscript"/>
        </w:rPr>
        <w:footnoteReference w:id="248"/>
      </w:r>
    </w:p>
    <w:p w14:paraId="3DDFA219" w14:textId="77777777" w:rsidR="00903D6E" w:rsidRPr="00903D6E" w:rsidRDefault="00903D6E" w:rsidP="008946AB">
      <w:pPr>
        <w:pStyle w:val="Otsikko1"/>
      </w:pPr>
      <w:bookmarkStart w:id="87" w:name="_Toc244672083"/>
      <w:bookmarkStart w:id="88" w:name="_Toc244846460"/>
      <w:r w:rsidRPr="00903D6E">
        <w:t>Dnipropetrovskin alue: turvallisuusvälikohtaukset, siviiliuhrit ja humanitaarinen tilanne</w:t>
      </w:r>
      <w:bookmarkEnd w:id="87"/>
      <w:bookmarkEnd w:id="88"/>
      <w:r w:rsidRPr="00903D6E">
        <w:t xml:space="preserve"> </w:t>
      </w:r>
    </w:p>
    <w:p w14:paraId="475A7219" w14:textId="77777777" w:rsidR="00903D6E" w:rsidRPr="00903D6E" w:rsidRDefault="00903D6E" w:rsidP="008946AB">
      <w:pPr>
        <w:pStyle w:val="Otsikko2"/>
      </w:pPr>
      <w:bookmarkStart w:id="89" w:name="_Toc244672084"/>
      <w:bookmarkStart w:id="90" w:name="_Toc244846461"/>
      <w:r w:rsidRPr="00903D6E">
        <w:t>Turvallisuusvälikohtaukset ja siviiliuhrit</w:t>
      </w:r>
      <w:bookmarkEnd w:id="89"/>
      <w:bookmarkEnd w:id="90"/>
      <w:r w:rsidRPr="00903D6E">
        <w:t xml:space="preserve"> </w:t>
      </w:r>
    </w:p>
    <w:p w14:paraId="73D7FAD3" w14:textId="752C9744" w:rsidR="00903D6E" w:rsidRPr="00DB4671" w:rsidRDefault="00903D6E" w:rsidP="00903D6E">
      <w:r w:rsidRPr="00903D6E">
        <w:t>ACLED-konfliktitietokannan mukaan vuonna 2026 (tilanne 27.10.2026) Dnipropetrovskin alueella on raportoitu 5 109 turvallisuusvälikohtausta (Taulukko 18), joista 3 614 räjähde- ja muita iskuja, 1 483 taisteluita ja 12 väkivaltaa siviilejä vastaan.</w:t>
      </w:r>
      <w:r w:rsidRPr="00903D6E">
        <w:rPr>
          <w:vertAlign w:val="superscript"/>
        </w:rPr>
        <w:footnoteReference w:id="249"/>
      </w:r>
      <w:r w:rsidR="00DB4671">
        <w:t xml:space="preserve"> </w:t>
      </w:r>
      <w:r w:rsidR="00DB4671" w:rsidRPr="00903D6E">
        <w:t xml:space="preserve">Dnipropetrovskin alueella turvallisuusvälikohtausten määrä on kasvanut merkittävästi vuonna 2026 edellisvuoteen verrattuna. Vuonna 2025 alueella kirjattiin yhteensä 3 872 </w:t>
      </w:r>
      <w:r w:rsidR="00CC294E">
        <w:t>turvallisuus</w:t>
      </w:r>
      <w:r w:rsidR="00DB4671" w:rsidRPr="00903D6E">
        <w:t xml:space="preserve">välikohtausta, kun taas </w:t>
      </w:r>
      <w:r w:rsidR="00F74F9A">
        <w:t>27.10.2026</w:t>
      </w:r>
      <w:r w:rsidR="00DB4671" w:rsidRPr="00903D6E">
        <w:t xml:space="preserve"> mennessä niitä oli jo 5 109. Määrä on siten kasvanut noin 32 % </w:t>
      </w:r>
      <w:r w:rsidR="00DB4671">
        <w:t xml:space="preserve">koko </w:t>
      </w:r>
      <w:r w:rsidR="00DB4671" w:rsidRPr="00903D6E">
        <w:t xml:space="preserve">edellisvuoden </w:t>
      </w:r>
      <w:r w:rsidR="00DB4671" w:rsidRPr="00903D6E">
        <w:lastRenderedPageBreak/>
        <w:t>lukemaan verrattuna. Kuukausittain tarkasteltuna välikohtauksia kirjattiin eniten maaliskuussa, yhteensä 622.</w:t>
      </w:r>
      <w:r w:rsidR="00DB4671" w:rsidRPr="00903D6E">
        <w:rPr>
          <w:vertAlign w:val="superscript"/>
        </w:rPr>
        <w:footnoteReference w:id="250"/>
      </w:r>
    </w:p>
    <w:p w14:paraId="3FBE7760" w14:textId="77777777" w:rsidR="00903D6E" w:rsidRPr="00903D6E" w:rsidRDefault="00903D6E" w:rsidP="00903D6E">
      <w:pPr>
        <w:rPr>
          <w:b/>
          <w:bCs/>
          <w:i/>
          <w:iCs/>
        </w:rPr>
      </w:pPr>
      <w:bookmarkStart w:id="91" w:name="_Toc244525409"/>
      <w:bookmarkStart w:id="92" w:name="_Toc244846486"/>
      <w:r w:rsidRPr="00F66761">
        <w:rPr>
          <w:i/>
          <w:iCs/>
          <w:sz w:val="18"/>
          <w:szCs w:val="20"/>
        </w:rPr>
        <w:t xml:space="preserve">Taulukko </w:t>
      </w:r>
      <w:r w:rsidRPr="00F66761">
        <w:rPr>
          <w:i/>
          <w:iCs/>
          <w:sz w:val="18"/>
          <w:szCs w:val="20"/>
        </w:rPr>
        <w:fldChar w:fldCharType="begin"/>
      </w:r>
      <w:r w:rsidRPr="00F66761">
        <w:rPr>
          <w:i/>
          <w:iCs/>
          <w:sz w:val="18"/>
          <w:szCs w:val="20"/>
        </w:rPr>
        <w:instrText xml:space="preserve"> SEQ Taulukko \* ARABIC </w:instrText>
      </w:r>
      <w:r w:rsidRPr="00F66761">
        <w:rPr>
          <w:i/>
          <w:iCs/>
          <w:sz w:val="18"/>
          <w:szCs w:val="20"/>
        </w:rPr>
        <w:fldChar w:fldCharType="separate"/>
      </w:r>
      <w:r w:rsidRPr="00F66761">
        <w:rPr>
          <w:i/>
          <w:iCs/>
          <w:sz w:val="18"/>
          <w:szCs w:val="20"/>
        </w:rPr>
        <w:t>18</w:t>
      </w:r>
      <w:r w:rsidRPr="00F66761">
        <w:rPr>
          <w:sz w:val="18"/>
          <w:szCs w:val="20"/>
        </w:rPr>
        <w:fldChar w:fldCharType="end"/>
      </w:r>
      <w:r w:rsidRPr="00F66761">
        <w:rPr>
          <w:i/>
          <w:iCs/>
          <w:sz w:val="18"/>
          <w:szCs w:val="20"/>
        </w:rPr>
        <w:t>: Turvallisuusvälikohtaukset Dnipropetrovskin alueella 1.1.2026–27.10.2026. Lähde: ACLED 30.10.2026</w:t>
      </w:r>
      <w:r w:rsidRPr="00903D6E">
        <w:rPr>
          <w:i/>
          <w:iCs/>
        </w:rPr>
        <w:t>.</w:t>
      </w:r>
      <w:bookmarkEnd w:id="91"/>
      <w:bookmarkEnd w:id="92"/>
    </w:p>
    <w:tbl>
      <w:tblPr>
        <w:tblW w:w="5000" w:type="pct"/>
        <w:tblCellMar>
          <w:left w:w="70" w:type="dxa"/>
          <w:right w:w="70" w:type="dxa"/>
        </w:tblCellMar>
        <w:tblLook w:val="04A0" w:firstRow="1" w:lastRow="0" w:firstColumn="1" w:lastColumn="0" w:noHBand="0" w:noVBand="1"/>
      </w:tblPr>
      <w:tblGrid>
        <w:gridCol w:w="2253"/>
        <w:gridCol w:w="691"/>
        <w:gridCol w:w="615"/>
        <w:gridCol w:w="682"/>
        <w:gridCol w:w="561"/>
        <w:gridCol w:w="638"/>
        <w:gridCol w:w="550"/>
        <w:gridCol w:w="628"/>
        <w:gridCol w:w="435"/>
        <w:gridCol w:w="509"/>
        <w:gridCol w:w="543"/>
        <w:gridCol w:w="911"/>
      </w:tblGrid>
      <w:tr w:rsidR="00F66761" w:rsidRPr="00F66761" w14:paraId="13198435" w14:textId="77777777" w:rsidTr="00CC294E">
        <w:trPr>
          <w:trHeight w:val="430"/>
          <w:tblHeader/>
        </w:trPr>
        <w:tc>
          <w:tcPr>
            <w:tcW w:w="1250" w:type="pct"/>
            <w:tcBorders>
              <w:top w:val="single" w:sz="4" w:space="0" w:color="auto"/>
              <w:left w:val="single" w:sz="4" w:space="0" w:color="auto"/>
              <w:bottom w:val="single" w:sz="4" w:space="0" w:color="auto"/>
              <w:right w:val="single" w:sz="4" w:space="0" w:color="auto"/>
            </w:tcBorders>
            <w:shd w:val="clear" w:color="000000" w:fill="E8E8E8"/>
            <w:vAlign w:val="center"/>
            <w:hideMark/>
          </w:tcPr>
          <w:p w14:paraId="2CCDEE74" w14:textId="77777777" w:rsidR="00F66761" w:rsidRPr="00F66761" w:rsidRDefault="00F66761" w:rsidP="00F66761">
            <w:pPr>
              <w:spacing w:before="0" w:after="0" w:line="240" w:lineRule="auto"/>
              <w:jc w:val="left"/>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Turvallisuusvälikohtaukset</w:t>
            </w:r>
          </w:p>
        </w:tc>
        <w:tc>
          <w:tcPr>
            <w:tcW w:w="384" w:type="pct"/>
            <w:tcBorders>
              <w:top w:val="single" w:sz="4" w:space="0" w:color="auto"/>
              <w:left w:val="nil"/>
              <w:bottom w:val="single" w:sz="4" w:space="0" w:color="auto"/>
              <w:right w:val="single" w:sz="4" w:space="0" w:color="auto"/>
            </w:tcBorders>
            <w:shd w:val="clear" w:color="000000" w:fill="E8E8E8"/>
            <w:vAlign w:val="center"/>
            <w:hideMark/>
          </w:tcPr>
          <w:p w14:paraId="73419F05"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Tammi</w:t>
            </w:r>
          </w:p>
        </w:tc>
        <w:tc>
          <w:tcPr>
            <w:tcW w:w="341" w:type="pct"/>
            <w:tcBorders>
              <w:top w:val="single" w:sz="4" w:space="0" w:color="auto"/>
              <w:left w:val="nil"/>
              <w:bottom w:val="single" w:sz="4" w:space="0" w:color="auto"/>
              <w:right w:val="single" w:sz="4" w:space="0" w:color="auto"/>
            </w:tcBorders>
            <w:shd w:val="clear" w:color="000000" w:fill="E8E8E8"/>
            <w:vAlign w:val="center"/>
            <w:hideMark/>
          </w:tcPr>
          <w:p w14:paraId="377E7C93"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Helmi</w:t>
            </w:r>
          </w:p>
        </w:tc>
        <w:tc>
          <w:tcPr>
            <w:tcW w:w="378" w:type="pct"/>
            <w:tcBorders>
              <w:top w:val="single" w:sz="4" w:space="0" w:color="auto"/>
              <w:left w:val="nil"/>
              <w:bottom w:val="single" w:sz="4" w:space="0" w:color="auto"/>
              <w:right w:val="single" w:sz="4" w:space="0" w:color="auto"/>
            </w:tcBorders>
            <w:shd w:val="clear" w:color="000000" w:fill="E8E8E8"/>
            <w:vAlign w:val="center"/>
            <w:hideMark/>
          </w:tcPr>
          <w:p w14:paraId="0A7DF3B0"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proofErr w:type="spellStart"/>
            <w:r w:rsidRPr="00F66761">
              <w:rPr>
                <w:rFonts w:eastAsia="Times New Roman" w:cs="Times New Roman"/>
                <w:b/>
                <w:bCs/>
                <w:color w:val="000000"/>
                <w:sz w:val="16"/>
                <w:szCs w:val="16"/>
                <w:lang w:eastAsia="fi-FI"/>
              </w:rPr>
              <w:t>Maalis</w:t>
            </w:r>
            <w:proofErr w:type="spellEnd"/>
          </w:p>
        </w:tc>
        <w:tc>
          <w:tcPr>
            <w:tcW w:w="311" w:type="pct"/>
            <w:tcBorders>
              <w:top w:val="single" w:sz="4" w:space="0" w:color="auto"/>
              <w:left w:val="nil"/>
              <w:bottom w:val="single" w:sz="4" w:space="0" w:color="auto"/>
              <w:right w:val="single" w:sz="4" w:space="0" w:color="auto"/>
            </w:tcBorders>
            <w:shd w:val="clear" w:color="000000" w:fill="E8E8E8"/>
            <w:vAlign w:val="center"/>
            <w:hideMark/>
          </w:tcPr>
          <w:p w14:paraId="1CFA6A13"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proofErr w:type="spellStart"/>
            <w:r w:rsidRPr="00F66761">
              <w:rPr>
                <w:rFonts w:eastAsia="Times New Roman" w:cs="Times New Roman"/>
                <w:b/>
                <w:bCs/>
                <w:color w:val="000000"/>
                <w:sz w:val="16"/>
                <w:szCs w:val="16"/>
                <w:lang w:eastAsia="fi-FI"/>
              </w:rPr>
              <w:t>Huhti</w:t>
            </w:r>
            <w:proofErr w:type="spellEnd"/>
          </w:p>
        </w:tc>
        <w:tc>
          <w:tcPr>
            <w:tcW w:w="354" w:type="pct"/>
            <w:tcBorders>
              <w:top w:val="single" w:sz="4" w:space="0" w:color="auto"/>
              <w:left w:val="nil"/>
              <w:bottom w:val="single" w:sz="4" w:space="0" w:color="auto"/>
              <w:right w:val="single" w:sz="4" w:space="0" w:color="auto"/>
            </w:tcBorders>
            <w:shd w:val="clear" w:color="000000" w:fill="E8E8E8"/>
            <w:vAlign w:val="center"/>
            <w:hideMark/>
          </w:tcPr>
          <w:p w14:paraId="4DC42B26"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Touko</w:t>
            </w:r>
          </w:p>
        </w:tc>
        <w:tc>
          <w:tcPr>
            <w:tcW w:w="305" w:type="pct"/>
            <w:tcBorders>
              <w:top w:val="single" w:sz="4" w:space="0" w:color="auto"/>
              <w:left w:val="nil"/>
              <w:bottom w:val="single" w:sz="4" w:space="0" w:color="auto"/>
              <w:right w:val="single" w:sz="4" w:space="0" w:color="auto"/>
            </w:tcBorders>
            <w:shd w:val="clear" w:color="000000" w:fill="E8E8E8"/>
            <w:vAlign w:val="center"/>
            <w:hideMark/>
          </w:tcPr>
          <w:p w14:paraId="79B83F3F"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Kesä</w:t>
            </w:r>
          </w:p>
        </w:tc>
        <w:tc>
          <w:tcPr>
            <w:tcW w:w="348" w:type="pct"/>
            <w:tcBorders>
              <w:top w:val="single" w:sz="4" w:space="0" w:color="auto"/>
              <w:left w:val="nil"/>
              <w:bottom w:val="single" w:sz="4" w:space="0" w:color="auto"/>
              <w:right w:val="single" w:sz="4" w:space="0" w:color="auto"/>
            </w:tcBorders>
            <w:shd w:val="clear" w:color="000000" w:fill="E8E8E8"/>
            <w:vAlign w:val="center"/>
            <w:hideMark/>
          </w:tcPr>
          <w:p w14:paraId="2C5F4A0D"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Heinä</w:t>
            </w:r>
          </w:p>
        </w:tc>
        <w:tc>
          <w:tcPr>
            <w:tcW w:w="241" w:type="pct"/>
            <w:tcBorders>
              <w:top w:val="single" w:sz="4" w:space="0" w:color="auto"/>
              <w:left w:val="nil"/>
              <w:bottom w:val="single" w:sz="4" w:space="0" w:color="auto"/>
              <w:right w:val="single" w:sz="4" w:space="0" w:color="auto"/>
            </w:tcBorders>
            <w:shd w:val="clear" w:color="000000" w:fill="E8E8E8"/>
            <w:vAlign w:val="center"/>
            <w:hideMark/>
          </w:tcPr>
          <w:p w14:paraId="5EA8996E"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Elo</w:t>
            </w:r>
          </w:p>
        </w:tc>
        <w:tc>
          <w:tcPr>
            <w:tcW w:w="282" w:type="pct"/>
            <w:tcBorders>
              <w:top w:val="single" w:sz="4" w:space="0" w:color="auto"/>
              <w:left w:val="nil"/>
              <w:bottom w:val="single" w:sz="4" w:space="0" w:color="auto"/>
              <w:right w:val="single" w:sz="4" w:space="0" w:color="auto"/>
            </w:tcBorders>
            <w:shd w:val="clear" w:color="000000" w:fill="E8E8E8"/>
            <w:vAlign w:val="center"/>
            <w:hideMark/>
          </w:tcPr>
          <w:p w14:paraId="05130075"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Syys</w:t>
            </w:r>
          </w:p>
        </w:tc>
        <w:tc>
          <w:tcPr>
            <w:tcW w:w="301" w:type="pct"/>
            <w:tcBorders>
              <w:top w:val="single" w:sz="4" w:space="0" w:color="auto"/>
              <w:left w:val="nil"/>
              <w:bottom w:val="single" w:sz="4" w:space="0" w:color="auto"/>
              <w:right w:val="single" w:sz="4" w:space="0" w:color="auto"/>
            </w:tcBorders>
            <w:shd w:val="clear" w:color="000000" w:fill="E8E8E8"/>
            <w:vAlign w:val="center"/>
            <w:hideMark/>
          </w:tcPr>
          <w:p w14:paraId="450546C5"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Loka</w:t>
            </w:r>
          </w:p>
        </w:tc>
        <w:tc>
          <w:tcPr>
            <w:tcW w:w="507" w:type="pct"/>
            <w:tcBorders>
              <w:top w:val="single" w:sz="4" w:space="0" w:color="auto"/>
              <w:left w:val="nil"/>
              <w:bottom w:val="single" w:sz="4" w:space="0" w:color="auto"/>
              <w:right w:val="single" w:sz="4" w:space="0" w:color="auto"/>
            </w:tcBorders>
            <w:shd w:val="clear" w:color="000000" w:fill="E8E8E8"/>
            <w:noWrap/>
            <w:vAlign w:val="center"/>
            <w:hideMark/>
          </w:tcPr>
          <w:p w14:paraId="7678CB3B"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Yhteensä</w:t>
            </w:r>
          </w:p>
        </w:tc>
      </w:tr>
      <w:tr w:rsidR="00F66761" w:rsidRPr="00F66761" w14:paraId="74E9B87E" w14:textId="77777777" w:rsidTr="00CC294E">
        <w:trPr>
          <w:trHeight w:val="52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54F19CC6" w14:textId="77777777" w:rsidR="00F66761" w:rsidRPr="00F66761" w:rsidRDefault="00F66761" w:rsidP="00F66761">
            <w:pPr>
              <w:spacing w:before="0" w:after="0" w:line="240" w:lineRule="auto"/>
              <w:jc w:val="left"/>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Dnipropetrovskin alue</w:t>
            </w:r>
          </w:p>
        </w:tc>
        <w:tc>
          <w:tcPr>
            <w:tcW w:w="384" w:type="pct"/>
            <w:tcBorders>
              <w:top w:val="nil"/>
              <w:left w:val="nil"/>
              <w:bottom w:val="single" w:sz="4" w:space="0" w:color="auto"/>
              <w:right w:val="single" w:sz="4" w:space="0" w:color="auto"/>
            </w:tcBorders>
            <w:shd w:val="clear" w:color="auto" w:fill="auto"/>
            <w:noWrap/>
            <w:vAlign w:val="bottom"/>
            <w:hideMark/>
          </w:tcPr>
          <w:p w14:paraId="5418489F"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526</w:t>
            </w:r>
          </w:p>
        </w:tc>
        <w:tc>
          <w:tcPr>
            <w:tcW w:w="341" w:type="pct"/>
            <w:tcBorders>
              <w:top w:val="nil"/>
              <w:left w:val="nil"/>
              <w:bottom w:val="single" w:sz="4" w:space="0" w:color="auto"/>
              <w:right w:val="single" w:sz="4" w:space="0" w:color="auto"/>
            </w:tcBorders>
            <w:shd w:val="clear" w:color="auto" w:fill="auto"/>
            <w:noWrap/>
            <w:vAlign w:val="bottom"/>
            <w:hideMark/>
          </w:tcPr>
          <w:p w14:paraId="42A6DCCB"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565</w:t>
            </w:r>
          </w:p>
        </w:tc>
        <w:tc>
          <w:tcPr>
            <w:tcW w:w="378" w:type="pct"/>
            <w:tcBorders>
              <w:top w:val="nil"/>
              <w:left w:val="nil"/>
              <w:bottom w:val="single" w:sz="4" w:space="0" w:color="auto"/>
              <w:right w:val="single" w:sz="4" w:space="0" w:color="auto"/>
            </w:tcBorders>
            <w:shd w:val="clear" w:color="auto" w:fill="auto"/>
            <w:noWrap/>
            <w:vAlign w:val="bottom"/>
            <w:hideMark/>
          </w:tcPr>
          <w:p w14:paraId="16713A34"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622</w:t>
            </w:r>
          </w:p>
        </w:tc>
        <w:tc>
          <w:tcPr>
            <w:tcW w:w="311" w:type="pct"/>
            <w:tcBorders>
              <w:top w:val="nil"/>
              <w:left w:val="nil"/>
              <w:bottom w:val="single" w:sz="4" w:space="0" w:color="auto"/>
              <w:right w:val="single" w:sz="4" w:space="0" w:color="auto"/>
            </w:tcBorders>
            <w:shd w:val="clear" w:color="auto" w:fill="auto"/>
            <w:noWrap/>
            <w:vAlign w:val="bottom"/>
            <w:hideMark/>
          </w:tcPr>
          <w:p w14:paraId="10D2AA4B"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571</w:t>
            </w:r>
          </w:p>
        </w:tc>
        <w:tc>
          <w:tcPr>
            <w:tcW w:w="354" w:type="pct"/>
            <w:tcBorders>
              <w:top w:val="nil"/>
              <w:left w:val="nil"/>
              <w:bottom w:val="single" w:sz="4" w:space="0" w:color="auto"/>
              <w:right w:val="single" w:sz="4" w:space="0" w:color="auto"/>
            </w:tcBorders>
            <w:shd w:val="clear" w:color="auto" w:fill="auto"/>
            <w:noWrap/>
            <w:vAlign w:val="bottom"/>
            <w:hideMark/>
          </w:tcPr>
          <w:p w14:paraId="7CDBCB12"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499</w:t>
            </w:r>
          </w:p>
        </w:tc>
        <w:tc>
          <w:tcPr>
            <w:tcW w:w="305" w:type="pct"/>
            <w:tcBorders>
              <w:top w:val="nil"/>
              <w:left w:val="nil"/>
              <w:bottom w:val="single" w:sz="4" w:space="0" w:color="auto"/>
              <w:right w:val="single" w:sz="4" w:space="0" w:color="auto"/>
            </w:tcBorders>
            <w:shd w:val="clear" w:color="auto" w:fill="auto"/>
            <w:noWrap/>
            <w:vAlign w:val="bottom"/>
            <w:hideMark/>
          </w:tcPr>
          <w:p w14:paraId="170A6ADA"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539</w:t>
            </w:r>
          </w:p>
        </w:tc>
        <w:tc>
          <w:tcPr>
            <w:tcW w:w="348" w:type="pct"/>
            <w:tcBorders>
              <w:top w:val="nil"/>
              <w:left w:val="nil"/>
              <w:bottom w:val="single" w:sz="4" w:space="0" w:color="auto"/>
              <w:right w:val="single" w:sz="4" w:space="0" w:color="auto"/>
            </w:tcBorders>
            <w:shd w:val="clear" w:color="auto" w:fill="auto"/>
            <w:noWrap/>
            <w:vAlign w:val="bottom"/>
            <w:hideMark/>
          </w:tcPr>
          <w:p w14:paraId="05B1E3AC"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567</w:t>
            </w:r>
          </w:p>
        </w:tc>
        <w:tc>
          <w:tcPr>
            <w:tcW w:w="241" w:type="pct"/>
            <w:tcBorders>
              <w:top w:val="nil"/>
              <w:left w:val="nil"/>
              <w:bottom w:val="single" w:sz="4" w:space="0" w:color="auto"/>
              <w:right w:val="single" w:sz="4" w:space="0" w:color="auto"/>
            </w:tcBorders>
            <w:shd w:val="clear" w:color="auto" w:fill="auto"/>
            <w:noWrap/>
            <w:vAlign w:val="bottom"/>
            <w:hideMark/>
          </w:tcPr>
          <w:p w14:paraId="1477F2FC"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465</w:t>
            </w:r>
          </w:p>
        </w:tc>
        <w:tc>
          <w:tcPr>
            <w:tcW w:w="282" w:type="pct"/>
            <w:tcBorders>
              <w:top w:val="nil"/>
              <w:left w:val="nil"/>
              <w:bottom w:val="single" w:sz="4" w:space="0" w:color="auto"/>
              <w:right w:val="single" w:sz="4" w:space="0" w:color="auto"/>
            </w:tcBorders>
            <w:shd w:val="clear" w:color="auto" w:fill="auto"/>
            <w:noWrap/>
            <w:vAlign w:val="bottom"/>
            <w:hideMark/>
          </w:tcPr>
          <w:p w14:paraId="58B17B8C"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409</w:t>
            </w:r>
          </w:p>
        </w:tc>
        <w:tc>
          <w:tcPr>
            <w:tcW w:w="301" w:type="pct"/>
            <w:tcBorders>
              <w:top w:val="nil"/>
              <w:left w:val="nil"/>
              <w:bottom w:val="single" w:sz="4" w:space="0" w:color="auto"/>
              <w:right w:val="single" w:sz="4" w:space="0" w:color="auto"/>
            </w:tcBorders>
            <w:shd w:val="clear" w:color="auto" w:fill="auto"/>
            <w:noWrap/>
            <w:vAlign w:val="bottom"/>
            <w:hideMark/>
          </w:tcPr>
          <w:p w14:paraId="2BDD8712"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346</w:t>
            </w:r>
          </w:p>
        </w:tc>
        <w:tc>
          <w:tcPr>
            <w:tcW w:w="507" w:type="pct"/>
            <w:tcBorders>
              <w:top w:val="nil"/>
              <w:left w:val="nil"/>
              <w:bottom w:val="single" w:sz="4" w:space="0" w:color="auto"/>
              <w:right w:val="single" w:sz="4" w:space="0" w:color="auto"/>
            </w:tcBorders>
            <w:shd w:val="clear" w:color="auto" w:fill="auto"/>
            <w:noWrap/>
            <w:vAlign w:val="bottom"/>
            <w:hideMark/>
          </w:tcPr>
          <w:p w14:paraId="6C9395E1" w14:textId="77777777" w:rsidR="00F66761" w:rsidRPr="00F66761" w:rsidRDefault="00F66761" w:rsidP="00F66761">
            <w:pPr>
              <w:spacing w:before="0" w:after="0" w:line="240" w:lineRule="auto"/>
              <w:jc w:val="center"/>
              <w:rPr>
                <w:rFonts w:eastAsia="Times New Roman" w:cs="Times New Roman"/>
                <w:b/>
                <w:bCs/>
                <w:color w:val="000000"/>
                <w:sz w:val="16"/>
                <w:szCs w:val="16"/>
                <w:lang w:eastAsia="fi-FI"/>
              </w:rPr>
            </w:pPr>
            <w:r w:rsidRPr="00F66761">
              <w:rPr>
                <w:rFonts w:eastAsia="Times New Roman" w:cs="Times New Roman"/>
                <w:b/>
                <w:bCs/>
                <w:color w:val="000000"/>
                <w:sz w:val="16"/>
                <w:szCs w:val="16"/>
                <w:lang w:eastAsia="fi-FI"/>
              </w:rPr>
              <w:t>5 109</w:t>
            </w:r>
          </w:p>
        </w:tc>
      </w:tr>
      <w:tr w:rsidR="00F66761" w:rsidRPr="00F66761" w14:paraId="7E9E8905" w14:textId="77777777" w:rsidTr="00CC294E">
        <w:trPr>
          <w:trHeight w:val="28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557BF5F"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Synelnykove</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5255744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341</w:t>
            </w:r>
          </w:p>
        </w:tc>
        <w:tc>
          <w:tcPr>
            <w:tcW w:w="341" w:type="pct"/>
            <w:tcBorders>
              <w:top w:val="nil"/>
              <w:left w:val="nil"/>
              <w:bottom w:val="single" w:sz="4" w:space="0" w:color="auto"/>
              <w:right w:val="single" w:sz="4" w:space="0" w:color="auto"/>
            </w:tcBorders>
            <w:shd w:val="clear" w:color="auto" w:fill="auto"/>
            <w:noWrap/>
            <w:vAlign w:val="bottom"/>
            <w:hideMark/>
          </w:tcPr>
          <w:p w14:paraId="3359CC2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388</w:t>
            </w:r>
          </w:p>
        </w:tc>
        <w:tc>
          <w:tcPr>
            <w:tcW w:w="378" w:type="pct"/>
            <w:tcBorders>
              <w:top w:val="nil"/>
              <w:left w:val="nil"/>
              <w:bottom w:val="single" w:sz="4" w:space="0" w:color="auto"/>
              <w:right w:val="single" w:sz="4" w:space="0" w:color="auto"/>
            </w:tcBorders>
            <w:shd w:val="clear" w:color="auto" w:fill="auto"/>
            <w:noWrap/>
            <w:vAlign w:val="bottom"/>
            <w:hideMark/>
          </w:tcPr>
          <w:p w14:paraId="16FA25F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410</w:t>
            </w:r>
          </w:p>
        </w:tc>
        <w:tc>
          <w:tcPr>
            <w:tcW w:w="311" w:type="pct"/>
            <w:tcBorders>
              <w:top w:val="nil"/>
              <w:left w:val="nil"/>
              <w:bottom w:val="single" w:sz="4" w:space="0" w:color="auto"/>
              <w:right w:val="single" w:sz="4" w:space="0" w:color="auto"/>
            </w:tcBorders>
            <w:shd w:val="clear" w:color="auto" w:fill="auto"/>
            <w:noWrap/>
            <w:vAlign w:val="bottom"/>
            <w:hideMark/>
          </w:tcPr>
          <w:p w14:paraId="158F9C9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375</w:t>
            </w:r>
          </w:p>
        </w:tc>
        <w:tc>
          <w:tcPr>
            <w:tcW w:w="354" w:type="pct"/>
            <w:tcBorders>
              <w:top w:val="nil"/>
              <w:left w:val="nil"/>
              <w:bottom w:val="single" w:sz="4" w:space="0" w:color="auto"/>
              <w:right w:val="single" w:sz="4" w:space="0" w:color="auto"/>
            </w:tcBorders>
            <w:shd w:val="clear" w:color="auto" w:fill="auto"/>
            <w:noWrap/>
            <w:vAlign w:val="bottom"/>
            <w:hideMark/>
          </w:tcPr>
          <w:p w14:paraId="4176621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267</w:t>
            </w:r>
          </w:p>
        </w:tc>
        <w:tc>
          <w:tcPr>
            <w:tcW w:w="305" w:type="pct"/>
            <w:tcBorders>
              <w:top w:val="nil"/>
              <w:left w:val="nil"/>
              <w:bottom w:val="single" w:sz="4" w:space="0" w:color="auto"/>
              <w:right w:val="single" w:sz="4" w:space="0" w:color="auto"/>
            </w:tcBorders>
            <w:shd w:val="clear" w:color="auto" w:fill="auto"/>
            <w:noWrap/>
            <w:vAlign w:val="bottom"/>
            <w:hideMark/>
          </w:tcPr>
          <w:p w14:paraId="759D9FA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306</w:t>
            </w:r>
          </w:p>
        </w:tc>
        <w:tc>
          <w:tcPr>
            <w:tcW w:w="348" w:type="pct"/>
            <w:tcBorders>
              <w:top w:val="nil"/>
              <w:left w:val="nil"/>
              <w:bottom w:val="single" w:sz="4" w:space="0" w:color="auto"/>
              <w:right w:val="single" w:sz="4" w:space="0" w:color="auto"/>
            </w:tcBorders>
            <w:shd w:val="clear" w:color="auto" w:fill="auto"/>
            <w:noWrap/>
            <w:vAlign w:val="bottom"/>
            <w:hideMark/>
          </w:tcPr>
          <w:p w14:paraId="3B03F78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280</w:t>
            </w:r>
          </w:p>
        </w:tc>
        <w:tc>
          <w:tcPr>
            <w:tcW w:w="241" w:type="pct"/>
            <w:tcBorders>
              <w:top w:val="nil"/>
              <w:left w:val="nil"/>
              <w:bottom w:val="single" w:sz="4" w:space="0" w:color="auto"/>
              <w:right w:val="single" w:sz="4" w:space="0" w:color="auto"/>
            </w:tcBorders>
            <w:shd w:val="clear" w:color="auto" w:fill="auto"/>
            <w:noWrap/>
            <w:vAlign w:val="bottom"/>
            <w:hideMark/>
          </w:tcPr>
          <w:p w14:paraId="223BF91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229</w:t>
            </w:r>
          </w:p>
        </w:tc>
        <w:tc>
          <w:tcPr>
            <w:tcW w:w="282" w:type="pct"/>
            <w:tcBorders>
              <w:top w:val="nil"/>
              <w:left w:val="nil"/>
              <w:bottom w:val="single" w:sz="4" w:space="0" w:color="auto"/>
              <w:right w:val="single" w:sz="4" w:space="0" w:color="auto"/>
            </w:tcBorders>
            <w:shd w:val="clear" w:color="auto" w:fill="auto"/>
            <w:noWrap/>
            <w:vAlign w:val="bottom"/>
            <w:hideMark/>
          </w:tcPr>
          <w:p w14:paraId="71CFDBA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183</w:t>
            </w:r>
          </w:p>
        </w:tc>
        <w:tc>
          <w:tcPr>
            <w:tcW w:w="301" w:type="pct"/>
            <w:tcBorders>
              <w:top w:val="nil"/>
              <w:left w:val="nil"/>
              <w:bottom w:val="single" w:sz="4" w:space="0" w:color="auto"/>
              <w:right w:val="single" w:sz="4" w:space="0" w:color="auto"/>
            </w:tcBorders>
            <w:shd w:val="clear" w:color="auto" w:fill="auto"/>
            <w:noWrap/>
            <w:vAlign w:val="bottom"/>
            <w:hideMark/>
          </w:tcPr>
          <w:p w14:paraId="4E2A1F2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151</w:t>
            </w:r>
          </w:p>
        </w:tc>
        <w:tc>
          <w:tcPr>
            <w:tcW w:w="507" w:type="pct"/>
            <w:tcBorders>
              <w:top w:val="nil"/>
              <w:left w:val="nil"/>
              <w:bottom w:val="single" w:sz="4" w:space="0" w:color="auto"/>
              <w:right w:val="single" w:sz="4" w:space="0" w:color="auto"/>
            </w:tcBorders>
            <w:shd w:val="clear" w:color="auto" w:fill="auto"/>
            <w:noWrap/>
            <w:vAlign w:val="bottom"/>
            <w:hideMark/>
          </w:tcPr>
          <w:p w14:paraId="40FB2A9C"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2 930</w:t>
            </w:r>
          </w:p>
        </w:tc>
      </w:tr>
      <w:tr w:rsidR="00F66761" w:rsidRPr="00F66761" w14:paraId="339BEEB7" w14:textId="77777777" w:rsidTr="00CC294E">
        <w:trPr>
          <w:trHeight w:val="28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2FB89AB"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Nikopol</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26DD1A8C"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125</w:t>
            </w:r>
          </w:p>
        </w:tc>
        <w:tc>
          <w:tcPr>
            <w:tcW w:w="341" w:type="pct"/>
            <w:tcBorders>
              <w:top w:val="nil"/>
              <w:left w:val="nil"/>
              <w:bottom w:val="single" w:sz="4" w:space="0" w:color="auto"/>
              <w:right w:val="single" w:sz="4" w:space="0" w:color="auto"/>
            </w:tcBorders>
            <w:shd w:val="clear" w:color="auto" w:fill="auto"/>
            <w:noWrap/>
            <w:vAlign w:val="bottom"/>
            <w:hideMark/>
          </w:tcPr>
          <w:p w14:paraId="0B5033E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118</w:t>
            </w:r>
          </w:p>
        </w:tc>
        <w:tc>
          <w:tcPr>
            <w:tcW w:w="378" w:type="pct"/>
            <w:tcBorders>
              <w:top w:val="nil"/>
              <w:left w:val="nil"/>
              <w:bottom w:val="single" w:sz="4" w:space="0" w:color="auto"/>
              <w:right w:val="single" w:sz="4" w:space="0" w:color="auto"/>
            </w:tcBorders>
            <w:shd w:val="clear" w:color="auto" w:fill="auto"/>
            <w:noWrap/>
            <w:vAlign w:val="bottom"/>
            <w:hideMark/>
          </w:tcPr>
          <w:p w14:paraId="1EE3932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129</w:t>
            </w:r>
          </w:p>
        </w:tc>
        <w:tc>
          <w:tcPr>
            <w:tcW w:w="311" w:type="pct"/>
            <w:tcBorders>
              <w:top w:val="nil"/>
              <w:left w:val="nil"/>
              <w:bottom w:val="single" w:sz="4" w:space="0" w:color="auto"/>
              <w:right w:val="single" w:sz="4" w:space="0" w:color="auto"/>
            </w:tcBorders>
            <w:shd w:val="clear" w:color="auto" w:fill="auto"/>
            <w:noWrap/>
            <w:vAlign w:val="bottom"/>
            <w:hideMark/>
          </w:tcPr>
          <w:p w14:paraId="1B9163D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130</w:t>
            </w:r>
          </w:p>
        </w:tc>
        <w:tc>
          <w:tcPr>
            <w:tcW w:w="354" w:type="pct"/>
            <w:tcBorders>
              <w:top w:val="nil"/>
              <w:left w:val="nil"/>
              <w:bottom w:val="single" w:sz="4" w:space="0" w:color="auto"/>
              <w:right w:val="single" w:sz="4" w:space="0" w:color="auto"/>
            </w:tcBorders>
            <w:shd w:val="clear" w:color="auto" w:fill="auto"/>
            <w:noWrap/>
            <w:vAlign w:val="bottom"/>
            <w:hideMark/>
          </w:tcPr>
          <w:p w14:paraId="33B0D23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139</w:t>
            </w:r>
          </w:p>
        </w:tc>
        <w:tc>
          <w:tcPr>
            <w:tcW w:w="305" w:type="pct"/>
            <w:tcBorders>
              <w:top w:val="nil"/>
              <w:left w:val="nil"/>
              <w:bottom w:val="single" w:sz="4" w:space="0" w:color="auto"/>
              <w:right w:val="single" w:sz="4" w:space="0" w:color="auto"/>
            </w:tcBorders>
            <w:shd w:val="clear" w:color="auto" w:fill="auto"/>
            <w:noWrap/>
            <w:vAlign w:val="bottom"/>
            <w:hideMark/>
          </w:tcPr>
          <w:p w14:paraId="217CE23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138</w:t>
            </w:r>
          </w:p>
        </w:tc>
        <w:tc>
          <w:tcPr>
            <w:tcW w:w="348" w:type="pct"/>
            <w:tcBorders>
              <w:top w:val="nil"/>
              <w:left w:val="nil"/>
              <w:bottom w:val="single" w:sz="4" w:space="0" w:color="auto"/>
              <w:right w:val="single" w:sz="4" w:space="0" w:color="auto"/>
            </w:tcBorders>
            <w:shd w:val="clear" w:color="auto" w:fill="auto"/>
            <w:noWrap/>
            <w:vAlign w:val="bottom"/>
            <w:hideMark/>
          </w:tcPr>
          <w:p w14:paraId="4EFF433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140</w:t>
            </w:r>
          </w:p>
        </w:tc>
        <w:tc>
          <w:tcPr>
            <w:tcW w:w="241" w:type="pct"/>
            <w:tcBorders>
              <w:top w:val="nil"/>
              <w:left w:val="nil"/>
              <w:bottom w:val="single" w:sz="4" w:space="0" w:color="auto"/>
              <w:right w:val="single" w:sz="4" w:space="0" w:color="auto"/>
            </w:tcBorders>
            <w:shd w:val="clear" w:color="auto" w:fill="auto"/>
            <w:noWrap/>
            <w:vAlign w:val="bottom"/>
            <w:hideMark/>
          </w:tcPr>
          <w:p w14:paraId="31C1F8F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138</w:t>
            </w:r>
          </w:p>
        </w:tc>
        <w:tc>
          <w:tcPr>
            <w:tcW w:w="282" w:type="pct"/>
            <w:tcBorders>
              <w:top w:val="nil"/>
              <w:left w:val="nil"/>
              <w:bottom w:val="single" w:sz="4" w:space="0" w:color="auto"/>
              <w:right w:val="single" w:sz="4" w:space="0" w:color="auto"/>
            </w:tcBorders>
            <w:shd w:val="clear" w:color="auto" w:fill="auto"/>
            <w:noWrap/>
            <w:vAlign w:val="bottom"/>
            <w:hideMark/>
          </w:tcPr>
          <w:p w14:paraId="7978AB6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125</w:t>
            </w:r>
          </w:p>
        </w:tc>
        <w:tc>
          <w:tcPr>
            <w:tcW w:w="301" w:type="pct"/>
            <w:tcBorders>
              <w:top w:val="nil"/>
              <w:left w:val="nil"/>
              <w:bottom w:val="single" w:sz="4" w:space="0" w:color="auto"/>
              <w:right w:val="single" w:sz="4" w:space="0" w:color="auto"/>
            </w:tcBorders>
            <w:shd w:val="clear" w:color="auto" w:fill="auto"/>
            <w:noWrap/>
            <w:vAlign w:val="bottom"/>
            <w:hideMark/>
          </w:tcPr>
          <w:p w14:paraId="2553F3B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101</w:t>
            </w:r>
          </w:p>
        </w:tc>
        <w:tc>
          <w:tcPr>
            <w:tcW w:w="507" w:type="pct"/>
            <w:tcBorders>
              <w:top w:val="nil"/>
              <w:left w:val="nil"/>
              <w:bottom w:val="single" w:sz="4" w:space="0" w:color="auto"/>
              <w:right w:val="single" w:sz="4" w:space="0" w:color="auto"/>
            </w:tcBorders>
            <w:shd w:val="clear" w:color="auto" w:fill="auto"/>
            <w:noWrap/>
            <w:vAlign w:val="bottom"/>
            <w:hideMark/>
          </w:tcPr>
          <w:p w14:paraId="20BAA6C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1 283</w:t>
            </w:r>
          </w:p>
        </w:tc>
      </w:tr>
      <w:tr w:rsidR="00F66761" w:rsidRPr="00F66761" w14:paraId="0C5E8527" w14:textId="77777777" w:rsidTr="00CC294E">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021A997"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r w:rsidRPr="00F66761">
              <w:rPr>
                <w:rFonts w:eastAsia="Times New Roman" w:cs="Times New Roman"/>
                <w:color w:val="000000"/>
                <w:sz w:val="16"/>
                <w:szCs w:val="16"/>
                <w:lang w:eastAsia="fi-FI"/>
              </w:rPr>
              <w:t>Kryvyi Rih</w:t>
            </w:r>
          </w:p>
        </w:tc>
        <w:tc>
          <w:tcPr>
            <w:tcW w:w="384" w:type="pct"/>
            <w:tcBorders>
              <w:top w:val="nil"/>
              <w:left w:val="nil"/>
              <w:bottom w:val="single" w:sz="4" w:space="0" w:color="auto"/>
              <w:right w:val="single" w:sz="4" w:space="0" w:color="auto"/>
            </w:tcBorders>
            <w:shd w:val="clear" w:color="auto" w:fill="auto"/>
            <w:noWrap/>
            <w:vAlign w:val="bottom"/>
            <w:hideMark/>
          </w:tcPr>
          <w:p w14:paraId="2673C7C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27</w:t>
            </w:r>
          </w:p>
        </w:tc>
        <w:tc>
          <w:tcPr>
            <w:tcW w:w="341" w:type="pct"/>
            <w:tcBorders>
              <w:top w:val="nil"/>
              <w:left w:val="nil"/>
              <w:bottom w:val="single" w:sz="4" w:space="0" w:color="auto"/>
              <w:right w:val="single" w:sz="4" w:space="0" w:color="auto"/>
            </w:tcBorders>
            <w:shd w:val="clear" w:color="auto" w:fill="auto"/>
            <w:noWrap/>
            <w:vAlign w:val="bottom"/>
            <w:hideMark/>
          </w:tcPr>
          <w:p w14:paraId="42C48A9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24</w:t>
            </w:r>
          </w:p>
        </w:tc>
        <w:tc>
          <w:tcPr>
            <w:tcW w:w="378" w:type="pct"/>
            <w:tcBorders>
              <w:top w:val="nil"/>
              <w:left w:val="nil"/>
              <w:bottom w:val="single" w:sz="4" w:space="0" w:color="auto"/>
              <w:right w:val="single" w:sz="4" w:space="0" w:color="auto"/>
            </w:tcBorders>
            <w:shd w:val="clear" w:color="auto" w:fill="auto"/>
            <w:noWrap/>
            <w:vAlign w:val="bottom"/>
            <w:hideMark/>
          </w:tcPr>
          <w:p w14:paraId="0905B4E6"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53</w:t>
            </w:r>
          </w:p>
        </w:tc>
        <w:tc>
          <w:tcPr>
            <w:tcW w:w="311" w:type="pct"/>
            <w:tcBorders>
              <w:top w:val="nil"/>
              <w:left w:val="nil"/>
              <w:bottom w:val="single" w:sz="4" w:space="0" w:color="auto"/>
              <w:right w:val="single" w:sz="4" w:space="0" w:color="auto"/>
            </w:tcBorders>
            <w:shd w:val="clear" w:color="auto" w:fill="auto"/>
            <w:noWrap/>
            <w:vAlign w:val="bottom"/>
            <w:hideMark/>
          </w:tcPr>
          <w:p w14:paraId="3AF9A090"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35</w:t>
            </w:r>
          </w:p>
        </w:tc>
        <w:tc>
          <w:tcPr>
            <w:tcW w:w="354" w:type="pct"/>
            <w:tcBorders>
              <w:top w:val="nil"/>
              <w:left w:val="nil"/>
              <w:bottom w:val="single" w:sz="4" w:space="0" w:color="auto"/>
              <w:right w:val="single" w:sz="4" w:space="0" w:color="auto"/>
            </w:tcBorders>
            <w:shd w:val="clear" w:color="auto" w:fill="auto"/>
            <w:noWrap/>
            <w:vAlign w:val="bottom"/>
            <w:hideMark/>
          </w:tcPr>
          <w:p w14:paraId="1591995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38</w:t>
            </w:r>
          </w:p>
        </w:tc>
        <w:tc>
          <w:tcPr>
            <w:tcW w:w="305" w:type="pct"/>
            <w:tcBorders>
              <w:top w:val="nil"/>
              <w:left w:val="nil"/>
              <w:bottom w:val="single" w:sz="4" w:space="0" w:color="auto"/>
              <w:right w:val="single" w:sz="4" w:space="0" w:color="auto"/>
            </w:tcBorders>
            <w:shd w:val="clear" w:color="auto" w:fill="auto"/>
            <w:noWrap/>
            <w:vAlign w:val="bottom"/>
            <w:hideMark/>
          </w:tcPr>
          <w:p w14:paraId="0DB38C9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39</w:t>
            </w:r>
          </w:p>
        </w:tc>
        <w:tc>
          <w:tcPr>
            <w:tcW w:w="348" w:type="pct"/>
            <w:tcBorders>
              <w:top w:val="nil"/>
              <w:left w:val="nil"/>
              <w:bottom w:val="single" w:sz="4" w:space="0" w:color="auto"/>
              <w:right w:val="single" w:sz="4" w:space="0" w:color="auto"/>
            </w:tcBorders>
            <w:shd w:val="clear" w:color="auto" w:fill="auto"/>
            <w:noWrap/>
            <w:vAlign w:val="bottom"/>
            <w:hideMark/>
          </w:tcPr>
          <w:p w14:paraId="3C24963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63</w:t>
            </w:r>
          </w:p>
        </w:tc>
        <w:tc>
          <w:tcPr>
            <w:tcW w:w="241" w:type="pct"/>
            <w:tcBorders>
              <w:top w:val="nil"/>
              <w:left w:val="nil"/>
              <w:bottom w:val="single" w:sz="4" w:space="0" w:color="auto"/>
              <w:right w:val="single" w:sz="4" w:space="0" w:color="auto"/>
            </w:tcBorders>
            <w:shd w:val="clear" w:color="auto" w:fill="auto"/>
            <w:noWrap/>
            <w:vAlign w:val="bottom"/>
            <w:hideMark/>
          </w:tcPr>
          <w:p w14:paraId="62A3289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45</w:t>
            </w:r>
          </w:p>
        </w:tc>
        <w:tc>
          <w:tcPr>
            <w:tcW w:w="282" w:type="pct"/>
            <w:tcBorders>
              <w:top w:val="nil"/>
              <w:left w:val="nil"/>
              <w:bottom w:val="single" w:sz="4" w:space="0" w:color="auto"/>
              <w:right w:val="single" w:sz="4" w:space="0" w:color="auto"/>
            </w:tcBorders>
            <w:shd w:val="clear" w:color="auto" w:fill="auto"/>
            <w:noWrap/>
            <w:vAlign w:val="bottom"/>
            <w:hideMark/>
          </w:tcPr>
          <w:p w14:paraId="2858678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41</w:t>
            </w:r>
          </w:p>
        </w:tc>
        <w:tc>
          <w:tcPr>
            <w:tcW w:w="301" w:type="pct"/>
            <w:tcBorders>
              <w:top w:val="nil"/>
              <w:left w:val="nil"/>
              <w:bottom w:val="single" w:sz="4" w:space="0" w:color="auto"/>
              <w:right w:val="single" w:sz="4" w:space="0" w:color="auto"/>
            </w:tcBorders>
            <w:shd w:val="clear" w:color="auto" w:fill="auto"/>
            <w:noWrap/>
            <w:vAlign w:val="bottom"/>
            <w:hideMark/>
          </w:tcPr>
          <w:p w14:paraId="6288242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39</w:t>
            </w:r>
          </w:p>
        </w:tc>
        <w:tc>
          <w:tcPr>
            <w:tcW w:w="507" w:type="pct"/>
            <w:tcBorders>
              <w:top w:val="nil"/>
              <w:left w:val="nil"/>
              <w:bottom w:val="single" w:sz="4" w:space="0" w:color="auto"/>
              <w:right w:val="single" w:sz="4" w:space="0" w:color="auto"/>
            </w:tcBorders>
            <w:shd w:val="clear" w:color="auto" w:fill="auto"/>
            <w:noWrap/>
            <w:vAlign w:val="bottom"/>
            <w:hideMark/>
          </w:tcPr>
          <w:p w14:paraId="1BE0711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404</w:t>
            </w:r>
          </w:p>
        </w:tc>
      </w:tr>
      <w:tr w:rsidR="00F66761" w:rsidRPr="00F66761" w14:paraId="64FDAC88" w14:textId="77777777" w:rsidTr="00CC294E">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126D2D5"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r w:rsidRPr="00F66761">
              <w:rPr>
                <w:rFonts w:eastAsia="Times New Roman" w:cs="Times New Roman"/>
                <w:color w:val="000000"/>
                <w:sz w:val="16"/>
                <w:szCs w:val="16"/>
                <w:lang w:eastAsia="fi-FI"/>
              </w:rPr>
              <w:t>Dnipro</w:t>
            </w:r>
          </w:p>
        </w:tc>
        <w:tc>
          <w:tcPr>
            <w:tcW w:w="384" w:type="pct"/>
            <w:tcBorders>
              <w:top w:val="nil"/>
              <w:left w:val="nil"/>
              <w:bottom w:val="single" w:sz="4" w:space="0" w:color="auto"/>
              <w:right w:val="single" w:sz="4" w:space="0" w:color="auto"/>
            </w:tcBorders>
            <w:shd w:val="clear" w:color="auto" w:fill="auto"/>
            <w:noWrap/>
            <w:vAlign w:val="bottom"/>
            <w:hideMark/>
          </w:tcPr>
          <w:p w14:paraId="6972E88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15</w:t>
            </w:r>
          </w:p>
        </w:tc>
        <w:tc>
          <w:tcPr>
            <w:tcW w:w="341" w:type="pct"/>
            <w:tcBorders>
              <w:top w:val="nil"/>
              <w:left w:val="nil"/>
              <w:bottom w:val="single" w:sz="4" w:space="0" w:color="auto"/>
              <w:right w:val="single" w:sz="4" w:space="0" w:color="auto"/>
            </w:tcBorders>
            <w:shd w:val="clear" w:color="auto" w:fill="auto"/>
            <w:noWrap/>
            <w:vAlign w:val="bottom"/>
            <w:hideMark/>
          </w:tcPr>
          <w:p w14:paraId="78506BB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14</w:t>
            </w:r>
          </w:p>
        </w:tc>
        <w:tc>
          <w:tcPr>
            <w:tcW w:w="378" w:type="pct"/>
            <w:tcBorders>
              <w:top w:val="nil"/>
              <w:left w:val="nil"/>
              <w:bottom w:val="single" w:sz="4" w:space="0" w:color="auto"/>
              <w:right w:val="single" w:sz="4" w:space="0" w:color="auto"/>
            </w:tcBorders>
            <w:shd w:val="clear" w:color="auto" w:fill="auto"/>
            <w:noWrap/>
            <w:vAlign w:val="bottom"/>
            <w:hideMark/>
          </w:tcPr>
          <w:p w14:paraId="4042684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17</w:t>
            </w:r>
          </w:p>
        </w:tc>
        <w:tc>
          <w:tcPr>
            <w:tcW w:w="311" w:type="pct"/>
            <w:tcBorders>
              <w:top w:val="nil"/>
              <w:left w:val="nil"/>
              <w:bottom w:val="single" w:sz="4" w:space="0" w:color="auto"/>
              <w:right w:val="single" w:sz="4" w:space="0" w:color="auto"/>
            </w:tcBorders>
            <w:shd w:val="clear" w:color="auto" w:fill="auto"/>
            <w:noWrap/>
            <w:vAlign w:val="bottom"/>
            <w:hideMark/>
          </w:tcPr>
          <w:p w14:paraId="4EA69F2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18</w:t>
            </w:r>
          </w:p>
        </w:tc>
        <w:tc>
          <w:tcPr>
            <w:tcW w:w="354" w:type="pct"/>
            <w:tcBorders>
              <w:top w:val="nil"/>
              <w:left w:val="nil"/>
              <w:bottom w:val="single" w:sz="4" w:space="0" w:color="auto"/>
              <w:right w:val="single" w:sz="4" w:space="0" w:color="auto"/>
            </w:tcBorders>
            <w:shd w:val="clear" w:color="auto" w:fill="auto"/>
            <w:noWrap/>
            <w:vAlign w:val="bottom"/>
            <w:hideMark/>
          </w:tcPr>
          <w:p w14:paraId="693408E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22</w:t>
            </w:r>
          </w:p>
        </w:tc>
        <w:tc>
          <w:tcPr>
            <w:tcW w:w="305" w:type="pct"/>
            <w:tcBorders>
              <w:top w:val="nil"/>
              <w:left w:val="nil"/>
              <w:bottom w:val="single" w:sz="4" w:space="0" w:color="auto"/>
              <w:right w:val="single" w:sz="4" w:space="0" w:color="auto"/>
            </w:tcBorders>
            <w:shd w:val="clear" w:color="auto" w:fill="auto"/>
            <w:noWrap/>
            <w:vAlign w:val="bottom"/>
            <w:hideMark/>
          </w:tcPr>
          <w:p w14:paraId="0C45BA0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24</w:t>
            </w:r>
          </w:p>
        </w:tc>
        <w:tc>
          <w:tcPr>
            <w:tcW w:w="348" w:type="pct"/>
            <w:tcBorders>
              <w:top w:val="nil"/>
              <w:left w:val="nil"/>
              <w:bottom w:val="single" w:sz="4" w:space="0" w:color="auto"/>
              <w:right w:val="single" w:sz="4" w:space="0" w:color="auto"/>
            </w:tcBorders>
            <w:shd w:val="clear" w:color="auto" w:fill="auto"/>
            <w:noWrap/>
            <w:vAlign w:val="bottom"/>
            <w:hideMark/>
          </w:tcPr>
          <w:p w14:paraId="69FE0537"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34</w:t>
            </w:r>
          </w:p>
        </w:tc>
        <w:tc>
          <w:tcPr>
            <w:tcW w:w="241" w:type="pct"/>
            <w:tcBorders>
              <w:top w:val="nil"/>
              <w:left w:val="nil"/>
              <w:bottom w:val="single" w:sz="4" w:space="0" w:color="auto"/>
              <w:right w:val="single" w:sz="4" w:space="0" w:color="auto"/>
            </w:tcBorders>
            <w:shd w:val="clear" w:color="auto" w:fill="auto"/>
            <w:noWrap/>
            <w:vAlign w:val="bottom"/>
            <w:hideMark/>
          </w:tcPr>
          <w:p w14:paraId="511B000C"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13</w:t>
            </w:r>
          </w:p>
        </w:tc>
        <w:tc>
          <w:tcPr>
            <w:tcW w:w="282" w:type="pct"/>
            <w:tcBorders>
              <w:top w:val="nil"/>
              <w:left w:val="nil"/>
              <w:bottom w:val="single" w:sz="4" w:space="0" w:color="auto"/>
              <w:right w:val="single" w:sz="4" w:space="0" w:color="auto"/>
            </w:tcBorders>
            <w:shd w:val="clear" w:color="auto" w:fill="auto"/>
            <w:noWrap/>
            <w:vAlign w:val="bottom"/>
            <w:hideMark/>
          </w:tcPr>
          <w:p w14:paraId="13DDA9D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20</w:t>
            </w:r>
          </w:p>
        </w:tc>
        <w:tc>
          <w:tcPr>
            <w:tcW w:w="301" w:type="pct"/>
            <w:tcBorders>
              <w:top w:val="nil"/>
              <w:left w:val="nil"/>
              <w:bottom w:val="single" w:sz="4" w:space="0" w:color="auto"/>
              <w:right w:val="single" w:sz="4" w:space="0" w:color="auto"/>
            </w:tcBorders>
            <w:shd w:val="clear" w:color="auto" w:fill="auto"/>
            <w:noWrap/>
            <w:vAlign w:val="bottom"/>
            <w:hideMark/>
          </w:tcPr>
          <w:p w14:paraId="39CA9DD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34</w:t>
            </w:r>
          </w:p>
        </w:tc>
        <w:tc>
          <w:tcPr>
            <w:tcW w:w="507" w:type="pct"/>
            <w:tcBorders>
              <w:top w:val="nil"/>
              <w:left w:val="nil"/>
              <w:bottom w:val="single" w:sz="4" w:space="0" w:color="auto"/>
              <w:right w:val="single" w:sz="4" w:space="0" w:color="auto"/>
            </w:tcBorders>
            <w:shd w:val="clear" w:color="auto" w:fill="auto"/>
            <w:noWrap/>
            <w:vAlign w:val="bottom"/>
            <w:hideMark/>
          </w:tcPr>
          <w:p w14:paraId="2D16F690"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211</w:t>
            </w:r>
          </w:p>
        </w:tc>
      </w:tr>
      <w:tr w:rsidR="00F66761" w:rsidRPr="00F66761" w14:paraId="01E08A47" w14:textId="77777777" w:rsidTr="00CC294E">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2D0BC6A"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Pavlohad</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4CD914A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9</w:t>
            </w:r>
          </w:p>
        </w:tc>
        <w:tc>
          <w:tcPr>
            <w:tcW w:w="341" w:type="pct"/>
            <w:tcBorders>
              <w:top w:val="nil"/>
              <w:left w:val="nil"/>
              <w:bottom w:val="single" w:sz="4" w:space="0" w:color="auto"/>
              <w:right w:val="single" w:sz="4" w:space="0" w:color="auto"/>
            </w:tcBorders>
            <w:shd w:val="clear" w:color="auto" w:fill="auto"/>
            <w:noWrap/>
            <w:vAlign w:val="bottom"/>
            <w:hideMark/>
          </w:tcPr>
          <w:p w14:paraId="3EF97AD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14</w:t>
            </w:r>
          </w:p>
        </w:tc>
        <w:tc>
          <w:tcPr>
            <w:tcW w:w="378" w:type="pct"/>
            <w:tcBorders>
              <w:top w:val="nil"/>
              <w:left w:val="nil"/>
              <w:bottom w:val="single" w:sz="4" w:space="0" w:color="auto"/>
              <w:right w:val="single" w:sz="4" w:space="0" w:color="auto"/>
            </w:tcBorders>
            <w:shd w:val="clear" w:color="auto" w:fill="auto"/>
            <w:noWrap/>
            <w:vAlign w:val="bottom"/>
            <w:hideMark/>
          </w:tcPr>
          <w:p w14:paraId="03EB85B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w:t>
            </w:r>
          </w:p>
        </w:tc>
        <w:tc>
          <w:tcPr>
            <w:tcW w:w="311" w:type="pct"/>
            <w:tcBorders>
              <w:top w:val="nil"/>
              <w:left w:val="nil"/>
              <w:bottom w:val="single" w:sz="4" w:space="0" w:color="auto"/>
              <w:right w:val="single" w:sz="4" w:space="0" w:color="auto"/>
            </w:tcBorders>
            <w:shd w:val="clear" w:color="auto" w:fill="auto"/>
            <w:noWrap/>
            <w:vAlign w:val="bottom"/>
            <w:hideMark/>
          </w:tcPr>
          <w:p w14:paraId="7D74B87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7</w:t>
            </w:r>
          </w:p>
        </w:tc>
        <w:tc>
          <w:tcPr>
            <w:tcW w:w="354" w:type="pct"/>
            <w:tcBorders>
              <w:top w:val="nil"/>
              <w:left w:val="nil"/>
              <w:bottom w:val="single" w:sz="4" w:space="0" w:color="auto"/>
              <w:right w:val="single" w:sz="4" w:space="0" w:color="auto"/>
            </w:tcBorders>
            <w:shd w:val="clear" w:color="auto" w:fill="auto"/>
            <w:noWrap/>
            <w:vAlign w:val="bottom"/>
            <w:hideMark/>
          </w:tcPr>
          <w:p w14:paraId="01D6371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17</w:t>
            </w:r>
          </w:p>
        </w:tc>
        <w:tc>
          <w:tcPr>
            <w:tcW w:w="305" w:type="pct"/>
            <w:tcBorders>
              <w:top w:val="nil"/>
              <w:left w:val="nil"/>
              <w:bottom w:val="single" w:sz="4" w:space="0" w:color="auto"/>
              <w:right w:val="single" w:sz="4" w:space="0" w:color="auto"/>
            </w:tcBorders>
            <w:shd w:val="clear" w:color="auto" w:fill="auto"/>
            <w:noWrap/>
            <w:vAlign w:val="bottom"/>
            <w:hideMark/>
          </w:tcPr>
          <w:p w14:paraId="120BBF6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14</w:t>
            </w:r>
          </w:p>
        </w:tc>
        <w:tc>
          <w:tcPr>
            <w:tcW w:w="348" w:type="pct"/>
            <w:tcBorders>
              <w:top w:val="nil"/>
              <w:left w:val="nil"/>
              <w:bottom w:val="single" w:sz="4" w:space="0" w:color="auto"/>
              <w:right w:val="single" w:sz="4" w:space="0" w:color="auto"/>
            </w:tcBorders>
            <w:shd w:val="clear" w:color="auto" w:fill="auto"/>
            <w:noWrap/>
            <w:vAlign w:val="bottom"/>
            <w:hideMark/>
          </w:tcPr>
          <w:p w14:paraId="67BB852D"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23</w:t>
            </w:r>
          </w:p>
        </w:tc>
        <w:tc>
          <w:tcPr>
            <w:tcW w:w="241" w:type="pct"/>
            <w:tcBorders>
              <w:top w:val="nil"/>
              <w:left w:val="nil"/>
              <w:bottom w:val="single" w:sz="4" w:space="0" w:color="auto"/>
              <w:right w:val="single" w:sz="4" w:space="0" w:color="auto"/>
            </w:tcBorders>
            <w:shd w:val="clear" w:color="auto" w:fill="auto"/>
            <w:noWrap/>
            <w:vAlign w:val="bottom"/>
            <w:hideMark/>
          </w:tcPr>
          <w:p w14:paraId="1FF0F241"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23</w:t>
            </w:r>
          </w:p>
        </w:tc>
        <w:tc>
          <w:tcPr>
            <w:tcW w:w="282" w:type="pct"/>
            <w:tcBorders>
              <w:top w:val="nil"/>
              <w:left w:val="nil"/>
              <w:bottom w:val="single" w:sz="4" w:space="0" w:color="auto"/>
              <w:right w:val="single" w:sz="4" w:space="0" w:color="auto"/>
            </w:tcBorders>
            <w:shd w:val="clear" w:color="auto" w:fill="auto"/>
            <w:noWrap/>
            <w:vAlign w:val="bottom"/>
            <w:hideMark/>
          </w:tcPr>
          <w:p w14:paraId="798A787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15</w:t>
            </w:r>
          </w:p>
        </w:tc>
        <w:tc>
          <w:tcPr>
            <w:tcW w:w="301" w:type="pct"/>
            <w:tcBorders>
              <w:top w:val="nil"/>
              <w:left w:val="nil"/>
              <w:bottom w:val="single" w:sz="4" w:space="0" w:color="auto"/>
              <w:right w:val="single" w:sz="4" w:space="0" w:color="auto"/>
            </w:tcBorders>
            <w:shd w:val="clear" w:color="auto" w:fill="auto"/>
            <w:noWrap/>
            <w:vAlign w:val="bottom"/>
            <w:hideMark/>
          </w:tcPr>
          <w:p w14:paraId="503C205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11</w:t>
            </w:r>
          </w:p>
        </w:tc>
        <w:tc>
          <w:tcPr>
            <w:tcW w:w="507" w:type="pct"/>
            <w:tcBorders>
              <w:top w:val="nil"/>
              <w:left w:val="nil"/>
              <w:bottom w:val="single" w:sz="4" w:space="0" w:color="auto"/>
              <w:right w:val="single" w:sz="4" w:space="0" w:color="auto"/>
            </w:tcBorders>
            <w:shd w:val="clear" w:color="auto" w:fill="auto"/>
            <w:noWrap/>
            <w:vAlign w:val="bottom"/>
            <w:hideMark/>
          </w:tcPr>
          <w:p w14:paraId="2DB13239"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137</w:t>
            </w:r>
          </w:p>
        </w:tc>
      </w:tr>
      <w:tr w:rsidR="00F66761" w:rsidRPr="00F66761" w14:paraId="15341F95" w14:textId="77777777" w:rsidTr="00CC294E">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1E2589E8"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Kamjanske</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2128410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w:t>
            </w:r>
          </w:p>
        </w:tc>
        <w:tc>
          <w:tcPr>
            <w:tcW w:w="341" w:type="pct"/>
            <w:tcBorders>
              <w:top w:val="nil"/>
              <w:left w:val="nil"/>
              <w:bottom w:val="single" w:sz="4" w:space="0" w:color="auto"/>
              <w:right w:val="single" w:sz="4" w:space="0" w:color="auto"/>
            </w:tcBorders>
            <w:shd w:val="clear" w:color="auto" w:fill="auto"/>
            <w:noWrap/>
            <w:vAlign w:val="bottom"/>
            <w:hideMark/>
          </w:tcPr>
          <w:p w14:paraId="20539FC8"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5</w:t>
            </w:r>
          </w:p>
        </w:tc>
        <w:tc>
          <w:tcPr>
            <w:tcW w:w="378" w:type="pct"/>
            <w:tcBorders>
              <w:top w:val="nil"/>
              <w:left w:val="nil"/>
              <w:bottom w:val="single" w:sz="4" w:space="0" w:color="auto"/>
              <w:right w:val="single" w:sz="4" w:space="0" w:color="auto"/>
            </w:tcBorders>
            <w:shd w:val="clear" w:color="auto" w:fill="auto"/>
            <w:noWrap/>
            <w:vAlign w:val="bottom"/>
            <w:hideMark/>
          </w:tcPr>
          <w:p w14:paraId="4325874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w:t>
            </w:r>
          </w:p>
        </w:tc>
        <w:tc>
          <w:tcPr>
            <w:tcW w:w="311" w:type="pct"/>
            <w:tcBorders>
              <w:top w:val="nil"/>
              <w:left w:val="nil"/>
              <w:bottom w:val="single" w:sz="4" w:space="0" w:color="auto"/>
              <w:right w:val="single" w:sz="4" w:space="0" w:color="auto"/>
            </w:tcBorders>
            <w:shd w:val="clear" w:color="auto" w:fill="auto"/>
            <w:noWrap/>
            <w:vAlign w:val="bottom"/>
            <w:hideMark/>
          </w:tcPr>
          <w:p w14:paraId="11C2D36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5</w:t>
            </w:r>
          </w:p>
        </w:tc>
        <w:tc>
          <w:tcPr>
            <w:tcW w:w="354" w:type="pct"/>
            <w:tcBorders>
              <w:top w:val="nil"/>
              <w:left w:val="nil"/>
              <w:bottom w:val="single" w:sz="4" w:space="0" w:color="auto"/>
              <w:right w:val="single" w:sz="4" w:space="0" w:color="auto"/>
            </w:tcBorders>
            <w:shd w:val="clear" w:color="auto" w:fill="auto"/>
            <w:noWrap/>
            <w:vAlign w:val="bottom"/>
            <w:hideMark/>
          </w:tcPr>
          <w:p w14:paraId="7A34195C"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10</w:t>
            </w:r>
          </w:p>
        </w:tc>
        <w:tc>
          <w:tcPr>
            <w:tcW w:w="305" w:type="pct"/>
            <w:tcBorders>
              <w:top w:val="nil"/>
              <w:left w:val="nil"/>
              <w:bottom w:val="single" w:sz="4" w:space="0" w:color="auto"/>
              <w:right w:val="single" w:sz="4" w:space="0" w:color="auto"/>
            </w:tcBorders>
            <w:shd w:val="clear" w:color="auto" w:fill="auto"/>
            <w:noWrap/>
            <w:vAlign w:val="bottom"/>
            <w:hideMark/>
          </w:tcPr>
          <w:p w14:paraId="3BBDD88E"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10</w:t>
            </w:r>
          </w:p>
        </w:tc>
        <w:tc>
          <w:tcPr>
            <w:tcW w:w="348" w:type="pct"/>
            <w:tcBorders>
              <w:top w:val="nil"/>
              <w:left w:val="nil"/>
              <w:bottom w:val="single" w:sz="4" w:space="0" w:color="auto"/>
              <w:right w:val="single" w:sz="4" w:space="0" w:color="auto"/>
            </w:tcBorders>
            <w:shd w:val="clear" w:color="auto" w:fill="auto"/>
            <w:noWrap/>
            <w:vAlign w:val="bottom"/>
            <w:hideMark/>
          </w:tcPr>
          <w:p w14:paraId="7D299C6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21</w:t>
            </w:r>
          </w:p>
        </w:tc>
        <w:tc>
          <w:tcPr>
            <w:tcW w:w="241" w:type="pct"/>
            <w:tcBorders>
              <w:top w:val="nil"/>
              <w:left w:val="nil"/>
              <w:bottom w:val="single" w:sz="4" w:space="0" w:color="auto"/>
              <w:right w:val="single" w:sz="4" w:space="0" w:color="auto"/>
            </w:tcBorders>
            <w:shd w:val="clear" w:color="auto" w:fill="auto"/>
            <w:noWrap/>
            <w:vAlign w:val="bottom"/>
            <w:hideMark/>
          </w:tcPr>
          <w:p w14:paraId="4062B719"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13</w:t>
            </w:r>
          </w:p>
        </w:tc>
        <w:tc>
          <w:tcPr>
            <w:tcW w:w="282" w:type="pct"/>
            <w:tcBorders>
              <w:top w:val="nil"/>
              <w:left w:val="nil"/>
              <w:bottom w:val="single" w:sz="4" w:space="0" w:color="auto"/>
              <w:right w:val="single" w:sz="4" w:space="0" w:color="auto"/>
            </w:tcBorders>
            <w:shd w:val="clear" w:color="auto" w:fill="auto"/>
            <w:noWrap/>
            <w:vAlign w:val="bottom"/>
            <w:hideMark/>
          </w:tcPr>
          <w:p w14:paraId="2617083C"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18</w:t>
            </w:r>
          </w:p>
        </w:tc>
        <w:tc>
          <w:tcPr>
            <w:tcW w:w="301" w:type="pct"/>
            <w:tcBorders>
              <w:top w:val="nil"/>
              <w:left w:val="nil"/>
              <w:bottom w:val="single" w:sz="4" w:space="0" w:color="auto"/>
              <w:right w:val="single" w:sz="4" w:space="0" w:color="auto"/>
            </w:tcBorders>
            <w:shd w:val="clear" w:color="auto" w:fill="auto"/>
            <w:noWrap/>
            <w:vAlign w:val="bottom"/>
            <w:hideMark/>
          </w:tcPr>
          <w:p w14:paraId="5CA3AA94"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8</w:t>
            </w:r>
          </w:p>
        </w:tc>
        <w:tc>
          <w:tcPr>
            <w:tcW w:w="507" w:type="pct"/>
            <w:tcBorders>
              <w:top w:val="nil"/>
              <w:left w:val="nil"/>
              <w:bottom w:val="single" w:sz="4" w:space="0" w:color="auto"/>
              <w:right w:val="single" w:sz="4" w:space="0" w:color="auto"/>
            </w:tcBorders>
            <w:shd w:val="clear" w:color="auto" w:fill="auto"/>
            <w:noWrap/>
            <w:vAlign w:val="bottom"/>
            <w:hideMark/>
          </w:tcPr>
          <w:p w14:paraId="0DD3E63B"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102</w:t>
            </w:r>
          </w:p>
        </w:tc>
      </w:tr>
      <w:tr w:rsidR="00F66761" w:rsidRPr="00F66761" w14:paraId="1849300E" w14:textId="77777777" w:rsidTr="00CC294E">
        <w:trPr>
          <w:trHeight w:val="230"/>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BAC48CF" w14:textId="77777777" w:rsidR="00F66761" w:rsidRPr="00F66761" w:rsidRDefault="00F66761" w:rsidP="00F66761">
            <w:pPr>
              <w:spacing w:before="0" w:after="0" w:line="240" w:lineRule="auto"/>
              <w:ind w:firstLineChars="100" w:firstLine="160"/>
              <w:jc w:val="left"/>
              <w:rPr>
                <w:rFonts w:eastAsia="Times New Roman" w:cs="Times New Roman"/>
                <w:color w:val="000000"/>
                <w:sz w:val="16"/>
                <w:szCs w:val="16"/>
                <w:lang w:eastAsia="fi-FI"/>
              </w:rPr>
            </w:pPr>
            <w:proofErr w:type="spellStart"/>
            <w:r w:rsidRPr="00F66761">
              <w:rPr>
                <w:rFonts w:eastAsia="Times New Roman" w:cs="Times New Roman"/>
                <w:color w:val="000000"/>
                <w:sz w:val="16"/>
                <w:szCs w:val="16"/>
                <w:lang w:eastAsia="fi-FI"/>
              </w:rPr>
              <w:t>Novomoskovskyi</w:t>
            </w:r>
            <w:proofErr w:type="spellEnd"/>
          </w:p>
        </w:tc>
        <w:tc>
          <w:tcPr>
            <w:tcW w:w="384" w:type="pct"/>
            <w:tcBorders>
              <w:top w:val="nil"/>
              <w:left w:val="nil"/>
              <w:bottom w:val="single" w:sz="4" w:space="0" w:color="auto"/>
              <w:right w:val="single" w:sz="4" w:space="0" w:color="auto"/>
            </w:tcBorders>
            <w:shd w:val="clear" w:color="auto" w:fill="auto"/>
            <w:noWrap/>
            <w:vAlign w:val="bottom"/>
            <w:hideMark/>
          </w:tcPr>
          <w:p w14:paraId="6B71F115"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341" w:type="pct"/>
            <w:tcBorders>
              <w:top w:val="nil"/>
              <w:left w:val="nil"/>
              <w:bottom w:val="single" w:sz="4" w:space="0" w:color="auto"/>
              <w:right w:val="single" w:sz="4" w:space="0" w:color="auto"/>
            </w:tcBorders>
            <w:shd w:val="clear" w:color="auto" w:fill="auto"/>
            <w:noWrap/>
            <w:vAlign w:val="bottom"/>
            <w:hideMark/>
          </w:tcPr>
          <w:p w14:paraId="0D3AA233"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c>
          <w:tcPr>
            <w:tcW w:w="378" w:type="pct"/>
            <w:tcBorders>
              <w:top w:val="nil"/>
              <w:left w:val="nil"/>
              <w:bottom w:val="single" w:sz="4" w:space="0" w:color="auto"/>
              <w:right w:val="single" w:sz="4" w:space="0" w:color="auto"/>
            </w:tcBorders>
            <w:shd w:val="clear" w:color="auto" w:fill="auto"/>
            <w:noWrap/>
            <w:vAlign w:val="bottom"/>
            <w:hideMark/>
          </w:tcPr>
          <w:p w14:paraId="1D6D43D7"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3</w:t>
            </w:r>
          </w:p>
        </w:tc>
        <w:tc>
          <w:tcPr>
            <w:tcW w:w="311" w:type="pct"/>
            <w:tcBorders>
              <w:top w:val="nil"/>
              <w:left w:val="nil"/>
              <w:bottom w:val="single" w:sz="4" w:space="0" w:color="auto"/>
              <w:right w:val="single" w:sz="4" w:space="0" w:color="auto"/>
            </w:tcBorders>
            <w:shd w:val="clear" w:color="auto" w:fill="auto"/>
            <w:noWrap/>
            <w:vAlign w:val="bottom"/>
            <w:hideMark/>
          </w:tcPr>
          <w:p w14:paraId="03D0434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1</w:t>
            </w:r>
          </w:p>
        </w:tc>
        <w:tc>
          <w:tcPr>
            <w:tcW w:w="354" w:type="pct"/>
            <w:tcBorders>
              <w:top w:val="nil"/>
              <w:left w:val="nil"/>
              <w:bottom w:val="single" w:sz="4" w:space="0" w:color="auto"/>
              <w:right w:val="single" w:sz="4" w:space="0" w:color="auto"/>
            </w:tcBorders>
            <w:shd w:val="clear" w:color="auto" w:fill="auto"/>
            <w:noWrap/>
            <w:vAlign w:val="bottom"/>
            <w:hideMark/>
          </w:tcPr>
          <w:p w14:paraId="67B0FEA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w:t>
            </w:r>
          </w:p>
        </w:tc>
        <w:tc>
          <w:tcPr>
            <w:tcW w:w="305" w:type="pct"/>
            <w:tcBorders>
              <w:top w:val="nil"/>
              <w:left w:val="nil"/>
              <w:bottom w:val="single" w:sz="4" w:space="0" w:color="auto"/>
              <w:right w:val="single" w:sz="4" w:space="0" w:color="auto"/>
            </w:tcBorders>
            <w:shd w:val="clear" w:color="auto" w:fill="auto"/>
            <w:noWrap/>
            <w:vAlign w:val="bottom"/>
            <w:hideMark/>
          </w:tcPr>
          <w:p w14:paraId="0C258DE2"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8</w:t>
            </w:r>
          </w:p>
        </w:tc>
        <w:tc>
          <w:tcPr>
            <w:tcW w:w="348" w:type="pct"/>
            <w:tcBorders>
              <w:top w:val="nil"/>
              <w:left w:val="nil"/>
              <w:bottom w:val="single" w:sz="4" w:space="0" w:color="auto"/>
              <w:right w:val="single" w:sz="4" w:space="0" w:color="auto"/>
            </w:tcBorders>
            <w:shd w:val="clear" w:color="auto" w:fill="auto"/>
            <w:noWrap/>
            <w:vAlign w:val="bottom"/>
            <w:hideMark/>
          </w:tcPr>
          <w:p w14:paraId="17C0C257"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6</w:t>
            </w:r>
          </w:p>
        </w:tc>
        <w:tc>
          <w:tcPr>
            <w:tcW w:w="241" w:type="pct"/>
            <w:tcBorders>
              <w:top w:val="nil"/>
              <w:left w:val="nil"/>
              <w:bottom w:val="single" w:sz="4" w:space="0" w:color="auto"/>
              <w:right w:val="single" w:sz="4" w:space="0" w:color="auto"/>
            </w:tcBorders>
            <w:shd w:val="clear" w:color="auto" w:fill="auto"/>
            <w:noWrap/>
            <w:vAlign w:val="bottom"/>
            <w:hideMark/>
          </w:tcPr>
          <w:p w14:paraId="58EC2FA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w:t>
            </w:r>
          </w:p>
        </w:tc>
        <w:tc>
          <w:tcPr>
            <w:tcW w:w="282" w:type="pct"/>
            <w:tcBorders>
              <w:top w:val="nil"/>
              <w:left w:val="nil"/>
              <w:bottom w:val="single" w:sz="4" w:space="0" w:color="auto"/>
              <w:right w:val="single" w:sz="4" w:space="0" w:color="auto"/>
            </w:tcBorders>
            <w:shd w:val="clear" w:color="auto" w:fill="auto"/>
            <w:noWrap/>
            <w:vAlign w:val="bottom"/>
            <w:hideMark/>
          </w:tcPr>
          <w:p w14:paraId="77ED5F1A"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7</w:t>
            </w:r>
          </w:p>
        </w:tc>
        <w:tc>
          <w:tcPr>
            <w:tcW w:w="301" w:type="pct"/>
            <w:tcBorders>
              <w:top w:val="nil"/>
              <w:left w:val="nil"/>
              <w:bottom w:val="single" w:sz="4" w:space="0" w:color="auto"/>
              <w:right w:val="single" w:sz="4" w:space="0" w:color="auto"/>
            </w:tcBorders>
            <w:shd w:val="clear" w:color="auto" w:fill="auto"/>
            <w:noWrap/>
            <w:vAlign w:val="bottom"/>
            <w:hideMark/>
          </w:tcPr>
          <w:p w14:paraId="68665A2F"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2</w:t>
            </w:r>
          </w:p>
        </w:tc>
        <w:tc>
          <w:tcPr>
            <w:tcW w:w="507" w:type="pct"/>
            <w:tcBorders>
              <w:top w:val="nil"/>
              <w:left w:val="nil"/>
              <w:bottom w:val="single" w:sz="4" w:space="0" w:color="auto"/>
              <w:right w:val="single" w:sz="4" w:space="0" w:color="auto"/>
            </w:tcBorders>
            <w:shd w:val="clear" w:color="auto" w:fill="auto"/>
            <w:noWrap/>
            <w:vAlign w:val="bottom"/>
            <w:hideMark/>
          </w:tcPr>
          <w:p w14:paraId="399EB316" w14:textId="77777777" w:rsidR="00F66761" w:rsidRPr="00F66761" w:rsidRDefault="00F66761" w:rsidP="00F66761">
            <w:pPr>
              <w:spacing w:before="0" w:after="0" w:line="240" w:lineRule="auto"/>
              <w:jc w:val="center"/>
              <w:rPr>
                <w:rFonts w:eastAsia="Times New Roman" w:cs="Times New Roman"/>
                <w:color w:val="000000"/>
                <w:sz w:val="16"/>
                <w:szCs w:val="16"/>
                <w:lang w:eastAsia="fi-FI"/>
              </w:rPr>
            </w:pPr>
            <w:r w:rsidRPr="00F66761">
              <w:rPr>
                <w:rFonts w:eastAsia="Times New Roman" w:cs="Times New Roman"/>
                <w:color w:val="000000"/>
                <w:sz w:val="16"/>
                <w:szCs w:val="16"/>
                <w:lang w:eastAsia="fi-FI"/>
              </w:rPr>
              <w:t>42</w:t>
            </w:r>
          </w:p>
        </w:tc>
      </w:tr>
    </w:tbl>
    <w:p w14:paraId="79F897CC" w14:textId="42B5D842" w:rsidR="00903D6E" w:rsidRPr="00903D6E" w:rsidRDefault="00903D6E" w:rsidP="00903D6E">
      <w:r w:rsidRPr="00903D6E">
        <w:t>ACLED-konfliktitietokannan mukaan vuonna 2026 (tilanne 27.10.2026) Dnipropetrovskin alueella on raportoitu yhteensä 376 siviiliuhria (Taulukko 19).</w:t>
      </w:r>
      <w:r w:rsidRPr="00903D6E">
        <w:rPr>
          <w:vertAlign w:val="superscript"/>
        </w:rPr>
        <w:footnoteReference w:id="251"/>
      </w:r>
      <w:r w:rsidR="00DB4671">
        <w:t xml:space="preserve"> </w:t>
      </w:r>
      <w:r w:rsidR="00DB4671" w:rsidRPr="00903D6E">
        <w:t xml:space="preserve">Dnipropetrovskin alueella siviiliuhrien määrä on kasvanut huomattavan paljon vuonna 2026 edellisvuoteen verrattuna. Vuonna 2025 alueella kirjattiin yhteensä 216 siviiliuhria, kun taas </w:t>
      </w:r>
      <w:r w:rsidR="00F74F9A">
        <w:t>27.10.2026</w:t>
      </w:r>
      <w:r w:rsidR="00DB4671" w:rsidRPr="00903D6E">
        <w:t xml:space="preserve"> mennessä yhteensä 376. Siviiliuhrien määrä on siten kasvanut noin 74 % </w:t>
      </w:r>
      <w:r w:rsidR="00DB4671">
        <w:t xml:space="preserve">koko </w:t>
      </w:r>
      <w:r w:rsidR="00DB4671" w:rsidRPr="00903D6E">
        <w:t>edellisvuoden lukemaan verrattuna. Eniten siviiliuhreja kirjattiin kesäkuussa, yhteensä 56. Huhti- ja syyskuussa määrät olivat lähes yhtä suuret, 55 ja 54.</w:t>
      </w:r>
      <w:r w:rsidR="00DB4671" w:rsidRPr="00903D6E">
        <w:rPr>
          <w:vertAlign w:val="superscript"/>
        </w:rPr>
        <w:footnoteReference w:id="252"/>
      </w:r>
    </w:p>
    <w:p w14:paraId="50E46C1D" w14:textId="77777777" w:rsidR="00903D6E" w:rsidRPr="00F51C80" w:rsidRDefault="00903D6E" w:rsidP="00903D6E">
      <w:pPr>
        <w:rPr>
          <w:i/>
          <w:iCs/>
          <w:sz w:val="18"/>
          <w:szCs w:val="20"/>
        </w:rPr>
      </w:pPr>
      <w:bookmarkStart w:id="93" w:name="_Toc244525410"/>
      <w:bookmarkStart w:id="94" w:name="_Toc244846487"/>
      <w:r w:rsidRPr="00F51C80">
        <w:rPr>
          <w:i/>
          <w:iCs/>
          <w:sz w:val="18"/>
          <w:szCs w:val="20"/>
        </w:rPr>
        <w:t xml:space="preserve">Taulukko </w:t>
      </w:r>
      <w:r w:rsidRPr="00F51C80">
        <w:rPr>
          <w:i/>
          <w:iCs/>
          <w:sz w:val="18"/>
          <w:szCs w:val="20"/>
        </w:rPr>
        <w:fldChar w:fldCharType="begin"/>
      </w:r>
      <w:r w:rsidRPr="00F51C80">
        <w:rPr>
          <w:i/>
          <w:iCs/>
          <w:sz w:val="18"/>
          <w:szCs w:val="20"/>
        </w:rPr>
        <w:instrText xml:space="preserve"> SEQ Taulukko \* ARABIC </w:instrText>
      </w:r>
      <w:r w:rsidRPr="00F51C80">
        <w:rPr>
          <w:i/>
          <w:iCs/>
          <w:sz w:val="18"/>
          <w:szCs w:val="20"/>
        </w:rPr>
        <w:fldChar w:fldCharType="separate"/>
      </w:r>
      <w:r w:rsidRPr="00F51C80">
        <w:rPr>
          <w:i/>
          <w:iCs/>
          <w:sz w:val="18"/>
          <w:szCs w:val="20"/>
        </w:rPr>
        <w:t>19</w:t>
      </w:r>
      <w:r w:rsidRPr="00F51C80">
        <w:rPr>
          <w:sz w:val="18"/>
          <w:szCs w:val="20"/>
        </w:rPr>
        <w:fldChar w:fldCharType="end"/>
      </w:r>
      <w:r w:rsidRPr="00F51C80">
        <w:rPr>
          <w:i/>
          <w:iCs/>
          <w:sz w:val="18"/>
          <w:szCs w:val="20"/>
        </w:rPr>
        <w:t>: Uhrit siviileihin kohdistuneissa iskuissa Dnipropetrovskin alueella ajanjaksolla 1.1.2026–27.10.2026. Lähde: ACLED 30.10.2026.</w:t>
      </w:r>
      <w:bookmarkEnd w:id="93"/>
      <w:bookmarkEnd w:id="94"/>
    </w:p>
    <w:tbl>
      <w:tblPr>
        <w:tblW w:w="0" w:type="auto"/>
        <w:tblCellMar>
          <w:left w:w="70" w:type="dxa"/>
          <w:right w:w="70" w:type="dxa"/>
        </w:tblCellMar>
        <w:tblLook w:val="04A0" w:firstRow="1" w:lastRow="0" w:firstColumn="1" w:lastColumn="0" w:noHBand="0" w:noVBand="1"/>
      </w:tblPr>
      <w:tblGrid>
        <w:gridCol w:w="2089"/>
        <w:gridCol w:w="716"/>
        <w:gridCol w:w="634"/>
        <w:gridCol w:w="706"/>
        <w:gridCol w:w="576"/>
        <w:gridCol w:w="659"/>
        <w:gridCol w:w="565"/>
        <w:gridCol w:w="648"/>
        <w:gridCol w:w="392"/>
        <w:gridCol w:w="522"/>
        <w:gridCol w:w="558"/>
        <w:gridCol w:w="951"/>
      </w:tblGrid>
      <w:tr w:rsidR="00F51C80" w:rsidRPr="00F51C80" w14:paraId="47B0E8CB" w14:textId="77777777" w:rsidTr="00B15200">
        <w:trPr>
          <w:trHeight w:val="490"/>
          <w:tblHeader/>
        </w:trPr>
        <w:tc>
          <w:tcPr>
            <w:tcW w:w="0" w:type="auto"/>
            <w:tcBorders>
              <w:top w:val="single" w:sz="4" w:space="0" w:color="auto"/>
              <w:left w:val="single" w:sz="4" w:space="0" w:color="auto"/>
              <w:bottom w:val="single" w:sz="4" w:space="0" w:color="auto"/>
              <w:right w:val="single" w:sz="4" w:space="0" w:color="auto"/>
            </w:tcBorders>
            <w:shd w:val="clear" w:color="000000" w:fill="E8E8E8"/>
            <w:vAlign w:val="center"/>
            <w:hideMark/>
          </w:tcPr>
          <w:p w14:paraId="5389D998" w14:textId="77777777" w:rsidR="00F51C80" w:rsidRPr="00F51C80" w:rsidRDefault="00F51C80" w:rsidP="00F51C80">
            <w:pPr>
              <w:spacing w:before="0" w:after="0" w:line="240" w:lineRule="auto"/>
              <w:jc w:val="left"/>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Uhrit siviileihin kohdistuneissa iskuissa</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6A6D7C0D"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Tammi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053CE4C7"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Helmi</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0C2168E8"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proofErr w:type="spellStart"/>
            <w:r w:rsidRPr="00F51C80">
              <w:rPr>
                <w:rFonts w:eastAsia="Times New Roman" w:cs="Times New Roman"/>
                <w:b/>
                <w:bCs/>
                <w:color w:val="000000"/>
                <w:sz w:val="18"/>
                <w:szCs w:val="18"/>
                <w:lang w:eastAsia="fi-FI"/>
              </w:rPr>
              <w:t>Maalis</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78C2521C"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proofErr w:type="spellStart"/>
            <w:r w:rsidRPr="00F51C80">
              <w:rPr>
                <w:rFonts w:eastAsia="Times New Roman" w:cs="Times New Roman"/>
                <w:b/>
                <w:bCs/>
                <w:color w:val="000000"/>
                <w:sz w:val="18"/>
                <w:szCs w:val="18"/>
                <w:lang w:eastAsia="fi-FI"/>
              </w:rPr>
              <w:t>Huhti</w:t>
            </w:r>
            <w:proofErr w:type="spellEnd"/>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51D50776"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Touko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748C2D7B"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Kesä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40B9ABF0"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Heinä</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2E05F187"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Elo</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350F8BA1"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Syys</w:t>
            </w:r>
          </w:p>
        </w:tc>
        <w:tc>
          <w:tcPr>
            <w:tcW w:w="0" w:type="auto"/>
            <w:tcBorders>
              <w:top w:val="single" w:sz="4" w:space="0" w:color="auto"/>
              <w:left w:val="nil"/>
              <w:bottom w:val="single" w:sz="4" w:space="0" w:color="auto"/>
              <w:right w:val="single" w:sz="4" w:space="0" w:color="auto"/>
            </w:tcBorders>
            <w:shd w:val="clear" w:color="000000" w:fill="E8E8E8"/>
            <w:vAlign w:val="center"/>
            <w:hideMark/>
          </w:tcPr>
          <w:p w14:paraId="306C732F"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Loka</w:t>
            </w:r>
          </w:p>
        </w:tc>
        <w:tc>
          <w:tcPr>
            <w:tcW w:w="0" w:type="auto"/>
            <w:tcBorders>
              <w:top w:val="single" w:sz="4" w:space="0" w:color="auto"/>
              <w:left w:val="nil"/>
              <w:bottom w:val="single" w:sz="4" w:space="0" w:color="auto"/>
              <w:right w:val="single" w:sz="4" w:space="0" w:color="auto"/>
            </w:tcBorders>
            <w:shd w:val="clear" w:color="000000" w:fill="E8E8E8"/>
            <w:noWrap/>
            <w:vAlign w:val="center"/>
            <w:hideMark/>
          </w:tcPr>
          <w:p w14:paraId="4B8BA7CB"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Yhteensä</w:t>
            </w:r>
          </w:p>
        </w:tc>
      </w:tr>
      <w:tr w:rsidR="00F51C80" w:rsidRPr="00F51C80" w14:paraId="05B8A173" w14:textId="77777777" w:rsidTr="00F51C80">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DF899D" w14:textId="77777777" w:rsidR="00F51C80" w:rsidRPr="00F51C80" w:rsidRDefault="00F51C80" w:rsidP="00F51C80">
            <w:pPr>
              <w:spacing w:before="0" w:after="0" w:line="240" w:lineRule="auto"/>
              <w:jc w:val="left"/>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Dnipropetrovskin alue</w:t>
            </w:r>
          </w:p>
        </w:tc>
        <w:tc>
          <w:tcPr>
            <w:tcW w:w="0" w:type="auto"/>
            <w:tcBorders>
              <w:top w:val="nil"/>
              <w:left w:val="nil"/>
              <w:bottom w:val="single" w:sz="4" w:space="0" w:color="auto"/>
              <w:right w:val="single" w:sz="4" w:space="0" w:color="auto"/>
            </w:tcBorders>
            <w:shd w:val="clear" w:color="auto" w:fill="auto"/>
            <w:noWrap/>
            <w:vAlign w:val="bottom"/>
            <w:hideMark/>
          </w:tcPr>
          <w:p w14:paraId="62AF2C04"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13</w:t>
            </w:r>
          </w:p>
        </w:tc>
        <w:tc>
          <w:tcPr>
            <w:tcW w:w="0" w:type="auto"/>
            <w:tcBorders>
              <w:top w:val="nil"/>
              <w:left w:val="nil"/>
              <w:bottom w:val="single" w:sz="4" w:space="0" w:color="auto"/>
              <w:right w:val="single" w:sz="4" w:space="0" w:color="auto"/>
            </w:tcBorders>
            <w:shd w:val="clear" w:color="auto" w:fill="auto"/>
            <w:noWrap/>
            <w:vAlign w:val="bottom"/>
            <w:hideMark/>
          </w:tcPr>
          <w:p w14:paraId="75388970"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29</w:t>
            </w:r>
          </w:p>
        </w:tc>
        <w:tc>
          <w:tcPr>
            <w:tcW w:w="0" w:type="auto"/>
            <w:tcBorders>
              <w:top w:val="nil"/>
              <w:left w:val="nil"/>
              <w:bottom w:val="single" w:sz="4" w:space="0" w:color="auto"/>
              <w:right w:val="single" w:sz="4" w:space="0" w:color="auto"/>
            </w:tcBorders>
            <w:shd w:val="clear" w:color="auto" w:fill="auto"/>
            <w:noWrap/>
            <w:vAlign w:val="bottom"/>
            <w:hideMark/>
          </w:tcPr>
          <w:p w14:paraId="14FD94C9"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19</w:t>
            </w:r>
          </w:p>
        </w:tc>
        <w:tc>
          <w:tcPr>
            <w:tcW w:w="0" w:type="auto"/>
            <w:tcBorders>
              <w:top w:val="nil"/>
              <w:left w:val="nil"/>
              <w:bottom w:val="single" w:sz="4" w:space="0" w:color="auto"/>
              <w:right w:val="single" w:sz="4" w:space="0" w:color="auto"/>
            </w:tcBorders>
            <w:shd w:val="clear" w:color="auto" w:fill="auto"/>
            <w:noWrap/>
            <w:vAlign w:val="bottom"/>
            <w:hideMark/>
          </w:tcPr>
          <w:p w14:paraId="5F41A9AD"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55</w:t>
            </w:r>
          </w:p>
        </w:tc>
        <w:tc>
          <w:tcPr>
            <w:tcW w:w="0" w:type="auto"/>
            <w:tcBorders>
              <w:top w:val="nil"/>
              <w:left w:val="nil"/>
              <w:bottom w:val="single" w:sz="4" w:space="0" w:color="auto"/>
              <w:right w:val="single" w:sz="4" w:space="0" w:color="auto"/>
            </w:tcBorders>
            <w:shd w:val="clear" w:color="auto" w:fill="auto"/>
            <w:noWrap/>
            <w:vAlign w:val="bottom"/>
            <w:hideMark/>
          </w:tcPr>
          <w:p w14:paraId="751736B3"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28</w:t>
            </w:r>
          </w:p>
        </w:tc>
        <w:tc>
          <w:tcPr>
            <w:tcW w:w="0" w:type="auto"/>
            <w:tcBorders>
              <w:top w:val="nil"/>
              <w:left w:val="nil"/>
              <w:bottom w:val="single" w:sz="4" w:space="0" w:color="auto"/>
              <w:right w:val="single" w:sz="4" w:space="0" w:color="auto"/>
            </w:tcBorders>
            <w:shd w:val="clear" w:color="auto" w:fill="auto"/>
            <w:noWrap/>
            <w:vAlign w:val="bottom"/>
            <w:hideMark/>
          </w:tcPr>
          <w:p w14:paraId="169A5D9A"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56</w:t>
            </w:r>
          </w:p>
        </w:tc>
        <w:tc>
          <w:tcPr>
            <w:tcW w:w="0" w:type="auto"/>
            <w:tcBorders>
              <w:top w:val="nil"/>
              <w:left w:val="nil"/>
              <w:bottom w:val="single" w:sz="4" w:space="0" w:color="auto"/>
              <w:right w:val="single" w:sz="4" w:space="0" w:color="auto"/>
            </w:tcBorders>
            <w:shd w:val="clear" w:color="auto" w:fill="auto"/>
            <w:noWrap/>
            <w:vAlign w:val="bottom"/>
            <w:hideMark/>
          </w:tcPr>
          <w:p w14:paraId="3B059810"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48</w:t>
            </w:r>
          </w:p>
        </w:tc>
        <w:tc>
          <w:tcPr>
            <w:tcW w:w="0" w:type="auto"/>
            <w:tcBorders>
              <w:top w:val="nil"/>
              <w:left w:val="nil"/>
              <w:bottom w:val="single" w:sz="4" w:space="0" w:color="auto"/>
              <w:right w:val="single" w:sz="4" w:space="0" w:color="auto"/>
            </w:tcBorders>
            <w:shd w:val="clear" w:color="auto" w:fill="auto"/>
            <w:noWrap/>
            <w:vAlign w:val="bottom"/>
            <w:hideMark/>
          </w:tcPr>
          <w:p w14:paraId="60A783B7"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51</w:t>
            </w:r>
          </w:p>
        </w:tc>
        <w:tc>
          <w:tcPr>
            <w:tcW w:w="0" w:type="auto"/>
            <w:tcBorders>
              <w:top w:val="nil"/>
              <w:left w:val="nil"/>
              <w:bottom w:val="single" w:sz="4" w:space="0" w:color="auto"/>
              <w:right w:val="single" w:sz="4" w:space="0" w:color="auto"/>
            </w:tcBorders>
            <w:shd w:val="clear" w:color="auto" w:fill="auto"/>
            <w:noWrap/>
            <w:vAlign w:val="bottom"/>
            <w:hideMark/>
          </w:tcPr>
          <w:p w14:paraId="1574DE85"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54</w:t>
            </w:r>
          </w:p>
        </w:tc>
        <w:tc>
          <w:tcPr>
            <w:tcW w:w="0" w:type="auto"/>
            <w:tcBorders>
              <w:top w:val="nil"/>
              <w:left w:val="nil"/>
              <w:bottom w:val="single" w:sz="4" w:space="0" w:color="auto"/>
              <w:right w:val="single" w:sz="4" w:space="0" w:color="auto"/>
            </w:tcBorders>
            <w:shd w:val="clear" w:color="auto" w:fill="auto"/>
            <w:noWrap/>
            <w:vAlign w:val="bottom"/>
            <w:hideMark/>
          </w:tcPr>
          <w:p w14:paraId="3F896264"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23</w:t>
            </w:r>
          </w:p>
        </w:tc>
        <w:tc>
          <w:tcPr>
            <w:tcW w:w="0" w:type="auto"/>
            <w:tcBorders>
              <w:top w:val="nil"/>
              <w:left w:val="nil"/>
              <w:bottom w:val="single" w:sz="4" w:space="0" w:color="auto"/>
              <w:right w:val="single" w:sz="4" w:space="0" w:color="auto"/>
            </w:tcBorders>
            <w:shd w:val="clear" w:color="auto" w:fill="auto"/>
            <w:noWrap/>
            <w:vAlign w:val="bottom"/>
            <w:hideMark/>
          </w:tcPr>
          <w:p w14:paraId="14907A83" w14:textId="77777777" w:rsidR="00F51C80" w:rsidRPr="00F51C80" w:rsidRDefault="00F51C80" w:rsidP="00F51C80">
            <w:pPr>
              <w:spacing w:before="0" w:after="0" w:line="240" w:lineRule="auto"/>
              <w:jc w:val="center"/>
              <w:rPr>
                <w:rFonts w:eastAsia="Times New Roman" w:cs="Times New Roman"/>
                <w:b/>
                <w:bCs/>
                <w:color w:val="000000"/>
                <w:sz w:val="18"/>
                <w:szCs w:val="18"/>
                <w:lang w:eastAsia="fi-FI"/>
              </w:rPr>
            </w:pPr>
            <w:r w:rsidRPr="00F51C80">
              <w:rPr>
                <w:rFonts w:eastAsia="Times New Roman" w:cs="Times New Roman"/>
                <w:b/>
                <w:bCs/>
                <w:color w:val="000000"/>
                <w:sz w:val="18"/>
                <w:szCs w:val="18"/>
                <w:lang w:eastAsia="fi-FI"/>
              </w:rPr>
              <w:t>376</w:t>
            </w:r>
          </w:p>
        </w:tc>
      </w:tr>
      <w:tr w:rsidR="00F51C80" w:rsidRPr="00F51C80" w14:paraId="5E708AD4" w14:textId="77777777" w:rsidTr="00F51C80">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16728D" w14:textId="77777777" w:rsidR="00F51C80" w:rsidRPr="00F51C80" w:rsidRDefault="00F51C80" w:rsidP="00F51C80">
            <w:pPr>
              <w:spacing w:before="0" w:after="0" w:line="240" w:lineRule="auto"/>
              <w:ind w:firstLineChars="100" w:firstLine="180"/>
              <w:jc w:val="left"/>
              <w:rPr>
                <w:rFonts w:eastAsia="Times New Roman" w:cs="Times New Roman"/>
                <w:color w:val="000000"/>
                <w:sz w:val="18"/>
                <w:szCs w:val="18"/>
                <w:lang w:eastAsia="fi-FI"/>
              </w:rPr>
            </w:pPr>
            <w:r w:rsidRPr="00F51C80">
              <w:rPr>
                <w:rFonts w:eastAsia="Times New Roman" w:cs="Times New Roman"/>
                <w:color w:val="000000"/>
                <w:sz w:val="18"/>
                <w:szCs w:val="18"/>
                <w:lang w:eastAsia="fi-FI"/>
              </w:rPr>
              <w:t>Dnipro</w:t>
            </w:r>
          </w:p>
        </w:tc>
        <w:tc>
          <w:tcPr>
            <w:tcW w:w="0" w:type="auto"/>
            <w:tcBorders>
              <w:top w:val="nil"/>
              <w:left w:val="nil"/>
              <w:bottom w:val="single" w:sz="4" w:space="0" w:color="auto"/>
              <w:right w:val="single" w:sz="4" w:space="0" w:color="auto"/>
            </w:tcBorders>
            <w:shd w:val="clear" w:color="auto" w:fill="auto"/>
            <w:noWrap/>
            <w:vAlign w:val="bottom"/>
            <w:hideMark/>
          </w:tcPr>
          <w:p w14:paraId="5335406C"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CF547BA"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28CD71E7"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C9781C2"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25</w:t>
            </w:r>
          </w:p>
        </w:tc>
        <w:tc>
          <w:tcPr>
            <w:tcW w:w="0" w:type="auto"/>
            <w:tcBorders>
              <w:top w:val="nil"/>
              <w:left w:val="nil"/>
              <w:bottom w:val="single" w:sz="4" w:space="0" w:color="auto"/>
              <w:right w:val="single" w:sz="4" w:space="0" w:color="auto"/>
            </w:tcBorders>
            <w:shd w:val="clear" w:color="auto" w:fill="auto"/>
            <w:noWrap/>
            <w:vAlign w:val="bottom"/>
            <w:hideMark/>
          </w:tcPr>
          <w:p w14:paraId="0B59DD53"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10</w:t>
            </w:r>
          </w:p>
        </w:tc>
        <w:tc>
          <w:tcPr>
            <w:tcW w:w="0" w:type="auto"/>
            <w:tcBorders>
              <w:top w:val="nil"/>
              <w:left w:val="nil"/>
              <w:bottom w:val="single" w:sz="4" w:space="0" w:color="auto"/>
              <w:right w:val="single" w:sz="4" w:space="0" w:color="auto"/>
            </w:tcBorders>
            <w:shd w:val="clear" w:color="auto" w:fill="auto"/>
            <w:noWrap/>
            <w:vAlign w:val="bottom"/>
            <w:hideMark/>
          </w:tcPr>
          <w:p w14:paraId="118C77B8"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27</w:t>
            </w:r>
          </w:p>
        </w:tc>
        <w:tc>
          <w:tcPr>
            <w:tcW w:w="0" w:type="auto"/>
            <w:tcBorders>
              <w:top w:val="nil"/>
              <w:left w:val="nil"/>
              <w:bottom w:val="single" w:sz="4" w:space="0" w:color="auto"/>
              <w:right w:val="single" w:sz="4" w:space="0" w:color="auto"/>
            </w:tcBorders>
            <w:shd w:val="clear" w:color="auto" w:fill="auto"/>
            <w:noWrap/>
            <w:vAlign w:val="bottom"/>
            <w:hideMark/>
          </w:tcPr>
          <w:p w14:paraId="54D99B05"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3B1CEC1A"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5F9A80C1"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17</w:t>
            </w:r>
          </w:p>
        </w:tc>
        <w:tc>
          <w:tcPr>
            <w:tcW w:w="0" w:type="auto"/>
            <w:tcBorders>
              <w:top w:val="nil"/>
              <w:left w:val="nil"/>
              <w:bottom w:val="single" w:sz="4" w:space="0" w:color="auto"/>
              <w:right w:val="single" w:sz="4" w:space="0" w:color="auto"/>
            </w:tcBorders>
            <w:shd w:val="clear" w:color="auto" w:fill="auto"/>
            <w:noWrap/>
            <w:vAlign w:val="bottom"/>
            <w:hideMark/>
          </w:tcPr>
          <w:p w14:paraId="454A47C0"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4DAF7035"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100</w:t>
            </w:r>
          </w:p>
        </w:tc>
      </w:tr>
      <w:tr w:rsidR="00F51C80" w:rsidRPr="00F51C80" w14:paraId="11866E29" w14:textId="77777777" w:rsidTr="00F51C80">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E8ABE3C" w14:textId="77777777" w:rsidR="00F51C80" w:rsidRPr="00F51C80" w:rsidRDefault="00F51C80" w:rsidP="00F51C80">
            <w:pPr>
              <w:spacing w:before="0" w:after="0" w:line="240" w:lineRule="auto"/>
              <w:ind w:firstLineChars="100" w:firstLine="180"/>
              <w:jc w:val="left"/>
              <w:rPr>
                <w:rFonts w:eastAsia="Times New Roman" w:cs="Times New Roman"/>
                <w:color w:val="000000"/>
                <w:sz w:val="18"/>
                <w:szCs w:val="18"/>
                <w:lang w:eastAsia="fi-FI"/>
              </w:rPr>
            </w:pPr>
            <w:proofErr w:type="spellStart"/>
            <w:r w:rsidRPr="00F51C80">
              <w:rPr>
                <w:rFonts w:eastAsia="Times New Roman" w:cs="Times New Roman"/>
                <w:color w:val="000000"/>
                <w:sz w:val="18"/>
                <w:szCs w:val="18"/>
                <w:lang w:eastAsia="fi-FI"/>
              </w:rPr>
              <w:t>Nikopol</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4BB0C7C2"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57EC2DA6"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1AA020C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0C166C94"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20</w:t>
            </w:r>
          </w:p>
        </w:tc>
        <w:tc>
          <w:tcPr>
            <w:tcW w:w="0" w:type="auto"/>
            <w:tcBorders>
              <w:top w:val="nil"/>
              <w:left w:val="nil"/>
              <w:bottom w:val="single" w:sz="4" w:space="0" w:color="auto"/>
              <w:right w:val="single" w:sz="4" w:space="0" w:color="auto"/>
            </w:tcBorders>
            <w:shd w:val="clear" w:color="auto" w:fill="auto"/>
            <w:noWrap/>
            <w:vAlign w:val="bottom"/>
            <w:hideMark/>
          </w:tcPr>
          <w:p w14:paraId="53502E06"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4602883A"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14</w:t>
            </w:r>
          </w:p>
        </w:tc>
        <w:tc>
          <w:tcPr>
            <w:tcW w:w="0" w:type="auto"/>
            <w:tcBorders>
              <w:top w:val="nil"/>
              <w:left w:val="nil"/>
              <w:bottom w:val="single" w:sz="4" w:space="0" w:color="auto"/>
              <w:right w:val="single" w:sz="4" w:space="0" w:color="auto"/>
            </w:tcBorders>
            <w:shd w:val="clear" w:color="auto" w:fill="auto"/>
            <w:noWrap/>
            <w:vAlign w:val="bottom"/>
            <w:hideMark/>
          </w:tcPr>
          <w:p w14:paraId="6A30F00F"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12</w:t>
            </w:r>
          </w:p>
        </w:tc>
        <w:tc>
          <w:tcPr>
            <w:tcW w:w="0" w:type="auto"/>
            <w:tcBorders>
              <w:top w:val="nil"/>
              <w:left w:val="nil"/>
              <w:bottom w:val="single" w:sz="4" w:space="0" w:color="auto"/>
              <w:right w:val="single" w:sz="4" w:space="0" w:color="auto"/>
            </w:tcBorders>
            <w:shd w:val="clear" w:color="auto" w:fill="auto"/>
            <w:noWrap/>
            <w:vAlign w:val="bottom"/>
            <w:hideMark/>
          </w:tcPr>
          <w:p w14:paraId="72766B3A"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11</w:t>
            </w:r>
          </w:p>
        </w:tc>
        <w:tc>
          <w:tcPr>
            <w:tcW w:w="0" w:type="auto"/>
            <w:tcBorders>
              <w:top w:val="nil"/>
              <w:left w:val="nil"/>
              <w:bottom w:val="single" w:sz="4" w:space="0" w:color="auto"/>
              <w:right w:val="single" w:sz="4" w:space="0" w:color="auto"/>
            </w:tcBorders>
            <w:shd w:val="clear" w:color="auto" w:fill="auto"/>
            <w:noWrap/>
            <w:vAlign w:val="bottom"/>
            <w:hideMark/>
          </w:tcPr>
          <w:p w14:paraId="43FC92F8"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13</w:t>
            </w:r>
          </w:p>
        </w:tc>
        <w:tc>
          <w:tcPr>
            <w:tcW w:w="0" w:type="auto"/>
            <w:tcBorders>
              <w:top w:val="nil"/>
              <w:left w:val="nil"/>
              <w:bottom w:val="single" w:sz="4" w:space="0" w:color="auto"/>
              <w:right w:val="single" w:sz="4" w:space="0" w:color="auto"/>
            </w:tcBorders>
            <w:shd w:val="clear" w:color="auto" w:fill="auto"/>
            <w:noWrap/>
            <w:vAlign w:val="bottom"/>
            <w:hideMark/>
          </w:tcPr>
          <w:p w14:paraId="4B9F1A85"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31C945C5"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99</w:t>
            </w:r>
          </w:p>
        </w:tc>
      </w:tr>
      <w:tr w:rsidR="00F51C80" w:rsidRPr="00F51C80" w14:paraId="46FFF99A" w14:textId="77777777" w:rsidTr="00F51C80">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3CDB55" w14:textId="77777777" w:rsidR="00F51C80" w:rsidRPr="00F51C80" w:rsidRDefault="00F51C80" w:rsidP="00F51C80">
            <w:pPr>
              <w:spacing w:before="0" w:after="0" w:line="240" w:lineRule="auto"/>
              <w:ind w:firstLineChars="100" w:firstLine="180"/>
              <w:jc w:val="left"/>
              <w:rPr>
                <w:rFonts w:eastAsia="Times New Roman" w:cs="Times New Roman"/>
                <w:color w:val="000000"/>
                <w:sz w:val="18"/>
                <w:szCs w:val="18"/>
                <w:lang w:eastAsia="fi-FI"/>
              </w:rPr>
            </w:pPr>
            <w:proofErr w:type="spellStart"/>
            <w:r w:rsidRPr="00F51C80">
              <w:rPr>
                <w:rFonts w:eastAsia="Times New Roman" w:cs="Times New Roman"/>
                <w:color w:val="000000"/>
                <w:sz w:val="18"/>
                <w:szCs w:val="18"/>
                <w:lang w:eastAsia="fi-FI"/>
              </w:rPr>
              <w:t>Synelnykove</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52B72DCF"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5865479F"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10</w:t>
            </w:r>
          </w:p>
        </w:tc>
        <w:tc>
          <w:tcPr>
            <w:tcW w:w="0" w:type="auto"/>
            <w:tcBorders>
              <w:top w:val="nil"/>
              <w:left w:val="nil"/>
              <w:bottom w:val="single" w:sz="4" w:space="0" w:color="auto"/>
              <w:right w:val="single" w:sz="4" w:space="0" w:color="auto"/>
            </w:tcBorders>
            <w:shd w:val="clear" w:color="auto" w:fill="auto"/>
            <w:noWrap/>
            <w:vAlign w:val="bottom"/>
            <w:hideMark/>
          </w:tcPr>
          <w:p w14:paraId="40798E68"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1258F7FD"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7A2E4DF8"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5D72119D"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3</w:t>
            </w:r>
          </w:p>
        </w:tc>
        <w:tc>
          <w:tcPr>
            <w:tcW w:w="0" w:type="auto"/>
            <w:tcBorders>
              <w:top w:val="nil"/>
              <w:left w:val="nil"/>
              <w:bottom w:val="single" w:sz="4" w:space="0" w:color="auto"/>
              <w:right w:val="single" w:sz="4" w:space="0" w:color="auto"/>
            </w:tcBorders>
            <w:shd w:val="clear" w:color="auto" w:fill="auto"/>
            <w:noWrap/>
            <w:vAlign w:val="bottom"/>
            <w:hideMark/>
          </w:tcPr>
          <w:p w14:paraId="7C1A8AE0"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10</w:t>
            </w:r>
          </w:p>
        </w:tc>
        <w:tc>
          <w:tcPr>
            <w:tcW w:w="0" w:type="auto"/>
            <w:tcBorders>
              <w:top w:val="nil"/>
              <w:left w:val="nil"/>
              <w:bottom w:val="single" w:sz="4" w:space="0" w:color="auto"/>
              <w:right w:val="single" w:sz="4" w:space="0" w:color="auto"/>
            </w:tcBorders>
            <w:shd w:val="clear" w:color="auto" w:fill="auto"/>
            <w:noWrap/>
            <w:vAlign w:val="bottom"/>
            <w:hideMark/>
          </w:tcPr>
          <w:p w14:paraId="214EA13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9</w:t>
            </w:r>
          </w:p>
        </w:tc>
        <w:tc>
          <w:tcPr>
            <w:tcW w:w="0" w:type="auto"/>
            <w:tcBorders>
              <w:top w:val="nil"/>
              <w:left w:val="nil"/>
              <w:bottom w:val="single" w:sz="4" w:space="0" w:color="auto"/>
              <w:right w:val="single" w:sz="4" w:space="0" w:color="auto"/>
            </w:tcBorders>
            <w:shd w:val="clear" w:color="auto" w:fill="auto"/>
            <w:noWrap/>
            <w:vAlign w:val="bottom"/>
            <w:hideMark/>
          </w:tcPr>
          <w:p w14:paraId="608BC645"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6D42389A"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20826F9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73</w:t>
            </w:r>
          </w:p>
        </w:tc>
      </w:tr>
      <w:tr w:rsidR="00F51C80" w:rsidRPr="00F51C80" w14:paraId="7692933E" w14:textId="77777777" w:rsidTr="00F51C80">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5176B8D" w14:textId="77777777" w:rsidR="00F51C80" w:rsidRPr="00F51C80" w:rsidRDefault="00F51C80" w:rsidP="00F51C80">
            <w:pPr>
              <w:spacing w:before="0" w:after="0" w:line="240" w:lineRule="auto"/>
              <w:ind w:firstLineChars="100" w:firstLine="180"/>
              <w:jc w:val="left"/>
              <w:rPr>
                <w:rFonts w:eastAsia="Times New Roman" w:cs="Times New Roman"/>
                <w:color w:val="000000"/>
                <w:sz w:val="18"/>
                <w:szCs w:val="18"/>
                <w:lang w:eastAsia="fi-FI"/>
              </w:rPr>
            </w:pPr>
            <w:r w:rsidRPr="00F51C80">
              <w:rPr>
                <w:rFonts w:eastAsia="Times New Roman" w:cs="Times New Roman"/>
                <w:color w:val="000000"/>
                <w:sz w:val="18"/>
                <w:szCs w:val="18"/>
                <w:lang w:eastAsia="fi-FI"/>
              </w:rPr>
              <w:t>Kryvyi Rih</w:t>
            </w:r>
          </w:p>
        </w:tc>
        <w:tc>
          <w:tcPr>
            <w:tcW w:w="0" w:type="auto"/>
            <w:tcBorders>
              <w:top w:val="nil"/>
              <w:left w:val="nil"/>
              <w:bottom w:val="single" w:sz="4" w:space="0" w:color="auto"/>
              <w:right w:val="single" w:sz="4" w:space="0" w:color="auto"/>
            </w:tcBorders>
            <w:shd w:val="clear" w:color="auto" w:fill="auto"/>
            <w:noWrap/>
            <w:vAlign w:val="bottom"/>
            <w:hideMark/>
          </w:tcPr>
          <w:p w14:paraId="4E85DB8F"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0044E6E7"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E5AD93F"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5</w:t>
            </w:r>
          </w:p>
        </w:tc>
        <w:tc>
          <w:tcPr>
            <w:tcW w:w="0" w:type="auto"/>
            <w:tcBorders>
              <w:top w:val="nil"/>
              <w:left w:val="nil"/>
              <w:bottom w:val="single" w:sz="4" w:space="0" w:color="auto"/>
              <w:right w:val="single" w:sz="4" w:space="0" w:color="auto"/>
            </w:tcBorders>
            <w:shd w:val="clear" w:color="auto" w:fill="auto"/>
            <w:noWrap/>
            <w:vAlign w:val="bottom"/>
            <w:hideMark/>
          </w:tcPr>
          <w:p w14:paraId="2E4D41F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4E8A786"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4C6FB71D"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7</w:t>
            </w:r>
          </w:p>
        </w:tc>
        <w:tc>
          <w:tcPr>
            <w:tcW w:w="0" w:type="auto"/>
            <w:tcBorders>
              <w:top w:val="nil"/>
              <w:left w:val="nil"/>
              <w:bottom w:val="single" w:sz="4" w:space="0" w:color="auto"/>
              <w:right w:val="single" w:sz="4" w:space="0" w:color="auto"/>
            </w:tcBorders>
            <w:shd w:val="clear" w:color="auto" w:fill="auto"/>
            <w:noWrap/>
            <w:vAlign w:val="bottom"/>
            <w:hideMark/>
          </w:tcPr>
          <w:p w14:paraId="74D0C1E7"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10</w:t>
            </w:r>
          </w:p>
        </w:tc>
        <w:tc>
          <w:tcPr>
            <w:tcW w:w="0" w:type="auto"/>
            <w:tcBorders>
              <w:top w:val="nil"/>
              <w:left w:val="nil"/>
              <w:bottom w:val="single" w:sz="4" w:space="0" w:color="auto"/>
              <w:right w:val="single" w:sz="4" w:space="0" w:color="auto"/>
            </w:tcBorders>
            <w:shd w:val="clear" w:color="auto" w:fill="auto"/>
            <w:noWrap/>
            <w:vAlign w:val="bottom"/>
            <w:hideMark/>
          </w:tcPr>
          <w:p w14:paraId="07ABAA1E"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22</w:t>
            </w:r>
          </w:p>
        </w:tc>
        <w:tc>
          <w:tcPr>
            <w:tcW w:w="0" w:type="auto"/>
            <w:tcBorders>
              <w:top w:val="nil"/>
              <w:left w:val="nil"/>
              <w:bottom w:val="single" w:sz="4" w:space="0" w:color="auto"/>
              <w:right w:val="single" w:sz="4" w:space="0" w:color="auto"/>
            </w:tcBorders>
            <w:shd w:val="clear" w:color="auto" w:fill="auto"/>
            <w:noWrap/>
            <w:vAlign w:val="bottom"/>
            <w:hideMark/>
          </w:tcPr>
          <w:p w14:paraId="5FA9E34A"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2</w:t>
            </w:r>
          </w:p>
        </w:tc>
        <w:tc>
          <w:tcPr>
            <w:tcW w:w="0" w:type="auto"/>
            <w:tcBorders>
              <w:top w:val="nil"/>
              <w:left w:val="nil"/>
              <w:bottom w:val="single" w:sz="4" w:space="0" w:color="auto"/>
              <w:right w:val="single" w:sz="4" w:space="0" w:color="auto"/>
            </w:tcBorders>
            <w:shd w:val="clear" w:color="auto" w:fill="auto"/>
            <w:noWrap/>
            <w:vAlign w:val="bottom"/>
            <w:hideMark/>
          </w:tcPr>
          <w:p w14:paraId="1381760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6899FD2D"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55</w:t>
            </w:r>
          </w:p>
        </w:tc>
      </w:tr>
      <w:tr w:rsidR="00F51C80" w:rsidRPr="00F51C80" w14:paraId="65ABE9D9" w14:textId="77777777" w:rsidTr="00F51C80">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027A0F0" w14:textId="77777777" w:rsidR="00F51C80" w:rsidRPr="00F51C80" w:rsidRDefault="00F51C80" w:rsidP="00F51C80">
            <w:pPr>
              <w:spacing w:before="0" w:after="0" w:line="240" w:lineRule="auto"/>
              <w:ind w:firstLineChars="100" w:firstLine="180"/>
              <w:jc w:val="left"/>
              <w:rPr>
                <w:rFonts w:eastAsia="Times New Roman" w:cs="Times New Roman"/>
                <w:color w:val="000000"/>
                <w:sz w:val="18"/>
                <w:szCs w:val="18"/>
                <w:lang w:eastAsia="fi-FI"/>
              </w:rPr>
            </w:pPr>
            <w:proofErr w:type="spellStart"/>
            <w:r w:rsidRPr="00F51C80">
              <w:rPr>
                <w:rFonts w:eastAsia="Times New Roman" w:cs="Times New Roman"/>
                <w:color w:val="000000"/>
                <w:sz w:val="18"/>
                <w:szCs w:val="18"/>
                <w:lang w:eastAsia="fi-FI"/>
              </w:rPr>
              <w:t>Pavlohad</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3B561B4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161A25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12</w:t>
            </w:r>
          </w:p>
        </w:tc>
        <w:tc>
          <w:tcPr>
            <w:tcW w:w="0" w:type="auto"/>
            <w:tcBorders>
              <w:top w:val="nil"/>
              <w:left w:val="nil"/>
              <w:bottom w:val="single" w:sz="4" w:space="0" w:color="auto"/>
              <w:right w:val="single" w:sz="4" w:space="0" w:color="auto"/>
            </w:tcBorders>
            <w:shd w:val="clear" w:color="auto" w:fill="auto"/>
            <w:noWrap/>
            <w:vAlign w:val="bottom"/>
            <w:hideMark/>
          </w:tcPr>
          <w:p w14:paraId="499E2093"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52548523"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F84727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7284EDE"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4</w:t>
            </w:r>
          </w:p>
        </w:tc>
        <w:tc>
          <w:tcPr>
            <w:tcW w:w="0" w:type="auto"/>
            <w:tcBorders>
              <w:top w:val="nil"/>
              <w:left w:val="nil"/>
              <w:bottom w:val="single" w:sz="4" w:space="0" w:color="auto"/>
              <w:right w:val="single" w:sz="4" w:space="0" w:color="auto"/>
            </w:tcBorders>
            <w:shd w:val="clear" w:color="auto" w:fill="auto"/>
            <w:noWrap/>
            <w:vAlign w:val="bottom"/>
            <w:hideMark/>
          </w:tcPr>
          <w:p w14:paraId="10667C5C"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46BD8381"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6F6ABA8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6</w:t>
            </w:r>
          </w:p>
        </w:tc>
        <w:tc>
          <w:tcPr>
            <w:tcW w:w="0" w:type="auto"/>
            <w:tcBorders>
              <w:top w:val="nil"/>
              <w:left w:val="nil"/>
              <w:bottom w:val="single" w:sz="4" w:space="0" w:color="auto"/>
              <w:right w:val="single" w:sz="4" w:space="0" w:color="auto"/>
            </w:tcBorders>
            <w:shd w:val="clear" w:color="auto" w:fill="auto"/>
            <w:noWrap/>
            <w:vAlign w:val="bottom"/>
            <w:hideMark/>
          </w:tcPr>
          <w:p w14:paraId="6C830F54"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7AF00991"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38</w:t>
            </w:r>
          </w:p>
        </w:tc>
      </w:tr>
      <w:tr w:rsidR="00F51C80" w:rsidRPr="00F51C80" w14:paraId="1AC02C84" w14:textId="77777777" w:rsidTr="00F51C80">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F371283" w14:textId="77777777" w:rsidR="00F51C80" w:rsidRPr="00F51C80" w:rsidRDefault="00F51C80" w:rsidP="00F51C80">
            <w:pPr>
              <w:spacing w:before="0" w:after="0" w:line="240" w:lineRule="auto"/>
              <w:ind w:firstLineChars="100" w:firstLine="180"/>
              <w:jc w:val="left"/>
              <w:rPr>
                <w:rFonts w:eastAsia="Times New Roman" w:cs="Times New Roman"/>
                <w:color w:val="000000"/>
                <w:sz w:val="18"/>
                <w:szCs w:val="18"/>
                <w:lang w:eastAsia="fi-FI"/>
              </w:rPr>
            </w:pPr>
            <w:proofErr w:type="spellStart"/>
            <w:r w:rsidRPr="00F51C80">
              <w:rPr>
                <w:rFonts w:eastAsia="Times New Roman" w:cs="Times New Roman"/>
                <w:color w:val="000000"/>
                <w:sz w:val="18"/>
                <w:szCs w:val="18"/>
                <w:lang w:eastAsia="fi-FI"/>
              </w:rPr>
              <w:t>Kamjanske</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4ECDD58D"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9865146"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0E8B61C"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A9F152E"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3FC6AB8"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596C2A1"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03B54D4B"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D62EF91"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78D65CB"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8</w:t>
            </w:r>
          </w:p>
        </w:tc>
        <w:tc>
          <w:tcPr>
            <w:tcW w:w="0" w:type="auto"/>
            <w:tcBorders>
              <w:top w:val="nil"/>
              <w:left w:val="nil"/>
              <w:bottom w:val="single" w:sz="4" w:space="0" w:color="auto"/>
              <w:right w:val="single" w:sz="4" w:space="0" w:color="auto"/>
            </w:tcBorders>
            <w:shd w:val="clear" w:color="auto" w:fill="auto"/>
            <w:noWrap/>
            <w:vAlign w:val="bottom"/>
            <w:hideMark/>
          </w:tcPr>
          <w:p w14:paraId="4686E799"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06FC408"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9</w:t>
            </w:r>
          </w:p>
        </w:tc>
      </w:tr>
      <w:tr w:rsidR="00F51C80" w:rsidRPr="00F51C80" w14:paraId="7B8E28E5" w14:textId="77777777" w:rsidTr="00F51C80">
        <w:trPr>
          <w:trHeight w:val="2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7893FA" w14:textId="77777777" w:rsidR="00F51C80" w:rsidRPr="00F51C80" w:rsidRDefault="00F51C80" w:rsidP="00F51C80">
            <w:pPr>
              <w:spacing w:before="0" w:after="0" w:line="240" w:lineRule="auto"/>
              <w:ind w:firstLineChars="100" w:firstLine="180"/>
              <w:jc w:val="left"/>
              <w:rPr>
                <w:rFonts w:eastAsia="Times New Roman" w:cs="Times New Roman"/>
                <w:color w:val="000000"/>
                <w:sz w:val="18"/>
                <w:szCs w:val="18"/>
                <w:lang w:eastAsia="fi-FI"/>
              </w:rPr>
            </w:pPr>
            <w:proofErr w:type="spellStart"/>
            <w:r w:rsidRPr="00F51C80">
              <w:rPr>
                <w:rFonts w:eastAsia="Times New Roman" w:cs="Times New Roman"/>
                <w:color w:val="000000"/>
                <w:sz w:val="18"/>
                <w:szCs w:val="18"/>
                <w:lang w:eastAsia="fi-FI"/>
              </w:rPr>
              <w:t>Novomoskovskyi</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01D1B75D"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65742095"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3312DE02"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5DBB017"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7FF597F"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6A19096B"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5D8B351F"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4081CBA4"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1</w:t>
            </w:r>
          </w:p>
        </w:tc>
        <w:tc>
          <w:tcPr>
            <w:tcW w:w="0" w:type="auto"/>
            <w:tcBorders>
              <w:top w:val="nil"/>
              <w:left w:val="nil"/>
              <w:bottom w:val="single" w:sz="4" w:space="0" w:color="auto"/>
              <w:right w:val="single" w:sz="4" w:space="0" w:color="auto"/>
            </w:tcBorders>
            <w:shd w:val="clear" w:color="auto" w:fill="auto"/>
            <w:noWrap/>
            <w:vAlign w:val="bottom"/>
            <w:hideMark/>
          </w:tcPr>
          <w:p w14:paraId="4E6E2333"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72494673"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0</w:t>
            </w:r>
          </w:p>
        </w:tc>
        <w:tc>
          <w:tcPr>
            <w:tcW w:w="0" w:type="auto"/>
            <w:tcBorders>
              <w:top w:val="nil"/>
              <w:left w:val="nil"/>
              <w:bottom w:val="single" w:sz="4" w:space="0" w:color="auto"/>
              <w:right w:val="single" w:sz="4" w:space="0" w:color="auto"/>
            </w:tcBorders>
            <w:shd w:val="clear" w:color="auto" w:fill="auto"/>
            <w:noWrap/>
            <w:vAlign w:val="bottom"/>
            <w:hideMark/>
          </w:tcPr>
          <w:p w14:paraId="00208B57" w14:textId="77777777" w:rsidR="00F51C80" w:rsidRPr="00F51C80" w:rsidRDefault="00F51C80" w:rsidP="00F51C80">
            <w:pPr>
              <w:spacing w:before="0" w:after="0" w:line="240" w:lineRule="auto"/>
              <w:jc w:val="center"/>
              <w:rPr>
                <w:rFonts w:eastAsia="Times New Roman" w:cs="Times New Roman"/>
                <w:color w:val="000000"/>
                <w:sz w:val="18"/>
                <w:szCs w:val="18"/>
                <w:lang w:eastAsia="fi-FI"/>
              </w:rPr>
            </w:pPr>
            <w:r w:rsidRPr="00F51C80">
              <w:rPr>
                <w:rFonts w:eastAsia="Times New Roman" w:cs="Times New Roman"/>
                <w:color w:val="000000"/>
                <w:sz w:val="18"/>
                <w:szCs w:val="18"/>
                <w:lang w:eastAsia="fi-FI"/>
              </w:rPr>
              <w:t>2</w:t>
            </w:r>
          </w:p>
        </w:tc>
      </w:tr>
    </w:tbl>
    <w:p w14:paraId="02A98E30" w14:textId="1AC2A831" w:rsidR="00903D6E" w:rsidRPr="00903D6E" w:rsidRDefault="00903D6E" w:rsidP="00903D6E">
      <w:r w:rsidRPr="00903D6E">
        <w:t>Venäläisten siviileihin kohdistamien ”ihmissafarihyökkäysten”, jossa FPV-drooneja käytetään tarkoituksellisesti siviilien paikantamiseen ja heihin iskemiseen, kerrotaan laajentuneen Dnipropetrovskin alueelle. Huhtikuun alussa Venäjän FPV-</w:t>
      </w:r>
      <w:proofErr w:type="spellStart"/>
      <w:r w:rsidRPr="00903D6E">
        <w:t>drooni</w:t>
      </w:r>
      <w:proofErr w:type="spellEnd"/>
      <w:r w:rsidRPr="00903D6E">
        <w:t xml:space="preserve">-iskut Dnipropetrovskin </w:t>
      </w:r>
      <w:proofErr w:type="spellStart"/>
      <w:r w:rsidRPr="00903D6E">
        <w:t>Nikopolin</w:t>
      </w:r>
      <w:proofErr w:type="spellEnd"/>
      <w:r w:rsidRPr="00903D6E">
        <w:t xml:space="preserve"> piirissä kohdistuivat siviilikohteisiin, kuten markkinoihin, henkilöautoihin ja linja-autoihin. Kolmessa päivässä kolmessa erillisessä iskussa julkisiin tiloihin kuoli yhteensä 10 siviiliä ja yli 50 loukkaantui.</w:t>
      </w:r>
      <w:r w:rsidRPr="00903D6E">
        <w:rPr>
          <w:vertAlign w:val="superscript"/>
        </w:rPr>
        <w:footnoteReference w:id="253"/>
      </w:r>
      <w:r w:rsidRPr="00903D6E">
        <w:t xml:space="preserve"> Huhtikuussa Venäjän joukot suorittivat Ukrainassa suuria kaupunkeja, kuten Dniproa, vastaan </w:t>
      </w:r>
      <w:r w:rsidR="00B41B40">
        <w:t>tuhoisia</w:t>
      </w:r>
      <w:r w:rsidRPr="00903D6E">
        <w:t xml:space="preserve"> iskusarjoja, joissa käytettiin suuria määriä drooneja ja ohjuksia. Huhtikuun puolivälissä Venäjän iskuissa Dnipron kaupungissa kuoli kolmen päivän aikana 11 siviiliä ja yli 50 loukkaantui.</w:t>
      </w:r>
      <w:r w:rsidRPr="00903D6E">
        <w:rPr>
          <w:vertAlign w:val="superscript"/>
        </w:rPr>
        <w:footnoteReference w:id="254"/>
      </w:r>
      <w:r w:rsidRPr="00903D6E">
        <w:t xml:space="preserve"> </w:t>
      </w:r>
      <w:proofErr w:type="gramStart"/>
      <w:r w:rsidRPr="00903D6E">
        <w:t>Huhtikuun</w:t>
      </w:r>
      <w:proofErr w:type="gramEnd"/>
      <w:r w:rsidRPr="00903D6E">
        <w:t xml:space="preserve"> 25. päivänä venäläisten mittavassa ilmaiskussa </w:t>
      </w:r>
      <w:r w:rsidRPr="00903D6E">
        <w:lastRenderedPageBreak/>
        <w:t xml:space="preserve">Ukrainassa Dnipro oli pahiten kärsinyt kaupunki, ja iskut jatkuivat siellä yli 20 tuntia. Iskussa kuoli ainakin viisi siviiliä ja haavoittui yli 50, minkä lisäksi asuinrakennuksia, teollisuuslaitoksia ja polttoainevarastoja vaurioitui. Dnipro joutui venäläisten </w:t>
      </w:r>
      <w:proofErr w:type="spellStart"/>
      <w:r w:rsidRPr="00903D6E">
        <w:t>droonien</w:t>
      </w:r>
      <w:proofErr w:type="spellEnd"/>
      <w:r w:rsidRPr="00903D6E">
        <w:t xml:space="preserve"> hyökkäysten kohteeksi myös huhtikuun loppupuolella, jolloin ainakin kolme ihmistä sai surmansa ja 13 loukkaantui.</w:t>
      </w:r>
      <w:r w:rsidRPr="00903D6E">
        <w:rPr>
          <w:vertAlign w:val="superscript"/>
        </w:rPr>
        <w:footnoteReference w:id="255"/>
      </w:r>
      <w:r w:rsidRPr="00903D6E">
        <w:t xml:space="preserve"> </w:t>
      </w:r>
    </w:p>
    <w:p w14:paraId="3DC08494" w14:textId="77777777" w:rsidR="00903D6E" w:rsidRPr="00903D6E" w:rsidRDefault="00903D6E" w:rsidP="00903D6E">
      <w:r w:rsidRPr="00903D6E">
        <w:t>Toukokuun alussa Venäjä toteutti vuoden 2026 siihen mennessä verisimmän siviileihin kohdistuneen iskujen aallon, ja Dnipron kaupunki oli yksi iskujen kohteista. Iskuille oli tyypillistä samojen kohteiden ja alueiden pommittaminen useita kertoja lyhyen ajan sisällä.</w:t>
      </w:r>
      <w:r w:rsidRPr="00903D6E">
        <w:rPr>
          <w:vertAlign w:val="superscript"/>
        </w:rPr>
        <w:footnoteReference w:id="256"/>
      </w:r>
      <w:r w:rsidRPr="00903D6E">
        <w:t xml:space="preserve"> Koko toukokuussa Dnipropetrovskin alue oli yksi eniten iskuista ja iskujen aiheuttamista vahingoista kärsinyt alue.</w:t>
      </w:r>
      <w:r w:rsidRPr="00903D6E">
        <w:rPr>
          <w:vertAlign w:val="superscript"/>
        </w:rPr>
        <w:footnoteReference w:id="257"/>
      </w:r>
      <w:r w:rsidRPr="00903D6E">
        <w:t xml:space="preserve"> Dnipropetrovskin alue kuului toukokuussa alueisiin, joilla kirjattiin eniten siviiliuhreja.</w:t>
      </w:r>
      <w:r w:rsidRPr="00903D6E">
        <w:rPr>
          <w:vertAlign w:val="superscript"/>
        </w:rPr>
        <w:footnoteReference w:id="258"/>
      </w:r>
    </w:p>
    <w:p w14:paraId="1DAB0400" w14:textId="77777777" w:rsidR="00903D6E" w:rsidRPr="00903D6E" w:rsidRDefault="00903D6E" w:rsidP="00903D6E">
      <w:r w:rsidRPr="00903D6E">
        <w:t>Kesäkuussa Venäjän iskut keskittyivät Ukrainassa ennen kaikkea raja- ja rintama-alueille, kuten Dnipropetrovskiin.</w:t>
      </w:r>
      <w:r w:rsidRPr="00903D6E">
        <w:rPr>
          <w:vertAlign w:val="superscript"/>
        </w:rPr>
        <w:footnoteReference w:id="259"/>
      </w:r>
      <w:r w:rsidRPr="00903D6E">
        <w:t xml:space="preserve"> Kesäkuussa Dnipron kaupungissa kirjattiin yksi maan suurimmista siviiliuhrien määrästä.</w:t>
      </w:r>
      <w:r w:rsidRPr="00903D6E">
        <w:rPr>
          <w:vertAlign w:val="superscript"/>
        </w:rPr>
        <w:footnoteReference w:id="260"/>
      </w:r>
      <w:r w:rsidRPr="00903D6E">
        <w:t xml:space="preserve"> Kesäkuun 2. päivänä Venäjän kaksoisiskut tappoivat 17 siviiliä Dnipron kaupungissa.</w:t>
      </w:r>
      <w:r w:rsidRPr="00903D6E">
        <w:rPr>
          <w:vertAlign w:val="superscript"/>
        </w:rPr>
        <w:footnoteReference w:id="261"/>
      </w:r>
      <w:r w:rsidRPr="00903D6E">
        <w:t xml:space="preserve"> Kesäkuun 23. päivänä Venäjän </w:t>
      </w:r>
      <w:proofErr w:type="spellStart"/>
      <w:r w:rsidRPr="00903D6E">
        <w:t>Iskander</w:t>
      </w:r>
      <w:proofErr w:type="spellEnd"/>
      <w:r w:rsidRPr="00903D6E">
        <w:t>-M-ohjuksen rypäletaistelukärjellä tehdyssä iskussa Kryvyi Rihin kaupunkiin kuoli viisi siviiliä ja loukkaantui 30.</w:t>
      </w:r>
      <w:r w:rsidRPr="00903D6E">
        <w:rPr>
          <w:vertAlign w:val="superscript"/>
        </w:rPr>
        <w:footnoteReference w:id="262"/>
      </w:r>
      <w:r w:rsidRPr="00903D6E">
        <w:t xml:space="preserve"> Kesäkuun 29. päivänä Venäjän ohjusisku tappoi seitsemän siviiliä ja haavoitti 28 Dnipron kaupungissa.</w:t>
      </w:r>
      <w:r w:rsidRPr="00903D6E">
        <w:rPr>
          <w:vertAlign w:val="superscript"/>
        </w:rPr>
        <w:footnoteReference w:id="263"/>
      </w:r>
      <w:r w:rsidRPr="00903D6E">
        <w:t xml:space="preserve"> Heinäkuun 30. päivänä Venäjän isku ballistisella ohjuksella Dnipropetrovskin alueelle tappoi kuusi ja haavoitti kymmentä.</w:t>
      </w:r>
      <w:r w:rsidRPr="00903D6E">
        <w:rPr>
          <w:vertAlign w:val="superscript"/>
        </w:rPr>
        <w:footnoteReference w:id="264"/>
      </w:r>
    </w:p>
    <w:p w14:paraId="44C54380" w14:textId="77777777" w:rsidR="00903D6E" w:rsidRPr="00903D6E" w:rsidRDefault="00903D6E" w:rsidP="00903D6E">
      <w:r w:rsidRPr="00903D6E">
        <w:t xml:space="preserve">Elokuussa Venäjän </w:t>
      </w:r>
      <w:proofErr w:type="spellStart"/>
      <w:r w:rsidRPr="00903D6E">
        <w:t>drooni</w:t>
      </w:r>
      <w:proofErr w:type="spellEnd"/>
      <w:r w:rsidRPr="00903D6E">
        <w:t>-iskut kohdistuivat Dnipropetrovskin alueella muun muassa rautateihin ja niiden infrastruktuuriin sekä huolto- ja kuljetusreittien varsilla sijaitseviin huoltoasemiin. Lisäksi alueella lisääntyivät siviileihin kohdistetut FPV-</w:t>
      </w:r>
      <w:proofErr w:type="spellStart"/>
      <w:r w:rsidRPr="00903D6E">
        <w:t>drooni</w:t>
      </w:r>
      <w:proofErr w:type="spellEnd"/>
      <w:r w:rsidRPr="00903D6E">
        <w:t>-iskut.</w:t>
      </w:r>
      <w:r w:rsidRPr="00903D6E">
        <w:rPr>
          <w:vertAlign w:val="superscript"/>
        </w:rPr>
        <w:footnoteReference w:id="265"/>
      </w:r>
      <w:r w:rsidRPr="00903D6E">
        <w:t xml:space="preserve"> Elokuussa Kryvyi Rihin keskustassa sijaitsevaan ostoskeskukseen tehtiin kaksi perättäistä iskua, jossa kuoli ainakin 14 ja loukkaantui yli 100.</w:t>
      </w:r>
      <w:r w:rsidRPr="00903D6E">
        <w:rPr>
          <w:vertAlign w:val="superscript"/>
        </w:rPr>
        <w:footnoteReference w:id="266"/>
      </w:r>
    </w:p>
    <w:p w14:paraId="5EBB549F" w14:textId="515AE3C5" w:rsidR="00903D6E" w:rsidRPr="00903D6E" w:rsidRDefault="00903D6E" w:rsidP="00903D6E">
      <w:r w:rsidRPr="00903D6E">
        <w:t xml:space="preserve">Syyskuussa </w:t>
      </w:r>
      <w:proofErr w:type="spellStart"/>
      <w:r w:rsidRPr="00903D6E">
        <w:t>Dnipropetroskin</w:t>
      </w:r>
      <w:proofErr w:type="spellEnd"/>
      <w:r w:rsidRPr="00903D6E">
        <w:t xml:space="preserve"> alue oli jälleen yksi Ukrainan eniten iskujen kohteeksi joutuneista alueista.</w:t>
      </w:r>
      <w:r w:rsidRPr="00903D6E">
        <w:rPr>
          <w:vertAlign w:val="superscript"/>
        </w:rPr>
        <w:footnoteReference w:id="267"/>
      </w:r>
      <w:r w:rsidRPr="00903D6E">
        <w:t xml:space="preserve"> Syyskuussa Dnipropetrovskin alueella tehtiin toistuvia iskuja asuinrakennuksiin, terveydenhuollon rakennuksiin sekä muuhun siviili-infr</w:t>
      </w:r>
      <w:r w:rsidR="00CC294E">
        <w:t>astruktuuriin</w:t>
      </w:r>
      <w:r w:rsidRPr="00903D6E">
        <w:t>. Dnipron kaupungissa iskettiin muun muassa yrityskeskusrakennukseen.</w:t>
      </w:r>
      <w:r w:rsidRPr="00903D6E">
        <w:rPr>
          <w:vertAlign w:val="superscript"/>
        </w:rPr>
        <w:footnoteReference w:id="268"/>
      </w:r>
      <w:r w:rsidRPr="00903D6E">
        <w:t xml:space="preserve"> </w:t>
      </w:r>
      <w:proofErr w:type="gramStart"/>
      <w:r w:rsidRPr="00903D6E">
        <w:t>Lokakuun</w:t>
      </w:r>
      <w:proofErr w:type="gramEnd"/>
      <w:r w:rsidRPr="00903D6E">
        <w:t xml:space="preserve"> loppupuolella rintamalinjan lähellä sijaitseviin kaupunkeihin, kuten Dniproon, kohdistettiin päivittäin iskuja </w:t>
      </w:r>
      <w:proofErr w:type="spellStart"/>
      <w:r w:rsidRPr="00903D6E">
        <w:t>drooneilla</w:t>
      </w:r>
      <w:proofErr w:type="spellEnd"/>
      <w:r w:rsidRPr="00903D6E">
        <w:t xml:space="preserve"> ja toisinaan ohjuksilla.</w:t>
      </w:r>
      <w:r w:rsidRPr="00903D6E">
        <w:rPr>
          <w:vertAlign w:val="superscript"/>
        </w:rPr>
        <w:footnoteReference w:id="269"/>
      </w:r>
      <w:r w:rsidRPr="00903D6E">
        <w:t xml:space="preserve"> Lokakuun 29. päivänä Venäjän </w:t>
      </w:r>
      <w:proofErr w:type="spellStart"/>
      <w:r w:rsidRPr="00903D6E">
        <w:t>drooni</w:t>
      </w:r>
      <w:proofErr w:type="spellEnd"/>
      <w:r w:rsidRPr="00903D6E">
        <w:t xml:space="preserve">-isku tappoi vähintään 14 ihmistä ruuhkaisella rautatieasemalaiturilla </w:t>
      </w:r>
      <w:proofErr w:type="spellStart"/>
      <w:r w:rsidRPr="00903D6E">
        <w:t>Dniprin</w:t>
      </w:r>
      <w:proofErr w:type="spellEnd"/>
      <w:r w:rsidRPr="00903D6E">
        <w:t xml:space="preserve"> kaupungissa.</w:t>
      </w:r>
      <w:r w:rsidRPr="00903D6E">
        <w:rPr>
          <w:vertAlign w:val="superscript"/>
        </w:rPr>
        <w:footnoteReference w:id="270"/>
      </w:r>
    </w:p>
    <w:p w14:paraId="53AA50C5" w14:textId="77777777" w:rsidR="00903D6E" w:rsidRPr="00903D6E" w:rsidRDefault="00903D6E" w:rsidP="008946AB">
      <w:pPr>
        <w:pStyle w:val="Otsikko2"/>
      </w:pPr>
      <w:bookmarkStart w:id="95" w:name="_Toc244672085"/>
      <w:bookmarkStart w:id="96" w:name="_Toc244846462"/>
      <w:r w:rsidRPr="00903D6E">
        <w:lastRenderedPageBreak/>
        <w:t>Humanitaarinen tilanne ja peruspalveluiden saatavuus</w:t>
      </w:r>
      <w:bookmarkEnd w:id="95"/>
      <w:bookmarkEnd w:id="96"/>
      <w:r w:rsidRPr="00903D6E">
        <w:t xml:space="preserve"> </w:t>
      </w:r>
    </w:p>
    <w:p w14:paraId="47E97CD1" w14:textId="48FF7F72" w:rsidR="00903D6E" w:rsidRPr="00903D6E" w:rsidRDefault="00903D6E" w:rsidP="00903D6E">
      <w:r w:rsidRPr="00903D6E">
        <w:t>Kevään 2026 aikana lisääntyneet ja laajentuneet iskut vaikuttivat rintamalinjalla sijaitsevan Dnipropetrovskin alueeseen lisäten alueen sisäistä pakolaisuutta.</w:t>
      </w:r>
      <w:r w:rsidRPr="00903D6E">
        <w:rPr>
          <w:vertAlign w:val="superscript"/>
        </w:rPr>
        <w:footnoteReference w:id="271"/>
      </w:r>
      <w:r w:rsidRPr="00903D6E">
        <w:t xml:space="preserve"> Keväällä raportoitiin lukuisia vaurioita humanitaarisen avun varastoihin </w:t>
      </w:r>
      <w:r w:rsidR="00CC294E">
        <w:t>sekä</w:t>
      </w:r>
      <w:r w:rsidRPr="00903D6E">
        <w:t xml:space="preserve"> omaisuuteen kohdistuneita vaurioita, ja pelkästään Dnipron kaupungissa tuhoutui yli 2,5 miljoonan Yhdysvaltain dollarin arvosta avustustarvikkeita.</w:t>
      </w:r>
      <w:r w:rsidRPr="00903D6E">
        <w:rPr>
          <w:vertAlign w:val="superscript"/>
        </w:rPr>
        <w:footnoteReference w:id="272"/>
      </w:r>
      <w:r w:rsidRPr="00903D6E">
        <w:t xml:space="preserve"> Kesäkuussa Dnipropetrovskin alueella tehtiin ilmaisku, minkä seurauksena vedenjakelu häiriintyi merkittävästi ja sisäinen siirtolaisuus lisääntyi.</w:t>
      </w:r>
      <w:r w:rsidRPr="00903D6E">
        <w:rPr>
          <w:vertAlign w:val="superscript"/>
        </w:rPr>
        <w:footnoteReference w:id="273"/>
      </w:r>
      <w:r w:rsidRPr="00903D6E">
        <w:t xml:space="preserve"> Dnipropetrovskin alueella tehtiin myös heinä–elokuussa humanitaarisen avun varastoihin lukuisia iskuja, joista koitui mittavia materiaalimenetyksiä ja keskeytyksiä avustustoimintaan.</w:t>
      </w:r>
      <w:r w:rsidRPr="00903D6E">
        <w:rPr>
          <w:vertAlign w:val="superscript"/>
        </w:rPr>
        <w:footnoteReference w:id="274"/>
      </w:r>
      <w:r w:rsidRPr="00903D6E">
        <w:t xml:space="preserve"> ACAPS raportoi </w:t>
      </w:r>
      <w:proofErr w:type="spellStart"/>
      <w:r w:rsidRPr="00903D6E">
        <w:t>huhti</w:t>
      </w:r>
      <w:proofErr w:type="spellEnd"/>
      <w:r w:rsidRPr="00903D6E">
        <w:t>–syyskuun 2026 aikana siviili-infrastruktuuriin vaurioita Dnipropetrovskin alueella yhteensä 544, mikä oli tilastollisesti toiseksi eniten koko maassa.</w:t>
      </w:r>
      <w:r w:rsidRPr="00903D6E">
        <w:rPr>
          <w:vertAlign w:val="superscript"/>
        </w:rPr>
        <w:footnoteReference w:id="275"/>
      </w:r>
      <w:r w:rsidRPr="00903D6E">
        <w:t xml:space="preserve"> Dnipropetrovskin alue </w:t>
      </w:r>
      <w:r w:rsidR="00F51C80">
        <w:t>majoitti</w:t>
      </w:r>
      <w:r w:rsidRPr="00903D6E">
        <w:t xml:space="preserve"> Harkovan alueen rinnalla </w:t>
      </w:r>
      <w:r w:rsidR="00F51C80">
        <w:t>eniten</w:t>
      </w:r>
      <w:r w:rsidRPr="00903D6E">
        <w:t xml:space="preserve"> sisäisesti siirtymään joutunei</w:t>
      </w:r>
      <w:r w:rsidR="00F51C80">
        <w:t>ta ihmisiä</w:t>
      </w:r>
      <w:r w:rsidRPr="00903D6E">
        <w:t>, mikä luo painetta alueen palveluntarjonnalle, sillä sisäisesti siirtymään joutuneiden joukossa on paljon erittäin haavoittuvassa asemassa olevia henkilöitä.</w:t>
      </w:r>
      <w:r w:rsidRPr="00903D6E">
        <w:rPr>
          <w:vertAlign w:val="superscript"/>
        </w:rPr>
        <w:footnoteReference w:id="276"/>
      </w:r>
    </w:p>
    <w:p w14:paraId="6366434D" w14:textId="77777777" w:rsidR="00903D6E" w:rsidRPr="00903D6E" w:rsidRDefault="00903D6E" w:rsidP="00903D6E">
      <w:r w:rsidRPr="00903D6E">
        <w:t>Touko–elokuussa siviilien evakuoinnit lisääntyivät Dnipropetrovskin alueella, jossa 130 kaupunkia luokiteltiin aktiivisten taistelujen alueeksi ja niiden osalta evakuointisuunnitelmia tehostettiin. Pakollisia siviilien evakuointeja saatetaan järjestää, jos turvallisuustilanne heikkenee entisestään. Myös evakuointireitit olivat enenevässä määrin hyökkäysten kohteina.</w:t>
      </w:r>
      <w:r w:rsidRPr="00903D6E">
        <w:rPr>
          <w:vertAlign w:val="superscript"/>
        </w:rPr>
        <w:footnoteReference w:id="277"/>
      </w:r>
      <w:r w:rsidRPr="00903D6E">
        <w:t xml:space="preserve"> Touko–elokuussa FPV-</w:t>
      </w:r>
      <w:proofErr w:type="spellStart"/>
      <w:r w:rsidRPr="00903D6E">
        <w:t>droonien</w:t>
      </w:r>
      <w:proofErr w:type="spellEnd"/>
      <w:r w:rsidRPr="00903D6E">
        <w:t xml:space="preserve"> lisääntyneen käytön takia Dnipropetrovskin alueella tärkeimmille maatiereiteille on asennettu </w:t>
      </w:r>
      <w:proofErr w:type="spellStart"/>
      <w:r w:rsidRPr="00903D6E">
        <w:t>droonintorjuntaverkkoja</w:t>
      </w:r>
      <w:proofErr w:type="spellEnd"/>
      <w:r w:rsidRPr="00903D6E">
        <w:t>.</w:t>
      </w:r>
      <w:r w:rsidRPr="00903D6E">
        <w:rPr>
          <w:vertAlign w:val="superscript"/>
        </w:rPr>
        <w:footnoteReference w:id="278"/>
      </w:r>
    </w:p>
    <w:p w14:paraId="6530D7F5" w14:textId="77777777" w:rsidR="00903D6E" w:rsidRPr="00903D6E" w:rsidRDefault="00903D6E" w:rsidP="00903D6E">
      <w:proofErr w:type="spellStart"/>
      <w:r w:rsidRPr="00903D6E">
        <w:t>ACAPSin</w:t>
      </w:r>
      <w:proofErr w:type="spellEnd"/>
      <w:r w:rsidRPr="00903D6E">
        <w:t xml:space="preserve"> syyskuussa 2026 laatiman, Ukrainan humanitaarista tilannetta elokuussa tarkastelevan raportin mukaan Dnipropetrovskin alueella palvelujen ja avun saatavuutta koskevien pääsyrajoitteiden vakavuus oli elokuussa 2026 </w:t>
      </w:r>
      <w:proofErr w:type="spellStart"/>
      <w:r w:rsidRPr="00903D6E">
        <w:t>Synelnykoven</w:t>
      </w:r>
      <w:proofErr w:type="spellEnd"/>
      <w:r w:rsidRPr="00903D6E">
        <w:t xml:space="preserve"> piirissä merkittävä, </w:t>
      </w:r>
      <w:proofErr w:type="spellStart"/>
      <w:r w:rsidRPr="00903D6E">
        <w:t>Pavlohadin</w:t>
      </w:r>
      <w:proofErr w:type="spellEnd"/>
      <w:r w:rsidRPr="00903D6E">
        <w:t xml:space="preserve">, Dnipron ja </w:t>
      </w:r>
      <w:proofErr w:type="spellStart"/>
      <w:r w:rsidRPr="00903D6E">
        <w:t>Nikopolin</w:t>
      </w:r>
      <w:proofErr w:type="spellEnd"/>
      <w:r w:rsidRPr="00903D6E">
        <w:t xml:space="preserve"> piireissä kohtuullinen, ja </w:t>
      </w:r>
      <w:proofErr w:type="spellStart"/>
      <w:r w:rsidRPr="00903D6E">
        <w:t>Novomoskovskin</w:t>
      </w:r>
      <w:proofErr w:type="spellEnd"/>
      <w:r w:rsidRPr="00903D6E">
        <w:t xml:space="preserve">, </w:t>
      </w:r>
      <w:proofErr w:type="spellStart"/>
      <w:r w:rsidRPr="00903D6E">
        <w:t>Kamjansken</w:t>
      </w:r>
      <w:proofErr w:type="spellEnd"/>
      <w:r w:rsidRPr="00903D6E">
        <w:t xml:space="preserve"> ja Kryvyi Rihin piireissä vähäinen. Humanitaarisen avun toimijoiden pääsyrajoitteiden vakavuus oli </w:t>
      </w:r>
      <w:proofErr w:type="spellStart"/>
      <w:r w:rsidRPr="00903D6E">
        <w:t>Synelnykoven</w:t>
      </w:r>
      <w:proofErr w:type="spellEnd"/>
      <w:r w:rsidRPr="00903D6E">
        <w:t xml:space="preserve"> piirissä hyvin merkittävä, Dnipron ja </w:t>
      </w:r>
      <w:proofErr w:type="spellStart"/>
      <w:r w:rsidRPr="00903D6E">
        <w:t>Nikopolin</w:t>
      </w:r>
      <w:proofErr w:type="spellEnd"/>
      <w:r w:rsidRPr="00903D6E">
        <w:t xml:space="preserve"> piireissä kohtuullinen, ja </w:t>
      </w:r>
      <w:proofErr w:type="spellStart"/>
      <w:r w:rsidRPr="00903D6E">
        <w:t>Pavlohradin</w:t>
      </w:r>
      <w:proofErr w:type="spellEnd"/>
      <w:r w:rsidRPr="00903D6E">
        <w:t xml:space="preserve">, </w:t>
      </w:r>
      <w:proofErr w:type="spellStart"/>
      <w:r w:rsidRPr="00903D6E">
        <w:t>Novomoskovskin</w:t>
      </w:r>
      <w:proofErr w:type="spellEnd"/>
      <w:r w:rsidRPr="00903D6E">
        <w:t xml:space="preserve">, </w:t>
      </w:r>
      <w:proofErr w:type="spellStart"/>
      <w:r w:rsidRPr="00903D6E">
        <w:t>Kamjansken</w:t>
      </w:r>
      <w:proofErr w:type="spellEnd"/>
      <w:r w:rsidRPr="00903D6E">
        <w:t xml:space="preserve"> ja Kryvyi Rihin piireissä vähäinen. Fyysisten ja turvallisuuteen liittyvien pääsyrajoitteiden vakavuus oli </w:t>
      </w:r>
      <w:proofErr w:type="spellStart"/>
      <w:r w:rsidRPr="00903D6E">
        <w:t>Synelnykoven</w:t>
      </w:r>
      <w:proofErr w:type="spellEnd"/>
      <w:r w:rsidRPr="00903D6E">
        <w:t xml:space="preserve">, Dnipron, </w:t>
      </w:r>
      <w:proofErr w:type="spellStart"/>
      <w:r w:rsidRPr="00903D6E">
        <w:t>Nikopolin</w:t>
      </w:r>
      <w:proofErr w:type="spellEnd"/>
      <w:r w:rsidRPr="00903D6E">
        <w:t xml:space="preserve"> ja Kryvyi </w:t>
      </w:r>
      <w:proofErr w:type="spellStart"/>
      <w:r w:rsidRPr="00903D6E">
        <w:t>Rihinin</w:t>
      </w:r>
      <w:proofErr w:type="spellEnd"/>
      <w:r w:rsidRPr="00903D6E">
        <w:t xml:space="preserve"> piireissä merkittävä, ja </w:t>
      </w:r>
      <w:proofErr w:type="spellStart"/>
      <w:r w:rsidRPr="00903D6E">
        <w:t>Novomoskovskin</w:t>
      </w:r>
      <w:proofErr w:type="spellEnd"/>
      <w:r w:rsidRPr="00903D6E">
        <w:t xml:space="preserve">, </w:t>
      </w:r>
      <w:proofErr w:type="spellStart"/>
      <w:r w:rsidRPr="00903D6E">
        <w:t>Kamjansken</w:t>
      </w:r>
      <w:proofErr w:type="spellEnd"/>
      <w:r w:rsidRPr="00903D6E">
        <w:t xml:space="preserve"> ja </w:t>
      </w:r>
      <w:proofErr w:type="spellStart"/>
      <w:r w:rsidRPr="00903D6E">
        <w:t>Pavlohradin</w:t>
      </w:r>
      <w:proofErr w:type="spellEnd"/>
      <w:r w:rsidRPr="00903D6E">
        <w:t xml:space="preserve"> piireissä kohtuullinen.</w:t>
      </w:r>
      <w:r w:rsidRPr="00903D6E">
        <w:rPr>
          <w:vertAlign w:val="superscript"/>
        </w:rPr>
        <w:footnoteReference w:id="279"/>
      </w:r>
      <w:r w:rsidRPr="00903D6E">
        <w:t xml:space="preserve"> Kokonaisuudessaan humanitaarisen avun saatavuuteen liittyvän tilanteen vaikeusasteen arvioitiin olevan Dnipropetrovskin alueella hyvin haastava.</w:t>
      </w:r>
      <w:r w:rsidRPr="00903D6E">
        <w:rPr>
          <w:vertAlign w:val="superscript"/>
        </w:rPr>
        <w:footnoteReference w:id="280"/>
      </w:r>
    </w:p>
    <w:p w14:paraId="1DD9BCEE" w14:textId="16B50077" w:rsidR="00903D6E" w:rsidRPr="00903D6E" w:rsidRDefault="00903D6E" w:rsidP="00903D6E">
      <w:r w:rsidRPr="00903D6E">
        <w:t xml:space="preserve">REACH </w:t>
      </w:r>
      <w:proofErr w:type="spellStart"/>
      <w:r w:rsidRPr="00903D6E">
        <w:t>Initiative</w:t>
      </w:r>
      <w:proofErr w:type="spellEnd"/>
      <w:r w:rsidRPr="00903D6E">
        <w:t xml:space="preserve"> -järjestön syyskuussa 2026 julkaiseman, toukokuussa kotitalouksien humanitaarista tilannetta analysoivan tutkimusraportin mukaan Dnipropetrovskin alueella yleisimpiä haasteita olivat puhtaan juomaveden (42 % vastaajista), riittävien terveydenhuollon palvelujen (24 %), turvan ja suojelun (20 %) ja lämpö- ja sähköenergian (18 %) riittämättömyys.</w:t>
      </w:r>
      <w:r w:rsidRPr="00903D6E">
        <w:rPr>
          <w:vertAlign w:val="superscript"/>
        </w:rPr>
        <w:footnoteReference w:id="281"/>
      </w:r>
      <w:r w:rsidRPr="00903D6E">
        <w:t xml:space="preserve"> Hätämajoitukseen ja kotitalouden perustarvikkeisiin (SNFI) liittyviin tarpeisiin liittyvä tilanne oli 14 %:lla vastaajista äärimmäinen ja 12 %:lla vakava. Hätämajoitukseen ja kotitalouden perustarvikkeisiin liittyvät tarpeet johtuivat useimmiten toistuvista sähkö- ja </w:t>
      </w:r>
      <w:r w:rsidRPr="00903D6E">
        <w:lastRenderedPageBreak/>
        <w:t xml:space="preserve">tietoliikennehäiriöistä. Vedensaantiin, </w:t>
      </w:r>
      <w:proofErr w:type="spellStart"/>
      <w:r w:rsidRPr="00903D6E">
        <w:t>sanitaatioon</w:t>
      </w:r>
      <w:proofErr w:type="spellEnd"/>
      <w:r w:rsidRPr="00903D6E">
        <w:t xml:space="preserve"> ja hygieniaan (WASH) liittyvä tilanne oli 12 %:lla vastaajista katastrofaalinen, 6 %:lla äärimmäinen ja 10 %:lla vakava.</w:t>
      </w:r>
      <w:r w:rsidRPr="00903D6E">
        <w:rPr>
          <w:vertAlign w:val="superscript"/>
        </w:rPr>
        <w:footnoteReference w:id="282"/>
      </w:r>
      <w:r w:rsidRPr="00903D6E">
        <w:t xml:space="preserve"> Hätämajoitukseen liittyvä tilanne oli 20 %:lla vastaajista äärimmäinen ja 33 %:lla vakava. Vakavista käteisraha- ja markkinatarpeista raportoi 31 % vastaajista.</w:t>
      </w:r>
      <w:r w:rsidRPr="00903D6E">
        <w:rPr>
          <w:vertAlign w:val="superscript"/>
        </w:rPr>
        <w:footnoteReference w:id="283"/>
      </w:r>
      <w:r w:rsidRPr="00903D6E">
        <w:t xml:space="preserve"> </w:t>
      </w:r>
      <w:proofErr w:type="gramStart"/>
      <w:r w:rsidRPr="00903D6E">
        <w:t>Syyskuussa</w:t>
      </w:r>
      <w:proofErr w:type="gramEnd"/>
      <w:r w:rsidRPr="00903D6E">
        <w:t xml:space="preserve"> 2026 Maailman ruokaohjelma laajensi käteistuen käyttöä Dnipropetrovskin alueella.</w:t>
      </w:r>
      <w:r w:rsidRPr="00903D6E">
        <w:rPr>
          <w:vertAlign w:val="superscript"/>
        </w:rPr>
        <w:footnoteReference w:id="284"/>
      </w:r>
      <w:r w:rsidRPr="00903D6E">
        <w:t xml:space="preserve"> Elintarviketurvaan liittyviä vakavia haasteita raportoi 2 %</w:t>
      </w:r>
      <w:r w:rsidR="00F51C80">
        <w:t xml:space="preserve"> vastaajista</w:t>
      </w:r>
      <w:r w:rsidRPr="00903D6E">
        <w:t xml:space="preserve">. Toimeentulon hankkimisen suurin este oli työpaikkojen puute, josta raportoi 51 % vastaajista. 27 % miehistä raportoi, että </w:t>
      </w:r>
      <w:r w:rsidR="00F51C80" w:rsidRPr="00903D6E">
        <w:t xml:space="preserve">pelko </w:t>
      </w:r>
      <w:r w:rsidR="00F51C80">
        <w:t>asevelvollisuudesta tai liikennepanosta</w:t>
      </w:r>
      <w:r w:rsidR="00F51C80" w:rsidRPr="00903D6E">
        <w:t xml:space="preserve"> </w:t>
      </w:r>
      <w:r w:rsidRPr="00903D6E">
        <w:t>esti työpaikan löytymisen tai toimeentulon hankkimisen.</w:t>
      </w:r>
      <w:r w:rsidRPr="00903D6E">
        <w:rPr>
          <w:vertAlign w:val="superscript"/>
        </w:rPr>
        <w:footnoteReference w:id="285"/>
      </w:r>
      <w:r w:rsidRPr="00903D6E">
        <w:t xml:space="preserve"> </w:t>
      </w:r>
    </w:p>
    <w:p w14:paraId="4531B1A8" w14:textId="77777777" w:rsidR="00903D6E" w:rsidRPr="00903D6E" w:rsidRDefault="00903D6E" w:rsidP="00903D6E">
      <w:r w:rsidRPr="00903D6E">
        <w:t>IOM:n lokakuussa 2026 julkaiseman, Ukrainan eri alueita käsittelevän haastattelututkimusraportin mukaan elokuussa Dnipropetrovskin alueen asukkaista 304 000 (9 % alueen koko väestöstä) ilmoitti käyttäneensä kaikki säästönsä loppuun. Alle kuukausittaisen minimitoimeentulorajan tuloilla (10 471 UAH, noin 200 EUR) elää noin 1,8 miljoonaa (54 %) ihmistä. Elintarvikeapua sai kyselytutkimusta edeltäneen kuukauden aikana 712 000 (21 %) ihmistä. Ainakin yhden puutteen asuinoloissaan raportoi 701 000 (21 %), ja sodan vaurioittamassa asunnossa asuvia oli 320 000 (10 %). Kyselytutkimusta edeltävän kolmen kuukauden aikana keskeytyksiä ainakin yhdessä yleishyödyllisessä palvelussa (mm. sähkö) oli kokenut noin 2,3 miljoonaa (68 %) ihmistä.</w:t>
      </w:r>
      <w:r w:rsidRPr="00903D6E">
        <w:rPr>
          <w:vertAlign w:val="superscript"/>
        </w:rPr>
        <w:footnoteReference w:id="286"/>
      </w:r>
    </w:p>
    <w:p w14:paraId="1E79408B" w14:textId="43EFAC87" w:rsidR="00903D6E" w:rsidRPr="00903D6E" w:rsidRDefault="00903D6E" w:rsidP="00903D6E">
      <w:r w:rsidRPr="00903D6E">
        <w:t>Terveysresurssien ja -palvelujen saatavuuden seurantajärjestelmän elokuussa 2026 julkaiseman raportin tarkastelussa mukana olleista, Dnipropetrovskin alueella sijaitsevista terveydenhuollon toimipaikoista 94 % (745/791) oli ainakin osittain toiminnassa. Toimintahaasteet johtuivat yleisimmin henkilökunnan puutteesta (54 %), turvallisuussyistä (46 %) ja muista syistä (19 %). Terveydenhuollon palvelujen saavutettavuuden esteenä olivat useimmiten turvallisuussyyt (36 %), liikuntarajoitteisille sopimattomat puitteet (29 %) sekä muut esteet (50 %).</w:t>
      </w:r>
      <w:r w:rsidRPr="00903D6E">
        <w:rPr>
          <w:vertAlign w:val="superscript"/>
        </w:rPr>
        <w:footnoteReference w:id="287"/>
      </w:r>
      <w:r w:rsidRPr="00903D6E">
        <w:t xml:space="preserve"> REACH </w:t>
      </w:r>
      <w:proofErr w:type="spellStart"/>
      <w:r w:rsidRPr="00903D6E">
        <w:t>Initiative</w:t>
      </w:r>
      <w:proofErr w:type="spellEnd"/>
      <w:r w:rsidRPr="00903D6E">
        <w:t xml:space="preserve"> -järjestön syyskuussa 2026 julkaiseman raportin mukaan Dnipropetrovskin alueella terveyteen liittyvät haasteet olivat 6 %</w:t>
      </w:r>
      <w:r w:rsidR="00995B05">
        <w:t>:lla</w:t>
      </w:r>
      <w:r w:rsidRPr="00903D6E">
        <w:t xml:space="preserve"> kotitalouksista äärimmäisiä ja 61 %</w:t>
      </w:r>
      <w:r w:rsidR="00995B05">
        <w:t>:lla</w:t>
      </w:r>
      <w:r w:rsidRPr="00903D6E">
        <w:t xml:space="preserve"> vakavia. Yleisimmin turvallisuushaasteet liittyvät kodin ja terveydenhuollonlaitoksen väliseen matkaan tai terveydenhuoltolaitoksessa olemiseen.</w:t>
      </w:r>
      <w:r w:rsidRPr="00903D6E">
        <w:rPr>
          <w:vertAlign w:val="superscript"/>
        </w:rPr>
        <w:footnoteReference w:id="288"/>
      </w:r>
      <w:r w:rsidRPr="00903D6E">
        <w:t xml:space="preserve"> IOM:n tutkimusraportin mukaan elokuuta 2026 edeltäneen kolmen kuukauden aikana Dnipropetrovskin alueen asukkaista 981 000 (29 % alueen koko väestöstä) ei ollut saanut kaikkea tarvitsemaansa terveydenhoitoa. Välttämättömistä terveydenhuollon menoista joutui karsimaan noin 1,3 miljoonaa (38 %) ihmistä.</w:t>
      </w:r>
      <w:r w:rsidRPr="00903D6E">
        <w:rPr>
          <w:vertAlign w:val="superscript"/>
        </w:rPr>
        <w:footnoteReference w:id="289"/>
      </w:r>
    </w:p>
    <w:p w14:paraId="2CADC50D" w14:textId="7E8E262A" w:rsidR="00903D6E" w:rsidRPr="00903D6E" w:rsidRDefault="00903D6E" w:rsidP="00903D6E">
      <w:proofErr w:type="spellStart"/>
      <w:r w:rsidRPr="00903D6E">
        <w:t>IOM:n</w:t>
      </w:r>
      <w:proofErr w:type="spellEnd"/>
      <w:r w:rsidRPr="00903D6E">
        <w:t xml:space="preserve"> </w:t>
      </w:r>
      <w:proofErr w:type="spellStart"/>
      <w:r w:rsidRPr="00903D6E">
        <w:t>huhti</w:t>
      </w:r>
      <w:proofErr w:type="spellEnd"/>
      <w:r w:rsidR="00995B05">
        <w:t>–</w:t>
      </w:r>
      <w:r w:rsidRPr="00903D6E">
        <w:t>kesäkuussa 2026 teettämän kyselytutkimuksen mukaan Dnipropetrovskin alueella 29 % kotitalouksista ei ollut tietoinen alueella tarjolla olevista humanitaarisen avun palveluista. ja 62 % ei tiennyt miten humanitaarista apua haetaan. Humanitaarista apua oli hakenut edellisen 12 kuukauden aikana 20 % vastaajista.</w:t>
      </w:r>
      <w:r w:rsidRPr="00903D6E">
        <w:rPr>
          <w:vertAlign w:val="superscript"/>
        </w:rPr>
        <w:footnoteReference w:id="290"/>
      </w:r>
      <w:r w:rsidRPr="00903D6E">
        <w:t xml:space="preserve"> UN </w:t>
      </w:r>
      <w:proofErr w:type="spellStart"/>
      <w:r w:rsidRPr="00903D6E">
        <w:t>OCHA:n</w:t>
      </w:r>
      <w:proofErr w:type="spellEnd"/>
      <w:r w:rsidRPr="00903D6E">
        <w:t xml:space="preserve"> mukaan vuonna 2026 elokuun loppuun tultaessa humanitaarinen apu oli tavoittanut Dnipropetrovskin alueella 609 000 ihmistä.</w:t>
      </w:r>
      <w:r w:rsidRPr="00903D6E">
        <w:rPr>
          <w:vertAlign w:val="superscript"/>
        </w:rPr>
        <w:footnoteReference w:id="291"/>
      </w:r>
    </w:p>
    <w:p w14:paraId="216D522D" w14:textId="77777777" w:rsidR="00903D6E" w:rsidRPr="00903D6E" w:rsidRDefault="00903D6E" w:rsidP="008946AB">
      <w:pPr>
        <w:pStyle w:val="Otsikko1"/>
      </w:pPr>
      <w:bookmarkStart w:id="97" w:name="_Toc225174008"/>
      <w:bookmarkStart w:id="98" w:name="_Toc225244080"/>
      <w:bookmarkStart w:id="99" w:name="_Toc244672086"/>
      <w:bookmarkStart w:id="100" w:name="_Toc244846463"/>
      <w:r w:rsidRPr="00903D6E">
        <w:lastRenderedPageBreak/>
        <w:t>Sisäisesti siirtymään joutune</w:t>
      </w:r>
      <w:bookmarkEnd w:id="97"/>
      <w:bookmarkEnd w:id="98"/>
      <w:r w:rsidRPr="00903D6E">
        <w:t>iden (</w:t>
      </w:r>
      <w:proofErr w:type="spellStart"/>
      <w:r w:rsidRPr="00903D6E">
        <w:t>IDPs</w:t>
      </w:r>
      <w:proofErr w:type="spellEnd"/>
      <w:r w:rsidRPr="00903D6E">
        <w:t>) tilanne Kiovassa sekä Kiovan ja Lvivin alueilla</w:t>
      </w:r>
      <w:bookmarkEnd w:id="99"/>
      <w:bookmarkEnd w:id="100"/>
      <w:r w:rsidRPr="00903D6E">
        <w:t xml:space="preserve">  </w:t>
      </w:r>
    </w:p>
    <w:p w14:paraId="79F642A3" w14:textId="77777777" w:rsidR="00903D6E" w:rsidRPr="00903D6E" w:rsidRDefault="00903D6E" w:rsidP="008946AB">
      <w:pPr>
        <w:pStyle w:val="Otsikko2"/>
      </w:pPr>
      <w:bookmarkStart w:id="101" w:name="_Toc244672087"/>
      <w:bookmarkStart w:id="102" w:name="_Toc244846464"/>
      <w:bookmarkStart w:id="103" w:name="_Toc256000040"/>
      <w:bookmarkStart w:id="104" w:name="_Toc225174038"/>
      <w:bookmarkStart w:id="105" w:name="_Toc225243904"/>
      <w:r w:rsidRPr="00903D6E">
        <w:t>Sisäisesti siirtymään joutuneiden (</w:t>
      </w:r>
      <w:proofErr w:type="spellStart"/>
      <w:r w:rsidRPr="00903D6E">
        <w:t>IDPs</w:t>
      </w:r>
      <w:proofErr w:type="spellEnd"/>
      <w:r w:rsidRPr="00903D6E">
        <w:t>) yleinen tilanne vuonna 2026</w:t>
      </w:r>
      <w:bookmarkEnd w:id="101"/>
      <w:bookmarkEnd w:id="102"/>
    </w:p>
    <w:p w14:paraId="7767738D" w14:textId="77777777" w:rsidR="00903D6E" w:rsidRPr="00903D6E" w:rsidRDefault="00903D6E" w:rsidP="00903D6E">
      <w:r w:rsidRPr="00903D6E">
        <w:t>Vuoden 2026 ensimmäisellä puoliskolla merkittävästi lisääntyneet iskut rintamalinja-alueiden energia-, terveys-, koulutus-, vesijärjestelmä- sekä rautatiesektorille lisäsivät evakuointeja sekä sisäistä siirtolaisuutta.</w:t>
      </w:r>
      <w:r w:rsidRPr="00903D6E">
        <w:rPr>
          <w:vertAlign w:val="superscript"/>
        </w:rPr>
        <w:footnoteReference w:id="292"/>
      </w:r>
      <w:r w:rsidRPr="00903D6E">
        <w:t xml:space="preserve"> Sisäisesti siirtymään joutuneita on arviolta 3,45 miljoonaa.</w:t>
      </w:r>
      <w:r w:rsidRPr="00903D6E">
        <w:rPr>
          <w:vertAlign w:val="superscript"/>
        </w:rPr>
        <w:footnoteReference w:id="293"/>
      </w:r>
      <w:r w:rsidRPr="00903D6E">
        <w:t xml:space="preserve"> Kesällä 2026 kiihtyneiden iskujen seurauksena sisäisten siirtolaisten määrä kasvoi: heinä–syyskuussa 90 440 ihmistä joutui siirtymään asuinpaikaltaan, ja kesä–elokuussa 163 021 ihmistä rekisteröitiin uudelleen sisäisesti siirtymään joutuneeksi.</w:t>
      </w:r>
      <w:r w:rsidRPr="00903D6E">
        <w:rPr>
          <w:vertAlign w:val="superscript"/>
        </w:rPr>
        <w:footnoteReference w:id="294"/>
      </w:r>
      <w:r w:rsidRPr="00903D6E">
        <w:t xml:space="preserve"> </w:t>
      </w:r>
    </w:p>
    <w:p w14:paraId="56C8F0AA" w14:textId="77777777" w:rsidR="00903D6E" w:rsidRPr="00903D6E" w:rsidRDefault="00903D6E" w:rsidP="00903D6E">
      <w:r w:rsidRPr="00903D6E">
        <w:t>IOM:n vuonna 2026 julkaisemien tilastojen</w:t>
      </w:r>
      <w:r w:rsidRPr="00903D6E">
        <w:rPr>
          <w:vertAlign w:val="superscript"/>
        </w:rPr>
        <w:footnoteReference w:id="295"/>
      </w:r>
      <w:r w:rsidRPr="00903D6E">
        <w:t xml:space="preserve"> mukaan sisäisesti siirtymään joutuneita on määrällisesti eniten Dnipropetrovskin, Harkovan ja Kiovan alueilla sekä Kiovan kaupungissa (Taulukko 20). Sisäisesti siirtymään joutuneita on prosentuaalisesti eniten Harkovan, Dnipropetrovskin ja Pultavan alueilla.</w:t>
      </w:r>
      <w:r w:rsidRPr="00903D6E">
        <w:rPr>
          <w:vertAlign w:val="superscript"/>
        </w:rPr>
        <w:footnoteReference w:id="296"/>
      </w:r>
    </w:p>
    <w:p w14:paraId="75C5A11E" w14:textId="77777777" w:rsidR="00903D6E" w:rsidRPr="00A22053" w:rsidRDefault="00903D6E" w:rsidP="00903D6E">
      <w:pPr>
        <w:rPr>
          <w:i/>
          <w:iCs/>
          <w:sz w:val="18"/>
          <w:szCs w:val="20"/>
        </w:rPr>
      </w:pPr>
      <w:bookmarkStart w:id="106" w:name="_Toc244525411"/>
      <w:bookmarkStart w:id="107" w:name="_Toc244846488"/>
      <w:r w:rsidRPr="00A22053">
        <w:rPr>
          <w:i/>
          <w:iCs/>
          <w:sz w:val="18"/>
          <w:szCs w:val="20"/>
        </w:rPr>
        <w:t xml:space="preserve">Taulukko </w:t>
      </w:r>
      <w:r w:rsidRPr="00A22053">
        <w:rPr>
          <w:i/>
          <w:iCs/>
          <w:sz w:val="18"/>
          <w:szCs w:val="20"/>
        </w:rPr>
        <w:fldChar w:fldCharType="begin"/>
      </w:r>
      <w:r w:rsidRPr="00A22053">
        <w:rPr>
          <w:i/>
          <w:iCs/>
          <w:sz w:val="18"/>
          <w:szCs w:val="20"/>
        </w:rPr>
        <w:instrText xml:space="preserve"> SEQ Taulukko \* ARABIC </w:instrText>
      </w:r>
      <w:r w:rsidRPr="00A22053">
        <w:rPr>
          <w:i/>
          <w:iCs/>
          <w:sz w:val="18"/>
          <w:szCs w:val="20"/>
        </w:rPr>
        <w:fldChar w:fldCharType="separate"/>
      </w:r>
      <w:r w:rsidRPr="00A22053">
        <w:rPr>
          <w:i/>
          <w:iCs/>
          <w:sz w:val="18"/>
          <w:szCs w:val="20"/>
        </w:rPr>
        <w:t>20</w:t>
      </w:r>
      <w:r w:rsidRPr="00A22053">
        <w:rPr>
          <w:sz w:val="18"/>
          <w:szCs w:val="20"/>
        </w:rPr>
        <w:fldChar w:fldCharType="end"/>
      </w:r>
      <w:r w:rsidRPr="00A22053">
        <w:rPr>
          <w:i/>
          <w:iCs/>
          <w:sz w:val="18"/>
          <w:szCs w:val="20"/>
        </w:rPr>
        <w:t>: Sisäisesti siirtymään joutuneiden ja palaajien määrä alueittain vuonna 2026. Lähde: IOM 25.10.2026; IOM 23.4.2026.</w:t>
      </w:r>
      <w:bookmarkEnd w:id="106"/>
      <w:bookmarkEnd w:id="107"/>
    </w:p>
    <w:tbl>
      <w:tblPr>
        <w:tblW w:w="5000" w:type="pct"/>
        <w:tblCellMar>
          <w:left w:w="70" w:type="dxa"/>
          <w:right w:w="70" w:type="dxa"/>
        </w:tblCellMar>
        <w:tblLook w:val="04A0" w:firstRow="1" w:lastRow="0" w:firstColumn="1" w:lastColumn="0" w:noHBand="0" w:noVBand="1"/>
      </w:tblPr>
      <w:tblGrid>
        <w:gridCol w:w="2270"/>
        <w:gridCol w:w="3026"/>
        <w:gridCol w:w="959"/>
        <w:gridCol w:w="1259"/>
        <w:gridCol w:w="1502"/>
      </w:tblGrid>
      <w:tr w:rsidR="00A22053" w:rsidRPr="00A22053" w14:paraId="11D94BA4" w14:textId="77777777" w:rsidTr="00995B05">
        <w:trPr>
          <w:trHeight w:val="1250"/>
          <w:tblHeader/>
        </w:trPr>
        <w:tc>
          <w:tcPr>
            <w:tcW w:w="1259" w:type="pct"/>
            <w:tcBorders>
              <w:top w:val="single" w:sz="4" w:space="0" w:color="auto"/>
              <w:left w:val="single" w:sz="4" w:space="0" w:color="auto"/>
              <w:bottom w:val="single" w:sz="4" w:space="0" w:color="auto"/>
              <w:right w:val="single" w:sz="4" w:space="0" w:color="auto"/>
            </w:tcBorders>
            <w:shd w:val="clear" w:color="000000" w:fill="E8E8E8"/>
            <w:noWrap/>
            <w:vAlign w:val="center"/>
            <w:hideMark/>
          </w:tcPr>
          <w:bookmarkEnd w:id="103"/>
          <w:bookmarkEnd w:id="104"/>
          <w:bookmarkEnd w:id="105"/>
          <w:p w14:paraId="755A3CC2" w14:textId="77777777" w:rsidR="00A22053" w:rsidRPr="00A22053" w:rsidRDefault="00A22053" w:rsidP="00A22053">
            <w:pPr>
              <w:spacing w:before="0" w:after="0" w:line="240" w:lineRule="auto"/>
              <w:jc w:val="left"/>
              <w:rPr>
                <w:rFonts w:eastAsia="Times New Roman" w:cs="Times New Roman"/>
                <w:b/>
                <w:bCs/>
                <w:color w:val="000000"/>
                <w:sz w:val="18"/>
                <w:szCs w:val="18"/>
                <w:lang w:eastAsia="fi-FI"/>
              </w:rPr>
            </w:pPr>
            <w:r w:rsidRPr="00A22053">
              <w:rPr>
                <w:rFonts w:eastAsia="Times New Roman" w:cs="Times New Roman"/>
                <w:b/>
                <w:bCs/>
                <w:color w:val="000000"/>
                <w:sz w:val="18"/>
                <w:szCs w:val="18"/>
                <w:lang w:eastAsia="fi-FI"/>
              </w:rPr>
              <w:t>Alue</w:t>
            </w:r>
          </w:p>
        </w:tc>
        <w:tc>
          <w:tcPr>
            <w:tcW w:w="1678" w:type="pct"/>
            <w:tcBorders>
              <w:top w:val="single" w:sz="4" w:space="0" w:color="auto"/>
              <w:left w:val="nil"/>
              <w:bottom w:val="single" w:sz="4" w:space="0" w:color="auto"/>
              <w:right w:val="single" w:sz="4" w:space="0" w:color="auto"/>
            </w:tcBorders>
            <w:shd w:val="clear" w:color="000000" w:fill="E8E8E8"/>
            <w:vAlign w:val="center"/>
            <w:hideMark/>
          </w:tcPr>
          <w:p w14:paraId="21D9CDBF" w14:textId="77777777" w:rsidR="00A22053" w:rsidRPr="00A22053" w:rsidRDefault="00A22053" w:rsidP="00A22053">
            <w:pPr>
              <w:spacing w:before="0" w:after="0" w:line="240" w:lineRule="auto"/>
              <w:jc w:val="center"/>
              <w:rPr>
                <w:rFonts w:eastAsia="Times New Roman" w:cs="Times New Roman"/>
                <w:b/>
                <w:bCs/>
                <w:color w:val="000000"/>
                <w:sz w:val="18"/>
                <w:szCs w:val="18"/>
                <w:lang w:eastAsia="fi-FI"/>
              </w:rPr>
            </w:pPr>
            <w:r w:rsidRPr="00A22053">
              <w:rPr>
                <w:rFonts w:eastAsia="Times New Roman" w:cs="Times New Roman"/>
                <w:b/>
                <w:bCs/>
                <w:color w:val="000000"/>
                <w:sz w:val="18"/>
                <w:szCs w:val="18"/>
                <w:lang w:eastAsia="fi-FI"/>
              </w:rPr>
              <w:t>Sisäisesti siirtymään joutuneet</w:t>
            </w:r>
          </w:p>
        </w:tc>
        <w:tc>
          <w:tcPr>
            <w:tcW w:w="532" w:type="pct"/>
            <w:tcBorders>
              <w:top w:val="single" w:sz="4" w:space="0" w:color="auto"/>
              <w:left w:val="nil"/>
              <w:bottom w:val="single" w:sz="4" w:space="0" w:color="auto"/>
              <w:right w:val="single" w:sz="4" w:space="0" w:color="auto"/>
            </w:tcBorders>
            <w:shd w:val="clear" w:color="000000" w:fill="E8E8E8"/>
            <w:vAlign w:val="center"/>
            <w:hideMark/>
          </w:tcPr>
          <w:p w14:paraId="3BB6E830" w14:textId="77777777" w:rsidR="00A22053" w:rsidRPr="00A22053" w:rsidRDefault="00A22053" w:rsidP="00A22053">
            <w:pPr>
              <w:spacing w:before="0" w:after="0" w:line="240" w:lineRule="auto"/>
              <w:jc w:val="center"/>
              <w:rPr>
                <w:rFonts w:eastAsia="Times New Roman" w:cs="Times New Roman"/>
                <w:b/>
                <w:bCs/>
                <w:color w:val="000000"/>
                <w:sz w:val="18"/>
                <w:szCs w:val="18"/>
                <w:lang w:eastAsia="fi-FI"/>
              </w:rPr>
            </w:pPr>
            <w:r w:rsidRPr="00A22053">
              <w:rPr>
                <w:rFonts w:eastAsia="Times New Roman" w:cs="Times New Roman"/>
                <w:b/>
                <w:bCs/>
                <w:color w:val="000000"/>
                <w:sz w:val="18"/>
                <w:szCs w:val="18"/>
                <w:lang w:eastAsia="fi-FI"/>
              </w:rPr>
              <w:t>Palaajat</w:t>
            </w:r>
          </w:p>
        </w:tc>
        <w:tc>
          <w:tcPr>
            <w:tcW w:w="698" w:type="pct"/>
            <w:tcBorders>
              <w:top w:val="single" w:sz="4" w:space="0" w:color="auto"/>
              <w:left w:val="nil"/>
              <w:bottom w:val="single" w:sz="4" w:space="0" w:color="auto"/>
              <w:right w:val="single" w:sz="4" w:space="0" w:color="auto"/>
            </w:tcBorders>
            <w:shd w:val="clear" w:color="000000" w:fill="E8E8E8"/>
            <w:vAlign w:val="center"/>
            <w:hideMark/>
          </w:tcPr>
          <w:p w14:paraId="72F63E12" w14:textId="77777777" w:rsidR="00A22053" w:rsidRPr="00A22053" w:rsidRDefault="00A22053" w:rsidP="00A22053">
            <w:pPr>
              <w:spacing w:before="0" w:after="0" w:line="240" w:lineRule="auto"/>
              <w:jc w:val="center"/>
              <w:rPr>
                <w:rFonts w:eastAsia="Times New Roman" w:cs="Times New Roman"/>
                <w:b/>
                <w:bCs/>
                <w:color w:val="000000"/>
                <w:sz w:val="18"/>
                <w:szCs w:val="18"/>
                <w:lang w:eastAsia="fi-FI"/>
              </w:rPr>
            </w:pPr>
            <w:r w:rsidRPr="00A22053">
              <w:rPr>
                <w:rFonts w:eastAsia="Times New Roman" w:cs="Times New Roman"/>
                <w:b/>
                <w:bCs/>
                <w:color w:val="000000"/>
                <w:sz w:val="18"/>
                <w:szCs w:val="18"/>
                <w:lang w:eastAsia="fi-FI"/>
              </w:rPr>
              <w:t>Ei-siirtyneet</w:t>
            </w:r>
          </w:p>
        </w:tc>
        <w:tc>
          <w:tcPr>
            <w:tcW w:w="833" w:type="pct"/>
            <w:tcBorders>
              <w:top w:val="single" w:sz="4" w:space="0" w:color="auto"/>
              <w:left w:val="single" w:sz="4" w:space="0" w:color="auto"/>
              <w:bottom w:val="single" w:sz="4" w:space="0" w:color="auto"/>
              <w:right w:val="single" w:sz="4" w:space="0" w:color="auto"/>
            </w:tcBorders>
            <w:shd w:val="clear" w:color="000000" w:fill="E8E8E8"/>
            <w:vAlign w:val="center"/>
            <w:hideMark/>
          </w:tcPr>
          <w:p w14:paraId="6BB82110" w14:textId="77777777" w:rsidR="00A22053" w:rsidRPr="00A22053" w:rsidRDefault="00A22053" w:rsidP="00A22053">
            <w:pPr>
              <w:spacing w:before="0" w:after="0" w:line="240" w:lineRule="auto"/>
              <w:jc w:val="center"/>
              <w:rPr>
                <w:rFonts w:eastAsia="Times New Roman" w:cs="Times New Roman"/>
                <w:b/>
                <w:bCs/>
                <w:color w:val="000000"/>
                <w:sz w:val="18"/>
                <w:szCs w:val="18"/>
                <w:lang w:eastAsia="fi-FI"/>
              </w:rPr>
            </w:pPr>
            <w:proofErr w:type="spellStart"/>
            <w:r w:rsidRPr="00A22053">
              <w:rPr>
                <w:rFonts w:eastAsia="Times New Roman" w:cs="Times New Roman"/>
                <w:b/>
                <w:bCs/>
                <w:color w:val="000000"/>
                <w:sz w:val="18"/>
                <w:szCs w:val="18"/>
                <w:lang w:eastAsia="fi-FI"/>
              </w:rPr>
              <w:t>IDP:n</w:t>
            </w:r>
            <w:proofErr w:type="spellEnd"/>
            <w:r w:rsidRPr="00A22053">
              <w:rPr>
                <w:rFonts w:eastAsia="Times New Roman" w:cs="Times New Roman"/>
                <w:b/>
                <w:bCs/>
                <w:color w:val="000000"/>
                <w:sz w:val="18"/>
                <w:szCs w:val="18"/>
                <w:lang w:eastAsia="fi-FI"/>
              </w:rPr>
              <w:t xml:space="preserve"> %-osuus</w:t>
            </w:r>
          </w:p>
        </w:tc>
      </w:tr>
      <w:tr w:rsidR="00A22053" w:rsidRPr="00A22053" w14:paraId="72B10659"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58378A8C"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Dnipropetrovskin alue</w:t>
            </w:r>
          </w:p>
        </w:tc>
        <w:tc>
          <w:tcPr>
            <w:tcW w:w="1678" w:type="pct"/>
            <w:tcBorders>
              <w:top w:val="nil"/>
              <w:left w:val="nil"/>
              <w:bottom w:val="single" w:sz="4" w:space="0" w:color="auto"/>
              <w:right w:val="single" w:sz="4" w:space="0" w:color="auto"/>
            </w:tcBorders>
            <w:shd w:val="clear" w:color="auto" w:fill="auto"/>
            <w:noWrap/>
            <w:vAlign w:val="bottom"/>
            <w:hideMark/>
          </w:tcPr>
          <w:p w14:paraId="65CB10FF"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524 000</w:t>
            </w:r>
          </w:p>
        </w:tc>
        <w:tc>
          <w:tcPr>
            <w:tcW w:w="532" w:type="pct"/>
            <w:tcBorders>
              <w:top w:val="nil"/>
              <w:left w:val="nil"/>
              <w:bottom w:val="single" w:sz="4" w:space="0" w:color="auto"/>
              <w:right w:val="single" w:sz="4" w:space="0" w:color="auto"/>
            </w:tcBorders>
            <w:shd w:val="clear" w:color="auto" w:fill="auto"/>
            <w:noWrap/>
            <w:vAlign w:val="bottom"/>
            <w:hideMark/>
          </w:tcPr>
          <w:p w14:paraId="3A57F54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259 000</w:t>
            </w:r>
          </w:p>
        </w:tc>
        <w:tc>
          <w:tcPr>
            <w:tcW w:w="698" w:type="pct"/>
            <w:tcBorders>
              <w:top w:val="nil"/>
              <w:left w:val="nil"/>
              <w:bottom w:val="single" w:sz="4" w:space="0" w:color="auto"/>
              <w:right w:val="single" w:sz="4" w:space="0" w:color="auto"/>
            </w:tcBorders>
            <w:shd w:val="clear" w:color="auto" w:fill="auto"/>
            <w:noWrap/>
            <w:vAlign w:val="bottom"/>
            <w:hideMark/>
          </w:tcPr>
          <w:p w14:paraId="5B6A960A"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2 570 000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230ADC45"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15,6</w:t>
            </w:r>
          </w:p>
        </w:tc>
      </w:tr>
      <w:tr w:rsidR="00A22053" w:rsidRPr="00A22053" w14:paraId="7A5E43ED"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0C4D88E2"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Harkovan alue</w:t>
            </w:r>
          </w:p>
        </w:tc>
        <w:tc>
          <w:tcPr>
            <w:tcW w:w="1678" w:type="pct"/>
            <w:tcBorders>
              <w:top w:val="nil"/>
              <w:left w:val="nil"/>
              <w:bottom w:val="single" w:sz="4" w:space="0" w:color="auto"/>
              <w:right w:val="single" w:sz="4" w:space="0" w:color="auto"/>
            </w:tcBorders>
            <w:shd w:val="clear" w:color="auto" w:fill="auto"/>
            <w:noWrap/>
            <w:vAlign w:val="bottom"/>
            <w:hideMark/>
          </w:tcPr>
          <w:p w14:paraId="15890605"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422 000</w:t>
            </w:r>
          </w:p>
        </w:tc>
        <w:tc>
          <w:tcPr>
            <w:tcW w:w="532" w:type="pct"/>
            <w:tcBorders>
              <w:top w:val="nil"/>
              <w:left w:val="nil"/>
              <w:bottom w:val="single" w:sz="4" w:space="0" w:color="auto"/>
              <w:right w:val="single" w:sz="4" w:space="0" w:color="auto"/>
            </w:tcBorders>
            <w:shd w:val="clear" w:color="auto" w:fill="auto"/>
            <w:noWrap/>
            <w:vAlign w:val="bottom"/>
            <w:hideMark/>
          </w:tcPr>
          <w:p w14:paraId="44B89EF8"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610 000</w:t>
            </w:r>
          </w:p>
        </w:tc>
        <w:tc>
          <w:tcPr>
            <w:tcW w:w="698" w:type="pct"/>
            <w:tcBorders>
              <w:top w:val="nil"/>
              <w:left w:val="nil"/>
              <w:bottom w:val="single" w:sz="4" w:space="0" w:color="auto"/>
              <w:right w:val="single" w:sz="4" w:space="0" w:color="auto"/>
            </w:tcBorders>
            <w:shd w:val="clear" w:color="auto" w:fill="auto"/>
            <w:noWrap/>
            <w:vAlign w:val="bottom"/>
            <w:hideMark/>
          </w:tcPr>
          <w:p w14:paraId="79B76FED"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1 400 000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0D4DBD27"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17,4</w:t>
            </w:r>
          </w:p>
        </w:tc>
      </w:tr>
      <w:tr w:rsidR="00A22053" w:rsidRPr="00A22053" w14:paraId="21500A9C"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0D60D53C"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Kiovan alue</w:t>
            </w:r>
          </w:p>
        </w:tc>
        <w:tc>
          <w:tcPr>
            <w:tcW w:w="1678" w:type="pct"/>
            <w:tcBorders>
              <w:top w:val="nil"/>
              <w:left w:val="nil"/>
              <w:bottom w:val="single" w:sz="4" w:space="0" w:color="auto"/>
              <w:right w:val="single" w:sz="4" w:space="0" w:color="auto"/>
            </w:tcBorders>
            <w:shd w:val="clear" w:color="auto" w:fill="auto"/>
            <w:noWrap/>
            <w:vAlign w:val="bottom"/>
            <w:hideMark/>
          </w:tcPr>
          <w:p w14:paraId="56E11545"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306 000</w:t>
            </w:r>
          </w:p>
        </w:tc>
        <w:tc>
          <w:tcPr>
            <w:tcW w:w="532" w:type="pct"/>
            <w:tcBorders>
              <w:top w:val="nil"/>
              <w:left w:val="nil"/>
              <w:bottom w:val="single" w:sz="4" w:space="0" w:color="auto"/>
              <w:right w:val="single" w:sz="4" w:space="0" w:color="auto"/>
            </w:tcBorders>
            <w:shd w:val="clear" w:color="auto" w:fill="auto"/>
            <w:noWrap/>
            <w:vAlign w:val="bottom"/>
            <w:hideMark/>
          </w:tcPr>
          <w:p w14:paraId="13F9D3E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501 000</w:t>
            </w:r>
          </w:p>
        </w:tc>
        <w:tc>
          <w:tcPr>
            <w:tcW w:w="698" w:type="pct"/>
            <w:tcBorders>
              <w:top w:val="nil"/>
              <w:left w:val="nil"/>
              <w:bottom w:val="single" w:sz="4" w:space="0" w:color="auto"/>
              <w:right w:val="single" w:sz="4" w:space="0" w:color="auto"/>
            </w:tcBorders>
            <w:shd w:val="clear" w:color="auto" w:fill="auto"/>
            <w:noWrap/>
            <w:vAlign w:val="bottom"/>
            <w:hideMark/>
          </w:tcPr>
          <w:p w14:paraId="72441F75"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1 529 000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3A77CF14"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13,1</w:t>
            </w:r>
          </w:p>
        </w:tc>
      </w:tr>
      <w:tr w:rsidR="00A22053" w:rsidRPr="00A22053" w14:paraId="26E23ACC"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16B3BC12"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 xml:space="preserve">Kiovan kaupunki </w:t>
            </w:r>
          </w:p>
        </w:tc>
        <w:tc>
          <w:tcPr>
            <w:tcW w:w="1678" w:type="pct"/>
            <w:tcBorders>
              <w:top w:val="nil"/>
              <w:left w:val="nil"/>
              <w:bottom w:val="single" w:sz="4" w:space="0" w:color="auto"/>
              <w:right w:val="single" w:sz="4" w:space="0" w:color="auto"/>
            </w:tcBorders>
            <w:shd w:val="clear" w:color="auto" w:fill="auto"/>
            <w:noWrap/>
            <w:vAlign w:val="bottom"/>
            <w:hideMark/>
          </w:tcPr>
          <w:p w14:paraId="0842B743"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269 000</w:t>
            </w:r>
          </w:p>
        </w:tc>
        <w:tc>
          <w:tcPr>
            <w:tcW w:w="532" w:type="pct"/>
            <w:tcBorders>
              <w:top w:val="nil"/>
              <w:left w:val="nil"/>
              <w:bottom w:val="single" w:sz="4" w:space="0" w:color="auto"/>
              <w:right w:val="single" w:sz="4" w:space="0" w:color="auto"/>
            </w:tcBorders>
            <w:shd w:val="clear" w:color="auto" w:fill="auto"/>
            <w:noWrap/>
            <w:vAlign w:val="bottom"/>
            <w:hideMark/>
          </w:tcPr>
          <w:p w14:paraId="027D4C14"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897 000</w:t>
            </w:r>
          </w:p>
        </w:tc>
        <w:tc>
          <w:tcPr>
            <w:tcW w:w="698" w:type="pct"/>
            <w:tcBorders>
              <w:top w:val="nil"/>
              <w:left w:val="nil"/>
              <w:bottom w:val="single" w:sz="4" w:space="0" w:color="auto"/>
              <w:right w:val="single" w:sz="4" w:space="0" w:color="auto"/>
            </w:tcBorders>
            <w:shd w:val="clear" w:color="auto" w:fill="auto"/>
            <w:noWrap/>
            <w:vAlign w:val="bottom"/>
            <w:hideMark/>
          </w:tcPr>
          <w:p w14:paraId="1BDC3A5D"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1 904 000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6AB7C3DF"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8,8</w:t>
            </w:r>
          </w:p>
        </w:tc>
      </w:tr>
      <w:tr w:rsidR="00A22053" w:rsidRPr="00A22053" w14:paraId="6F44E053"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4FF67674"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Pultavan alue</w:t>
            </w:r>
          </w:p>
        </w:tc>
        <w:tc>
          <w:tcPr>
            <w:tcW w:w="1678" w:type="pct"/>
            <w:tcBorders>
              <w:top w:val="nil"/>
              <w:left w:val="nil"/>
              <w:bottom w:val="single" w:sz="4" w:space="0" w:color="auto"/>
              <w:right w:val="single" w:sz="4" w:space="0" w:color="auto"/>
            </w:tcBorders>
            <w:shd w:val="clear" w:color="auto" w:fill="auto"/>
            <w:noWrap/>
            <w:vAlign w:val="bottom"/>
            <w:hideMark/>
          </w:tcPr>
          <w:p w14:paraId="3D2B31E2"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199 000</w:t>
            </w:r>
          </w:p>
        </w:tc>
        <w:tc>
          <w:tcPr>
            <w:tcW w:w="532" w:type="pct"/>
            <w:tcBorders>
              <w:top w:val="nil"/>
              <w:left w:val="nil"/>
              <w:bottom w:val="single" w:sz="4" w:space="0" w:color="auto"/>
              <w:right w:val="single" w:sz="4" w:space="0" w:color="auto"/>
            </w:tcBorders>
            <w:shd w:val="clear" w:color="auto" w:fill="auto"/>
            <w:noWrap/>
            <w:vAlign w:val="bottom"/>
            <w:hideMark/>
          </w:tcPr>
          <w:p w14:paraId="3D257A9A"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53 000</w:t>
            </w:r>
          </w:p>
        </w:tc>
        <w:tc>
          <w:tcPr>
            <w:tcW w:w="698" w:type="pct"/>
            <w:tcBorders>
              <w:top w:val="nil"/>
              <w:left w:val="nil"/>
              <w:bottom w:val="single" w:sz="4" w:space="0" w:color="auto"/>
              <w:right w:val="single" w:sz="4" w:space="0" w:color="auto"/>
            </w:tcBorders>
            <w:shd w:val="clear" w:color="auto" w:fill="auto"/>
            <w:noWrap/>
            <w:vAlign w:val="bottom"/>
            <w:hideMark/>
          </w:tcPr>
          <w:p w14:paraId="61DD3511"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1 076 000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7E49C62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15,0</w:t>
            </w:r>
          </w:p>
        </w:tc>
      </w:tr>
      <w:tr w:rsidR="00A22053" w:rsidRPr="00A22053" w14:paraId="276B79EE"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405EB5AE"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Odessan alue</w:t>
            </w:r>
          </w:p>
        </w:tc>
        <w:tc>
          <w:tcPr>
            <w:tcW w:w="1678" w:type="pct"/>
            <w:tcBorders>
              <w:top w:val="nil"/>
              <w:left w:val="nil"/>
              <w:bottom w:val="single" w:sz="4" w:space="0" w:color="auto"/>
              <w:right w:val="single" w:sz="4" w:space="0" w:color="auto"/>
            </w:tcBorders>
            <w:shd w:val="clear" w:color="auto" w:fill="auto"/>
            <w:noWrap/>
            <w:vAlign w:val="bottom"/>
            <w:hideMark/>
          </w:tcPr>
          <w:p w14:paraId="0C6CB2D9"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191 000</w:t>
            </w:r>
          </w:p>
        </w:tc>
        <w:tc>
          <w:tcPr>
            <w:tcW w:w="532" w:type="pct"/>
            <w:tcBorders>
              <w:top w:val="nil"/>
              <w:left w:val="nil"/>
              <w:bottom w:val="single" w:sz="4" w:space="0" w:color="auto"/>
              <w:right w:val="single" w:sz="4" w:space="0" w:color="auto"/>
            </w:tcBorders>
            <w:shd w:val="clear" w:color="auto" w:fill="auto"/>
            <w:noWrap/>
            <w:vAlign w:val="bottom"/>
            <w:hideMark/>
          </w:tcPr>
          <w:p w14:paraId="4115F21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164 000</w:t>
            </w:r>
          </w:p>
        </w:tc>
        <w:tc>
          <w:tcPr>
            <w:tcW w:w="698" w:type="pct"/>
            <w:tcBorders>
              <w:top w:val="nil"/>
              <w:left w:val="nil"/>
              <w:bottom w:val="single" w:sz="4" w:space="0" w:color="auto"/>
              <w:right w:val="single" w:sz="4" w:space="0" w:color="auto"/>
            </w:tcBorders>
            <w:shd w:val="clear" w:color="auto" w:fill="auto"/>
            <w:noWrap/>
            <w:vAlign w:val="bottom"/>
            <w:hideMark/>
          </w:tcPr>
          <w:p w14:paraId="01F64716"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1 611 000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6011D6D4"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9,7</w:t>
            </w:r>
          </w:p>
        </w:tc>
      </w:tr>
      <w:tr w:rsidR="00A22053" w:rsidRPr="00A22053" w14:paraId="609D81D6"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6131740E"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Lvivin alue</w:t>
            </w:r>
          </w:p>
        </w:tc>
        <w:tc>
          <w:tcPr>
            <w:tcW w:w="1678" w:type="pct"/>
            <w:tcBorders>
              <w:top w:val="nil"/>
              <w:left w:val="nil"/>
              <w:bottom w:val="single" w:sz="4" w:space="0" w:color="auto"/>
              <w:right w:val="single" w:sz="4" w:space="0" w:color="auto"/>
            </w:tcBorders>
            <w:shd w:val="clear" w:color="auto" w:fill="auto"/>
            <w:noWrap/>
            <w:vAlign w:val="bottom"/>
            <w:hideMark/>
          </w:tcPr>
          <w:p w14:paraId="413E19B3"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165 000</w:t>
            </w:r>
          </w:p>
        </w:tc>
        <w:tc>
          <w:tcPr>
            <w:tcW w:w="532" w:type="pct"/>
            <w:tcBorders>
              <w:top w:val="nil"/>
              <w:left w:val="nil"/>
              <w:bottom w:val="single" w:sz="4" w:space="0" w:color="auto"/>
              <w:right w:val="single" w:sz="4" w:space="0" w:color="auto"/>
            </w:tcBorders>
            <w:shd w:val="clear" w:color="auto" w:fill="auto"/>
            <w:noWrap/>
            <w:vAlign w:val="bottom"/>
            <w:hideMark/>
          </w:tcPr>
          <w:p w14:paraId="066CAEFD"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95 000</w:t>
            </w:r>
          </w:p>
        </w:tc>
        <w:tc>
          <w:tcPr>
            <w:tcW w:w="698" w:type="pct"/>
            <w:tcBorders>
              <w:top w:val="nil"/>
              <w:left w:val="nil"/>
              <w:bottom w:val="single" w:sz="4" w:space="0" w:color="auto"/>
              <w:right w:val="single" w:sz="4" w:space="0" w:color="auto"/>
            </w:tcBorders>
            <w:shd w:val="clear" w:color="auto" w:fill="auto"/>
            <w:noWrap/>
            <w:vAlign w:val="bottom"/>
            <w:hideMark/>
          </w:tcPr>
          <w:p w14:paraId="1281D3EA"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1 416 000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19AB6DBC"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9,8</w:t>
            </w:r>
          </w:p>
        </w:tc>
      </w:tr>
      <w:tr w:rsidR="00A22053" w:rsidRPr="00A22053" w14:paraId="41018645"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158AE5F5"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Tšerkasyn alue</w:t>
            </w:r>
          </w:p>
        </w:tc>
        <w:tc>
          <w:tcPr>
            <w:tcW w:w="1678" w:type="pct"/>
            <w:tcBorders>
              <w:top w:val="nil"/>
              <w:left w:val="nil"/>
              <w:bottom w:val="single" w:sz="4" w:space="0" w:color="auto"/>
              <w:right w:val="single" w:sz="4" w:space="0" w:color="auto"/>
            </w:tcBorders>
            <w:shd w:val="clear" w:color="auto" w:fill="auto"/>
            <w:noWrap/>
            <w:vAlign w:val="bottom"/>
            <w:hideMark/>
          </w:tcPr>
          <w:p w14:paraId="0CA49B1C"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153 000</w:t>
            </w:r>
          </w:p>
        </w:tc>
        <w:tc>
          <w:tcPr>
            <w:tcW w:w="532" w:type="pct"/>
            <w:tcBorders>
              <w:top w:val="nil"/>
              <w:left w:val="nil"/>
              <w:bottom w:val="single" w:sz="4" w:space="0" w:color="auto"/>
              <w:right w:val="single" w:sz="4" w:space="0" w:color="auto"/>
            </w:tcBorders>
            <w:shd w:val="clear" w:color="auto" w:fill="auto"/>
            <w:noWrap/>
            <w:vAlign w:val="bottom"/>
            <w:hideMark/>
          </w:tcPr>
          <w:p w14:paraId="21DF3001"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50 000</w:t>
            </w:r>
          </w:p>
        </w:tc>
        <w:tc>
          <w:tcPr>
            <w:tcW w:w="698" w:type="pct"/>
            <w:tcBorders>
              <w:top w:val="nil"/>
              <w:left w:val="nil"/>
              <w:bottom w:val="single" w:sz="4" w:space="0" w:color="auto"/>
              <w:right w:val="single" w:sz="4" w:space="0" w:color="auto"/>
            </w:tcBorders>
            <w:shd w:val="clear" w:color="auto" w:fill="auto"/>
            <w:noWrap/>
            <w:vAlign w:val="bottom"/>
            <w:hideMark/>
          </w:tcPr>
          <w:p w14:paraId="0A415E00"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953 000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08BFCBF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13,2</w:t>
            </w:r>
          </w:p>
        </w:tc>
      </w:tr>
      <w:tr w:rsidR="00A22053" w:rsidRPr="00A22053" w14:paraId="45C41441"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7288EB57"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Sumyn alue</w:t>
            </w:r>
          </w:p>
        </w:tc>
        <w:tc>
          <w:tcPr>
            <w:tcW w:w="1678" w:type="pct"/>
            <w:tcBorders>
              <w:top w:val="nil"/>
              <w:left w:val="nil"/>
              <w:bottom w:val="single" w:sz="4" w:space="0" w:color="auto"/>
              <w:right w:val="single" w:sz="4" w:space="0" w:color="auto"/>
            </w:tcBorders>
            <w:shd w:val="clear" w:color="auto" w:fill="auto"/>
            <w:noWrap/>
            <w:vAlign w:val="bottom"/>
            <w:hideMark/>
          </w:tcPr>
          <w:p w14:paraId="09B9667D"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139 000</w:t>
            </w:r>
          </w:p>
        </w:tc>
        <w:tc>
          <w:tcPr>
            <w:tcW w:w="532" w:type="pct"/>
            <w:tcBorders>
              <w:top w:val="nil"/>
              <w:left w:val="nil"/>
              <w:bottom w:val="single" w:sz="4" w:space="0" w:color="auto"/>
              <w:right w:val="single" w:sz="4" w:space="0" w:color="auto"/>
            </w:tcBorders>
            <w:shd w:val="clear" w:color="auto" w:fill="auto"/>
            <w:noWrap/>
            <w:vAlign w:val="bottom"/>
            <w:hideMark/>
          </w:tcPr>
          <w:p w14:paraId="289D82E2"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120 000</w:t>
            </w:r>
          </w:p>
        </w:tc>
        <w:tc>
          <w:tcPr>
            <w:tcW w:w="698" w:type="pct"/>
            <w:tcBorders>
              <w:top w:val="nil"/>
              <w:left w:val="nil"/>
              <w:bottom w:val="single" w:sz="4" w:space="0" w:color="auto"/>
              <w:right w:val="single" w:sz="4" w:space="0" w:color="auto"/>
            </w:tcBorders>
            <w:shd w:val="clear" w:color="auto" w:fill="auto"/>
            <w:noWrap/>
            <w:vAlign w:val="bottom"/>
            <w:hideMark/>
          </w:tcPr>
          <w:p w14:paraId="3DB2D7CB"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783 000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110D495C"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13,3</w:t>
            </w:r>
          </w:p>
        </w:tc>
      </w:tr>
      <w:tr w:rsidR="00A22053" w:rsidRPr="00A22053" w14:paraId="4CDBFD8C"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0E49E68C"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Kirovohradin alue</w:t>
            </w:r>
          </w:p>
        </w:tc>
        <w:tc>
          <w:tcPr>
            <w:tcW w:w="1678" w:type="pct"/>
            <w:tcBorders>
              <w:top w:val="nil"/>
              <w:left w:val="nil"/>
              <w:bottom w:val="single" w:sz="4" w:space="0" w:color="auto"/>
              <w:right w:val="single" w:sz="4" w:space="0" w:color="auto"/>
            </w:tcBorders>
            <w:shd w:val="clear" w:color="auto" w:fill="auto"/>
            <w:noWrap/>
            <w:vAlign w:val="bottom"/>
            <w:hideMark/>
          </w:tcPr>
          <w:p w14:paraId="441E2FAC"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120 000</w:t>
            </w:r>
          </w:p>
        </w:tc>
        <w:tc>
          <w:tcPr>
            <w:tcW w:w="532" w:type="pct"/>
            <w:tcBorders>
              <w:top w:val="nil"/>
              <w:left w:val="nil"/>
              <w:bottom w:val="single" w:sz="4" w:space="0" w:color="auto"/>
              <w:right w:val="single" w:sz="4" w:space="0" w:color="auto"/>
            </w:tcBorders>
            <w:shd w:val="clear" w:color="auto" w:fill="auto"/>
            <w:noWrap/>
            <w:vAlign w:val="bottom"/>
            <w:hideMark/>
          </w:tcPr>
          <w:p w14:paraId="5517B6C5"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29 000</w:t>
            </w:r>
          </w:p>
        </w:tc>
        <w:tc>
          <w:tcPr>
            <w:tcW w:w="698" w:type="pct"/>
            <w:tcBorders>
              <w:top w:val="nil"/>
              <w:left w:val="nil"/>
              <w:bottom w:val="single" w:sz="4" w:space="0" w:color="auto"/>
              <w:right w:val="single" w:sz="4" w:space="0" w:color="auto"/>
            </w:tcBorders>
            <w:shd w:val="clear" w:color="auto" w:fill="auto"/>
            <w:noWrap/>
            <w:vAlign w:val="bottom"/>
            <w:hideMark/>
          </w:tcPr>
          <w:p w14:paraId="09CB82E1"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717 000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5F68A703"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13,9</w:t>
            </w:r>
          </w:p>
        </w:tc>
      </w:tr>
      <w:tr w:rsidR="00A22053" w:rsidRPr="00A22053" w14:paraId="6C79EA12"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2E9ACD6F"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proofErr w:type="spellStart"/>
            <w:r w:rsidRPr="00A22053">
              <w:rPr>
                <w:rFonts w:eastAsia="Times New Roman" w:cs="Times New Roman"/>
                <w:color w:val="000000"/>
                <w:sz w:val="18"/>
                <w:szCs w:val="18"/>
                <w:lang w:eastAsia="fi-FI"/>
              </w:rPr>
              <w:t>Vinnytsjan</w:t>
            </w:r>
            <w:proofErr w:type="spellEnd"/>
            <w:r w:rsidRPr="00A22053">
              <w:rPr>
                <w:rFonts w:eastAsia="Times New Roman" w:cs="Times New Roman"/>
                <w:color w:val="000000"/>
                <w:sz w:val="18"/>
                <w:szCs w:val="18"/>
                <w:lang w:eastAsia="fi-FI"/>
              </w:rPr>
              <w:t xml:space="preserve"> alue</w:t>
            </w:r>
          </w:p>
        </w:tc>
        <w:tc>
          <w:tcPr>
            <w:tcW w:w="1678" w:type="pct"/>
            <w:tcBorders>
              <w:top w:val="nil"/>
              <w:left w:val="nil"/>
              <w:bottom w:val="single" w:sz="4" w:space="0" w:color="auto"/>
              <w:right w:val="single" w:sz="4" w:space="0" w:color="auto"/>
            </w:tcBorders>
            <w:shd w:val="clear" w:color="auto" w:fill="auto"/>
            <w:noWrap/>
            <w:vAlign w:val="bottom"/>
            <w:hideMark/>
          </w:tcPr>
          <w:p w14:paraId="03C7F28B"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113 000</w:t>
            </w:r>
          </w:p>
        </w:tc>
        <w:tc>
          <w:tcPr>
            <w:tcW w:w="532" w:type="pct"/>
            <w:tcBorders>
              <w:top w:val="nil"/>
              <w:left w:val="nil"/>
              <w:bottom w:val="single" w:sz="4" w:space="0" w:color="auto"/>
              <w:right w:val="single" w:sz="4" w:space="0" w:color="auto"/>
            </w:tcBorders>
            <w:shd w:val="clear" w:color="auto" w:fill="auto"/>
            <w:noWrap/>
            <w:vAlign w:val="bottom"/>
            <w:hideMark/>
          </w:tcPr>
          <w:p w14:paraId="28B08275"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73 000</w:t>
            </w:r>
          </w:p>
        </w:tc>
        <w:tc>
          <w:tcPr>
            <w:tcW w:w="698" w:type="pct"/>
            <w:tcBorders>
              <w:top w:val="nil"/>
              <w:left w:val="nil"/>
              <w:bottom w:val="single" w:sz="4" w:space="0" w:color="auto"/>
              <w:right w:val="single" w:sz="4" w:space="0" w:color="auto"/>
            </w:tcBorders>
            <w:shd w:val="clear" w:color="auto" w:fill="auto"/>
            <w:noWrap/>
            <w:vAlign w:val="bottom"/>
            <w:hideMark/>
          </w:tcPr>
          <w:p w14:paraId="168992A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1 024 000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36CCDE53"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9,3</w:t>
            </w:r>
          </w:p>
        </w:tc>
      </w:tr>
      <w:tr w:rsidR="00A22053" w:rsidRPr="00A22053" w14:paraId="78E96337"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1C159F2A"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Mykolajivin alue</w:t>
            </w:r>
          </w:p>
        </w:tc>
        <w:tc>
          <w:tcPr>
            <w:tcW w:w="1678" w:type="pct"/>
            <w:tcBorders>
              <w:top w:val="nil"/>
              <w:left w:val="nil"/>
              <w:bottom w:val="single" w:sz="4" w:space="0" w:color="auto"/>
              <w:right w:val="single" w:sz="4" w:space="0" w:color="auto"/>
            </w:tcBorders>
            <w:shd w:val="clear" w:color="auto" w:fill="auto"/>
            <w:noWrap/>
            <w:vAlign w:val="bottom"/>
            <w:hideMark/>
          </w:tcPr>
          <w:p w14:paraId="0487D405"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108 000</w:t>
            </w:r>
          </w:p>
        </w:tc>
        <w:tc>
          <w:tcPr>
            <w:tcW w:w="532" w:type="pct"/>
            <w:tcBorders>
              <w:top w:val="nil"/>
              <w:left w:val="nil"/>
              <w:bottom w:val="single" w:sz="4" w:space="0" w:color="auto"/>
              <w:right w:val="single" w:sz="4" w:space="0" w:color="auto"/>
            </w:tcBorders>
            <w:shd w:val="clear" w:color="auto" w:fill="auto"/>
            <w:noWrap/>
            <w:vAlign w:val="bottom"/>
            <w:hideMark/>
          </w:tcPr>
          <w:p w14:paraId="69DD7B69"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238 000</w:t>
            </w:r>
          </w:p>
        </w:tc>
        <w:tc>
          <w:tcPr>
            <w:tcW w:w="698" w:type="pct"/>
            <w:tcBorders>
              <w:top w:val="nil"/>
              <w:left w:val="nil"/>
              <w:bottom w:val="single" w:sz="4" w:space="0" w:color="auto"/>
              <w:right w:val="single" w:sz="4" w:space="0" w:color="auto"/>
            </w:tcBorders>
            <w:shd w:val="clear" w:color="auto" w:fill="auto"/>
            <w:noWrap/>
            <w:vAlign w:val="bottom"/>
            <w:hideMark/>
          </w:tcPr>
          <w:p w14:paraId="70D462CD"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856 000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1EDF55C0"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9,0</w:t>
            </w:r>
          </w:p>
        </w:tc>
      </w:tr>
      <w:tr w:rsidR="00A22053" w:rsidRPr="00A22053" w14:paraId="6B09B92E"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2C902539"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proofErr w:type="spellStart"/>
            <w:r w:rsidRPr="00A22053">
              <w:rPr>
                <w:rFonts w:eastAsia="Times New Roman" w:cs="Times New Roman"/>
                <w:color w:val="000000"/>
                <w:sz w:val="18"/>
                <w:szCs w:val="18"/>
                <w:lang w:eastAsia="fi-FI"/>
              </w:rPr>
              <w:t>Hmelnytskyin</w:t>
            </w:r>
            <w:proofErr w:type="spellEnd"/>
            <w:r w:rsidRPr="00A22053">
              <w:rPr>
                <w:rFonts w:eastAsia="Times New Roman" w:cs="Times New Roman"/>
                <w:color w:val="000000"/>
                <w:sz w:val="18"/>
                <w:szCs w:val="18"/>
                <w:lang w:eastAsia="fi-FI"/>
              </w:rPr>
              <w:t xml:space="preserve"> alue</w:t>
            </w:r>
          </w:p>
        </w:tc>
        <w:tc>
          <w:tcPr>
            <w:tcW w:w="1678" w:type="pct"/>
            <w:tcBorders>
              <w:top w:val="nil"/>
              <w:left w:val="nil"/>
              <w:bottom w:val="single" w:sz="4" w:space="0" w:color="auto"/>
              <w:right w:val="single" w:sz="4" w:space="0" w:color="auto"/>
            </w:tcBorders>
            <w:shd w:val="clear" w:color="auto" w:fill="auto"/>
            <w:noWrap/>
            <w:vAlign w:val="bottom"/>
            <w:hideMark/>
          </w:tcPr>
          <w:p w14:paraId="30F0D972"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94 000</w:t>
            </w:r>
          </w:p>
        </w:tc>
        <w:tc>
          <w:tcPr>
            <w:tcW w:w="532" w:type="pct"/>
            <w:tcBorders>
              <w:top w:val="nil"/>
              <w:left w:val="nil"/>
              <w:bottom w:val="single" w:sz="4" w:space="0" w:color="auto"/>
              <w:right w:val="single" w:sz="4" w:space="0" w:color="auto"/>
            </w:tcBorders>
            <w:shd w:val="clear" w:color="auto" w:fill="auto"/>
            <w:noWrap/>
            <w:vAlign w:val="bottom"/>
            <w:hideMark/>
          </w:tcPr>
          <w:p w14:paraId="22D2A6CF"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36 000</w:t>
            </w:r>
          </w:p>
        </w:tc>
        <w:tc>
          <w:tcPr>
            <w:tcW w:w="698" w:type="pct"/>
            <w:tcBorders>
              <w:top w:val="nil"/>
              <w:left w:val="nil"/>
              <w:bottom w:val="single" w:sz="4" w:space="0" w:color="auto"/>
              <w:right w:val="single" w:sz="4" w:space="0" w:color="auto"/>
            </w:tcBorders>
            <w:shd w:val="clear" w:color="auto" w:fill="auto"/>
            <w:noWrap/>
            <w:vAlign w:val="bottom"/>
            <w:hideMark/>
          </w:tcPr>
          <w:p w14:paraId="0656161D"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772 000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2F9B11E1"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10,4</w:t>
            </w:r>
          </w:p>
        </w:tc>
      </w:tr>
      <w:tr w:rsidR="00A22053" w:rsidRPr="00A22053" w14:paraId="703AD897"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6F120EBF"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proofErr w:type="spellStart"/>
            <w:r w:rsidRPr="00A22053">
              <w:rPr>
                <w:rFonts w:eastAsia="Times New Roman" w:cs="Times New Roman"/>
                <w:color w:val="000000"/>
                <w:sz w:val="18"/>
                <w:szCs w:val="18"/>
                <w:lang w:eastAsia="fi-FI"/>
              </w:rPr>
              <w:t>Ivano-Frankivskin</w:t>
            </w:r>
            <w:proofErr w:type="spellEnd"/>
            <w:r w:rsidRPr="00A22053">
              <w:rPr>
                <w:rFonts w:eastAsia="Times New Roman" w:cs="Times New Roman"/>
                <w:color w:val="000000"/>
                <w:sz w:val="18"/>
                <w:szCs w:val="18"/>
                <w:lang w:eastAsia="fi-FI"/>
              </w:rPr>
              <w:t xml:space="preserve"> alue</w:t>
            </w:r>
          </w:p>
        </w:tc>
        <w:tc>
          <w:tcPr>
            <w:tcW w:w="1678" w:type="pct"/>
            <w:tcBorders>
              <w:top w:val="nil"/>
              <w:left w:val="nil"/>
              <w:bottom w:val="single" w:sz="4" w:space="0" w:color="auto"/>
              <w:right w:val="single" w:sz="4" w:space="0" w:color="auto"/>
            </w:tcBorders>
            <w:shd w:val="clear" w:color="auto" w:fill="auto"/>
            <w:noWrap/>
            <w:vAlign w:val="bottom"/>
            <w:hideMark/>
          </w:tcPr>
          <w:p w14:paraId="22CCAB1A"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83 000</w:t>
            </w:r>
          </w:p>
        </w:tc>
        <w:tc>
          <w:tcPr>
            <w:tcW w:w="532" w:type="pct"/>
            <w:tcBorders>
              <w:top w:val="nil"/>
              <w:left w:val="nil"/>
              <w:bottom w:val="single" w:sz="4" w:space="0" w:color="auto"/>
              <w:right w:val="single" w:sz="4" w:space="0" w:color="auto"/>
            </w:tcBorders>
            <w:shd w:val="clear" w:color="auto" w:fill="auto"/>
            <w:noWrap/>
            <w:vAlign w:val="bottom"/>
            <w:hideMark/>
          </w:tcPr>
          <w:p w14:paraId="20CCC5B6"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37 000</w:t>
            </w:r>
          </w:p>
        </w:tc>
        <w:tc>
          <w:tcPr>
            <w:tcW w:w="698" w:type="pct"/>
            <w:tcBorders>
              <w:top w:val="nil"/>
              <w:left w:val="nil"/>
              <w:bottom w:val="single" w:sz="4" w:space="0" w:color="auto"/>
              <w:right w:val="single" w:sz="4" w:space="0" w:color="auto"/>
            </w:tcBorders>
            <w:shd w:val="clear" w:color="auto" w:fill="auto"/>
            <w:noWrap/>
            <w:vAlign w:val="bottom"/>
            <w:hideMark/>
          </w:tcPr>
          <w:p w14:paraId="6AC9929C"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761 000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520A4D0D"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9,4</w:t>
            </w:r>
          </w:p>
        </w:tc>
      </w:tr>
      <w:tr w:rsidR="00A22053" w:rsidRPr="00A22053" w14:paraId="4108CE79"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1C941623"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proofErr w:type="spellStart"/>
            <w:r w:rsidRPr="00A22053">
              <w:rPr>
                <w:rFonts w:eastAsia="Times New Roman" w:cs="Times New Roman"/>
                <w:color w:val="000000"/>
                <w:sz w:val="18"/>
                <w:szCs w:val="18"/>
                <w:lang w:eastAsia="fi-FI"/>
              </w:rPr>
              <w:t>Žytomyrin</w:t>
            </w:r>
            <w:proofErr w:type="spellEnd"/>
            <w:r w:rsidRPr="00A22053">
              <w:rPr>
                <w:rFonts w:eastAsia="Times New Roman" w:cs="Times New Roman"/>
                <w:color w:val="000000"/>
                <w:sz w:val="18"/>
                <w:szCs w:val="18"/>
                <w:lang w:eastAsia="fi-FI"/>
              </w:rPr>
              <w:t xml:space="preserve"> alue</w:t>
            </w:r>
          </w:p>
        </w:tc>
        <w:tc>
          <w:tcPr>
            <w:tcW w:w="1678" w:type="pct"/>
            <w:tcBorders>
              <w:top w:val="nil"/>
              <w:left w:val="nil"/>
              <w:bottom w:val="single" w:sz="4" w:space="0" w:color="auto"/>
              <w:right w:val="single" w:sz="4" w:space="0" w:color="auto"/>
            </w:tcBorders>
            <w:shd w:val="clear" w:color="auto" w:fill="auto"/>
            <w:noWrap/>
            <w:vAlign w:val="bottom"/>
            <w:hideMark/>
          </w:tcPr>
          <w:p w14:paraId="78220B29"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73 000</w:t>
            </w:r>
          </w:p>
        </w:tc>
        <w:tc>
          <w:tcPr>
            <w:tcW w:w="532" w:type="pct"/>
            <w:tcBorders>
              <w:top w:val="nil"/>
              <w:left w:val="nil"/>
              <w:bottom w:val="single" w:sz="4" w:space="0" w:color="auto"/>
              <w:right w:val="single" w:sz="4" w:space="0" w:color="auto"/>
            </w:tcBorders>
            <w:shd w:val="clear" w:color="auto" w:fill="auto"/>
            <w:noWrap/>
            <w:vAlign w:val="bottom"/>
            <w:hideMark/>
          </w:tcPr>
          <w:p w14:paraId="4D132AEA"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117 000</w:t>
            </w:r>
          </w:p>
        </w:tc>
        <w:tc>
          <w:tcPr>
            <w:tcW w:w="698" w:type="pct"/>
            <w:tcBorders>
              <w:top w:val="nil"/>
              <w:left w:val="nil"/>
              <w:bottom w:val="single" w:sz="4" w:space="0" w:color="auto"/>
              <w:right w:val="single" w:sz="4" w:space="0" w:color="auto"/>
            </w:tcBorders>
            <w:shd w:val="clear" w:color="auto" w:fill="auto"/>
            <w:noWrap/>
            <w:vAlign w:val="bottom"/>
            <w:hideMark/>
          </w:tcPr>
          <w:p w14:paraId="73623922"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782 000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1A36BD4C"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7,5</w:t>
            </w:r>
          </w:p>
        </w:tc>
      </w:tr>
      <w:tr w:rsidR="00A22053" w:rsidRPr="00A22053" w14:paraId="44BDC80D"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09E5C4D6"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lastRenderedPageBreak/>
              <w:t>Tšernihivin alue</w:t>
            </w:r>
          </w:p>
        </w:tc>
        <w:tc>
          <w:tcPr>
            <w:tcW w:w="1678" w:type="pct"/>
            <w:tcBorders>
              <w:top w:val="nil"/>
              <w:left w:val="nil"/>
              <w:bottom w:val="single" w:sz="4" w:space="0" w:color="auto"/>
              <w:right w:val="single" w:sz="4" w:space="0" w:color="auto"/>
            </w:tcBorders>
            <w:shd w:val="clear" w:color="auto" w:fill="auto"/>
            <w:noWrap/>
            <w:vAlign w:val="bottom"/>
            <w:hideMark/>
          </w:tcPr>
          <w:p w14:paraId="4EBD0727"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63 000</w:t>
            </w:r>
          </w:p>
        </w:tc>
        <w:tc>
          <w:tcPr>
            <w:tcW w:w="532" w:type="pct"/>
            <w:tcBorders>
              <w:top w:val="nil"/>
              <w:left w:val="nil"/>
              <w:bottom w:val="single" w:sz="4" w:space="0" w:color="auto"/>
              <w:right w:val="single" w:sz="4" w:space="0" w:color="auto"/>
            </w:tcBorders>
            <w:shd w:val="clear" w:color="auto" w:fill="auto"/>
            <w:noWrap/>
            <w:vAlign w:val="bottom"/>
            <w:hideMark/>
          </w:tcPr>
          <w:p w14:paraId="44C852F6"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188 000</w:t>
            </w:r>
          </w:p>
        </w:tc>
        <w:tc>
          <w:tcPr>
            <w:tcW w:w="698" w:type="pct"/>
            <w:tcBorders>
              <w:top w:val="nil"/>
              <w:left w:val="nil"/>
              <w:bottom w:val="single" w:sz="4" w:space="0" w:color="auto"/>
              <w:right w:val="single" w:sz="4" w:space="0" w:color="auto"/>
            </w:tcBorders>
            <w:shd w:val="clear" w:color="auto" w:fill="auto"/>
            <w:noWrap/>
            <w:vAlign w:val="bottom"/>
            <w:hideMark/>
          </w:tcPr>
          <w:p w14:paraId="54238181"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935 000</w:t>
            </w:r>
          </w:p>
        </w:tc>
        <w:tc>
          <w:tcPr>
            <w:tcW w:w="833" w:type="pct"/>
            <w:tcBorders>
              <w:top w:val="nil"/>
              <w:left w:val="single" w:sz="4" w:space="0" w:color="auto"/>
              <w:bottom w:val="single" w:sz="4" w:space="0" w:color="auto"/>
              <w:right w:val="single" w:sz="4" w:space="0" w:color="auto"/>
            </w:tcBorders>
            <w:shd w:val="clear" w:color="auto" w:fill="auto"/>
            <w:noWrap/>
            <w:vAlign w:val="bottom"/>
            <w:hideMark/>
          </w:tcPr>
          <w:p w14:paraId="712C1F68"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5,3</w:t>
            </w:r>
          </w:p>
        </w:tc>
      </w:tr>
      <w:tr w:rsidR="00A22053" w:rsidRPr="00A22053" w14:paraId="3BF102BF"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3FB06A86"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Taka-</w:t>
            </w:r>
            <w:proofErr w:type="spellStart"/>
            <w:r w:rsidRPr="00A22053">
              <w:rPr>
                <w:rFonts w:eastAsia="Times New Roman" w:cs="Times New Roman"/>
                <w:color w:val="000000"/>
                <w:sz w:val="18"/>
                <w:szCs w:val="18"/>
                <w:lang w:eastAsia="fi-FI"/>
              </w:rPr>
              <w:t>Karpatian</w:t>
            </w:r>
            <w:proofErr w:type="spellEnd"/>
            <w:r w:rsidRPr="00A22053">
              <w:rPr>
                <w:rFonts w:eastAsia="Times New Roman" w:cs="Times New Roman"/>
                <w:color w:val="000000"/>
                <w:sz w:val="18"/>
                <w:szCs w:val="18"/>
                <w:lang w:eastAsia="fi-FI"/>
              </w:rPr>
              <w:t xml:space="preserve"> alue</w:t>
            </w:r>
          </w:p>
        </w:tc>
        <w:tc>
          <w:tcPr>
            <w:tcW w:w="1678" w:type="pct"/>
            <w:tcBorders>
              <w:top w:val="nil"/>
              <w:left w:val="nil"/>
              <w:bottom w:val="single" w:sz="4" w:space="0" w:color="auto"/>
              <w:right w:val="single" w:sz="4" w:space="0" w:color="auto"/>
            </w:tcBorders>
            <w:shd w:val="clear" w:color="auto" w:fill="auto"/>
            <w:noWrap/>
            <w:vAlign w:val="bottom"/>
            <w:hideMark/>
          </w:tcPr>
          <w:p w14:paraId="6DF35B50"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532" w:type="pct"/>
            <w:tcBorders>
              <w:top w:val="nil"/>
              <w:left w:val="nil"/>
              <w:bottom w:val="single" w:sz="4" w:space="0" w:color="auto"/>
              <w:right w:val="single" w:sz="4" w:space="0" w:color="auto"/>
            </w:tcBorders>
            <w:shd w:val="clear" w:color="auto" w:fill="auto"/>
            <w:noWrap/>
            <w:vAlign w:val="bottom"/>
            <w:hideMark/>
          </w:tcPr>
          <w:p w14:paraId="2C02F497"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698" w:type="pct"/>
            <w:tcBorders>
              <w:top w:val="nil"/>
              <w:left w:val="nil"/>
              <w:bottom w:val="single" w:sz="4" w:space="0" w:color="auto"/>
              <w:right w:val="single" w:sz="4" w:space="0" w:color="auto"/>
            </w:tcBorders>
            <w:shd w:val="clear" w:color="auto" w:fill="auto"/>
            <w:noWrap/>
            <w:vAlign w:val="bottom"/>
            <w:hideMark/>
          </w:tcPr>
          <w:p w14:paraId="086E0752"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833" w:type="pct"/>
            <w:tcBorders>
              <w:top w:val="nil"/>
              <w:left w:val="nil"/>
              <w:bottom w:val="single" w:sz="4" w:space="0" w:color="auto"/>
              <w:right w:val="single" w:sz="4" w:space="0" w:color="auto"/>
            </w:tcBorders>
            <w:shd w:val="clear" w:color="auto" w:fill="auto"/>
            <w:noWrap/>
            <w:vAlign w:val="bottom"/>
            <w:hideMark/>
          </w:tcPr>
          <w:p w14:paraId="001B8CB1"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r>
      <w:tr w:rsidR="00A22053" w:rsidRPr="00A22053" w14:paraId="267DB84C"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280325D1"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proofErr w:type="spellStart"/>
            <w:r w:rsidRPr="00A22053">
              <w:rPr>
                <w:rFonts w:eastAsia="Times New Roman" w:cs="Times New Roman"/>
                <w:color w:val="000000"/>
                <w:sz w:val="18"/>
                <w:szCs w:val="18"/>
                <w:lang w:eastAsia="fi-FI"/>
              </w:rPr>
              <w:t>Tšernivtsin</w:t>
            </w:r>
            <w:proofErr w:type="spellEnd"/>
            <w:r w:rsidRPr="00A22053">
              <w:rPr>
                <w:rFonts w:eastAsia="Times New Roman" w:cs="Times New Roman"/>
                <w:color w:val="000000"/>
                <w:sz w:val="18"/>
                <w:szCs w:val="18"/>
                <w:lang w:eastAsia="fi-FI"/>
              </w:rPr>
              <w:t xml:space="preserve"> alue</w:t>
            </w:r>
          </w:p>
        </w:tc>
        <w:tc>
          <w:tcPr>
            <w:tcW w:w="1678" w:type="pct"/>
            <w:tcBorders>
              <w:top w:val="nil"/>
              <w:left w:val="nil"/>
              <w:bottom w:val="single" w:sz="4" w:space="0" w:color="auto"/>
              <w:right w:val="single" w:sz="4" w:space="0" w:color="auto"/>
            </w:tcBorders>
            <w:shd w:val="clear" w:color="auto" w:fill="auto"/>
            <w:noWrap/>
            <w:vAlign w:val="bottom"/>
            <w:hideMark/>
          </w:tcPr>
          <w:p w14:paraId="1BCE8F48"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532" w:type="pct"/>
            <w:tcBorders>
              <w:top w:val="nil"/>
              <w:left w:val="nil"/>
              <w:bottom w:val="single" w:sz="4" w:space="0" w:color="auto"/>
              <w:right w:val="single" w:sz="4" w:space="0" w:color="auto"/>
            </w:tcBorders>
            <w:shd w:val="clear" w:color="auto" w:fill="auto"/>
            <w:noWrap/>
            <w:vAlign w:val="bottom"/>
            <w:hideMark/>
          </w:tcPr>
          <w:p w14:paraId="5E5B7427"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698" w:type="pct"/>
            <w:tcBorders>
              <w:top w:val="nil"/>
              <w:left w:val="nil"/>
              <w:bottom w:val="single" w:sz="4" w:space="0" w:color="auto"/>
              <w:right w:val="single" w:sz="4" w:space="0" w:color="auto"/>
            </w:tcBorders>
            <w:shd w:val="clear" w:color="auto" w:fill="auto"/>
            <w:noWrap/>
            <w:vAlign w:val="bottom"/>
            <w:hideMark/>
          </w:tcPr>
          <w:p w14:paraId="7583E271"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833" w:type="pct"/>
            <w:tcBorders>
              <w:top w:val="nil"/>
              <w:left w:val="nil"/>
              <w:bottom w:val="single" w:sz="4" w:space="0" w:color="auto"/>
              <w:right w:val="single" w:sz="4" w:space="0" w:color="auto"/>
            </w:tcBorders>
            <w:shd w:val="clear" w:color="auto" w:fill="auto"/>
            <w:noWrap/>
            <w:vAlign w:val="bottom"/>
            <w:hideMark/>
          </w:tcPr>
          <w:p w14:paraId="5F9306E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r>
      <w:tr w:rsidR="00A22053" w:rsidRPr="00A22053" w14:paraId="03750E20"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4013FB4C"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proofErr w:type="spellStart"/>
            <w:r w:rsidRPr="00A22053">
              <w:rPr>
                <w:rFonts w:eastAsia="Times New Roman" w:cs="Times New Roman"/>
                <w:color w:val="000000"/>
                <w:sz w:val="18"/>
                <w:szCs w:val="18"/>
                <w:lang w:eastAsia="fi-FI"/>
              </w:rPr>
              <w:t>Rivnen</w:t>
            </w:r>
            <w:proofErr w:type="spellEnd"/>
            <w:r w:rsidRPr="00A22053">
              <w:rPr>
                <w:rFonts w:eastAsia="Times New Roman" w:cs="Times New Roman"/>
                <w:color w:val="000000"/>
                <w:sz w:val="18"/>
                <w:szCs w:val="18"/>
                <w:lang w:eastAsia="fi-FI"/>
              </w:rPr>
              <w:t xml:space="preserve"> alue</w:t>
            </w:r>
          </w:p>
        </w:tc>
        <w:tc>
          <w:tcPr>
            <w:tcW w:w="1678" w:type="pct"/>
            <w:tcBorders>
              <w:top w:val="nil"/>
              <w:left w:val="nil"/>
              <w:bottom w:val="single" w:sz="4" w:space="0" w:color="auto"/>
              <w:right w:val="single" w:sz="4" w:space="0" w:color="auto"/>
            </w:tcBorders>
            <w:shd w:val="clear" w:color="auto" w:fill="auto"/>
            <w:noWrap/>
            <w:vAlign w:val="bottom"/>
            <w:hideMark/>
          </w:tcPr>
          <w:p w14:paraId="599C7B95"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532" w:type="pct"/>
            <w:tcBorders>
              <w:top w:val="nil"/>
              <w:left w:val="nil"/>
              <w:bottom w:val="single" w:sz="4" w:space="0" w:color="auto"/>
              <w:right w:val="single" w:sz="4" w:space="0" w:color="auto"/>
            </w:tcBorders>
            <w:shd w:val="clear" w:color="auto" w:fill="auto"/>
            <w:noWrap/>
            <w:vAlign w:val="bottom"/>
            <w:hideMark/>
          </w:tcPr>
          <w:p w14:paraId="633DEF53"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698" w:type="pct"/>
            <w:tcBorders>
              <w:top w:val="nil"/>
              <w:left w:val="nil"/>
              <w:bottom w:val="single" w:sz="4" w:space="0" w:color="auto"/>
              <w:right w:val="single" w:sz="4" w:space="0" w:color="auto"/>
            </w:tcBorders>
            <w:shd w:val="clear" w:color="auto" w:fill="auto"/>
            <w:noWrap/>
            <w:vAlign w:val="bottom"/>
            <w:hideMark/>
          </w:tcPr>
          <w:p w14:paraId="5A132814"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833" w:type="pct"/>
            <w:tcBorders>
              <w:top w:val="nil"/>
              <w:left w:val="nil"/>
              <w:bottom w:val="single" w:sz="4" w:space="0" w:color="auto"/>
              <w:right w:val="single" w:sz="4" w:space="0" w:color="auto"/>
            </w:tcBorders>
            <w:shd w:val="clear" w:color="auto" w:fill="auto"/>
            <w:noWrap/>
            <w:vAlign w:val="bottom"/>
            <w:hideMark/>
          </w:tcPr>
          <w:p w14:paraId="2BF57AC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r>
      <w:tr w:rsidR="00A22053" w:rsidRPr="00A22053" w14:paraId="20892A3F" w14:textId="77777777" w:rsidTr="00995B05">
        <w:trPr>
          <w:trHeight w:val="290"/>
        </w:trPr>
        <w:tc>
          <w:tcPr>
            <w:tcW w:w="1259" w:type="pct"/>
            <w:tcBorders>
              <w:top w:val="nil"/>
              <w:left w:val="single" w:sz="4" w:space="0" w:color="auto"/>
              <w:bottom w:val="single" w:sz="4" w:space="0" w:color="auto"/>
              <w:right w:val="single" w:sz="4" w:space="0" w:color="auto"/>
            </w:tcBorders>
            <w:shd w:val="clear" w:color="auto" w:fill="auto"/>
            <w:noWrap/>
            <w:vAlign w:val="bottom"/>
            <w:hideMark/>
          </w:tcPr>
          <w:p w14:paraId="3CAB9A92"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proofErr w:type="spellStart"/>
            <w:r w:rsidRPr="00A22053">
              <w:rPr>
                <w:rFonts w:eastAsia="Times New Roman" w:cs="Times New Roman"/>
                <w:color w:val="000000"/>
                <w:sz w:val="18"/>
                <w:szCs w:val="18"/>
                <w:lang w:eastAsia="fi-FI"/>
              </w:rPr>
              <w:t>Volynian</w:t>
            </w:r>
            <w:proofErr w:type="spellEnd"/>
            <w:r w:rsidRPr="00A22053">
              <w:rPr>
                <w:rFonts w:eastAsia="Times New Roman" w:cs="Times New Roman"/>
                <w:color w:val="000000"/>
                <w:sz w:val="18"/>
                <w:szCs w:val="18"/>
                <w:lang w:eastAsia="fi-FI"/>
              </w:rPr>
              <w:t xml:space="preserve"> alue</w:t>
            </w:r>
          </w:p>
        </w:tc>
        <w:tc>
          <w:tcPr>
            <w:tcW w:w="1678" w:type="pct"/>
            <w:tcBorders>
              <w:top w:val="nil"/>
              <w:left w:val="nil"/>
              <w:bottom w:val="single" w:sz="4" w:space="0" w:color="auto"/>
              <w:right w:val="single" w:sz="4" w:space="0" w:color="auto"/>
            </w:tcBorders>
            <w:shd w:val="clear" w:color="auto" w:fill="auto"/>
            <w:noWrap/>
            <w:vAlign w:val="bottom"/>
            <w:hideMark/>
          </w:tcPr>
          <w:p w14:paraId="1E55AEA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532" w:type="pct"/>
            <w:tcBorders>
              <w:top w:val="nil"/>
              <w:left w:val="nil"/>
              <w:bottom w:val="single" w:sz="4" w:space="0" w:color="auto"/>
              <w:right w:val="single" w:sz="4" w:space="0" w:color="auto"/>
            </w:tcBorders>
            <w:shd w:val="clear" w:color="auto" w:fill="auto"/>
            <w:noWrap/>
            <w:vAlign w:val="bottom"/>
            <w:hideMark/>
          </w:tcPr>
          <w:p w14:paraId="581B024E"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698" w:type="pct"/>
            <w:tcBorders>
              <w:top w:val="nil"/>
              <w:left w:val="nil"/>
              <w:bottom w:val="single" w:sz="4" w:space="0" w:color="auto"/>
              <w:right w:val="single" w:sz="4" w:space="0" w:color="auto"/>
            </w:tcBorders>
            <w:shd w:val="clear" w:color="auto" w:fill="auto"/>
            <w:noWrap/>
            <w:vAlign w:val="bottom"/>
            <w:hideMark/>
          </w:tcPr>
          <w:p w14:paraId="1F3453EA"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833" w:type="pct"/>
            <w:tcBorders>
              <w:top w:val="nil"/>
              <w:left w:val="nil"/>
              <w:bottom w:val="single" w:sz="4" w:space="0" w:color="auto"/>
              <w:right w:val="single" w:sz="4" w:space="0" w:color="auto"/>
            </w:tcBorders>
            <w:shd w:val="clear" w:color="auto" w:fill="auto"/>
            <w:noWrap/>
            <w:vAlign w:val="bottom"/>
            <w:hideMark/>
          </w:tcPr>
          <w:p w14:paraId="3583E8DD"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r>
      <w:tr w:rsidR="00A22053" w:rsidRPr="00A22053" w14:paraId="4A491E6B" w14:textId="77777777" w:rsidTr="00995B05">
        <w:trPr>
          <w:trHeight w:val="300"/>
        </w:trPr>
        <w:tc>
          <w:tcPr>
            <w:tcW w:w="1259" w:type="pct"/>
            <w:tcBorders>
              <w:top w:val="nil"/>
              <w:left w:val="single" w:sz="8" w:space="0" w:color="auto"/>
              <w:bottom w:val="single" w:sz="8" w:space="0" w:color="auto"/>
              <w:right w:val="single" w:sz="8" w:space="0" w:color="auto"/>
            </w:tcBorders>
            <w:shd w:val="clear" w:color="auto" w:fill="auto"/>
            <w:noWrap/>
            <w:vAlign w:val="bottom"/>
            <w:hideMark/>
          </w:tcPr>
          <w:p w14:paraId="4926830F" w14:textId="77777777" w:rsidR="00A22053" w:rsidRPr="00A22053" w:rsidRDefault="00A22053" w:rsidP="00A22053">
            <w:pPr>
              <w:spacing w:before="0" w:after="0" w:line="240" w:lineRule="auto"/>
              <w:jc w:val="left"/>
              <w:rPr>
                <w:rFonts w:eastAsia="Times New Roman" w:cs="Times New Roman"/>
                <w:color w:val="000000"/>
                <w:sz w:val="18"/>
                <w:szCs w:val="18"/>
                <w:lang w:eastAsia="fi-FI"/>
              </w:rPr>
            </w:pPr>
            <w:r w:rsidRPr="00A22053">
              <w:rPr>
                <w:rFonts w:eastAsia="Times New Roman" w:cs="Times New Roman"/>
                <w:color w:val="000000"/>
                <w:sz w:val="18"/>
                <w:szCs w:val="18"/>
                <w:lang w:eastAsia="fi-FI"/>
              </w:rPr>
              <w:t>Ternopilin alue</w:t>
            </w:r>
          </w:p>
        </w:tc>
        <w:tc>
          <w:tcPr>
            <w:tcW w:w="1678" w:type="pct"/>
            <w:tcBorders>
              <w:top w:val="nil"/>
              <w:left w:val="single" w:sz="4" w:space="0" w:color="auto"/>
              <w:bottom w:val="single" w:sz="4" w:space="0" w:color="auto"/>
              <w:right w:val="single" w:sz="4" w:space="0" w:color="auto"/>
            </w:tcBorders>
            <w:shd w:val="clear" w:color="auto" w:fill="auto"/>
            <w:noWrap/>
            <w:vAlign w:val="bottom"/>
            <w:hideMark/>
          </w:tcPr>
          <w:p w14:paraId="657EBDEC"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532" w:type="pct"/>
            <w:tcBorders>
              <w:top w:val="nil"/>
              <w:left w:val="nil"/>
              <w:bottom w:val="single" w:sz="4" w:space="0" w:color="auto"/>
              <w:right w:val="single" w:sz="4" w:space="0" w:color="auto"/>
            </w:tcBorders>
            <w:shd w:val="clear" w:color="auto" w:fill="auto"/>
            <w:noWrap/>
            <w:vAlign w:val="bottom"/>
            <w:hideMark/>
          </w:tcPr>
          <w:p w14:paraId="4A490104"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698" w:type="pct"/>
            <w:tcBorders>
              <w:top w:val="nil"/>
              <w:left w:val="nil"/>
              <w:bottom w:val="single" w:sz="4" w:space="0" w:color="auto"/>
              <w:right w:val="single" w:sz="4" w:space="0" w:color="auto"/>
            </w:tcBorders>
            <w:shd w:val="clear" w:color="auto" w:fill="auto"/>
            <w:noWrap/>
            <w:vAlign w:val="bottom"/>
            <w:hideMark/>
          </w:tcPr>
          <w:p w14:paraId="6DB8E113"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c>
          <w:tcPr>
            <w:tcW w:w="833" w:type="pct"/>
            <w:tcBorders>
              <w:top w:val="nil"/>
              <w:left w:val="nil"/>
              <w:bottom w:val="single" w:sz="4" w:space="0" w:color="auto"/>
              <w:right w:val="single" w:sz="4" w:space="0" w:color="auto"/>
            </w:tcBorders>
            <w:shd w:val="clear" w:color="auto" w:fill="auto"/>
            <w:noWrap/>
            <w:vAlign w:val="bottom"/>
            <w:hideMark/>
          </w:tcPr>
          <w:p w14:paraId="689F81F2" w14:textId="77777777" w:rsidR="00A22053" w:rsidRPr="00A22053" w:rsidRDefault="00A22053" w:rsidP="00A22053">
            <w:pPr>
              <w:spacing w:before="0" w:after="0" w:line="240" w:lineRule="auto"/>
              <w:jc w:val="center"/>
              <w:rPr>
                <w:rFonts w:eastAsia="Times New Roman" w:cs="Times New Roman"/>
                <w:color w:val="000000"/>
                <w:sz w:val="18"/>
                <w:szCs w:val="18"/>
                <w:lang w:eastAsia="fi-FI"/>
              </w:rPr>
            </w:pPr>
            <w:r w:rsidRPr="00A22053">
              <w:rPr>
                <w:rFonts w:eastAsia="Times New Roman" w:cs="Times New Roman"/>
                <w:color w:val="000000"/>
                <w:sz w:val="18"/>
                <w:szCs w:val="18"/>
                <w:lang w:eastAsia="fi-FI"/>
              </w:rPr>
              <w:t>N/A</w:t>
            </w:r>
          </w:p>
        </w:tc>
      </w:tr>
    </w:tbl>
    <w:p w14:paraId="78E4E958" w14:textId="539F700A" w:rsidR="00711E24" w:rsidRDefault="00A22053" w:rsidP="00711E24">
      <w:r>
        <w:t>Eräs hyväntekeväisyysjärjestö</w:t>
      </w:r>
      <w:r w:rsidR="000364AE">
        <w:rPr>
          <w:rStyle w:val="Alaviitteenviite"/>
        </w:rPr>
        <w:footnoteReference w:id="297"/>
      </w:r>
      <w:r>
        <w:t xml:space="preserve"> arvioi, että s</w:t>
      </w:r>
      <w:r w:rsidR="00903D6E" w:rsidRPr="00903D6E">
        <w:t>isäisesti siirtymään joutuneille on lähes 1 400 tukiohjelmaa, mutta niiden toteutuksessa on paikoin haasteita, etenkin sisäisesti siirtymään joutuneiden asuntopolitiikka vaatisi pitkäjänteisempää suunnittelua ja merkittäviä investointeja.</w:t>
      </w:r>
      <w:r w:rsidR="00903D6E" w:rsidRPr="00903D6E">
        <w:rPr>
          <w:vertAlign w:val="superscript"/>
        </w:rPr>
        <w:footnoteReference w:id="298"/>
      </w:r>
      <w:r w:rsidR="00903D6E" w:rsidRPr="00903D6E">
        <w:t xml:space="preserve">  Vuonna 2026 sisäisesti siirtymään joutuneiden asunnon varmistaminen on edelleen keskeinen haaste maan sosiaaliturvajärjestelmässä. Asuntopulaa pyritään helpottamaan esimerkiksi kokeiluhankkeella, jossa asunto sisäisesti siirtymään joutuneelle hankitaan nimenomaan maaseudulta.</w:t>
      </w:r>
      <w:r w:rsidR="00903D6E" w:rsidRPr="00903D6E">
        <w:rPr>
          <w:vertAlign w:val="superscript"/>
        </w:rPr>
        <w:footnoteReference w:id="299"/>
      </w:r>
      <w:r w:rsidR="00711E24">
        <w:t xml:space="preserve"> </w:t>
      </w:r>
      <w:proofErr w:type="gramStart"/>
      <w:r w:rsidR="00711E24">
        <w:t>Marraskuussa</w:t>
      </w:r>
      <w:proofErr w:type="gramEnd"/>
      <w:r w:rsidR="00711E24">
        <w:t xml:space="preserve"> 2026 Ukrainan hallinto allokoi 26.5 miljoonaa UAH (noin 517 000 EUR) valtiontukea sisäisesti siirtymään joutuneille tarkoitettujen asuntojen hankintaan maaseutualueilta. Tuki jaetaan kahdeksalle eri hallinnolliselle alueelle, muun muassa Kiovan alueelle, ja niillä sijaitsevalle yhteensä 19 asuinalueelle.</w:t>
      </w:r>
      <w:r w:rsidR="00711E24">
        <w:rPr>
          <w:rStyle w:val="Alaviitteenviite"/>
        </w:rPr>
        <w:footnoteReference w:id="300"/>
      </w:r>
      <w:r w:rsidR="00711E24">
        <w:t xml:space="preserve"> </w:t>
      </w:r>
    </w:p>
    <w:p w14:paraId="100FA92B" w14:textId="5BA3CB8C" w:rsidR="000364AE" w:rsidRDefault="00802CE5" w:rsidP="00802CE5">
      <w:pPr>
        <w:pStyle w:val="Leipteksti"/>
      </w:pPr>
      <w:r>
        <w:t>Vuonna 2026 asuinkustannukset ovat nousseet Ukrainassa, mikä aiheuttaa erityisen vakavia haasteita erityisesti sisäisesti siirtymään joutuneille. Asuntojen hinnat nousevat yli kaksi kertaa inflaatiota nopeammin. Kesäkuussa 2026 joka viides sisäisesti siirtymään joutuneen kotitalous ilmoitti joutuneensa muuttamaan heikkolaatuisempaan asuntoon, ja 17% ilmoitti vuokranmaksunsa viivästyneen.</w:t>
      </w:r>
      <w:r>
        <w:rPr>
          <w:rStyle w:val="Alaviitteenviite"/>
        </w:rPr>
        <w:footnoteReference w:id="301"/>
      </w:r>
      <w:r>
        <w:t xml:space="preserve"> Vuokrakustannusten nousu vaikuttaa erityisesti sisäisesti siirtymään joutuneiden kotitalouksiin, joista lähes 70 % asuu vuokratussa asunnossa.</w:t>
      </w:r>
      <w:r>
        <w:rPr>
          <w:rStyle w:val="Alaviitteenviite"/>
        </w:rPr>
        <w:footnoteReference w:id="302"/>
      </w:r>
      <w:r>
        <w:t xml:space="preserve"> Sisäisesti siirtymään joutuneet ovat hankalassa asemassa, sillä he ovat pakon edessä joutuneet muuttamaan maan sisällä ja heidän asunnontarpeensa on akuutti, minkä vuoksi he ovat asuntovuokramarkkinoilla haavoittuvassa asemassa. Samaan aikaan varsinkin Ukrainan itäisiltä alueilta lähtöisin olevia saatetaan syrjiä asuntomarkkinoilla, ja esimerkiksi vuokralaisen passista tarkistetaan paikoin syntymäpaikka.</w:t>
      </w:r>
      <w:r>
        <w:rPr>
          <w:rStyle w:val="Alaviitteenviite"/>
        </w:rPr>
        <w:footnoteReference w:id="303"/>
      </w:r>
      <w:r>
        <w:t xml:space="preserve">  </w:t>
      </w:r>
    </w:p>
    <w:p w14:paraId="6745F27B" w14:textId="5EEF68E4" w:rsidR="00802CE5" w:rsidRPr="00903D6E" w:rsidRDefault="00802CE5" w:rsidP="00802CE5">
      <w:pPr>
        <w:pStyle w:val="Leipteksti"/>
        <w:spacing w:before="120"/>
      </w:pPr>
      <w:r>
        <w:t>Sisäisesti siirtymään joutuneista noin kolmannes on raportoinut haasteista työmarkkinoilla, ja yli kolmannes on joutunut tekemään matalapalkkaisempaa työtä kuin kotialueella asuessaan.</w:t>
      </w:r>
      <w:r>
        <w:rPr>
          <w:rStyle w:val="Alaviitteenviite"/>
        </w:rPr>
        <w:footnoteReference w:id="304"/>
      </w:r>
      <w:r>
        <w:t xml:space="preserve"> Ulkomailla </w:t>
      </w:r>
      <w:r w:rsidR="00FB6FD4">
        <w:t>asuneiden</w:t>
      </w:r>
      <w:r>
        <w:t xml:space="preserve"> sisäisesti siirtymään </w:t>
      </w:r>
      <w:r w:rsidR="00FB6FD4">
        <w:t xml:space="preserve">joutuneiden, </w:t>
      </w:r>
      <w:r>
        <w:t xml:space="preserve">sittemmin Ukrainaan </w:t>
      </w:r>
      <w:r w:rsidR="00FB6FD4">
        <w:t>palanneiden</w:t>
      </w:r>
      <w:r>
        <w:t xml:space="preserve"> </w:t>
      </w:r>
      <w:r w:rsidR="00FB6FD4">
        <w:t>kuvaillaan</w:t>
      </w:r>
      <w:r>
        <w:t xml:space="preserve"> </w:t>
      </w:r>
      <w:r w:rsidR="00FB6FD4">
        <w:t>pärjänneen</w:t>
      </w:r>
      <w:r>
        <w:t xml:space="preserve"> suhteellisen hyvin muuhun sisäisesti siirtymään joutuneeseen väestöön verrattuna, mutta heilläkin on haasteita muun muassa työmarkkinoilla ja asuntoavustusjärjestelmän kanssa.</w:t>
      </w:r>
      <w:r>
        <w:rPr>
          <w:rStyle w:val="Alaviitteenviite"/>
        </w:rPr>
        <w:footnoteReference w:id="305"/>
      </w:r>
      <w:r>
        <w:t xml:space="preserve"> </w:t>
      </w:r>
    </w:p>
    <w:p w14:paraId="619791A5" w14:textId="77777777" w:rsidR="00903D6E" w:rsidRPr="00903D6E" w:rsidRDefault="00903D6E" w:rsidP="008946AB">
      <w:pPr>
        <w:pStyle w:val="Otsikko2"/>
      </w:pPr>
      <w:bookmarkStart w:id="108" w:name="_Toc244672088"/>
      <w:bookmarkStart w:id="109" w:name="_Toc244846465"/>
      <w:r w:rsidRPr="00903D6E">
        <w:lastRenderedPageBreak/>
        <w:t>Sisäisesti siirtymään joutuneet (</w:t>
      </w:r>
      <w:proofErr w:type="spellStart"/>
      <w:r w:rsidRPr="00903D6E">
        <w:t>IDPs</w:t>
      </w:r>
      <w:proofErr w:type="spellEnd"/>
      <w:r w:rsidRPr="00903D6E">
        <w:t>) Kiovassa</w:t>
      </w:r>
      <w:bookmarkEnd w:id="108"/>
      <w:bookmarkEnd w:id="109"/>
    </w:p>
    <w:p w14:paraId="0EBB5876" w14:textId="77777777" w:rsidR="00903D6E" w:rsidRPr="00903D6E" w:rsidRDefault="00903D6E" w:rsidP="00903D6E">
      <w:r w:rsidRPr="00903D6E">
        <w:t>IOM raportoi elokuussa 2026 Kiovassa olevan noin 269 000 sisäisesti siirtymään joutunutta. Valtaosa (96 %) heistä on saapunut muilta Ukrainan alueilta, ja noin 32 000 on saapunut Kiovaan ulkomailta. Palaajia Kiovassa raportoitiin olevan elokuussa 897 000. Ei-siirtymään joutuneen väestön määrä oli noin 1,9 miljoonaa. Monet sisäisesti siirtymään joutuneet (42 %) suunnittelevat jäävänsä Kiovaan pysyvästi, mutta useilla (35 %) on toiveissa paluu kotialueelle tai toiselle asuinalueelle tulevaisuudessa.</w:t>
      </w:r>
      <w:r w:rsidRPr="00903D6E">
        <w:rPr>
          <w:vertAlign w:val="superscript"/>
        </w:rPr>
        <w:footnoteReference w:id="306"/>
      </w:r>
    </w:p>
    <w:p w14:paraId="4EAB85DB" w14:textId="3B85EBA4" w:rsidR="005337B7" w:rsidRDefault="00903D6E" w:rsidP="005337B7">
      <w:pPr>
        <w:pStyle w:val="Leipteksti"/>
        <w:spacing w:before="120"/>
      </w:pPr>
      <w:r w:rsidRPr="00903D6E">
        <w:t>Sisäisesti siirtymään joutuneiden kotitalouksista 22 000 (8 %), palaajien 12 000 (1 %) ja ei-siirtymään joutuneiden 52 000 (3 %) ilmoitti, että heidän säästönsä ovat loppuneet. Rahaa on joutunut lainaamaan tai pankkilainaa ottamaan 97 000 (36 %) sisäisesti siirtymään joutuneen, 311 000 (35 %) palaajan ja 417 000 (22 %) ei-siirtymään joutuneen kotitaloutta. Ihmisarvoa alentaviin tulonlähteisiin, laittomaan tai riskialttiiseen työhön on sisäisesti siirtymään joutuneiden kotitalouksista päätynyt 11 000 (4 %) ja ei-siirtymään joutuneiden 104 000 (5 %). Palaajien kotitalouksissa tapauksia ei raportoitu.</w:t>
      </w:r>
      <w:r w:rsidRPr="00903D6E">
        <w:rPr>
          <w:vertAlign w:val="superscript"/>
        </w:rPr>
        <w:footnoteReference w:id="307"/>
      </w:r>
      <w:r w:rsidRPr="00903D6E">
        <w:t xml:space="preserve"> </w:t>
      </w:r>
      <w:r w:rsidR="005337B7">
        <w:t xml:space="preserve">Keväällä 2026 julkaistun kyselytutkimuksen mukaan Kiovassa asuvista sisäisesti siirtymään </w:t>
      </w:r>
      <w:r w:rsidR="00995B05">
        <w:t>joutuneista</w:t>
      </w:r>
      <w:r w:rsidR="005337B7">
        <w:t xml:space="preserve"> 32 % ilmoitti syrjinnän ja asenteellisuuden vaikeuttavan työllistymistä. Kadonneet tai puutteelliset tutkintotodistukset aiheuttavat myös hankaluuksia työnhaussa.</w:t>
      </w:r>
      <w:r w:rsidR="005337B7">
        <w:rPr>
          <w:rStyle w:val="Alaviitteenviite"/>
        </w:rPr>
        <w:footnoteReference w:id="308"/>
      </w:r>
    </w:p>
    <w:p w14:paraId="443D6176" w14:textId="36895C6D" w:rsidR="00903D6E" w:rsidRPr="00903D6E" w:rsidRDefault="00903D6E" w:rsidP="00903D6E">
      <w:r w:rsidRPr="00903D6E">
        <w:t>Sisäisesti siirtymään joutuneiden kotitalouksista 75 000 (28 %), palaajien 287 000 (32 %) ja ei-siirtymään joutuneiden 391 000 (21 %) ilmoitti, ettei saanut kaikkea tarvitsemaansa terveydenhuoltoa kyselytutkimusta edeltäneen kolmen kuukauden aikana. Välttämättömistä terveydenhuollon menoista joutui karsimaan noin 108 000 (40 %) sisäisesti siirtymän joutuneen, 215 000 (24 %) palaajan ja 391 000 (21 %) ei-siirtymään joutuneen kotitaloutta.</w:t>
      </w:r>
      <w:r w:rsidRPr="00903D6E">
        <w:rPr>
          <w:vertAlign w:val="superscript"/>
        </w:rPr>
        <w:footnoteReference w:id="309"/>
      </w:r>
      <w:r w:rsidRPr="00903D6E">
        <w:t xml:space="preserve"> Alle kuukausittaisen minimitoimeentulorajan tuloilla (10 471 UAH, noin 200 EUR) sisäisesti siirtymään joutuneiden kotitalouksista elää noin 90 000 (33 %), palaajien 287 000 (32 %) ja ei-siirtymään joutuneiden 757 000 (40 %). Sisäisesti siirtymään joutuneiden kotitalouksista elintarvikeapua sai kyselytutkimusta edeltäneen kuukauden aikana 57 000 (21 %), palaajien 191 000 (21 %) ja ei-siirtymään joutuneiden 183 000 (10 %).</w:t>
      </w:r>
      <w:r w:rsidRPr="00903D6E">
        <w:rPr>
          <w:vertAlign w:val="superscript"/>
        </w:rPr>
        <w:footnoteReference w:id="310"/>
      </w:r>
    </w:p>
    <w:p w14:paraId="01D0C75C" w14:textId="77777777" w:rsidR="00903D6E" w:rsidRPr="00903D6E" w:rsidRDefault="00903D6E" w:rsidP="00903D6E">
      <w:r w:rsidRPr="00903D6E">
        <w:t>Sisäisesti siirtymään joutuneiden kotitalouksista 43 000 (16 %), palaajien 251 000 (28 %) ja ei-siirtymään joutuneiden 443 000 (23 %) raportoi ainakin yhden puutteen asuinoloissaan. Sodan vaurioittamassa asunnossa asuvia kotitalouksia oli sisäisesti siirtymään joutuneiden keskuudessa 14 000 (5 %), palaajien 84 000 (9 %) ja ei-siirtymään joutuneiden 78 000 (4 %). Kyselytutkimusta edeltävän kolmen kuukauden aikana sisäisesti siirtymään joutuneiden kotitalouksista 208 000 (77 %), palaajien 730 000 (81 %) ja ei-siirtymään joutuneiden noin 1,23 miljoonaa (64 %) raportoi keskeytyksiä ainakin yhdessä yleishyödyllisessä palvelussa (mm. sähkö).</w:t>
      </w:r>
      <w:r w:rsidRPr="00903D6E">
        <w:rPr>
          <w:vertAlign w:val="superscript"/>
        </w:rPr>
        <w:footnoteReference w:id="311"/>
      </w:r>
    </w:p>
    <w:p w14:paraId="1627C87F" w14:textId="12A7533C" w:rsidR="000364AE" w:rsidRPr="00271CD1" w:rsidRDefault="000364AE" w:rsidP="000364AE">
      <w:pPr>
        <w:pStyle w:val="Leipteksti"/>
      </w:pPr>
      <w:r>
        <w:t>Kiovassa on edelleen maan korkein vuokrataso, vaikka maan länsialueiden vuokrataso on noussut lähes Kiovan tasolle.</w:t>
      </w:r>
      <w:r>
        <w:rPr>
          <w:rStyle w:val="Alaviitteenviite"/>
        </w:rPr>
        <w:footnoteReference w:id="312"/>
      </w:r>
      <w:r>
        <w:t xml:space="preserve"> Kiova ja Lviv olivat vuokrakustannusvertailussa maan kolmen kalleimman kaupungin joukossa.</w:t>
      </w:r>
      <w:r>
        <w:rPr>
          <w:rStyle w:val="Alaviitteenviite"/>
        </w:rPr>
        <w:footnoteReference w:id="313"/>
      </w:r>
      <w:r>
        <w:t xml:space="preserve"> Kiovassa vuokrakustannukset ovat nousseet 6 %.</w:t>
      </w:r>
      <w:r>
        <w:rPr>
          <w:rStyle w:val="Alaviitteenviite"/>
        </w:rPr>
        <w:footnoteReference w:id="314"/>
      </w:r>
      <w:r>
        <w:t xml:space="preserve"> Kiovassa vuokra-asuntoilmoituksissa saatetaan mainita jo etukäteen, ettei vuokralaisiksi haluta </w:t>
      </w:r>
      <w:r>
        <w:lastRenderedPageBreak/>
        <w:t>lapsiperheitä.</w:t>
      </w:r>
      <w:r>
        <w:rPr>
          <w:rStyle w:val="Alaviitteenviite"/>
        </w:rPr>
        <w:footnoteReference w:id="315"/>
      </w:r>
      <w:r>
        <w:t xml:space="preserve"> </w:t>
      </w:r>
      <w:r w:rsidRPr="00903D6E">
        <w:t>Pääkaupunkiseudu</w:t>
      </w:r>
      <w:r>
        <w:t>n korkeiden vuokrahintojen vuoksi</w:t>
      </w:r>
      <w:r w:rsidRPr="00903D6E">
        <w:t xml:space="preserve"> sisäisesti siirtymään joutuneita saapuu sinne </w:t>
      </w:r>
      <w:r>
        <w:t xml:space="preserve">aiempaa </w:t>
      </w:r>
      <w:r w:rsidRPr="00903D6E">
        <w:t xml:space="preserve">vähemmän. </w:t>
      </w:r>
      <w:r>
        <w:t>P</w:t>
      </w:r>
      <w:r w:rsidRPr="00903D6E">
        <w:t xml:space="preserve">ääkaupunkiseudulle asettuneet sisäisesti siirtymään joutuneet vaihtavat asuinpaikkaansa </w:t>
      </w:r>
      <w:r>
        <w:t xml:space="preserve">asuntomarkkinoista johtuen </w:t>
      </w:r>
      <w:r w:rsidRPr="00903D6E">
        <w:t>entistä useammin. Kiovassa sisäisesti siirtymään joutuneille suunnattujen asuntojen määrä on hieman nousussa, mutta asunnon ostaminen ja remontoiminen asuinkuntoiseksi on vaikeaa.</w:t>
      </w:r>
      <w:r w:rsidRPr="00903D6E">
        <w:rPr>
          <w:vertAlign w:val="superscript"/>
        </w:rPr>
        <w:footnoteReference w:id="316"/>
      </w:r>
      <w:r>
        <w:t xml:space="preserve"> </w:t>
      </w:r>
    </w:p>
    <w:p w14:paraId="32747B9A" w14:textId="77777777" w:rsidR="00903D6E" w:rsidRPr="00903D6E" w:rsidRDefault="00903D6E" w:rsidP="008946AB">
      <w:pPr>
        <w:pStyle w:val="Otsikko2"/>
      </w:pPr>
      <w:bookmarkStart w:id="110" w:name="_Toc225174011"/>
      <w:bookmarkStart w:id="111" w:name="_Toc225244083"/>
      <w:bookmarkStart w:id="112" w:name="_Toc244672089"/>
      <w:bookmarkStart w:id="113" w:name="_Toc244846466"/>
      <w:r w:rsidRPr="00903D6E">
        <w:t xml:space="preserve">Sisäisesti siirtymään </w:t>
      </w:r>
      <w:bookmarkEnd w:id="110"/>
      <w:bookmarkEnd w:id="111"/>
      <w:r w:rsidRPr="00903D6E">
        <w:t>joutuneet (</w:t>
      </w:r>
      <w:proofErr w:type="spellStart"/>
      <w:r w:rsidRPr="00903D6E">
        <w:t>IDPs</w:t>
      </w:r>
      <w:proofErr w:type="spellEnd"/>
      <w:r w:rsidRPr="00903D6E">
        <w:t>) Kiovan alueella</w:t>
      </w:r>
      <w:bookmarkEnd w:id="112"/>
      <w:bookmarkEnd w:id="113"/>
    </w:p>
    <w:p w14:paraId="39B684E2" w14:textId="77777777" w:rsidR="00903D6E" w:rsidRPr="00903D6E" w:rsidRDefault="00903D6E" w:rsidP="00903D6E">
      <w:r w:rsidRPr="00903D6E">
        <w:t>IOM raportoi elokuussa 2026 Kiovan alueella olevan noin 306 000 sisäisesti siirtymään joutunutta. Valtaosa (93 %) heistä on saapunut muilta Ukrainan alueilta, ja noin 33 000 on saapunut alueelle ulkomailta. Palaajia Kiovan alueella raportoitiin olevan elokuussa 501 000. Ei-siirtymään joutuneen väestön määrä oli noin 1,53 miljoonaa. Hieman alle kolmasosa, 83 000 (27 %) sisäisesti siirtymään joutuneista suunnittelee jäävänsä Kiovan alueelle pysyvästi, ja useilla, 135 000 (44 %), on toiveissa paluu kotialueelle tai toiselle asuinalueelle tulevaisuudessa.</w:t>
      </w:r>
      <w:r w:rsidRPr="00903D6E">
        <w:rPr>
          <w:vertAlign w:val="superscript"/>
        </w:rPr>
        <w:footnoteReference w:id="317"/>
      </w:r>
    </w:p>
    <w:p w14:paraId="793D0F85" w14:textId="77777777" w:rsidR="005337B7" w:rsidRDefault="00903D6E" w:rsidP="00903D6E">
      <w:r w:rsidRPr="00903D6E">
        <w:t>Sisäisesti siirtymään joutuneiden kotitalouksista 35 000 (11 %), palaajien 43 000 (9 %) ja ei-siirtymään joutuneiden 109 000 (7 %) ilmoitti, että heidän säästönsä ovat loppuneet. Rahaa on joutunut lainaamaan tai pankkilainaa ottamaan 114 000 (37 %) sisäisesti siirtymään joutuneen, 150 000 (30 %) palaajan ja 415 000 (27 %) ei-siirtymään joutuneen kotitaloutta. Ihmisarvoa alentaviin tulonlähteisiin, laittomaan tai riskialttiiseen työhön on sisäisesti siirtymään joutuneiden kotitalouksista päätynyt 31 000 (10 %) ja ei-siirtymään joutuneiden 109 000 (7 %). Palaajien kotitalouksissa tapauksia ei raportoitu.</w:t>
      </w:r>
      <w:r w:rsidR="005337B7">
        <w:rPr>
          <w:rStyle w:val="Alaviitteenviite"/>
        </w:rPr>
        <w:footnoteReference w:id="318"/>
      </w:r>
      <w:r w:rsidRPr="00903D6E">
        <w:t xml:space="preserve"> </w:t>
      </w:r>
    </w:p>
    <w:p w14:paraId="2A14A5F3" w14:textId="500209C1" w:rsidR="00903D6E" w:rsidRPr="00903D6E" w:rsidRDefault="00903D6E" w:rsidP="00903D6E">
      <w:r w:rsidRPr="00903D6E">
        <w:t>Sisäisesti siirtymään joutuneiden kotitalouksista 118 000 (39 %), palaajien 179 000 (36 %) ja ei-siirtymään joutuneiden 437 000 (29 %) ilmoitti, ettei saanut kaikkea tarvitsemaansa terveydenhuoltoa kyselytutkimusta edeltäneen kolmen kuukauden aikana. Välttämättömistä terveydenhuollon menoista joutui karsimaan noin 127 000 (41 %) sisäisesti siirtymän joutuneen, 143 000 (29 %) palaajan ja 371 000 (24 %) ei-siirtymään joutuneen kotitaloutta.</w:t>
      </w:r>
      <w:r w:rsidRPr="00903D6E">
        <w:rPr>
          <w:vertAlign w:val="superscript"/>
        </w:rPr>
        <w:footnoteReference w:id="319"/>
      </w:r>
      <w:r w:rsidRPr="00903D6E">
        <w:t xml:space="preserve"> Alle kuukausittaisen minimitoimeentulorajan tuloilla (10 471 UAH, noin 200 EUR) sisäisesti siirtymään joutuneiden kotitalouksista elää noin 149 000 (49 %), palaajien 158 000 (31 %) ja ei-siirtymään joutuneiden 830 000 (54 %). Sisäisesti siirtymään joutuneiden kotitalouksista elintarvikeapua sai kyselytutkimusta edeltäneen kuukauden aikana 48 000 (16 %), palaajien 72 000 (14 %) ja ei-siirtymään joutuneiden 218 000 (14 %).</w:t>
      </w:r>
      <w:r w:rsidRPr="00903D6E">
        <w:rPr>
          <w:vertAlign w:val="superscript"/>
        </w:rPr>
        <w:footnoteReference w:id="320"/>
      </w:r>
    </w:p>
    <w:p w14:paraId="752F1891" w14:textId="77777777" w:rsidR="00903D6E" w:rsidRPr="00903D6E" w:rsidRDefault="00903D6E" w:rsidP="00903D6E">
      <w:r w:rsidRPr="00903D6E">
        <w:t>Sisäisesti siirtymään joutuneiden kotitalouksista 92 000 (30 %), palaajien 64 000 (13 %) ja ei-siirtymään joutuneiden 175 000 (11 %) raportoi ainakin yhden puutteen asuinoloissaan. Sodan vaurioittamassa asunnossa asuvia kotitalouksia oli sisäisesti siirtymään joutuneiden keskuudessa 35 000 (11 %), palaajien 86 000 (17 %) ja ei-siirtymään joutuneiden 109 000 (7 %). Kyselytutkimusta edeltävän kolmen kuukauden aikana sisäisesti siirtymään joutuneiden kotitalouksista 214 000 (70 %), palaajien 380 000 (76 %) ja ei-siirtymään joutuneiden noin 1,1 miljoonaa (70 %) raportoi keskeytyksiä ainakin yhdessä yleishyödyllisessä palvelussa (mm. sähkö).</w:t>
      </w:r>
      <w:r w:rsidRPr="00903D6E">
        <w:rPr>
          <w:vertAlign w:val="superscript"/>
        </w:rPr>
        <w:footnoteReference w:id="321"/>
      </w:r>
    </w:p>
    <w:p w14:paraId="2ACE62D8" w14:textId="434AB998" w:rsidR="00903D6E" w:rsidRPr="00903D6E" w:rsidRDefault="00903D6E" w:rsidP="00903D6E">
      <w:r w:rsidRPr="00903D6E">
        <w:t xml:space="preserve">Kiovan alueella sisäisesti siirtymään joutuneille henkilöille on varattu ainakin 8 600 paikkaa majoituskeskuksissa, joista osa on jo täynnä, vaikka yksittäisiä vuodepaikkoja ja joitain vapaita huoneita on vielä saatavilla. Väliaikaisia majoituspaikkoja on järjestetty kunnallisissa laitoksissa, </w:t>
      </w:r>
      <w:r w:rsidRPr="00903D6E">
        <w:lastRenderedPageBreak/>
        <w:t>oppilaitoksissa, moduuliasuntoalueilla, asuntoloissa ja yksityisissä asuinkeskuksissa.</w:t>
      </w:r>
      <w:r w:rsidRPr="00903D6E">
        <w:rPr>
          <w:vertAlign w:val="superscript"/>
        </w:rPr>
        <w:footnoteReference w:id="322"/>
      </w:r>
      <w:r w:rsidRPr="00903D6E">
        <w:t xml:space="preserve"> Kiovan alueella kehitetään muun muassa paikallisia tukiohjelmia sisäisesti siirtymään joutuneille, mutta jotkin palvelut ovat edelleen heidän saavuttamattomissaan. Kiovan alueella ei raportoitu toistuvista viivästyksistä tukimaksuissa, mutta varatut palveluajat ovat usein myöhässä ilmahälytyksistä ja teknisistä haasteista johtuen. Kiovan alueella rakennetaan uusia asuinpaikkoja sisäisesti siirtymään joutuneille.</w:t>
      </w:r>
      <w:r w:rsidRPr="00903D6E">
        <w:rPr>
          <w:vertAlign w:val="superscript"/>
        </w:rPr>
        <w:footnoteReference w:id="323"/>
      </w:r>
      <w:r w:rsidR="00995B05">
        <w:t xml:space="preserve"> Kiovan alueella yhteensä kymmenen asuinaluetta on saanut valtionhallinnolta tukea sisäisesti siirtymään joutuneille maaseutualueilta hankittaviin asuntoihin.</w:t>
      </w:r>
      <w:r w:rsidR="00995B05">
        <w:rPr>
          <w:rStyle w:val="Alaviitteenviite"/>
        </w:rPr>
        <w:footnoteReference w:id="324"/>
      </w:r>
    </w:p>
    <w:p w14:paraId="4AB2CF29" w14:textId="77777777" w:rsidR="00903D6E" w:rsidRPr="00903D6E" w:rsidRDefault="00903D6E" w:rsidP="008946AB">
      <w:pPr>
        <w:pStyle w:val="Otsikko2"/>
      </w:pPr>
      <w:r w:rsidRPr="00903D6E">
        <w:t xml:space="preserve"> </w:t>
      </w:r>
      <w:bookmarkStart w:id="114" w:name="_Toc244672090"/>
      <w:bookmarkStart w:id="115" w:name="_Toc244846467"/>
      <w:r w:rsidRPr="00903D6E">
        <w:t>Sisäisesti siirtymään joutuneet (</w:t>
      </w:r>
      <w:proofErr w:type="spellStart"/>
      <w:r w:rsidRPr="00903D6E">
        <w:t>IDPs</w:t>
      </w:r>
      <w:proofErr w:type="spellEnd"/>
      <w:r w:rsidRPr="00903D6E">
        <w:t>) Lvivin alueella</w:t>
      </w:r>
      <w:bookmarkEnd w:id="114"/>
      <w:bookmarkEnd w:id="115"/>
    </w:p>
    <w:p w14:paraId="48C237CD" w14:textId="77777777" w:rsidR="00903D6E" w:rsidRPr="00903D6E" w:rsidRDefault="00903D6E" w:rsidP="00903D6E">
      <w:r w:rsidRPr="00903D6E">
        <w:t>IOM raportoi elokuussa 2026 Lvivin alueella olevan noin 165 000 sisäisesti siirtymään joutunutta. Valtaosa (94 %) heistä on saapunut muilta Ukrainan alueilta, ja noin 18 000 on saapunut Lvivin alueelle ulkomailta. Palaajia</w:t>
      </w:r>
      <w:r w:rsidRPr="00903D6E">
        <w:rPr>
          <w:vertAlign w:val="superscript"/>
        </w:rPr>
        <w:footnoteReference w:id="325"/>
      </w:r>
      <w:r w:rsidRPr="00903D6E">
        <w:t xml:space="preserve"> alueella raportoitiin olevan elokuussa 95 000. Ei-siirtymään joutuneen väestön määrä oli noin 1,4 miljoonaa. Noin viidesosa sisäisesti siirtymään joutuneista (20 %) suunnittelee jäävänsä Lvivin alueelle pysyvästi, ja lähes puolella (47 %) on toiveissa paluu kotialueelle tai toiselle asuinalueelle tulevaisuudessa.</w:t>
      </w:r>
      <w:r w:rsidRPr="00903D6E">
        <w:rPr>
          <w:vertAlign w:val="superscript"/>
        </w:rPr>
        <w:footnoteReference w:id="326"/>
      </w:r>
    </w:p>
    <w:p w14:paraId="5DE3A07E" w14:textId="77777777" w:rsidR="00903D6E" w:rsidRPr="00903D6E" w:rsidRDefault="00903D6E" w:rsidP="00903D6E">
      <w:r w:rsidRPr="00903D6E">
        <w:t>Sisäisesti siirtymään joutuneiden kotitalouksista 28 000 (17 %) ja ei-siirtymään joutuneiden 81 000 (6 %) ilmoitti, että heidän säästönsä ovat loppuneet. Rahaa on joutunut lainaamaan tai pankkilainaa ottamaan 52 000 (31 %) sisäisesti siirtymään joutuneen ja 384 000 (27 %) ei-siirtymään joutuneen kotitaloutta. Ihmisarvoa alentaviin tulonlähteisiin, laittomaan tai riskialttiiseen työhön on sisäisesti siirtymään joutuneiden kotitalouksista päätynyt 9 000 (6 %) ja ei-siirtymään joutuneiden 40 000 (3 %).</w:t>
      </w:r>
      <w:r w:rsidRPr="00903D6E">
        <w:rPr>
          <w:vertAlign w:val="superscript"/>
        </w:rPr>
        <w:footnoteReference w:id="327"/>
      </w:r>
      <w:r w:rsidRPr="00903D6E">
        <w:t xml:space="preserve"> Alle kuukausittaisen minimitoimeentulorajan tuloilla (10 471 UAH, noin 200 EUR) sisäisesti siirtymään joutuneiden kotitalouksista elää noin 94 000 (57 %) ja ei-siirtymään joutuneiden 587 000 (41 %). Sisäisesti siirtymään joutuneiden kotitalouksista elintarvikeapua sai kyselytutkimusta edeltäneen kuukauden aikana 31 000 (19 %) ja ei-siirtymään joutuneiden 142 000 (10 %).</w:t>
      </w:r>
      <w:r w:rsidRPr="00903D6E">
        <w:rPr>
          <w:vertAlign w:val="superscript"/>
        </w:rPr>
        <w:footnoteReference w:id="328"/>
      </w:r>
      <w:r w:rsidRPr="00903D6E">
        <w:t xml:space="preserve"> UN </w:t>
      </w:r>
      <w:proofErr w:type="spellStart"/>
      <w:r w:rsidRPr="00903D6E">
        <w:t>OCHA:n</w:t>
      </w:r>
      <w:proofErr w:type="spellEnd"/>
      <w:r w:rsidRPr="00903D6E">
        <w:t xml:space="preserve"> mukaan vuonna 2026 elokuun loppuun tultaessa humanitaarinen apu oli tavoittanut Lvivin alueella 22 000 ihmistä.</w:t>
      </w:r>
      <w:r w:rsidRPr="00903D6E">
        <w:rPr>
          <w:vertAlign w:val="superscript"/>
        </w:rPr>
        <w:footnoteReference w:id="329"/>
      </w:r>
    </w:p>
    <w:p w14:paraId="0090E6A2" w14:textId="77777777" w:rsidR="00903D6E" w:rsidRPr="00903D6E" w:rsidRDefault="00903D6E" w:rsidP="00903D6E">
      <w:r w:rsidRPr="00903D6E">
        <w:t>Sisäisesti siirtymään joutuneiden kotitalouksista 35 000 (21 %) ja ei-siirtymään joutuneiden 243 000 (17 %) ilmoitti, ettei saanut kaikkea tarvitsemaansa terveydenhuoltoa kyselytutkimusta edeltäneen kolmen kuukauden aikana. Välttämättömistä terveydenhuollon menoista joutui karsimaan noin 68 000 (41 %) sisäisesti siirtymän joutuneen ja 364 000 (26 %) ei-siirtymään joutuneen kotitaloutta.</w:t>
      </w:r>
      <w:r w:rsidRPr="00903D6E">
        <w:rPr>
          <w:vertAlign w:val="superscript"/>
        </w:rPr>
        <w:footnoteReference w:id="330"/>
      </w:r>
      <w:r w:rsidRPr="00903D6E">
        <w:t xml:space="preserve"> Terveysresurssien ja -palvelujen saatavuuden seurantajärjestelmän elokuussa 2026 julkaiseman raportin tarkastelussa mukana olleista, Lvivin alueella sijaitsevista terveydenhuollon toimipaikoista kaikki (541) oli ainakin osittain toiminnassa. Toimintahaasteet johtuivat yksinomaan henkilökunnan puutteesta. Terveydenhuollon palvelujen </w:t>
      </w:r>
      <w:r w:rsidRPr="00903D6E">
        <w:lastRenderedPageBreak/>
        <w:t>saavutettavuuden esteenä olivat yksinomaan liikuntarajoitteisille sopimattomat puitteet sekä muut fyysiset esteet.</w:t>
      </w:r>
      <w:r w:rsidRPr="00903D6E">
        <w:rPr>
          <w:vertAlign w:val="superscript"/>
        </w:rPr>
        <w:footnoteReference w:id="331"/>
      </w:r>
    </w:p>
    <w:p w14:paraId="51EC74B2" w14:textId="77777777" w:rsidR="00903D6E" w:rsidRPr="00903D6E" w:rsidRDefault="00903D6E" w:rsidP="00903D6E">
      <w:r w:rsidRPr="00903D6E">
        <w:t>Sisäisesti siirtymään joutuneiden kotitalouksista 57 000 (34 %) ja ei-siirtymään joutuneiden 243 000 (17 %) raportoi ainakin yhden puutteen asuinoloissaan. Sodan vaurioittamassa asunnossa asuvia kotitalouksia oli sisäisesti siirtymään joutuneiden keskuudessa 2 000 (1 %) ja ei-siirtymään joutuneiden ei ollenkaan. Kyselytutkimusta edeltävän kolmen kuukauden aikana sisäisesti siirtymään joutuneiden kotitalouksista 120 000 (73 %) ja ei-siirtymään joutuneiden noin 1,1 miljoonaa (61 %) raportoi keskeytyksiä ainakin yhdessä yleishyödyllisessä palvelussa (mm. sähkö).</w:t>
      </w:r>
      <w:r w:rsidRPr="00903D6E">
        <w:rPr>
          <w:vertAlign w:val="superscript"/>
        </w:rPr>
        <w:footnoteReference w:id="332"/>
      </w:r>
    </w:p>
    <w:p w14:paraId="393D8B3A" w14:textId="63EC5A87" w:rsidR="00802CE5" w:rsidRDefault="00A22053" w:rsidP="00903D6E">
      <w:r w:rsidRPr="00A22053">
        <w:t>Julkisissa lähteissä mainitaan sisäisesti siirtymään joutuneiden haasteista saada asunto Länsi-Ukrainan alueilta. Lvivin alueella kunnallisia asuntoja ja ilmaismajoitusta on tarjolla rajallisesti tai ei lainkaan, ja sisäisesti siirtymään joutuneet joutuvat turvautumaan yleisiin vuokramarkkinoihin, vaikka joitain asuntotukiohjelmia heille on tarjolla ja uusia asuintaloja rakennetaan.</w:t>
      </w:r>
      <w:r>
        <w:t xml:space="preserve"> </w:t>
      </w:r>
      <w:proofErr w:type="spellStart"/>
      <w:r>
        <w:t>Humanitarian</w:t>
      </w:r>
      <w:proofErr w:type="spellEnd"/>
      <w:r>
        <w:t xml:space="preserve"> Media </w:t>
      </w:r>
      <w:proofErr w:type="spellStart"/>
      <w:r>
        <w:t>Hub</w:t>
      </w:r>
      <w:proofErr w:type="spellEnd"/>
      <w:r>
        <w:t xml:space="preserve"> -sivustolla todetaan, että </w:t>
      </w:r>
      <w:r w:rsidR="00903D6E" w:rsidRPr="00903D6E">
        <w:t xml:space="preserve">Länsi-Ukrainan alueilla asuntojen </w:t>
      </w:r>
      <w:r>
        <w:t xml:space="preserve">saatavuuden </w:t>
      </w:r>
      <w:r w:rsidR="00903D6E" w:rsidRPr="00903D6E">
        <w:t>keskeisimpiä esteitä ovat korkeat vuokrakustannukset, riittämättömän kunnallisten asuntojen tarjonta sekä valtion tukiohjelmien toteutuksen käytännönhaasteet.</w:t>
      </w:r>
      <w:r w:rsidR="00903D6E" w:rsidRPr="00903D6E">
        <w:rPr>
          <w:vertAlign w:val="superscript"/>
        </w:rPr>
        <w:footnoteReference w:id="333"/>
      </w:r>
      <w:r w:rsidR="00903D6E" w:rsidRPr="00903D6E">
        <w:t xml:space="preserve"> </w:t>
      </w:r>
      <w:r w:rsidR="00802CE5">
        <w:t xml:space="preserve">Vuonna 2026 asuntojen vuokrat ovat nousseet nopeasti etenkin Länsi-Ukrainan alueilla, ja yksiön kuukausivuokra saattaa viedä jopa 75 % kuukauden keskiansioista. Lvivissä vuokrakustannukset ovat nousseet 29 % ja </w:t>
      </w:r>
      <w:r w:rsidR="00802CE5" w:rsidRPr="00271CD1">
        <w:t>Lvivin alueella 34 %.</w:t>
      </w:r>
      <w:r w:rsidR="00802CE5">
        <w:rPr>
          <w:rStyle w:val="Alaviitteenviite"/>
          <w:lang w:val="en-US"/>
        </w:rPr>
        <w:footnoteReference w:id="334"/>
      </w:r>
      <w:r w:rsidR="00802CE5" w:rsidRPr="009601B8">
        <w:t xml:space="preserve"> </w:t>
      </w:r>
      <w:r w:rsidR="000364AE">
        <w:t>Lviv on Kiovan ohella vuokrakustannusvertailussa maan kolmen kalleimman kaupungin joukossa.</w:t>
      </w:r>
      <w:r w:rsidR="000364AE">
        <w:rPr>
          <w:rStyle w:val="Alaviitteenviite"/>
        </w:rPr>
        <w:footnoteReference w:id="335"/>
      </w:r>
    </w:p>
    <w:p w14:paraId="7745B212" w14:textId="0130691F" w:rsidR="00903D6E" w:rsidRPr="00903D6E" w:rsidRDefault="00903D6E" w:rsidP="00903D6E">
      <w:r w:rsidRPr="00903D6E">
        <w:t>Sisäisesti siirtymään joutuneille tarjottavia ilmaismajoituspaikkoja on Lvivissä rajallisesti.</w:t>
      </w:r>
      <w:r w:rsidRPr="00903D6E">
        <w:rPr>
          <w:vertAlign w:val="superscript"/>
        </w:rPr>
        <w:footnoteReference w:id="336"/>
      </w:r>
      <w:r w:rsidRPr="00903D6E">
        <w:t xml:space="preserve"> Ilmaisia asuntoja on tarjolla sekä yksityisten tahojen tarjoamina että valtion tukiohjelmien kautta. Valtion tukiohjelmien kautta asunnon saaminen edellyttää, ettei sisäisesti siirtymään joutunut omista kiinteistöä Ukrainan alueella.</w:t>
      </w:r>
      <w:r w:rsidRPr="00903D6E">
        <w:rPr>
          <w:vertAlign w:val="superscript"/>
        </w:rPr>
        <w:footnoteReference w:id="337"/>
      </w:r>
      <w:r w:rsidRPr="00903D6E">
        <w:t xml:space="preserve"> Lvivin alueella kunnallisia asuntoja on liian vähän saatavilla, mutta asuinpaikkojen määrää yritetään laajentaa.</w:t>
      </w:r>
      <w:r w:rsidRPr="00903D6E">
        <w:rPr>
          <w:vertAlign w:val="superscript"/>
        </w:rPr>
        <w:footnoteReference w:id="338"/>
      </w:r>
      <w:r w:rsidRPr="00903D6E">
        <w:t xml:space="preserve"> Lvivin alueella rakennetaan edelleen uusia asuntoja sisäisesti siirtymään joutuneille muun muassa </w:t>
      </w:r>
      <w:proofErr w:type="spellStart"/>
      <w:r w:rsidRPr="00903D6E">
        <w:t>Staryi</w:t>
      </w:r>
      <w:proofErr w:type="spellEnd"/>
      <w:r w:rsidRPr="00903D6E">
        <w:t xml:space="preserve"> </w:t>
      </w:r>
      <w:proofErr w:type="spellStart"/>
      <w:r w:rsidRPr="00903D6E">
        <w:t>Sambirissa</w:t>
      </w:r>
      <w:proofErr w:type="spellEnd"/>
      <w:r w:rsidRPr="00903D6E">
        <w:t xml:space="preserve"> ja </w:t>
      </w:r>
      <w:proofErr w:type="spellStart"/>
      <w:r w:rsidRPr="00903D6E">
        <w:t>Batiatytšissa</w:t>
      </w:r>
      <w:proofErr w:type="spellEnd"/>
      <w:r w:rsidRPr="00903D6E">
        <w:t>, joissa on määrä valmistua 114 asuntoa.</w:t>
      </w:r>
      <w:r w:rsidRPr="00903D6E">
        <w:rPr>
          <w:vertAlign w:val="superscript"/>
        </w:rPr>
        <w:footnoteReference w:id="339"/>
      </w:r>
      <w:r w:rsidRPr="00903D6E">
        <w:t xml:space="preserve"> Muun muassa Lvivin alueella </w:t>
      </w:r>
      <w:proofErr w:type="spellStart"/>
      <w:r w:rsidRPr="00903D6E">
        <w:t>Sokilnytsian</w:t>
      </w:r>
      <w:proofErr w:type="spellEnd"/>
      <w:r w:rsidRPr="00903D6E">
        <w:t xml:space="preserve"> maaseutukunnassa </w:t>
      </w:r>
      <w:r w:rsidR="00A22053">
        <w:t xml:space="preserve">sisäisesti siirtymään joutuneille ei ole tarjolla </w:t>
      </w:r>
      <w:r w:rsidRPr="00903D6E">
        <w:t>kunnalli</w:t>
      </w:r>
      <w:r w:rsidR="00A22053">
        <w:t>sia</w:t>
      </w:r>
      <w:r w:rsidRPr="00903D6E">
        <w:t xml:space="preserve"> asun</w:t>
      </w:r>
      <w:r w:rsidR="00A22053">
        <w:t>toja</w:t>
      </w:r>
      <w:r w:rsidRPr="00903D6E">
        <w:t xml:space="preserve">  ja he joutuvat vuokraamaan asunnon yleisiltä vuokramarkkinoilta.</w:t>
      </w:r>
      <w:r w:rsidRPr="00903D6E">
        <w:rPr>
          <w:vertAlign w:val="superscript"/>
        </w:rPr>
        <w:footnoteReference w:id="340"/>
      </w:r>
      <w:r w:rsidRPr="00903D6E">
        <w:t xml:space="preserve"> Lvivin alueella on avattu kansainvälisten projektien kanssa yhteistyössä muun muassa väliaikaisia asuntoja esteetöntä asumista tarvitseville.</w:t>
      </w:r>
      <w:r w:rsidRPr="00903D6E">
        <w:rPr>
          <w:vertAlign w:val="superscript"/>
        </w:rPr>
        <w:footnoteReference w:id="341"/>
      </w:r>
      <w:r w:rsidRPr="00903D6E">
        <w:t xml:space="preserve"> Lvivin alueella on erityisesti muun muassa lapsiperheille ja vammaisten talouksien perheille suunnattu erillinen asunto-ohjelma, jossa asunto tarjotaan nimenomaan pienemmissä maaseutukylissä.</w:t>
      </w:r>
      <w:r w:rsidRPr="00903D6E">
        <w:rPr>
          <w:vertAlign w:val="superscript"/>
        </w:rPr>
        <w:footnoteReference w:id="342"/>
      </w:r>
      <w:r w:rsidRPr="00903D6E">
        <w:t xml:space="preserve"> </w:t>
      </w:r>
    </w:p>
    <w:p w14:paraId="2A47A3E8" w14:textId="6F9D9338" w:rsidR="00B41637" w:rsidRPr="008946AB" w:rsidRDefault="00903D6E" w:rsidP="008946AB">
      <w:r w:rsidRPr="00903D6E">
        <w:t xml:space="preserve">Ukrainan ihmisoikeusvaltuutetun toimisto avasi keväällä 2026 UNHCR:n tuella Lviviin alueellisen ihmisoikeuskeskuksen, joissa ihmiset voivat saada oikeudellista neuvontaa, tietoa ihmisoikeuksien toteutumisesta sekä suoraa apua päivittäiseen elämään vaikuttavien monimutkaisten oikeudellisten ongelmien ratkaisemisessa, kuten väliaikaisesti miehitetyiltä </w:t>
      </w:r>
      <w:r w:rsidRPr="00903D6E">
        <w:lastRenderedPageBreak/>
        <w:t>alueilta siirtymään joutuneiden henkilöiden asiakirjakirjojen hankinnassa.</w:t>
      </w:r>
      <w:r w:rsidRPr="00903D6E">
        <w:rPr>
          <w:vertAlign w:val="superscript"/>
        </w:rPr>
        <w:footnoteReference w:id="343"/>
      </w:r>
      <w:r w:rsidRPr="00903D6E">
        <w:t xml:space="preserve"> Muun muassa YK tukee (United </w:t>
      </w:r>
      <w:proofErr w:type="spellStart"/>
      <w:r w:rsidRPr="00903D6E">
        <w:t>Nations</w:t>
      </w:r>
      <w:proofErr w:type="spellEnd"/>
      <w:r w:rsidRPr="00903D6E">
        <w:t xml:space="preserve"> Industrial </w:t>
      </w:r>
      <w:proofErr w:type="spellStart"/>
      <w:r w:rsidRPr="00903D6E">
        <w:t>Development</w:t>
      </w:r>
      <w:proofErr w:type="spellEnd"/>
      <w:r w:rsidRPr="00903D6E">
        <w:t xml:space="preserve"> Organization, UNIDO) Lvivin alueella sisäisesti siirtymään joutuneiden työllistymistä edistäviä projekteja.</w:t>
      </w:r>
      <w:r w:rsidRPr="00903D6E">
        <w:rPr>
          <w:vertAlign w:val="superscript"/>
        </w:rPr>
        <w:footnoteReference w:id="344"/>
      </w:r>
      <w:r w:rsidRPr="00903D6E">
        <w:t xml:space="preserve"> Kansalaisjärjestöt tukevat sisäisesti siirtymään joutuneita muun muassa työharjoittelukustannuksissa ja uudelleenkoulutuksessa.</w:t>
      </w:r>
      <w:r w:rsidRPr="00903D6E">
        <w:rPr>
          <w:vertAlign w:val="superscript"/>
        </w:rPr>
        <w:footnoteReference w:id="345"/>
      </w:r>
      <w:r w:rsidRPr="00903D6E">
        <w:t xml:space="preserve"> </w:t>
      </w:r>
    </w:p>
    <w:p w14:paraId="42244105" w14:textId="1DD3F421" w:rsidR="008946AB" w:rsidRPr="000364AE" w:rsidRDefault="008946AB">
      <w:pPr>
        <w:spacing w:before="0" w:line="259" w:lineRule="auto"/>
        <w:jc w:val="left"/>
        <w:rPr>
          <w:rFonts w:eastAsiaTheme="majorEastAsia" w:cstheme="majorHAnsi"/>
          <w:b/>
          <w:color w:val="000000" w:themeColor="text1"/>
          <w:sz w:val="28"/>
          <w:szCs w:val="26"/>
        </w:rPr>
      </w:pPr>
      <w:r w:rsidRPr="000364AE">
        <w:br w:type="page"/>
      </w:r>
    </w:p>
    <w:p w14:paraId="3E8A9E25" w14:textId="0B25BF30" w:rsidR="00082DFE" w:rsidRPr="002C11EE" w:rsidRDefault="00082DFE" w:rsidP="00C305E7">
      <w:pPr>
        <w:pStyle w:val="Otsikko2"/>
        <w:numPr>
          <w:ilvl w:val="0"/>
          <w:numId w:val="0"/>
        </w:numPr>
        <w:rPr>
          <w:lang w:val="en-US"/>
        </w:rPr>
      </w:pPr>
      <w:bookmarkStart w:id="116" w:name="_Toc244846468"/>
      <w:proofErr w:type="spellStart"/>
      <w:r w:rsidRPr="002C11EE">
        <w:rPr>
          <w:lang w:val="en-US"/>
        </w:rPr>
        <w:lastRenderedPageBreak/>
        <w:t>Lähteet</w:t>
      </w:r>
      <w:bookmarkEnd w:id="116"/>
      <w:proofErr w:type="spellEnd"/>
    </w:p>
    <w:p w14:paraId="52D37D2F" w14:textId="77777777" w:rsidR="008946AB" w:rsidRPr="00D25CD0" w:rsidRDefault="008946AB" w:rsidP="008946AB">
      <w:pPr>
        <w:jc w:val="left"/>
        <w:rPr>
          <w:lang w:val="en-US"/>
        </w:rPr>
      </w:pPr>
      <w:r w:rsidRPr="00D25CD0">
        <w:rPr>
          <w:lang w:val="en-US"/>
        </w:rPr>
        <w:t xml:space="preserve">ACAPS (Assessment Capacities Project) </w:t>
      </w:r>
    </w:p>
    <w:p w14:paraId="167662E5" w14:textId="77777777" w:rsidR="008946AB" w:rsidRPr="00D25CD0" w:rsidRDefault="008946AB" w:rsidP="008946AB">
      <w:pPr>
        <w:ind w:left="720"/>
        <w:jc w:val="left"/>
      </w:pPr>
      <w:r w:rsidRPr="00D25CD0">
        <w:rPr>
          <w:lang w:val="en-US"/>
        </w:rPr>
        <w:t xml:space="preserve">15.10.2026. </w:t>
      </w:r>
      <w:r w:rsidRPr="00D25CD0">
        <w:rPr>
          <w:i/>
          <w:iCs/>
          <w:lang w:val="en-US"/>
        </w:rPr>
        <w:t>Ukraine: May–August 2026 humanitarian access update - Thematic report (15 October 2026).</w:t>
      </w:r>
      <w:r w:rsidRPr="00D25CD0">
        <w:rPr>
          <w:lang w:val="en-US"/>
        </w:rPr>
        <w:t xml:space="preserve"> </w:t>
      </w:r>
      <w:r w:rsidRPr="00D25CD0">
        <w:t xml:space="preserve">Saatavilla </w:t>
      </w:r>
      <w:proofErr w:type="spellStart"/>
      <w:r w:rsidRPr="00D25CD0">
        <w:t>Reliefweb</w:t>
      </w:r>
      <w:proofErr w:type="spellEnd"/>
      <w:r w:rsidRPr="00D25CD0">
        <w:t xml:space="preserve">-sivustolla: </w:t>
      </w:r>
      <w:hyperlink r:id="rId8" w:history="1">
        <w:r w:rsidRPr="00D25CD0">
          <w:rPr>
            <w:rStyle w:val="Hyperlinkki"/>
          </w:rPr>
          <w:t>https://reliefweb.int/report/ukraine/ukraine-may-august-2026-humanitarian-access-update-thematic-report-15-october-2026</w:t>
        </w:r>
      </w:hyperlink>
      <w:r w:rsidRPr="00D25CD0">
        <w:t xml:space="preserve"> (käyty 19.10.2026).</w:t>
      </w:r>
    </w:p>
    <w:p w14:paraId="56BCB778" w14:textId="77777777" w:rsidR="008946AB" w:rsidRPr="00D25CD0" w:rsidRDefault="008946AB" w:rsidP="008946AB">
      <w:pPr>
        <w:ind w:left="720"/>
        <w:jc w:val="left"/>
      </w:pPr>
      <w:r w:rsidRPr="00D25CD0">
        <w:rPr>
          <w:lang w:val="en-US"/>
        </w:rPr>
        <w:t xml:space="preserve">23.9.2026. </w:t>
      </w:r>
      <w:r w:rsidRPr="00D25CD0">
        <w:rPr>
          <w:i/>
          <w:iCs/>
          <w:lang w:val="en-US"/>
        </w:rPr>
        <w:t>ACAPS Thematic Report - Ukraine: Scenarios for the 2026–2027 cold season (23 September 2026).</w:t>
      </w:r>
      <w:r w:rsidRPr="00D25CD0">
        <w:rPr>
          <w:lang w:val="en-US"/>
        </w:rPr>
        <w:t xml:space="preserve"> </w:t>
      </w:r>
      <w:r w:rsidR="002C6E3D">
        <w:fldChar w:fldCharType="begin"/>
      </w:r>
      <w:r w:rsidR="002C6E3D" w:rsidRPr="002C6E3D">
        <w:rPr>
          <w:lang w:val="en-US"/>
        </w:rPr>
        <w:instrText xml:space="preserve"> HYPERLINK "http</w:instrText>
      </w:r>
      <w:r w:rsidR="002C6E3D" w:rsidRPr="002C6E3D">
        <w:rPr>
          <w:lang w:val="en-US"/>
        </w:rPr>
        <w:instrText xml:space="preserve">s://reliefweb.int/report/ukraine/acaps-thematic-report-ukraine-scenarios-2026-2027-cold-season-23-september-2026" </w:instrText>
      </w:r>
      <w:r w:rsidR="002C6E3D">
        <w:fldChar w:fldCharType="separate"/>
      </w:r>
      <w:r w:rsidRPr="00D25CD0">
        <w:rPr>
          <w:rStyle w:val="Hyperlinkki"/>
        </w:rPr>
        <w:t>https://reliefweb.int/report/ukraine/acaps-thematic-report-ukraine-scenarios-2026-2027-cold-season-23-september-2026</w:t>
      </w:r>
      <w:r w:rsidR="002C6E3D">
        <w:rPr>
          <w:rStyle w:val="Hyperlinkki"/>
        </w:rPr>
        <w:fldChar w:fldCharType="end"/>
      </w:r>
      <w:r w:rsidRPr="00D25CD0">
        <w:t xml:space="preserve"> (käyty 2.11.2026).</w:t>
      </w:r>
    </w:p>
    <w:p w14:paraId="20D74CFD" w14:textId="77777777" w:rsidR="008946AB" w:rsidRPr="00D25CD0" w:rsidRDefault="008946AB" w:rsidP="008946AB">
      <w:pPr>
        <w:ind w:left="720"/>
        <w:jc w:val="left"/>
        <w:rPr>
          <w:lang w:val="en-US"/>
        </w:rPr>
      </w:pPr>
      <w:r w:rsidRPr="00D25CD0">
        <w:rPr>
          <w:lang w:val="en-US"/>
        </w:rPr>
        <w:t xml:space="preserve">2026. </w:t>
      </w:r>
      <w:r w:rsidRPr="00D25CD0">
        <w:rPr>
          <w:i/>
          <w:iCs/>
          <w:lang w:val="en-US"/>
        </w:rPr>
        <w:t xml:space="preserve">Damage to Civilian Infrastructure in the month. </w:t>
      </w:r>
      <w:r w:rsidR="002C6E3D">
        <w:fldChar w:fldCharType="begin"/>
      </w:r>
      <w:r w:rsidR="002C6E3D" w:rsidRPr="002C6E3D">
        <w:rPr>
          <w:lang w:val="en-US"/>
        </w:rPr>
        <w:instrText xml:space="preserve"> HYPERLINK "https://www.acaps.org/en/countries/ukraine" </w:instrText>
      </w:r>
      <w:r w:rsidR="002C6E3D">
        <w:fldChar w:fldCharType="separate"/>
      </w:r>
      <w:r w:rsidRPr="00D25CD0">
        <w:rPr>
          <w:rStyle w:val="Hyperlinkki"/>
          <w:lang w:val="en-US"/>
        </w:rPr>
        <w:t>https://www.acaps.org/en/countries/ukraine</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29.10.2026).</w:t>
      </w:r>
    </w:p>
    <w:p w14:paraId="7EB149F1" w14:textId="77777777" w:rsidR="008946AB" w:rsidRPr="00D25CD0" w:rsidRDefault="008946AB" w:rsidP="008946AB">
      <w:pPr>
        <w:jc w:val="left"/>
        <w:rPr>
          <w:lang w:val="en-US"/>
        </w:rPr>
      </w:pPr>
      <w:r w:rsidRPr="00D25CD0">
        <w:rPr>
          <w:lang w:val="en-US"/>
        </w:rPr>
        <w:t xml:space="preserve">ACLED (Armed Conflict Location &amp; Event Data Project) </w:t>
      </w:r>
    </w:p>
    <w:p w14:paraId="726EA00E" w14:textId="77777777" w:rsidR="008946AB" w:rsidRPr="00D25CD0" w:rsidRDefault="008946AB" w:rsidP="008946AB">
      <w:pPr>
        <w:ind w:left="720"/>
        <w:jc w:val="left"/>
        <w:rPr>
          <w:lang w:val="en-US"/>
        </w:rPr>
      </w:pPr>
      <w:r w:rsidRPr="00D25CD0">
        <w:t xml:space="preserve">30.10.2026. </w:t>
      </w:r>
      <w:r w:rsidRPr="00D25CD0">
        <w:rPr>
          <w:i/>
          <w:iCs/>
        </w:rPr>
        <w:t xml:space="preserve">Data </w:t>
      </w:r>
      <w:proofErr w:type="spellStart"/>
      <w:r w:rsidRPr="00D25CD0">
        <w:rPr>
          <w:i/>
          <w:iCs/>
        </w:rPr>
        <w:t>Export</w:t>
      </w:r>
      <w:proofErr w:type="spellEnd"/>
      <w:r w:rsidRPr="00D25CD0">
        <w:rPr>
          <w:i/>
          <w:iCs/>
        </w:rPr>
        <w:t xml:space="preserve"> </w:t>
      </w:r>
      <w:proofErr w:type="spellStart"/>
      <w:r w:rsidRPr="00D25CD0">
        <w:rPr>
          <w:i/>
          <w:iCs/>
        </w:rPr>
        <w:t>Tool</w:t>
      </w:r>
      <w:proofErr w:type="spellEnd"/>
      <w:r w:rsidRPr="00D25CD0">
        <w:rPr>
          <w:i/>
          <w:iCs/>
        </w:rPr>
        <w:t xml:space="preserve"> (turvallisuusvälikohtaukset Ukrainassa ajalla 1.1.2026–27.10.2026).</w:t>
      </w:r>
      <w:r w:rsidRPr="00D25CD0">
        <w:t xml:space="preserve"> </w:t>
      </w:r>
      <w:hyperlink r:id="rId9" w:history="1">
        <w:r w:rsidRPr="00D25CD0">
          <w:rPr>
            <w:rStyle w:val="Hyperlinkki"/>
            <w:lang w:val="en-US"/>
          </w:rPr>
          <w:t>https://acleddata.com/conflict-data/data-export-tool</w:t>
        </w:r>
      </w:hyperlink>
      <w:r w:rsidRPr="00D25CD0">
        <w:rPr>
          <w:lang w:val="en-US"/>
        </w:rPr>
        <w:t xml:space="preserve"> (</w:t>
      </w:r>
      <w:proofErr w:type="spellStart"/>
      <w:r w:rsidRPr="00D25CD0">
        <w:rPr>
          <w:lang w:val="en-US"/>
        </w:rPr>
        <w:t>käyty</w:t>
      </w:r>
      <w:proofErr w:type="spellEnd"/>
      <w:r w:rsidRPr="00D25CD0">
        <w:rPr>
          <w:lang w:val="en-US"/>
        </w:rPr>
        <w:t xml:space="preserve"> 30.10.2026).</w:t>
      </w:r>
    </w:p>
    <w:p w14:paraId="18FF1C85" w14:textId="77777777" w:rsidR="008946AB" w:rsidRPr="00D25CD0" w:rsidRDefault="008946AB" w:rsidP="008946AB">
      <w:pPr>
        <w:ind w:left="720"/>
        <w:jc w:val="left"/>
      </w:pPr>
      <w:r w:rsidRPr="00D25CD0">
        <w:rPr>
          <w:lang w:val="en-US"/>
        </w:rPr>
        <w:t xml:space="preserve">15.10.2026. </w:t>
      </w:r>
      <w:r w:rsidRPr="00D25CD0">
        <w:rPr>
          <w:i/>
          <w:iCs/>
          <w:lang w:val="en-US"/>
        </w:rPr>
        <w:t>Are mass casualty events and power outages going to increase in Ukraine?</w:t>
      </w:r>
      <w:r w:rsidRPr="00D25CD0">
        <w:rPr>
          <w:lang w:val="en-US"/>
        </w:rPr>
        <w:t xml:space="preserve"> </w:t>
      </w:r>
      <w:r w:rsidR="002C6E3D">
        <w:fldChar w:fldCharType="begin"/>
      </w:r>
      <w:r w:rsidR="002C6E3D" w:rsidRPr="002C6E3D">
        <w:rPr>
          <w:lang w:val="en-US"/>
        </w:rPr>
        <w:instrText xml:space="preserve"> HYPERLINK "https://acleddata.com/expert-comment/are-mass-casualty-events-and-power-outages-going-increase-ukraine" </w:instrText>
      </w:r>
      <w:r w:rsidR="002C6E3D">
        <w:fldChar w:fldCharType="separate"/>
      </w:r>
      <w:r w:rsidRPr="00D25CD0">
        <w:rPr>
          <w:rStyle w:val="Hyperlinkki"/>
        </w:rPr>
        <w:t>https://acleddata.com/expert-comment/are-mass-casualty-events-and-power-outages-going-increase-ukraine</w:t>
      </w:r>
      <w:r w:rsidR="002C6E3D">
        <w:rPr>
          <w:rStyle w:val="Hyperlinkki"/>
        </w:rPr>
        <w:fldChar w:fldCharType="end"/>
      </w:r>
      <w:r w:rsidRPr="00D25CD0">
        <w:t xml:space="preserve"> (käyty 21.10.2026).</w:t>
      </w:r>
    </w:p>
    <w:p w14:paraId="0DF5CF4B" w14:textId="77777777" w:rsidR="008946AB" w:rsidRPr="00D25CD0" w:rsidRDefault="008946AB" w:rsidP="008946AB">
      <w:pPr>
        <w:ind w:left="720"/>
        <w:jc w:val="left"/>
      </w:pPr>
      <w:r w:rsidRPr="00D25CD0">
        <w:rPr>
          <w:lang w:val="en-US"/>
        </w:rPr>
        <w:t xml:space="preserve">17.9.2026. </w:t>
      </w:r>
      <w:r w:rsidRPr="00D25CD0">
        <w:rPr>
          <w:i/>
          <w:iCs/>
          <w:lang w:val="en-US"/>
        </w:rPr>
        <w:t>Why is Russia stepping up attacks on Ukraine’s railways?</w:t>
      </w:r>
      <w:r w:rsidRPr="00D25CD0">
        <w:rPr>
          <w:lang w:val="en-US"/>
        </w:rPr>
        <w:t xml:space="preserve"> </w:t>
      </w:r>
      <w:r w:rsidR="002C6E3D">
        <w:fldChar w:fldCharType="begin"/>
      </w:r>
      <w:r w:rsidR="002C6E3D" w:rsidRPr="002C6E3D">
        <w:rPr>
          <w:lang w:val="en-US"/>
        </w:rPr>
        <w:instrText xml:space="preserve"> HYPERLINK "https://acleddata.com/expert-comment/why-russia-stepping-attacks-ukraines-railways" </w:instrText>
      </w:r>
      <w:r w:rsidR="002C6E3D">
        <w:fldChar w:fldCharType="separate"/>
      </w:r>
      <w:r w:rsidRPr="00D25CD0">
        <w:rPr>
          <w:rStyle w:val="Hyperlinkki"/>
        </w:rPr>
        <w:t>https://acleddata.com/expert-comment/why-russia-stepping-attacks-ukraines-railways</w:t>
      </w:r>
      <w:r w:rsidR="002C6E3D">
        <w:rPr>
          <w:rStyle w:val="Hyperlinkki"/>
        </w:rPr>
        <w:fldChar w:fldCharType="end"/>
      </w:r>
      <w:r w:rsidRPr="00D25CD0">
        <w:t xml:space="preserve"> (käyty 21.10.2026).</w:t>
      </w:r>
    </w:p>
    <w:p w14:paraId="2A1E33D5" w14:textId="77777777" w:rsidR="008946AB" w:rsidRPr="00D25CD0" w:rsidRDefault="008946AB" w:rsidP="008946AB">
      <w:pPr>
        <w:ind w:left="720"/>
        <w:jc w:val="left"/>
      </w:pPr>
      <w:r w:rsidRPr="00D25CD0">
        <w:rPr>
          <w:lang w:val="en-US"/>
        </w:rPr>
        <w:t xml:space="preserve">2.9.2026. </w:t>
      </w:r>
      <w:r w:rsidRPr="00D25CD0">
        <w:rPr>
          <w:i/>
          <w:iCs/>
          <w:lang w:val="en-US"/>
        </w:rPr>
        <w:t>Ukraine war situation update | 22 – 28 August 2026.</w:t>
      </w:r>
      <w:r w:rsidRPr="00D25CD0">
        <w:rPr>
          <w:lang w:val="en-US"/>
        </w:rPr>
        <w:t xml:space="preserve"> </w:t>
      </w:r>
      <w:r w:rsidR="002C6E3D">
        <w:fldChar w:fldCharType="begin"/>
      </w:r>
      <w:r w:rsidR="002C6E3D" w:rsidRPr="002C6E3D">
        <w:rPr>
          <w:lang w:val="en-US"/>
        </w:rPr>
        <w:instrText xml:space="preserve"> HYPERLINK "https://acleddata.com/update/ukraine-war-situation-update-22-28-august-2026" </w:instrText>
      </w:r>
      <w:r w:rsidR="002C6E3D">
        <w:fldChar w:fldCharType="separate"/>
      </w:r>
      <w:r w:rsidRPr="00D25CD0">
        <w:rPr>
          <w:rStyle w:val="Hyperlinkki"/>
        </w:rPr>
        <w:t>https://acleddata.com/update/ukraine-war-situation-update-22-28-august-2026</w:t>
      </w:r>
      <w:r w:rsidR="002C6E3D">
        <w:rPr>
          <w:rStyle w:val="Hyperlinkki"/>
        </w:rPr>
        <w:fldChar w:fldCharType="end"/>
      </w:r>
      <w:r w:rsidRPr="00D25CD0">
        <w:t xml:space="preserve"> (käyty 21.10.2026).</w:t>
      </w:r>
    </w:p>
    <w:p w14:paraId="63B74612" w14:textId="77777777" w:rsidR="008946AB" w:rsidRPr="00D25CD0" w:rsidRDefault="008946AB" w:rsidP="008946AB">
      <w:pPr>
        <w:ind w:left="720"/>
        <w:jc w:val="left"/>
      </w:pPr>
      <w:r w:rsidRPr="00D25CD0">
        <w:rPr>
          <w:lang w:val="en-US"/>
        </w:rPr>
        <w:t xml:space="preserve">5.8.2026. </w:t>
      </w:r>
      <w:r w:rsidRPr="00D25CD0">
        <w:rPr>
          <w:i/>
          <w:iCs/>
          <w:lang w:val="en-US"/>
        </w:rPr>
        <w:t>Ukraine war situation update | 25 – 31 July 2026.</w:t>
      </w:r>
      <w:r w:rsidRPr="00D25CD0">
        <w:rPr>
          <w:lang w:val="en-US"/>
        </w:rPr>
        <w:t xml:space="preserve"> </w:t>
      </w:r>
      <w:r w:rsidR="002C6E3D">
        <w:fldChar w:fldCharType="begin"/>
      </w:r>
      <w:r w:rsidR="002C6E3D" w:rsidRPr="002C6E3D">
        <w:rPr>
          <w:lang w:val="en-US"/>
        </w:rPr>
        <w:instrText xml:space="preserve"> HYPERLINK "https://acleddata.com/update/ukraine-war-situation-update-25-31-july-2026" </w:instrText>
      </w:r>
      <w:r w:rsidR="002C6E3D">
        <w:fldChar w:fldCharType="separate"/>
      </w:r>
      <w:r w:rsidRPr="00D25CD0">
        <w:rPr>
          <w:rStyle w:val="Hyperlinkki"/>
        </w:rPr>
        <w:t>https://acleddata.com/update/ukraine-war-situation-update-25-31-july-2026</w:t>
      </w:r>
      <w:r w:rsidR="002C6E3D">
        <w:rPr>
          <w:rStyle w:val="Hyperlinkki"/>
        </w:rPr>
        <w:fldChar w:fldCharType="end"/>
      </w:r>
      <w:r w:rsidRPr="00D25CD0">
        <w:t xml:space="preserve"> (käyty 21.10.2026).</w:t>
      </w:r>
    </w:p>
    <w:p w14:paraId="09081CA0" w14:textId="77777777" w:rsidR="008946AB" w:rsidRPr="00D25CD0" w:rsidRDefault="008946AB" w:rsidP="008946AB">
      <w:pPr>
        <w:ind w:left="720"/>
        <w:jc w:val="left"/>
      </w:pPr>
      <w:r w:rsidRPr="00D25CD0">
        <w:rPr>
          <w:lang w:val="en-US"/>
        </w:rPr>
        <w:t xml:space="preserve">22.7.2026. </w:t>
      </w:r>
      <w:r w:rsidRPr="00D25CD0">
        <w:rPr>
          <w:i/>
          <w:iCs/>
          <w:lang w:val="en-US"/>
        </w:rPr>
        <w:t>Ukraine war situation update | 11 – 17 July 2026.</w:t>
      </w:r>
      <w:r w:rsidRPr="00D25CD0">
        <w:rPr>
          <w:lang w:val="en-US"/>
        </w:rPr>
        <w:t xml:space="preserve"> </w:t>
      </w:r>
      <w:r w:rsidR="002C6E3D">
        <w:fldChar w:fldCharType="begin"/>
      </w:r>
      <w:r w:rsidR="002C6E3D" w:rsidRPr="002C6E3D">
        <w:rPr>
          <w:lang w:val="en-US"/>
        </w:rPr>
        <w:instrText xml:space="preserve"> HYPERLINK "https://acleddata.com/update/ukraine-war-situation-update-11-17-july-2026" </w:instrText>
      </w:r>
      <w:r w:rsidR="002C6E3D">
        <w:fldChar w:fldCharType="separate"/>
      </w:r>
      <w:r w:rsidRPr="00D25CD0">
        <w:rPr>
          <w:rStyle w:val="Hyperlinkki"/>
        </w:rPr>
        <w:t>https://acleddata.com/update/ukraine-war-situation-update-11-17-july-2026</w:t>
      </w:r>
      <w:r w:rsidR="002C6E3D">
        <w:rPr>
          <w:rStyle w:val="Hyperlinkki"/>
        </w:rPr>
        <w:fldChar w:fldCharType="end"/>
      </w:r>
      <w:r w:rsidRPr="00D25CD0">
        <w:t xml:space="preserve"> (käyty 21.10.2026).</w:t>
      </w:r>
    </w:p>
    <w:p w14:paraId="173ED1D0" w14:textId="77777777" w:rsidR="008946AB" w:rsidRPr="00D25CD0" w:rsidRDefault="008946AB" w:rsidP="008946AB">
      <w:pPr>
        <w:ind w:left="720"/>
        <w:jc w:val="left"/>
      </w:pPr>
      <w:r w:rsidRPr="00D25CD0">
        <w:rPr>
          <w:lang w:val="en-US"/>
        </w:rPr>
        <w:t xml:space="preserve">21.7.2026. </w:t>
      </w:r>
      <w:r w:rsidRPr="00D25CD0">
        <w:rPr>
          <w:i/>
          <w:iCs/>
          <w:lang w:val="en-US"/>
        </w:rPr>
        <w:t>Why do Russian strikes on Kyiv become harder to intercept?</w:t>
      </w:r>
      <w:r w:rsidRPr="00D25CD0">
        <w:rPr>
          <w:lang w:val="en-US"/>
        </w:rPr>
        <w:t xml:space="preserve"> </w:t>
      </w:r>
      <w:r w:rsidR="002C6E3D">
        <w:fldChar w:fldCharType="begin"/>
      </w:r>
      <w:r w:rsidR="002C6E3D" w:rsidRPr="002C6E3D">
        <w:rPr>
          <w:lang w:val="en-US"/>
        </w:rPr>
        <w:instrText xml:space="preserve"> H</w:instrText>
      </w:r>
      <w:r w:rsidR="002C6E3D" w:rsidRPr="002C6E3D">
        <w:rPr>
          <w:lang w:val="en-US"/>
        </w:rPr>
        <w:instrText xml:space="preserve">YPERLINK "https://acleddata.com/expert-comment/why-do-russian-strikes-kyiv-become-harder-intercept" </w:instrText>
      </w:r>
      <w:r w:rsidR="002C6E3D">
        <w:fldChar w:fldCharType="separate"/>
      </w:r>
      <w:r w:rsidRPr="00D25CD0">
        <w:rPr>
          <w:rStyle w:val="Hyperlinkki"/>
        </w:rPr>
        <w:t>https://acleddata.com/expert-comment/why-do-russian-strikes-kyiv-become-harder-intercept</w:t>
      </w:r>
      <w:r w:rsidR="002C6E3D">
        <w:rPr>
          <w:rStyle w:val="Hyperlinkki"/>
        </w:rPr>
        <w:fldChar w:fldCharType="end"/>
      </w:r>
      <w:r w:rsidRPr="00D25CD0">
        <w:t xml:space="preserve"> (käyty 21.10.2026).</w:t>
      </w:r>
    </w:p>
    <w:p w14:paraId="6003C811" w14:textId="77777777" w:rsidR="008946AB" w:rsidRPr="00D25CD0" w:rsidRDefault="008946AB" w:rsidP="008946AB">
      <w:pPr>
        <w:ind w:left="720"/>
        <w:jc w:val="left"/>
      </w:pPr>
      <w:r w:rsidRPr="00D25CD0">
        <w:rPr>
          <w:lang w:val="en-US"/>
        </w:rPr>
        <w:t xml:space="preserve">8.7.2026. </w:t>
      </w:r>
      <w:r w:rsidRPr="00D25CD0">
        <w:rPr>
          <w:i/>
          <w:iCs/>
          <w:lang w:val="en-US"/>
        </w:rPr>
        <w:t>Ukraine war situation update | 27 June – 3 July 2026.</w:t>
      </w:r>
      <w:r w:rsidRPr="00D25CD0">
        <w:rPr>
          <w:lang w:val="en-US"/>
        </w:rPr>
        <w:t xml:space="preserve"> </w:t>
      </w:r>
      <w:r w:rsidR="002C6E3D">
        <w:fldChar w:fldCharType="begin"/>
      </w:r>
      <w:r w:rsidR="002C6E3D" w:rsidRPr="002C6E3D">
        <w:rPr>
          <w:lang w:val="en-US"/>
        </w:rPr>
        <w:instrText xml:space="preserve"> HYPERLINK "https://acleddata.com/update/ukraine-war-situation-update-27-june-3-july-2026" </w:instrText>
      </w:r>
      <w:r w:rsidR="002C6E3D">
        <w:fldChar w:fldCharType="separate"/>
      </w:r>
      <w:r w:rsidRPr="00D25CD0">
        <w:rPr>
          <w:rStyle w:val="Hyperlinkki"/>
        </w:rPr>
        <w:t>https://acleddata.com/update/ukraine-war-situation-update-27-june-3-july-2026</w:t>
      </w:r>
      <w:r w:rsidR="002C6E3D">
        <w:rPr>
          <w:rStyle w:val="Hyperlinkki"/>
        </w:rPr>
        <w:fldChar w:fldCharType="end"/>
      </w:r>
      <w:r w:rsidRPr="00D25CD0">
        <w:t xml:space="preserve"> (käyty 14.10.2026).</w:t>
      </w:r>
    </w:p>
    <w:p w14:paraId="0C1F142A" w14:textId="77777777" w:rsidR="008946AB" w:rsidRPr="00D25CD0" w:rsidRDefault="008946AB" w:rsidP="008946AB">
      <w:pPr>
        <w:ind w:left="720"/>
        <w:jc w:val="left"/>
      </w:pPr>
      <w:r w:rsidRPr="00D25CD0">
        <w:rPr>
          <w:lang w:val="en-US"/>
        </w:rPr>
        <w:t xml:space="preserve">6.7.2026. </w:t>
      </w:r>
      <w:r w:rsidRPr="00D25CD0">
        <w:rPr>
          <w:i/>
          <w:iCs/>
          <w:lang w:val="en-US"/>
        </w:rPr>
        <w:t>Europe and Central Asia Overview: July 2026.</w:t>
      </w:r>
      <w:r w:rsidRPr="00D25CD0">
        <w:rPr>
          <w:lang w:val="en-US"/>
        </w:rPr>
        <w:t xml:space="preserve"> </w:t>
      </w:r>
      <w:r w:rsidR="002C6E3D">
        <w:fldChar w:fldCharType="begin"/>
      </w:r>
      <w:r w:rsidR="002C6E3D" w:rsidRPr="002C6E3D">
        <w:rPr>
          <w:lang w:val="en-US"/>
        </w:rPr>
        <w:instrText xml:space="preserve"> HYPERLINK "https://acleddata.com/update/europe-and-central-asia-overview-july-2026" </w:instrText>
      </w:r>
      <w:r w:rsidR="002C6E3D">
        <w:fldChar w:fldCharType="separate"/>
      </w:r>
      <w:r w:rsidRPr="00D25CD0">
        <w:rPr>
          <w:rStyle w:val="Hyperlinkki"/>
        </w:rPr>
        <w:t>https://acleddata.com/update/europe-and-central-asia-overview-july-2026</w:t>
      </w:r>
      <w:r w:rsidR="002C6E3D">
        <w:rPr>
          <w:rStyle w:val="Hyperlinkki"/>
        </w:rPr>
        <w:fldChar w:fldCharType="end"/>
      </w:r>
      <w:r w:rsidRPr="00D25CD0">
        <w:t xml:space="preserve"> (käyty 21.10.2026).</w:t>
      </w:r>
    </w:p>
    <w:p w14:paraId="1F553686" w14:textId="77777777" w:rsidR="008946AB" w:rsidRPr="00D25CD0" w:rsidRDefault="008946AB" w:rsidP="008946AB">
      <w:pPr>
        <w:ind w:left="720"/>
        <w:jc w:val="left"/>
      </w:pPr>
      <w:r w:rsidRPr="00D25CD0">
        <w:rPr>
          <w:lang w:val="en-US"/>
        </w:rPr>
        <w:t xml:space="preserve">1.7.2026. </w:t>
      </w:r>
      <w:r w:rsidRPr="00D25CD0">
        <w:rPr>
          <w:i/>
          <w:iCs/>
          <w:lang w:val="en-US"/>
        </w:rPr>
        <w:t>Ukraine war situation update | 20 – 26 June 2026.</w:t>
      </w:r>
      <w:r w:rsidRPr="00D25CD0">
        <w:rPr>
          <w:lang w:val="en-US"/>
        </w:rPr>
        <w:t xml:space="preserve"> </w:t>
      </w:r>
      <w:r w:rsidR="002C6E3D">
        <w:fldChar w:fldCharType="begin"/>
      </w:r>
      <w:r w:rsidR="002C6E3D" w:rsidRPr="002C6E3D">
        <w:rPr>
          <w:lang w:val="en-US"/>
        </w:rPr>
        <w:instrText xml:space="preserve"> HYPE</w:instrText>
      </w:r>
      <w:r w:rsidR="002C6E3D" w:rsidRPr="002C6E3D">
        <w:rPr>
          <w:lang w:val="en-US"/>
        </w:rPr>
        <w:instrText xml:space="preserve">RLINK "https://acleddata.com/update/ukraine-war-situation-update-20-26-june-2026" </w:instrText>
      </w:r>
      <w:r w:rsidR="002C6E3D">
        <w:fldChar w:fldCharType="separate"/>
      </w:r>
      <w:r w:rsidRPr="00D25CD0">
        <w:rPr>
          <w:rStyle w:val="Hyperlinkki"/>
        </w:rPr>
        <w:t>https://acleddata.com/update/ukraine-war-situation-update-20-26-june-2026</w:t>
      </w:r>
      <w:r w:rsidR="002C6E3D">
        <w:rPr>
          <w:rStyle w:val="Hyperlinkki"/>
        </w:rPr>
        <w:fldChar w:fldCharType="end"/>
      </w:r>
      <w:r w:rsidRPr="00D25CD0">
        <w:t xml:space="preserve"> (käyty 13.10.2026).</w:t>
      </w:r>
    </w:p>
    <w:p w14:paraId="23196D0D" w14:textId="77777777" w:rsidR="008946AB" w:rsidRPr="00D25CD0" w:rsidRDefault="008946AB" w:rsidP="008946AB">
      <w:pPr>
        <w:ind w:left="720"/>
        <w:jc w:val="left"/>
      </w:pPr>
      <w:r w:rsidRPr="00D25CD0">
        <w:rPr>
          <w:lang w:val="en-US"/>
        </w:rPr>
        <w:lastRenderedPageBreak/>
        <w:t xml:space="preserve">5.6.2026. </w:t>
      </w:r>
      <w:r w:rsidRPr="00D25CD0">
        <w:rPr>
          <w:i/>
          <w:iCs/>
          <w:lang w:val="en-US"/>
        </w:rPr>
        <w:t>Europe and Central Asia Overview: June 2026.</w:t>
      </w:r>
      <w:r w:rsidRPr="00D25CD0">
        <w:rPr>
          <w:lang w:val="en-US"/>
        </w:rPr>
        <w:t xml:space="preserve"> </w:t>
      </w:r>
      <w:r w:rsidR="002C6E3D">
        <w:fldChar w:fldCharType="begin"/>
      </w:r>
      <w:r w:rsidR="002C6E3D" w:rsidRPr="002C6E3D">
        <w:rPr>
          <w:lang w:val="en-US"/>
        </w:rPr>
        <w:instrText xml:space="preserve"> HYPERLINK "https://ac</w:instrText>
      </w:r>
      <w:r w:rsidR="002C6E3D" w:rsidRPr="002C6E3D">
        <w:rPr>
          <w:lang w:val="en-US"/>
        </w:rPr>
        <w:instrText xml:space="preserve">leddata.com/update/europe-and-central-asia-overview-june-2026" </w:instrText>
      </w:r>
      <w:r w:rsidR="002C6E3D">
        <w:fldChar w:fldCharType="separate"/>
      </w:r>
      <w:r w:rsidRPr="00D25CD0">
        <w:rPr>
          <w:rStyle w:val="Hyperlinkki"/>
        </w:rPr>
        <w:t>https://acleddata.com/update/europe-and-central-asia-overview-june-2026</w:t>
      </w:r>
      <w:r w:rsidR="002C6E3D">
        <w:rPr>
          <w:rStyle w:val="Hyperlinkki"/>
        </w:rPr>
        <w:fldChar w:fldCharType="end"/>
      </w:r>
      <w:r w:rsidRPr="00D25CD0">
        <w:t xml:space="preserve"> (käyty 20.10.2026).</w:t>
      </w:r>
    </w:p>
    <w:p w14:paraId="2179524F" w14:textId="77777777" w:rsidR="008946AB" w:rsidRPr="00D25CD0" w:rsidRDefault="008946AB" w:rsidP="008946AB">
      <w:pPr>
        <w:ind w:left="720"/>
        <w:jc w:val="left"/>
      </w:pPr>
      <w:r w:rsidRPr="00D25CD0">
        <w:rPr>
          <w:lang w:val="en-US"/>
        </w:rPr>
        <w:t xml:space="preserve">3.6.2026 </w:t>
      </w:r>
      <w:r w:rsidRPr="00D25CD0">
        <w:rPr>
          <w:i/>
          <w:iCs/>
          <w:lang w:val="en-US"/>
        </w:rPr>
        <w:t>Ukraine war situation update | 23 – 29 May 2026.</w:t>
      </w:r>
      <w:r w:rsidRPr="00D25CD0">
        <w:rPr>
          <w:lang w:val="en-US"/>
        </w:rPr>
        <w:t xml:space="preserve"> </w:t>
      </w:r>
      <w:r w:rsidR="002C6E3D">
        <w:fldChar w:fldCharType="begin"/>
      </w:r>
      <w:r w:rsidR="002C6E3D" w:rsidRPr="002C6E3D">
        <w:rPr>
          <w:lang w:val="en-US"/>
        </w:rPr>
        <w:instrText xml:space="preserve"> HYPERLINK "https://acleddata.com/update</w:instrText>
      </w:r>
      <w:r w:rsidR="002C6E3D" w:rsidRPr="002C6E3D">
        <w:rPr>
          <w:lang w:val="en-US"/>
        </w:rPr>
        <w:instrText xml:space="preserve">/ukraine-war-situation-update-23-29-may-2026" </w:instrText>
      </w:r>
      <w:r w:rsidR="002C6E3D">
        <w:fldChar w:fldCharType="separate"/>
      </w:r>
      <w:r w:rsidRPr="00D25CD0">
        <w:rPr>
          <w:rStyle w:val="Hyperlinkki"/>
        </w:rPr>
        <w:t>https://acleddata.com/update/ukraine-war-situation-update-23-29-may-2026</w:t>
      </w:r>
      <w:r w:rsidR="002C6E3D">
        <w:rPr>
          <w:rStyle w:val="Hyperlinkki"/>
        </w:rPr>
        <w:fldChar w:fldCharType="end"/>
      </w:r>
      <w:r w:rsidRPr="00D25CD0">
        <w:t xml:space="preserve"> (käyty 20.10.2026).</w:t>
      </w:r>
    </w:p>
    <w:p w14:paraId="46575839" w14:textId="77777777" w:rsidR="008946AB" w:rsidRPr="00D25CD0" w:rsidRDefault="008946AB" w:rsidP="008946AB">
      <w:pPr>
        <w:ind w:left="720"/>
        <w:jc w:val="left"/>
      </w:pPr>
      <w:r w:rsidRPr="00D25CD0">
        <w:rPr>
          <w:lang w:val="en-US"/>
        </w:rPr>
        <w:t xml:space="preserve">13.5.2026. </w:t>
      </w:r>
      <w:r w:rsidRPr="00D25CD0">
        <w:rPr>
          <w:i/>
          <w:iCs/>
          <w:lang w:val="en-US"/>
        </w:rPr>
        <w:t>Ukraine war situation update | 2 May – 8 May 2026.</w:t>
      </w:r>
      <w:r w:rsidRPr="00D25CD0">
        <w:rPr>
          <w:lang w:val="en-US"/>
        </w:rPr>
        <w:t xml:space="preserve"> </w:t>
      </w:r>
      <w:r w:rsidR="002C6E3D">
        <w:fldChar w:fldCharType="begin"/>
      </w:r>
      <w:r w:rsidR="002C6E3D" w:rsidRPr="002C6E3D">
        <w:rPr>
          <w:lang w:val="en-US"/>
        </w:rPr>
        <w:instrText xml:space="preserve"> HYPERLINK "https://acleddata.com/update/ukraine-war</w:instrText>
      </w:r>
      <w:r w:rsidR="002C6E3D" w:rsidRPr="002C6E3D">
        <w:rPr>
          <w:lang w:val="en-US"/>
        </w:rPr>
        <w:instrText xml:space="preserve">-situation-update-2-may-8-may-2026" </w:instrText>
      </w:r>
      <w:r w:rsidR="002C6E3D">
        <w:fldChar w:fldCharType="separate"/>
      </w:r>
      <w:r w:rsidRPr="00D25CD0">
        <w:rPr>
          <w:rStyle w:val="Hyperlinkki"/>
        </w:rPr>
        <w:t>https://acleddata.com/update/ukraine-war-situation-update-2-may-8-may-2026</w:t>
      </w:r>
      <w:r w:rsidR="002C6E3D">
        <w:rPr>
          <w:rStyle w:val="Hyperlinkki"/>
        </w:rPr>
        <w:fldChar w:fldCharType="end"/>
      </w:r>
      <w:r w:rsidRPr="00D25CD0">
        <w:t xml:space="preserve"> (käyty 28.10.2026).</w:t>
      </w:r>
    </w:p>
    <w:p w14:paraId="1FE04D0A" w14:textId="77777777" w:rsidR="008946AB" w:rsidRPr="00D25CD0" w:rsidRDefault="008946AB" w:rsidP="008946AB">
      <w:pPr>
        <w:ind w:left="720"/>
        <w:jc w:val="left"/>
      </w:pPr>
      <w:r w:rsidRPr="00D25CD0">
        <w:rPr>
          <w:lang w:val="en-US"/>
        </w:rPr>
        <w:t xml:space="preserve">6.5.2026. </w:t>
      </w:r>
      <w:r w:rsidRPr="00D25CD0">
        <w:rPr>
          <w:i/>
          <w:iCs/>
          <w:lang w:val="en-US"/>
        </w:rPr>
        <w:t>Ukraine war situation update | 25 April – 1 May 2026.</w:t>
      </w:r>
      <w:r w:rsidRPr="00D25CD0">
        <w:rPr>
          <w:lang w:val="en-US"/>
        </w:rPr>
        <w:t xml:space="preserve"> </w:t>
      </w:r>
      <w:r w:rsidR="002C6E3D">
        <w:fldChar w:fldCharType="begin"/>
      </w:r>
      <w:r w:rsidR="002C6E3D" w:rsidRPr="002C6E3D">
        <w:rPr>
          <w:lang w:val="en-US"/>
        </w:rPr>
        <w:instrText xml:space="preserve"> HYPERLINK "https://acleddata.com/update/ukraine-war-situa</w:instrText>
      </w:r>
      <w:r w:rsidR="002C6E3D" w:rsidRPr="002C6E3D">
        <w:rPr>
          <w:lang w:val="en-US"/>
        </w:rPr>
        <w:instrText xml:space="preserve">tion-update-25-april-1-may-2026" </w:instrText>
      </w:r>
      <w:r w:rsidR="002C6E3D">
        <w:fldChar w:fldCharType="separate"/>
      </w:r>
      <w:r w:rsidRPr="00D25CD0">
        <w:rPr>
          <w:rStyle w:val="Hyperlinkki"/>
        </w:rPr>
        <w:t>https://acleddata.com/update/ukraine-war-situation-update-25-april-1-may-2026</w:t>
      </w:r>
      <w:r w:rsidR="002C6E3D">
        <w:rPr>
          <w:rStyle w:val="Hyperlinkki"/>
        </w:rPr>
        <w:fldChar w:fldCharType="end"/>
      </w:r>
      <w:r w:rsidRPr="00D25CD0">
        <w:t xml:space="preserve"> (käyty 14.10.2026).</w:t>
      </w:r>
    </w:p>
    <w:p w14:paraId="7AF8334C" w14:textId="77777777" w:rsidR="008946AB" w:rsidRPr="00D25CD0" w:rsidRDefault="008946AB" w:rsidP="008946AB">
      <w:pPr>
        <w:ind w:left="720"/>
        <w:jc w:val="left"/>
      </w:pPr>
      <w:r w:rsidRPr="00D25CD0">
        <w:rPr>
          <w:lang w:val="en-US"/>
        </w:rPr>
        <w:t xml:space="preserve">29.4.2026. </w:t>
      </w:r>
      <w:r w:rsidRPr="00D25CD0">
        <w:rPr>
          <w:i/>
          <w:iCs/>
          <w:lang w:val="en-US"/>
        </w:rPr>
        <w:t xml:space="preserve">Ukraine war situation update | 18 – 24 April 2026. </w:t>
      </w:r>
      <w:r w:rsidR="002C6E3D">
        <w:fldChar w:fldCharType="begin"/>
      </w:r>
      <w:r w:rsidR="002C6E3D" w:rsidRPr="002C6E3D">
        <w:rPr>
          <w:lang w:val="en-US"/>
        </w:rPr>
        <w:instrText xml:space="preserve"> HYPERLINK "https://acleddata.com/update/ukraine-war-situati</w:instrText>
      </w:r>
      <w:r w:rsidR="002C6E3D" w:rsidRPr="002C6E3D">
        <w:rPr>
          <w:lang w:val="en-US"/>
        </w:rPr>
        <w:instrText xml:space="preserve">on-update-18-24-april-2026" </w:instrText>
      </w:r>
      <w:r w:rsidR="002C6E3D">
        <w:fldChar w:fldCharType="separate"/>
      </w:r>
      <w:r w:rsidRPr="00D25CD0">
        <w:rPr>
          <w:rStyle w:val="Hyperlinkki"/>
        </w:rPr>
        <w:t>https://acleddata.com/update/ukraine-war-situation-update-18-24-april-2026</w:t>
      </w:r>
      <w:r w:rsidR="002C6E3D">
        <w:rPr>
          <w:rStyle w:val="Hyperlinkki"/>
        </w:rPr>
        <w:fldChar w:fldCharType="end"/>
      </w:r>
      <w:r w:rsidRPr="00D25CD0">
        <w:t xml:space="preserve"> (käyty 21.10.2026).</w:t>
      </w:r>
    </w:p>
    <w:p w14:paraId="1ED4F36E" w14:textId="77777777" w:rsidR="008946AB" w:rsidRPr="00D25CD0" w:rsidRDefault="008946AB" w:rsidP="008946AB">
      <w:pPr>
        <w:ind w:left="720"/>
        <w:jc w:val="left"/>
      </w:pPr>
      <w:r w:rsidRPr="00D25CD0">
        <w:rPr>
          <w:lang w:val="en-US"/>
        </w:rPr>
        <w:t xml:space="preserve">22.4.2026. </w:t>
      </w:r>
      <w:r w:rsidRPr="00D25CD0">
        <w:rPr>
          <w:i/>
          <w:iCs/>
          <w:lang w:val="en-US"/>
        </w:rPr>
        <w:t>Ukraine war situation update | 11 – 17 April 2026.</w:t>
      </w:r>
      <w:r w:rsidRPr="00D25CD0">
        <w:rPr>
          <w:lang w:val="en-US"/>
        </w:rPr>
        <w:t xml:space="preserve"> </w:t>
      </w:r>
      <w:r w:rsidR="002C6E3D">
        <w:fldChar w:fldCharType="begin"/>
      </w:r>
      <w:r w:rsidR="002C6E3D" w:rsidRPr="002C6E3D">
        <w:rPr>
          <w:lang w:val="en-US"/>
        </w:rPr>
        <w:instrText xml:space="preserve"> HYPERLINK "https://acleddata.com/update/ukraine-war-situation-updat</w:instrText>
      </w:r>
      <w:r w:rsidR="002C6E3D" w:rsidRPr="002C6E3D">
        <w:rPr>
          <w:lang w:val="en-US"/>
        </w:rPr>
        <w:instrText xml:space="preserve">e-11-17-april-2026" </w:instrText>
      </w:r>
      <w:r w:rsidR="002C6E3D">
        <w:fldChar w:fldCharType="separate"/>
      </w:r>
      <w:r w:rsidRPr="00D25CD0">
        <w:rPr>
          <w:rStyle w:val="Hyperlinkki"/>
        </w:rPr>
        <w:t>https://acleddata.com/update/ukraine-war-situation-update-11-17-april-2026</w:t>
      </w:r>
      <w:r w:rsidR="002C6E3D">
        <w:rPr>
          <w:rStyle w:val="Hyperlinkki"/>
        </w:rPr>
        <w:fldChar w:fldCharType="end"/>
      </w:r>
      <w:r w:rsidRPr="00D25CD0">
        <w:t xml:space="preserve"> (käyty 20.10.2026).</w:t>
      </w:r>
    </w:p>
    <w:p w14:paraId="6A8B9082" w14:textId="77777777" w:rsidR="008946AB" w:rsidRPr="00D25CD0" w:rsidRDefault="008946AB" w:rsidP="008946AB">
      <w:pPr>
        <w:ind w:left="720"/>
        <w:jc w:val="left"/>
      </w:pPr>
      <w:r w:rsidRPr="00D25CD0">
        <w:rPr>
          <w:lang w:val="en-US"/>
        </w:rPr>
        <w:t xml:space="preserve">15.4.2026a. </w:t>
      </w:r>
      <w:r w:rsidRPr="00D25CD0">
        <w:rPr>
          <w:i/>
          <w:iCs/>
          <w:lang w:val="en-US"/>
        </w:rPr>
        <w:t>ACLED expert on increased Russian “human safaris” in Ukraine.</w:t>
      </w:r>
      <w:r w:rsidRPr="00D25CD0">
        <w:rPr>
          <w:lang w:val="en-US"/>
        </w:rPr>
        <w:t xml:space="preserve"> </w:t>
      </w:r>
      <w:r w:rsidR="002C6E3D">
        <w:fldChar w:fldCharType="begin"/>
      </w:r>
      <w:r w:rsidR="002C6E3D" w:rsidRPr="002C6E3D">
        <w:rPr>
          <w:lang w:val="en-US"/>
        </w:rPr>
        <w:instrText xml:space="preserve"> HYPERLINK "https://acleddata.com/expert-comment/acled-expert-increased-russian-human-safaris-ukraine" </w:instrText>
      </w:r>
      <w:r w:rsidR="002C6E3D">
        <w:fldChar w:fldCharType="separate"/>
      </w:r>
      <w:r w:rsidRPr="00D25CD0">
        <w:rPr>
          <w:rStyle w:val="Hyperlinkki"/>
        </w:rPr>
        <w:t>https://acleddata.com/expert-comment/acled-expert-increased-russian-human-safaris-ukraine</w:t>
      </w:r>
      <w:r w:rsidR="002C6E3D">
        <w:rPr>
          <w:rStyle w:val="Hyperlinkki"/>
        </w:rPr>
        <w:fldChar w:fldCharType="end"/>
      </w:r>
      <w:r w:rsidRPr="00D25CD0">
        <w:t xml:space="preserve"> (käyty 13.10.2026).</w:t>
      </w:r>
    </w:p>
    <w:p w14:paraId="0733CB5C" w14:textId="77777777" w:rsidR="008946AB" w:rsidRPr="00D25CD0" w:rsidRDefault="008946AB" w:rsidP="008946AB">
      <w:pPr>
        <w:ind w:left="720"/>
        <w:jc w:val="left"/>
      </w:pPr>
      <w:r w:rsidRPr="00D25CD0">
        <w:rPr>
          <w:lang w:val="en-US"/>
        </w:rPr>
        <w:t xml:space="preserve">15.4.2026b. </w:t>
      </w:r>
      <w:r w:rsidRPr="00D25CD0">
        <w:rPr>
          <w:i/>
          <w:iCs/>
          <w:lang w:val="en-US"/>
        </w:rPr>
        <w:t>Ukraine war situation update | 4 – 10 April 2026.</w:t>
      </w:r>
      <w:r w:rsidRPr="00D25CD0">
        <w:rPr>
          <w:lang w:val="en-US"/>
        </w:rPr>
        <w:t xml:space="preserve"> </w:t>
      </w:r>
      <w:r w:rsidR="002C6E3D">
        <w:fldChar w:fldCharType="begin"/>
      </w:r>
      <w:r w:rsidR="002C6E3D" w:rsidRPr="002C6E3D">
        <w:rPr>
          <w:lang w:val="en-US"/>
        </w:rPr>
        <w:instrText xml:space="preserve"> HYPERLINK "https://acleddata.com/update/ukraine-war-situation-update-4-10-april-2026" </w:instrText>
      </w:r>
      <w:r w:rsidR="002C6E3D">
        <w:fldChar w:fldCharType="separate"/>
      </w:r>
      <w:r w:rsidRPr="00D25CD0">
        <w:rPr>
          <w:rStyle w:val="Hyperlinkki"/>
        </w:rPr>
        <w:t>https://acleddata.com/update/ukraine-war-situation-update-4-10-april-2026</w:t>
      </w:r>
      <w:r w:rsidR="002C6E3D">
        <w:rPr>
          <w:rStyle w:val="Hyperlinkki"/>
        </w:rPr>
        <w:fldChar w:fldCharType="end"/>
      </w:r>
      <w:r w:rsidRPr="00D25CD0">
        <w:t xml:space="preserve"> (käyty 13.10.2026).</w:t>
      </w:r>
    </w:p>
    <w:p w14:paraId="690D2CC3" w14:textId="77777777" w:rsidR="008946AB" w:rsidRPr="00D25CD0" w:rsidRDefault="008946AB" w:rsidP="008946AB">
      <w:pPr>
        <w:ind w:left="720"/>
        <w:jc w:val="left"/>
      </w:pPr>
      <w:r w:rsidRPr="00D25CD0">
        <w:rPr>
          <w:lang w:val="en-US"/>
        </w:rPr>
        <w:t xml:space="preserve">9.4.2026. </w:t>
      </w:r>
      <w:r w:rsidRPr="00D25CD0">
        <w:rPr>
          <w:i/>
          <w:iCs/>
          <w:lang w:val="en-US"/>
        </w:rPr>
        <w:t>Europe and Central Asia Overview: April 2026.</w:t>
      </w:r>
      <w:r w:rsidRPr="00D25CD0">
        <w:rPr>
          <w:lang w:val="en-US"/>
        </w:rPr>
        <w:t xml:space="preserve"> </w:t>
      </w:r>
      <w:r w:rsidR="002C6E3D">
        <w:fldChar w:fldCharType="begin"/>
      </w:r>
      <w:r w:rsidR="002C6E3D" w:rsidRPr="002C6E3D">
        <w:rPr>
          <w:lang w:val="en-US"/>
        </w:rPr>
        <w:instrText xml:space="preserve"> HYPERLINK "https://acleddata.com/update/europe-and-central-asia-overview-april-2026" </w:instrText>
      </w:r>
      <w:r w:rsidR="002C6E3D">
        <w:fldChar w:fldCharType="separate"/>
      </w:r>
      <w:r w:rsidRPr="00D25CD0">
        <w:rPr>
          <w:rStyle w:val="Hyperlinkki"/>
        </w:rPr>
        <w:t>https://acleddata.com/update/europe-and-central-asia-overview-april-2026</w:t>
      </w:r>
      <w:r w:rsidR="002C6E3D">
        <w:rPr>
          <w:rStyle w:val="Hyperlinkki"/>
        </w:rPr>
        <w:fldChar w:fldCharType="end"/>
      </w:r>
      <w:r w:rsidRPr="00D25CD0">
        <w:t xml:space="preserve"> (käyty 14.10.2026).</w:t>
      </w:r>
    </w:p>
    <w:p w14:paraId="397B125A" w14:textId="77777777" w:rsidR="008946AB" w:rsidRPr="00D25CD0" w:rsidRDefault="008946AB" w:rsidP="008946AB">
      <w:pPr>
        <w:ind w:left="720"/>
        <w:jc w:val="left"/>
      </w:pPr>
      <w:r w:rsidRPr="00D25CD0">
        <w:rPr>
          <w:lang w:val="en-US"/>
        </w:rPr>
        <w:t xml:space="preserve">8.4.2026.  </w:t>
      </w:r>
      <w:r w:rsidRPr="00D25CD0">
        <w:rPr>
          <w:i/>
          <w:iCs/>
          <w:lang w:val="en-US"/>
        </w:rPr>
        <w:t>Ukraine war situation update | 28 March – 3 April 2026.</w:t>
      </w:r>
      <w:r w:rsidRPr="00D25CD0">
        <w:rPr>
          <w:lang w:val="en-US"/>
        </w:rPr>
        <w:t xml:space="preserve"> </w:t>
      </w:r>
      <w:r w:rsidR="002C6E3D">
        <w:fldChar w:fldCharType="begin"/>
      </w:r>
      <w:r w:rsidR="002C6E3D" w:rsidRPr="002C6E3D">
        <w:rPr>
          <w:lang w:val="en-US"/>
        </w:rPr>
        <w:instrText xml:space="preserve"> </w:instrText>
      </w:r>
      <w:r w:rsidR="002C6E3D" w:rsidRPr="002C6E3D">
        <w:rPr>
          <w:lang w:val="en-US"/>
        </w:rPr>
        <w:instrText xml:space="preserve">HYPERLINK "https://acleddata.com/update/ukraine-war-situation-update-28-march-3-april-2026" </w:instrText>
      </w:r>
      <w:r w:rsidR="002C6E3D">
        <w:fldChar w:fldCharType="separate"/>
      </w:r>
      <w:r w:rsidRPr="00D25CD0">
        <w:rPr>
          <w:rStyle w:val="Hyperlinkki"/>
        </w:rPr>
        <w:t>https://acleddata.com/update/ukraine-war-situation-update-28-march-3-april-2026</w:t>
      </w:r>
      <w:r w:rsidR="002C6E3D">
        <w:rPr>
          <w:rStyle w:val="Hyperlinkki"/>
        </w:rPr>
        <w:fldChar w:fldCharType="end"/>
      </w:r>
      <w:r w:rsidRPr="00D25CD0">
        <w:t xml:space="preserve"> (käyty 14.10.2026).</w:t>
      </w:r>
    </w:p>
    <w:p w14:paraId="417BD48C" w14:textId="77777777" w:rsidR="008946AB" w:rsidRPr="00D25CD0" w:rsidRDefault="008946AB" w:rsidP="008946AB">
      <w:pPr>
        <w:ind w:left="720"/>
        <w:jc w:val="left"/>
      </w:pPr>
      <w:r w:rsidRPr="00D25CD0">
        <w:rPr>
          <w:lang w:val="en-US"/>
        </w:rPr>
        <w:t xml:space="preserve">25.3.2026a. </w:t>
      </w:r>
      <w:r w:rsidRPr="00D25CD0">
        <w:rPr>
          <w:i/>
          <w:iCs/>
          <w:lang w:val="en-US"/>
        </w:rPr>
        <w:t>ACLED expert on Russia’s largest drone attack on Ukraine.</w:t>
      </w:r>
      <w:r>
        <w:rPr>
          <w:lang w:val="en-US"/>
        </w:rPr>
        <w:t xml:space="preserve"> </w:t>
      </w:r>
      <w:r w:rsidR="002C6E3D">
        <w:fldChar w:fldCharType="begin"/>
      </w:r>
      <w:r w:rsidR="002C6E3D" w:rsidRPr="002C6E3D">
        <w:rPr>
          <w:lang w:val="en-US"/>
        </w:rPr>
        <w:instrText xml:space="preserve"> HYPERLINK "https://acleddata.com/expert-comment/acled-expert-russias-largest-drone-attack-ukraine" </w:instrText>
      </w:r>
      <w:r w:rsidR="002C6E3D">
        <w:fldChar w:fldCharType="separate"/>
      </w:r>
      <w:r w:rsidRPr="00D25CD0">
        <w:rPr>
          <w:rStyle w:val="Hyperlinkki"/>
        </w:rPr>
        <w:t>https://acleddata.com/expert-comment/acled-expert-russias-largest-drone-attack-ukraine</w:t>
      </w:r>
      <w:r w:rsidR="002C6E3D">
        <w:rPr>
          <w:rStyle w:val="Hyperlinkki"/>
        </w:rPr>
        <w:fldChar w:fldCharType="end"/>
      </w:r>
      <w:r w:rsidRPr="00D25CD0">
        <w:t xml:space="preserve"> (käyty 14.10.2026).</w:t>
      </w:r>
    </w:p>
    <w:p w14:paraId="4695CE22" w14:textId="77777777" w:rsidR="008946AB" w:rsidRPr="00D25CD0" w:rsidRDefault="008946AB" w:rsidP="008946AB">
      <w:pPr>
        <w:ind w:left="720"/>
        <w:jc w:val="left"/>
      </w:pPr>
      <w:r w:rsidRPr="00D25CD0">
        <w:rPr>
          <w:lang w:val="en-US"/>
        </w:rPr>
        <w:t xml:space="preserve">25.3.2026b. </w:t>
      </w:r>
      <w:r w:rsidRPr="00D25CD0">
        <w:rPr>
          <w:i/>
          <w:iCs/>
          <w:lang w:val="en-US"/>
        </w:rPr>
        <w:t>Ukraine war situation update | 14 – 20 March 2026.</w:t>
      </w:r>
      <w:r w:rsidRPr="00D25CD0">
        <w:rPr>
          <w:lang w:val="en-US"/>
        </w:rPr>
        <w:t xml:space="preserve"> </w:t>
      </w:r>
      <w:r w:rsidR="002C6E3D">
        <w:fldChar w:fldCharType="begin"/>
      </w:r>
      <w:r w:rsidR="002C6E3D" w:rsidRPr="002C6E3D">
        <w:rPr>
          <w:lang w:val="en-US"/>
        </w:rPr>
        <w:instrText xml:space="preserve"> HYPERLINK "https://acleddata.com/update/ukraine-war-situation-update-14-20-march-2026" </w:instrText>
      </w:r>
      <w:r w:rsidR="002C6E3D">
        <w:fldChar w:fldCharType="separate"/>
      </w:r>
      <w:r w:rsidRPr="00D25CD0">
        <w:rPr>
          <w:rStyle w:val="Hyperlinkki"/>
        </w:rPr>
        <w:t>https://acleddata.com/update/ukraine-war-situation-update-14-20-march-2026</w:t>
      </w:r>
      <w:r w:rsidR="002C6E3D">
        <w:rPr>
          <w:rStyle w:val="Hyperlinkki"/>
        </w:rPr>
        <w:fldChar w:fldCharType="end"/>
      </w:r>
      <w:r w:rsidRPr="00D25CD0">
        <w:t xml:space="preserve"> (käyty 20.10.2026).</w:t>
      </w:r>
    </w:p>
    <w:p w14:paraId="7C11CEEE" w14:textId="3581170D" w:rsidR="008946AB" w:rsidRDefault="008946AB" w:rsidP="008946AB">
      <w:pPr>
        <w:ind w:left="720"/>
        <w:jc w:val="left"/>
      </w:pPr>
      <w:r w:rsidRPr="00D25CD0">
        <w:rPr>
          <w:lang w:val="en-US"/>
        </w:rPr>
        <w:t xml:space="preserve">20.2.2025. </w:t>
      </w:r>
      <w:r w:rsidRPr="00D25CD0">
        <w:rPr>
          <w:i/>
          <w:iCs/>
          <w:lang w:val="en-US"/>
        </w:rPr>
        <w:t xml:space="preserve">ACLED’s methodology on Ukraine civilian infrastructure automated tags. </w:t>
      </w:r>
      <w:r w:rsidR="002C6E3D">
        <w:fldChar w:fldCharType="begin"/>
      </w:r>
      <w:r w:rsidR="002C6E3D" w:rsidRPr="002C6E3D">
        <w:rPr>
          <w:lang w:val="en-US"/>
        </w:rPr>
        <w:instrText xml:space="preserve"> HYPERLINK "https://acleddata.com/methodology/acleds-methodology-ukraine-civilian-infrastructure-automated-tags" </w:instrText>
      </w:r>
      <w:r w:rsidR="002C6E3D">
        <w:fldChar w:fldCharType="separate"/>
      </w:r>
      <w:r w:rsidRPr="00D25CD0">
        <w:rPr>
          <w:rStyle w:val="Hyperlinkki"/>
        </w:rPr>
        <w:t>https://acleddata.com/methodology/acleds-methodology-ukraine-civilian-infrastructure-automated-tags</w:t>
      </w:r>
      <w:r w:rsidR="002C6E3D">
        <w:rPr>
          <w:rStyle w:val="Hyperlinkki"/>
        </w:rPr>
        <w:fldChar w:fldCharType="end"/>
      </w:r>
      <w:r w:rsidRPr="00D25CD0">
        <w:t xml:space="preserve"> (käyty 21.10.2026).</w:t>
      </w:r>
    </w:p>
    <w:p w14:paraId="2CCB48CD" w14:textId="67B2F3DF" w:rsidR="000364AE" w:rsidRPr="000364AE" w:rsidRDefault="000364AE" w:rsidP="000364AE">
      <w:pPr>
        <w:pStyle w:val="Leipteksti"/>
      </w:pPr>
      <w:proofErr w:type="spellStart"/>
      <w:r w:rsidRPr="00725632">
        <w:rPr>
          <w:lang w:val="en-US"/>
        </w:rPr>
        <w:t>Agroreview</w:t>
      </w:r>
      <w:proofErr w:type="spellEnd"/>
      <w:r w:rsidRPr="00725632">
        <w:rPr>
          <w:lang w:val="en-US"/>
        </w:rPr>
        <w:t xml:space="preserve"> 18.6.2026. </w:t>
      </w:r>
      <w:r w:rsidRPr="00271CD1">
        <w:rPr>
          <w:i/>
          <w:iCs/>
          <w:lang w:val="en-US"/>
        </w:rPr>
        <w:t xml:space="preserve">Main Reasons for Employment Difficulties of IDPs in Kyiv. </w:t>
      </w:r>
      <w:r w:rsidR="002C6E3D">
        <w:fldChar w:fldCharType="begin"/>
      </w:r>
      <w:r w:rsidR="002C6E3D" w:rsidRPr="002C6E3D">
        <w:rPr>
          <w:lang w:val="en-US"/>
        </w:rPr>
        <w:instrText xml:space="preserve"> HYPERLINK "https://agroreview.com/en/newsen/main-reasons-for-employment-difficulties/" </w:instrText>
      </w:r>
      <w:r w:rsidR="002C6E3D">
        <w:fldChar w:fldCharType="separate"/>
      </w:r>
      <w:r w:rsidRPr="000364AE">
        <w:rPr>
          <w:rStyle w:val="Hyperlinkki"/>
        </w:rPr>
        <w:t>https://agroreview.com/en/newsen/main-reasons-for-employment-difficulties/</w:t>
      </w:r>
      <w:r w:rsidR="002C6E3D">
        <w:rPr>
          <w:rStyle w:val="Hyperlinkki"/>
        </w:rPr>
        <w:fldChar w:fldCharType="end"/>
      </w:r>
      <w:r w:rsidRPr="000364AE">
        <w:t xml:space="preserve"> (kä</w:t>
      </w:r>
      <w:r>
        <w:t>yty 4.11.2026).</w:t>
      </w:r>
    </w:p>
    <w:p w14:paraId="345E205F" w14:textId="3FAB6DFD" w:rsidR="00575BAB" w:rsidRPr="00575BAB" w:rsidRDefault="00575BAB" w:rsidP="00575BAB">
      <w:pPr>
        <w:jc w:val="left"/>
      </w:pPr>
      <w:r w:rsidRPr="00575BAB">
        <w:rPr>
          <w:lang w:val="en-US"/>
        </w:rPr>
        <w:t xml:space="preserve">Amnesty International 2.11.2026. </w:t>
      </w:r>
      <w:r w:rsidRPr="00575BAB">
        <w:rPr>
          <w:i/>
          <w:iCs/>
          <w:lang w:val="en-US"/>
        </w:rPr>
        <w:t xml:space="preserve">Ukraine: Russia’s increased attacks on energy and heating infrastructure ‘creating a deadly situation for </w:t>
      </w:r>
      <w:proofErr w:type="gramStart"/>
      <w:r w:rsidRPr="00575BAB">
        <w:rPr>
          <w:i/>
          <w:iCs/>
          <w:lang w:val="en-US"/>
        </w:rPr>
        <w:t>civilians’</w:t>
      </w:r>
      <w:proofErr w:type="gramEnd"/>
      <w:r w:rsidRPr="00575BAB">
        <w:rPr>
          <w:i/>
          <w:iCs/>
          <w:lang w:val="en-US"/>
        </w:rPr>
        <w:t>.</w:t>
      </w:r>
      <w:r w:rsidR="00CE09EA">
        <w:rPr>
          <w:lang w:val="en-US"/>
        </w:rPr>
        <w:t xml:space="preserve"> </w:t>
      </w:r>
      <w:r w:rsidR="002C6E3D">
        <w:lastRenderedPageBreak/>
        <w:fldChar w:fldCharType="begin"/>
      </w:r>
      <w:r w:rsidR="002C6E3D" w:rsidRPr="002C6E3D">
        <w:rPr>
          <w:lang w:val="en-US"/>
        </w:rPr>
        <w:instrText xml:space="preserve"> HYPERLINK "https://www.amnesty.org/en/latest/news/2026/11/ukraine-russias-increased-attacks-on-energy-and-heating-infrastructure-creati</w:instrText>
      </w:r>
      <w:r w:rsidR="002C6E3D" w:rsidRPr="002C6E3D">
        <w:rPr>
          <w:lang w:val="en-US"/>
        </w:rPr>
        <w:instrText xml:space="preserve">ng-a-deadly-situation-for-civilians/" </w:instrText>
      </w:r>
      <w:r w:rsidR="002C6E3D">
        <w:fldChar w:fldCharType="separate"/>
      </w:r>
      <w:r w:rsidR="00CE09EA" w:rsidRPr="00E80F92">
        <w:rPr>
          <w:rStyle w:val="Hyperlinkki"/>
        </w:rPr>
        <w:t>https://www.amnesty.org/en/latest/news/2026/11/ukraine-russias-increased-attacks-on-energy-and-heating-infrastructure-creating-a-deadly-situation-for-civilians/</w:t>
      </w:r>
      <w:r w:rsidR="002C6E3D">
        <w:rPr>
          <w:rStyle w:val="Hyperlinkki"/>
        </w:rPr>
        <w:fldChar w:fldCharType="end"/>
      </w:r>
      <w:r w:rsidRPr="00575BAB">
        <w:t xml:space="preserve"> /kä</w:t>
      </w:r>
      <w:r>
        <w:t>yty 5.11.2026).</w:t>
      </w:r>
    </w:p>
    <w:p w14:paraId="04BEA62D" w14:textId="77777777" w:rsidR="005337B7" w:rsidRPr="000364AE" w:rsidRDefault="005337B7" w:rsidP="005337B7">
      <w:pPr>
        <w:pStyle w:val="Leipteksti"/>
      </w:pPr>
      <w:r w:rsidRPr="00725632">
        <w:rPr>
          <w:lang w:val="en-US"/>
        </w:rPr>
        <w:t xml:space="preserve">Cabinet of Ministers of Ukraine 4.11.2026. </w:t>
      </w:r>
      <w:r w:rsidRPr="00271CD1">
        <w:rPr>
          <w:i/>
          <w:iCs/>
          <w:lang w:val="en-US"/>
        </w:rPr>
        <w:t xml:space="preserve">Ministry of Social Policy, Family and Unity allocates UAH 26.5 million in subvention for purchasing houses for IDPs. </w:t>
      </w:r>
      <w:r w:rsidR="002C6E3D">
        <w:fldChar w:fldCharType="begin"/>
      </w:r>
      <w:r w:rsidR="002C6E3D" w:rsidRPr="002C6E3D">
        <w:rPr>
          <w:lang w:val="en-US"/>
        </w:rPr>
        <w:instrText xml:space="preserve"> HYPERLINK "https://www.kmu.gov.ua/en/news/minsotspolityky-spriamuvalo-265-mln-hrn-subventsii-na-prydbannia-budynkiv-dlia-vpo" </w:instrText>
      </w:r>
      <w:r w:rsidR="002C6E3D">
        <w:fldChar w:fldCharType="separate"/>
      </w:r>
      <w:r w:rsidRPr="000364AE">
        <w:rPr>
          <w:rStyle w:val="Hyperlinkki"/>
        </w:rPr>
        <w:t>https://www.kmu.gov.ua/en/news/minsotspolityky-spriamuvalo-265-mln-hrn-subventsii-na-prydbannia-budynkiv-dlia-vpo</w:t>
      </w:r>
      <w:r w:rsidR="002C6E3D">
        <w:rPr>
          <w:rStyle w:val="Hyperlinkki"/>
        </w:rPr>
        <w:fldChar w:fldCharType="end"/>
      </w:r>
      <w:r w:rsidRPr="000364AE">
        <w:t xml:space="preserve"> (kä</w:t>
      </w:r>
      <w:r>
        <w:t>yty 4.11.2026).</w:t>
      </w:r>
    </w:p>
    <w:p w14:paraId="1CF882CD" w14:textId="2A297D57" w:rsidR="005337B7" w:rsidRPr="005337B7" w:rsidRDefault="005337B7" w:rsidP="005337B7">
      <w:pPr>
        <w:pStyle w:val="Leipteksti"/>
      </w:pPr>
      <w:proofErr w:type="spellStart"/>
      <w:r w:rsidRPr="00725632">
        <w:rPr>
          <w:lang w:val="en-US"/>
        </w:rPr>
        <w:t>Cedos</w:t>
      </w:r>
      <w:proofErr w:type="spellEnd"/>
      <w:r w:rsidRPr="00725632">
        <w:rPr>
          <w:lang w:val="en-US"/>
        </w:rPr>
        <w:t xml:space="preserve"> 17.4.2026.</w:t>
      </w:r>
      <w:r w:rsidRPr="00271CD1">
        <w:rPr>
          <w:i/>
          <w:iCs/>
          <w:lang w:val="en-US"/>
        </w:rPr>
        <w:t xml:space="preserve"> Rental Housing in Ukraine: Research Findings Brief. </w:t>
      </w:r>
      <w:r w:rsidR="002C6E3D">
        <w:fldChar w:fldCharType="begin"/>
      </w:r>
      <w:r w:rsidR="002C6E3D" w:rsidRPr="002C6E3D">
        <w:rPr>
          <w:lang w:val="en-US"/>
        </w:rPr>
        <w:instrText xml:space="preserve"> HYPERLINK "https://cedos.org.ua/en/researches/rental-h</w:instrText>
      </w:r>
      <w:r w:rsidR="002C6E3D" w:rsidRPr="002C6E3D">
        <w:rPr>
          <w:lang w:val="en-US"/>
        </w:rPr>
        <w:instrText xml:space="preserve">ousing-in-ukraine-research-findings-brief/" </w:instrText>
      </w:r>
      <w:r w:rsidR="002C6E3D">
        <w:fldChar w:fldCharType="separate"/>
      </w:r>
      <w:r w:rsidRPr="000364AE">
        <w:rPr>
          <w:rStyle w:val="Hyperlinkki"/>
        </w:rPr>
        <w:t>https://cedos.org.ua/en/researches/rental-housing-in-ukraine-research-findings-brief/</w:t>
      </w:r>
      <w:r w:rsidR="002C6E3D">
        <w:rPr>
          <w:rStyle w:val="Hyperlinkki"/>
        </w:rPr>
        <w:fldChar w:fldCharType="end"/>
      </w:r>
      <w:r w:rsidRPr="000364AE">
        <w:t xml:space="preserve"> (kä</w:t>
      </w:r>
      <w:r>
        <w:t>yty 4.11.2026).</w:t>
      </w:r>
    </w:p>
    <w:p w14:paraId="523C85D5" w14:textId="18129C07" w:rsidR="008946AB" w:rsidRPr="00D25CD0" w:rsidRDefault="008946AB" w:rsidP="008946AB">
      <w:pPr>
        <w:jc w:val="left"/>
      </w:pPr>
      <w:r w:rsidRPr="00D25CD0">
        <w:rPr>
          <w:lang w:val="en-US"/>
        </w:rPr>
        <w:t xml:space="preserve">CSIS (Center for Strategic and International Studies) 7.7.2026. </w:t>
      </w:r>
      <w:r w:rsidRPr="00D25CD0">
        <w:rPr>
          <w:i/>
          <w:iCs/>
          <w:lang w:val="en-US"/>
        </w:rPr>
        <w:t>The Geography of Coercion: Russian Missile and Drone Campaigns in Ukraine</w:t>
      </w:r>
      <w:r w:rsidRPr="00D25CD0">
        <w:rPr>
          <w:lang w:val="en-US"/>
        </w:rPr>
        <w:t xml:space="preserve">. </w:t>
      </w:r>
      <w:r w:rsidR="002C6E3D">
        <w:fldChar w:fldCharType="begin"/>
      </w:r>
      <w:r w:rsidR="002C6E3D" w:rsidRPr="002C6E3D">
        <w:rPr>
          <w:lang w:val="en-US"/>
        </w:rPr>
        <w:instrText xml:space="preserve"> HYPERLINK "https://www.csis.org/analysis/geography-coercion-russian-missile-and-drone-campaigns-ukraine" </w:instrText>
      </w:r>
      <w:r w:rsidR="002C6E3D">
        <w:fldChar w:fldCharType="separate"/>
      </w:r>
      <w:r w:rsidRPr="00D25CD0">
        <w:rPr>
          <w:rStyle w:val="Hyperlinkki"/>
        </w:rPr>
        <w:t>https://www.csis.org/analysis/geography-coercion-russian-missile-and-drone-campaigns-ukraine</w:t>
      </w:r>
      <w:r w:rsidR="002C6E3D">
        <w:rPr>
          <w:rStyle w:val="Hyperlinkki"/>
        </w:rPr>
        <w:fldChar w:fldCharType="end"/>
      </w:r>
      <w:r w:rsidRPr="00D25CD0">
        <w:t xml:space="preserve"> (käyty 28.10.2026).</w:t>
      </w:r>
    </w:p>
    <w:p w14:paraId="24DA1767" w14:textId="092654B6" w:rsidR="000364AE" w:rsidRPr="00FB6FD4" w:rsidRDefault="000364AE" w:rsidP="000364AE">
      <w:pPr>
        <w:pStyle w:val="Leipteksti"/>
        <w:jc w:val="left"/>
      </w:pPr>
      <w:r w:rsidRPr="00FB6FD4">
        <w:t xml:space="preserve">DeepL.com 2026. </w:t>
      </w:r>
      <w:hyperlink r:id="rId10" w:history="1">
        <w:r w:rsidRPr="00FB6FD4">
          <w:rPr>
            <w:rStyle w:val="Hyperlinkki"/>
          </w:rPr>
          <w:t>https://www.deepl.com/en/translator</w:t>
        </w:r>
      </w:hyperlink>
      <w:r w:rsidRPr="00FB6FD4">
        <w:t xml:space="preserve"> (käyty 4.11.2026).</w:t>
      </w:r>
    </w:p>
    <w:p w14:paraId="76E72281" w14:textId="34150127" w:rsidR="008946AB" w:rsidRPr="00D25CD0" w:rsidRDefault="008946AB" w:rsidP="008946AB">
      <w:pPr>
        <w:jc w:val="left"/>
      </w:pPr>
      <w:r w:rsidRPr="00D25CD0">
        <w:rPr>
          <w:lang w:val="en-US"/>
        </w:rPr>
        <w:t>European Commission 2026.</w:t>
      </w:r>
      <w:r w:rsidRPr="00D25CD0">
        <w:rPr>
          <w:i/>
          <w:iCs/>
          <w:lang w:val="en-US"/>
        </w:rPr>
        <w:t xml:space="preserve"> European Civil Protection and Humanitarian Aid Operations. </w:t>
      </w:r>
      <w:proofErr w:type="spellStart"/>
      <w:r w:rsidRPr="00D25CD0">
        <w:rPr>
          <w:i/>
          <w:iCs/>
        </w:rPr>
        <w:t>Ukraine</w:t>
      </w:r>
      <w:proofErr w:type="spellEnd"/>
      <w:r w:rsidRPr="00D25CD0">
        <w:rPr>
          <w:i/>
          <w:iCs/>
        </w:rPr>
        <w:t xml:space="preserve">. </w:t>
      </w:r>
      <w:hyperlink r:id="rId11" w:history="1">
        <w:r w:rsidRPr="00D25CD0">
          <w:rPr>
            <w:rStyle w:val="Hyperlinkki"/>
          </w:rPr>
          <w:t>https://civil-protection-humanitarian-aid.ec.europa.eu/where/europe/ukraine_en</w:t>
        </w:r>
      </w:hyperlink>
      <w:r w:rsidRPr="00D25CD0">
        <w:t xml:space="preserve"> (käyty 29.10.2026).</w:t>
      </w:r>
    </w:p>
    <w:p w14:paraId="7B8BD720" w14:textId="39D3C137" w:rsidR="000364AE" w:rsidRPr="000364AE" w:rsidRDefault="000364AE" w:rsidP="000364AE">
      <w:pPr>
        <w:pStyle w:val="Leipteksti"/>
        <w:spacing w:before="120"/>
      </w:pPr>
      <w:proofErr w:type="spellStart"/>
      <w:r w:rsidRPr="00725632">
        <w:rPr>
          <w:lang w:val="en-US"/>
        </w:rPr>
        <w:t>Femida</w:t>
      </w:r>
      <w:proofErr w:type="spellEnd"/>
      <w:r w:rsidRPr="00725632">
        <w:rPr>
          <w:lang w:val="en-US"/>
        </w:rPr>
        <w:t xml:space="preserve"> 29.7.2026. </w:t>
      </w:r>
      <w:r w:rsidRPr="00271CD1">
        <w:rPr>
          <w:i/>
          <w:iCs/>
          <w:lang w:val="en-US"/>
        </w:rPr>
        <w:t xml:space="preserve">Rent “eats up” Ukrainians’ salaries: in which cities has housing become the most expensive and why IDPs find themselves below the poverty line. </w:t>
      </w:r>
      <w:r w:rsidR="002C6E3D">
        <w:fldChar w:fldCharType="begin"/>
      </w:r>
      <w:r w:rsidR="002C6E3D" w:rsidRPr="002C6E3D">
        <w:rPr>
          <w:lang w:val="en-US"/>
        </w:rPr>
        <w:instrText xml:space="preserve"> HYPERLINK "https://femida.ua/en/news/rent-eats-up-ukrainians-salaries-in-which-citie</w:instrText>
      </w:r>
      <w:r w:rsidR="002C6E3D" w:rsidRPr="002C6E3D">
        <w:rPr>
          <w:lang w:val="en-US"/>
        </w:rPr>
        <w:instrText xml:space="preserve">s-has-housing-become-the-most-expensive-and-why-idps-find-themselves-below-the-poverty-line/" </w:instrText>
      </w:r>
      <w:r w:rsidR="002C6E3D">
        <w:fldChar w:fldCharType="separate"/>
      </w:r>
      <w:r w:rsidRPr="000364AE">
        <w:rPr>
          <w:rStyle w:val="Hyperlinkki"/>
        </w:rPr>
        <w:t>https://femida.ua/en/news/rent-eats-up-ukrainians-salaries-in-which-cities-has-housing-become-the-most-expensive-and-why-idps-find-themselves-below-the-poverty-line/</w:t>
      </w:r>
      <w:r w:rsidR="002C6E3D">
        <w:rPr>
          <w:rStyle w:val="Hyperlinkki"/>
        </w:rPr>
        <w:fldChar w:fldCharType="end"/>
      </w:r>
      <w:r w:rsidRPr="000364AE">
        <w:t xml:space="preserve"> (käyty 4.11.2026).</w:t>
      </w:r>
    </w:p>
    <w:p w14:paraId="1C239ECF" w14:textId="570BD233" w:rsidR="008946AB" w:rsidRPr="00D25CD0" w:rsidRDefault="008946AB" w:rsidP="008946AB">
      <w:pPr>
        <w:jc w:val="left"/>
      </w:pPr>
      <w:r w:rsidRPr="00D25CD0">
        <w:rPr>
          <w:lang w:val="en-US"/>
        </w:rPr>
        <w:t xml:space="preserve">FSLC (Ukraine Food Security and Livelihoods Cluster) 2.9.2026. </w:t>
      </w:r>
      <w:r w:rsidRPr="00D25CD0">
        <w:rPr>
          <w:i/>
          <w:iCs/>
          <w:lang w:val="en-US"/>
        </w:rPr>
        <w:t>FSLC Ukraine Winter Response Strategic Plan 2026-2027, August 2026</w:t>
      </w:r>
      <w:r w:rsidRPr="00D25CD0">
        <w:rPr>
          <w:lang w:val="en-US"/>
        </w:rPr>
        <w:t xml:space="preserve">. </w:t>
      </w:r>
      <w:r w:rsidR="002C6E3D">
        <w:fldChar w:fldCharType="begin"/>
      </w:r>
      <w:r w:rsidR="002C6E3D" w:rsidRPr="002C6E3D">
        <w:rPr>
          <w:lang w:val="en-US"/>
        </w:rPr>
        <w:instrText xml:space="preserve"> HYPERLINK "https://reliefweb.int/report/ukraine/fslc-ukraine-winter-response-strategic-plan-2026-2</w:instrText>
      </w:r>
      <w:r w:rsidR="002C6E3D" w:rsidRPr="002C6E3D">
        <w:rPr>
          <w:lang w:val="en-US"/>
        </w:rPr>
        <w:instrText xml:space="preserve">027-august-2026" </w:instrText>
      </w:r>
      <w:r w:rsidR="002C6E3D">
        <w:fldChar w:fldCharType="separate"/>
      </w:r>
      <w:r w:rsidRPr="00D25CD0">
        <w:rPr>
          <w:rStyle w:val="Hyperlinkki"/>
        </w:rPr>
        <w:t>https://reliefweb.int/report/ukraine/fslc-ukraine-winter-response-strategic-plan-2026-2027-august-2026</w:t>
      </w:r>
      <w:r w:rsidR="002C6E3D">
        <w:rPr>
          <w:rStyle w:val="Hyperlinkki"/>
        </w:rPr>
        <w:fldChar w:fldCharType="end"/>
      </w:r>
      <w:r w:rsidRPr="00D25CD0">
        <w:t xml:space="preserve"> (käyty 2.11.2026).</w:t>
      </w:r>
    </w:p>
    <w:p w14:paraId="1D902D10" w14:textId="77777777" w:rsidR="008946AB" w:rsidRPr="00D25CD0" w:rsidRDefault="008946AB" w:rsidP="008946AB">
      <w:pPr>
        <w:jc w:val="left"/>
      </w:pPr>
      <w:r w:rsidRPr="00D25CD0">
        <w:rPr>
          <w:lang w:val="en-US"/>
        </w:rPr>
        <w:t xml:space="preserve">Health Cluster / WHO (World Health Organization)16.10.2026. </w:t>
      </w:r>
      <w:r w:rsidRPr="00D25CD0">
        <w:rPr>
          <w:i/>
          <w:iCs/>
          <w:lang w:val="en-US"/>
        </w:rPr>
        <w:t>Ukraine Health Cluster Humanitarian Response and Funding Snapshot (January - September 2026).</w:t>
      </w:r>
      <w:r w:rsidRPr="00D25CD0">
        <w:rPr>
          <w:lang w:val="en-US"/>
        </w:rPr>
        <w:t xml:space="preserve"> </w:t>
      </w:r>
      <w:r w:rsidRPr="00D25CD0">
        <w:t xml:space="preserve">Saatavilla </w:t>
      </w:r>
      <w:proofErr w:type="spellStart"/>
      <w:r w:rsidRPr="00D25CD0">
        <w:t>Reliefweb</w:t>
      </w:r>
      <w:proofErr w:type="spellEnd"/>
      <w:r w:rsidRPr="00D25CD0">
        <w:t xml:space="preserve">-sivustolla: </w:t>
      </w:r>
      <w:hyperlink r:id="rId12" w:history="1">
        <w:r w:rsidRPr="00D25CD0">
          <w:rPr>
            <w:rStyle w:val="Hyperlinkki"/>
          </w:rPr>
          <w:t>https://reliefweb.int/report/ukraine/ukraine-health-cluster-humanitarian-response-and-funding-snapshot-january-september-2026</w:t>
        </w:r>
      </w:hyperlink>
      <w:r w:rsidRPr="00D25CD0">
        <w:t xml:space="preserve"> (käyty 28.10.2026).</w:t>
      </w:r>
    </w:p>
    <w:p w14:paraId="3F1D8BB0" w14:textId="77777777" w:rsidR="008946AB" w:rsidRPr="00D25CD0" w:rsidRDefault="008946AB" w:rsidP="008946AB">
      <w:pPr>
        <w:jc w:val="left"/>
        <w:rPr>
          <w:lang w:val="en-US"/>
        </w:rPr>
      </w:pPr>
      <w:proofErr w:type="spellStart"/>
      <w:r w:rsidRPr="00D25CD0">
        <w:rPr>
          <w:lang w:val="en-US"/>
        </w:rPr>
        <w:t>HeRAMS</w:t>
      </w:r>
      <w:proofErr w:type="spellEnd"/>
      <w:r w:rsidRPr="00D25CD0">
        <w:rPr>
          <w:lang w:val="en-US"/>
        </w:rPr>
        <w:t xml:space="preserve"> (The Health Resources and Services Availability Monitoring System) 08/2026. </w:t>
      </w:r>
      <w:r w:rsidRPr="00D25CD0">
        <w:rPr>
          <w:i/>
          <w:iCs/>
          <w:lang w:val="en-US"/>
        </w:rPr>
        <w:t>Ukraine Infographics - August 2026 - Health services across oblasts- all entities.</w:t>
      </w:r>
      <w:r w:rsidRPr="00D25CD0">
        <w:rPr>
          <w:lang w:val="en-US"/>
        </w:rPr>
        <w:t xml:space="preserve"> </w:t>
      </w:r>
      <w:proofErr w:type="spellStart"/>
      <w:r w:rsidRPr="00D25CD0">
        <w:rPr>
          <w:lang w:val="en-US"/>
        </w:rPr>
        <w:t>Saatavilla</w:t>
      </w:r>
      <w:proofErr w:type="spellEnd"/>
      <w:r w:rsidRPr="00D25CD0">
        <w:rPr>
          <w:lang w:val="en-US"/>
        </w:rPr>
        <w:t xml:space="preserve"> </w:t>
      </w:r>
      <w:proofErr w:type="spellStart"/>
      <w:r w:rsidRPr="00D25CD0">
        <w:rPr>
          <w:lang w:val="en-US"/>
        </w:rPr>
        <w:t>Reliefweb-sivustolla</w:t>
      </w:r>
      <w:proofErr w:type="spellEnd"/>
      <w:r w:rsidRPr="00D25CD0">
        <w:rPr>
          <w:lang w:val="en-US"/>
        </w:rPr>
        <w:t xml:space="preserve">: </w:t>
      </w:r>
      <w:r w:rsidR="002C6E3D">
        <w:fldChar w:fldCharType="begin"/>
      </w:r>
      <w:r w:rsidR="002C6E3D" w:rsidRPr="002C6E3D">
        <w:rPr>
          <w:lang w:val="en-US"/>
        </w:rPr>
        <w:instrText xml:space="preserve"> HYPERLINK "https://reliefweb.int/report/ukraine/herams-ukraine-health-services-across-oblasts-august-2026-all-divisions-enuk" </w:instrText>
      </w:r>
      <w:r w:rsidR="002C6E3D">
        <w:fldChar w:fldCharType="separate"/>
      </w:r>
      <w:r w:rsidRPr="00D25CD0">
        <w:rPr>
          <w:rStyle w:val="Hyperlinkki"/>
          <w:lang w:val="en-US"/>
        </w:rPr>
        <w:t>https://reliefweb.int/report/ukraine/herams-ukraine-health-services-across-oblasts-august-2026-all-divisions-enuk</w:t>
      </w:r>
      <w:r w:rsidR="002C6E3D">
        <w:rPr>
          <w:rStyle w:val="Hyperlinkki"/>
          <w:lang w:val="en-US"/>
        </w:rPr>
        <w:fldChar w:fldCharType="end"/>
      </w:r>
      <w:r w:rsidRPr="00D25CD0">
        <w:rPr>
          <w:lang w:val="en-US"/>
        </w:rPr>
        <w:t xml:space="preserve"> </w:t>
      </w:r>
    </w:p>
    <w:p w14:paraId="6B84C6B6" w14:textId="77777777" w:rsidR="008946AB" w:rsidRPr="00D25CD0" w:rsidRDefault="008946AB" w:rsidP="008946AB">
      <w:pPr>
        <w:jc w:val="left"/>
      </w:pPr>
      <w:r w:rsidRPr="00D25CD0">
        <w:rPr>
          <w:lang w:val="en-US"/>
        </w:rPr>
        <w:t>Human Rights Monitoring Mission in Ukraine 09/2026.</w:t>
      </w:r>
      <w:r w:rsidRPr="00D25CD0">
        <w:rPr>
          <w:i/>
          <w:iCs/>
          <w:lang w:val="en-US"/>
        </w:rPr>
        <w:t xml:space="preserve"> Protection of Civilians in Armed Conflict — September 2026 update. </w:t>
      </w:r>
      <w:r w:rsidR="002C6E3D">
        <w:fldChar w:fldCharType="begin"/>
      </w:r>
      <w:r w:rsidR="002C6E3D" w:rsidRPr="002C6E3D">
        <w:rPr>
          <w:lang w:val="en-US"/>
        </w:rPr>
        <w:instrText xml:space="preserve"> HYPERLINK "https://ukraine.ohchr.org/en/Protection-of-Civilians-in-Armed-Conflict-September-2026?ut</w:instrText>
      </w:r>
      <w:r w:rsidR="002C6E3D" w:rsidRPr="002C6E3D">
        <w:rPr>
          <w:lang w:val="en-US"/>
        </w:rPr>
        <w:instrText xml:space="preserve">m_source=pressrelease&amp;utm_medium=website&amp;utm_campaign=PoC-Sept2026" </w:instrText>
      </w:r>
      <w:r w:rsidR="002C6E3D">
        <w:fldChar w:fldCharType="separate"/>
      </w:r>
      <w:r w:rsidRPr="00D25CD0">
        <w:rPr>
          <w:rStyle w:val="Hyperlinkki"/>
        </w:rPr>
        <w:t>https://ukraine.ohchr.org/en/Protection-of-Civilians-in-Armed-Conflict-September-2026?utm_source=pressrelease&amp;utm_medium=website&amp;utm_campaign=PoC-Sept2026</w:t>
      </w:r>
      <w:r w:rsidR="002C6E3D">
        <w:rPr>
          <w:rStyle w:val="Hyperlinkki"/>
        </w:rPr>
        <w:fldChar w:fldCharType="end"/>
      </w:r>
      <w:r w:rsidRPr="00D25CD0">
        <w:t xml:space="preserve"> (käyty 27.10.2026).</w:t>
      </w:r>
    </w:p>
    <w:p w14:paraId="5FC823E9" w14:textId="77777777" w:rsidR="008946AB" w:rsidRDefault="008946AB" w:rsidP="008946AB">
      <w:pPr>
        <w:jc w:val="left"/>
        <w:rPr>
          <w:lang w:val="en-US"/>
        </w:rPr>
      </w:pPr>
      <w:r w:rsidRPr="00EA09C6">
        <w:rPr>
          <w:lang w:val="en-US"/>
        </w:rPr>
        <w:t xml:space="preserve">Humanitarian Media Hub </w:t>
      </w:r>
    </w:p>
    <w:p w14:paraId="1C167BC9" w14:textId="77777777" w:rsidR="008946AB" w:rsidRPr="00997B5A" w:rsidRDefault="008946AB" w:rsidP="008946AB">
      <w:pPr>
        <w:ind w:left="720"/>
        <w:jc w:val="left"/>
      </w:pPr>
      <w:r w:rsidRPr="00EA09C6">
        <w:rPr>
          <w:lang w:val="en-US"/>
        </w:rPr>
        <w:t xml:space="preserve">14.10.2026. </w:t>
      </w:r>
      <w:r w:rsidRPr="00EA09C6">
        <w:rPr>
          <w:i/>
          <w:iCs/>
          <w:lang w:val="en-US"/>
        </w:rPr>
        <w:t>Where Displaced Ukrainians Went in September and What They Lacked When They Arrived</w:t>
      </w:r>
      <w:r w:rsidRPr="00EA09C6">
        <w:rPr>
          <w:lang w:val="en-US"/>
        </w:rPr>
        <w:t xml:space="preserve">. </w:t>
      </w:r>
      <w:r w:rsidR="002C6E3D">
        <w:fldChar w:fldCharType="begin"/>
      </w:r>
      <w:r w:rsidR="002C6E3D" w:rsidRPr="002C6E3D">
        <w:rPr>
          <w:lang w:val="en-US"/>
        </w:rPr>
        <w:instrText xml:space="preserve"> HYPERLINK "https://hmh.news/en/39849/evacuation-housing-and-social-assistance-how-ukrainian-regions-took-in-displaced-persons-in-september/" </w:instrText>
      </w:r>
      <w:r w:rsidR="002C6E3D">
        <w:fldChar w:fldCharType="separate"/>
      </w:r>
      <w:r w:rsidRPr="00EA09C6">
        <w:rPr>
          <w:rStyle w:val="Hyperlinkki"/>
        </w:rPr>
        <w:t>https://hmh.news/en/39849/evacuation-housing-and-social-assistance-how-ukrainian-regions-took-in-displaced-persons-in-september/</w:t>
      </w:r>
      <w:r w:rsidR="002C6E3D">
        <w:rPr>
          <w:rStyle w:val="Hyperlinkki"/>
        </w:rPr>
        <w:fldChar w:fldCharType="end"/>
      </w:r>
      <w:r w:rsidRPr="00EA09C6">
        <w:t xml:space="preserve"> </w:t>
      </w:r>
      <w:r w:rsidRPr="00884BA1">
        <w:t>(kä</w:t>
      </w:r>
      <w:r>
        <w:t>yty 2.11.2026).</w:t>
      </w:r>
    </w:p>
    <w:p w14:paraId="25979534" w14:textId="77777777" w:rsidR="008946AB" w:rsidRPr="00997B5A" w:rsidRDefault="008946AB" w:rsidP="008946AB">
      <w:pPr>
        <w:ind w:left="720"/>
        <w:jc w:val="left"/>
      </w:pPr>
      <w:r w:rsidRPr="00EA09C6">
        <w:rPr>
          <w:lang w:val="en-US"/>
        </w:rPr>
        <w:t>16.</w:t>
      </w:r>
      <w:r>
        <w:rPr>
          <w:lang w:val="en-US"/>
        </w:rPr>
        <w:t>9</w:t>
      </w:r>
      <w:r w:rsidRPr="00EA09C6">
        <w:rPr>
          <w:lang w:val="en-US"/>
        </w:rPr>
        <w:t>.2026.</w:t>
      </w:r>
      <w:r w:rsidRPr="00EA09C6">
        <w:rPr>
          <w:i/>
          <w:iCs/>
          <w:lang w:val="en-US"/>
        </w:rPr>
        <w:t xml:space="preserve"> Ukrainians Continue to Flee from Shelling, Yet Housing and Social Services for Displaced Persons Remain Inaccessible. </w:t>
      </w:r>
      <w:r w:rsidR="002C6E3D">
        <w:fldChar w:fldCharType="begin"/>
      </w:r>
      <w:r w:rsidR="002C6E3D" w:rsidRPr="002C6E3D">
        <w:rPr>
          <w:lang w:val="en-US"/>
        </w:rPr>
        <w:instrText xml:space="preserve"> HYPERLINK "https://hmh.news/en/38968/ukrainians</w:instrText>
      </w:r>
      <w:r w:rsidR="002C6E3D" w:rsidRPr="002C6E3D">
        <w:rPr>
          <w:lang w:val="en-US"/>
        </w:rPr>
        <w:instrText xml:space="preserve">-continue-to-flee-from-shelling-yet-housing-and-social-services-for-displaced-persons-remain-inaccessible/" </w:instrText>
      </w:r>
      <w:r w:rsidR="002C6E3D">
        <w:fldChar w:fldCharType="separate"/>
      </w:r>
      <w:r w:rsidRPr="00EA09C6">
        <w:rPr>
          <w:rStyle w:val="Hyperlinkki"/>
        </w:rPr>
        <w:t>https://hmh.news/en/38968/ukrainians-</w:t>
      </w:r>
      <w:r w:rsidRPr="00EA09C6">
        <w:rPr>
          <w:rStyle w:val="Hyperlinkki"/>
        </w:rPr>
        <w:lastRenderedPageBreak/>
        <w:t>continue-to-flee-from-shelling-yet-housing-and-social-services-for-displaced-persons-remain-inaccessible/</w:t>
      </w:r>
      <w:r w:rsidR="002C6E3D">
        <w:rPr>
          <w:rStyle w:val="Hyperlinkki"/>
        </w:rPr>
        <w:fldChar w:fldCharType="end"/>
      </w:r>
      <w:r>
        <w:rPr>
          <w:rStyle w:val="Hyperlinkki"/>
        </w:rPr>
        <w:t xml:space="preserve"> </w:t>
      </w:r>
      <w:r w:rsidRPr="00884BA1">
        <w:t>(kä</w:t>
      </w:r>
      <w:r>
        <w:t>yty 2.11.2026).</w:t>
      </w:r>
    </w:p>
    <w:p w14:paraId="4343B4CC" w14:textId="77777777" w:rsidR="008946AB" w:rsidRPr="00D25CD0" w:rsidRDefault="008946AB" w:rsidP="008946AB">
      <w:pPr>
        <w:jc w:val="left"/>
        <w:rPr>
          <w:lang w:val="en-US"/>
        </w:rPr>
      </w:pPr>
      <w:r w:rsidRPr="00D25CD0">
        <w:rPr>
          <w:lang w:val="en-US"/>
        </w:rPr>
        <w:t>IOM (International Organization for Migration)</w:t>
      </w:r>
    </w:p>
    <w:p w14:paraId="177BC5D6" w14:textId="77777777" w:rsidR="008946AB" w:rsidRPr="00D25CD0" w:rsidRDefault="008946AB" w:rsidP="008946AB">
      <w:pPr>
        <w:ind w:left="720"/>
        <w:jc w:val="left"/>
      </w:pPr>
      <w:r w:rsidRPr="00D25CD0">
        <w:rPr>
          <w:lang w:val="en-US"/>
        </w:rPr>
        <w:t xml:space="preserve">25.10.2026. </w:t>
      </w:r>
      <w:r w:rsidRPr="00D25CD0">
        <w:rPr>
          <w:i/>
          <w:iCs/>
          <w:lang w:val="en-US"/>
        </w:rPr>
        <w:t xml:space="preserve">Ukraine — Oblast Profiles — General Population Survey Round 25 (October 2026). </w:t>
      </w:r>
      <w:r w:rsidR="002C6E3D">
        <w:fldChar w:fldCharType="begin"/>
      </w:r>
      <w:r w:rsidR="002C6E3D" w:rsidRPr="002C6E3D">
        <w:rPr>
          <w:lang w:val="en-US"/>
        </w:rPr>
        <w:instrText xml:space="preserve"> HYPERLINK "https://dtm.iom.int/reports/ukraine-oblast-profiles-general-population-survey-round-25-oc</w:instrText>
      </w:r>
      <w:r w:rsidR="002C6E3D" w:rsidRPr="002C6E3D">
        <w:rPr>
          <w:lang w:val="en-US"/>
        </w:rPr>
        <w:instrText xml:space="preserve">tober-2026" </w:instrText>
      </w:r>
      <w:r w:rsidR="002C6E3D">
        <w:fldChar w:fldCharType="separate"/>
      </w:r>
      <w:r w:rsidRPr="00D25CD0">
        <w:rPr>
          <w:rStyle w:val="Hyperlinkki"/>
        </w:rPr>
        <w:t>https://dtm.iom.int/reports/ukraine-oblast-profiles-general-population-survey-round-25-october-2026</w:t>
      </w:r>
      <w:r w:rsidR="002C6E3D">
        <w:rPr>
          <w:rStyle w:val="Hyperlinkki"/>
        </w:rPr>
        <w:fldChar w:fldCharType="end"/>
      </w:r>
      <w:r w:rsidRPr="00D25CD0">
        <w:t xml:space="preserve"> (käyty 28.10.2026).</w:t>
      </w:r>
    </w:p>
    <w:p w14:paraId="0261606A" w14:textId="77777777" w:rsidR="008946AB" w:rsidRPr="00D25CD0" w:rsidRDefault="008946AB" w:rsidP="008946AB">
      <w:pPr>
        <w:ind w:left="720"/>
        <w:jc w:val="left"/>
      </w:pPr>
      <w:r w:rsidRPr="00D25CD0">
        <w:rPr>
          <w:lang w:val="en-US"/>
        </w:rPr>
        <w:t xml:space="preserve">16.10.2026. </w:t>
      </w:r>
      <w:r w:rsidRPr="00D25CD0">
        <w:rPr>
          <w:i/>
          <w:iCs/>
          <w:lang w:val="en-US"/>
        </w:rPr>
        <w:t>Damaged Homes and Energy Attacks Risk Displacing Ukrainians Again this Winter, IOM Warns</w:t>
      </w:r>
      <w:r w:rsidRPr="00D25CD0">
        <w:rPr>
          <w:lang w:val="en-US"/>
        </w:rPr>
        <w:t xml:space="preserve">. </w:t>
      </w:r>
      <w:r w:rsidR="002C6E3D">
        <w:fldChar w:fldCharType="begin"/>
      </w:r>
      <w:r w:rsidR="002C6E3D" w:rsidRPr="002C6E3D">
        <w:rPr>
          <w:lang w:val="en-US"/>
        </w:rPr>
        <w:instrText xml:space="preserve"> HYPERLINK "https:/</w:instrText>
      </w:r>
      <w:r w:rsidR="002C6E3D" w:rsidRPr="002C6E3D">
        <w:rPr>
          <w:lang w:val="en-US"/>
        </w:rPr>
        <w:instrText xml:space="preserve">/reliefweb.int/report/ukraine/damaged-homes-and-energy-attacks-risk-displacing-ukrainians-again-winter-iom-warns" </w:instrText>
      </w:r>
      <w:r w:rsidR="002C6E3D">
        <w:fldChar w:fldCharType="separate"/>
      </w:r>
      <w:r w:rsidRPr="00D25CD0">
        <w:rPr>
          <w:rStyle w:val="Hyperlinkki"/>
        </w:rPr>
        <w:t>https://reliefweb.int/report/ukraine/damaged-homes-and-energy-attacks-risk-displacing-ukrainians-again-winter-iom-warns</w:t>
      </w:r>
      <w:r w:rsidR="002C6E3D">
        <w:rPr>
          <w:rStyle w:val="Hyperlinkki"/>
        </w:rPr>
        <w:fldChar w:fldCharType="end"/>
      </w:r>
      <w:r w:rsidRPr="00D25CD0">
        <w:t xml:space="preserve"> (käyty 2.11.2026).</w:t>
      </w:r>
    </w:p>
    <w:p w14:paraId="6CBC626D" w14:textId="77777777" w:rsidR="008946AB" w:rsidRPr="00D25CD0" w:rsidRDefault="008946AB" w:rsidP="008946AB">
      <w:pPr>
        <w:ind w:left="720"/>
        <w:jc w:val="left"/>
      </w:pPr>
      <w:r w:rsidRPr="00D25CD0">
        <w:rPr>
          <w:lang w:val="en-US"/>
        </w:rPr>
        <w:t xml:space="preserve">14.10.2026. </w:t>
      </w:r>
      <w:r w:rsidRPr="00D25CD0">
        <w:rPr>
          <w:i/>
          <w:iCs/>
          <w:lang w:val="en-US"/>
        </w:rPr>
        <w:t xml:space="preserve">Accountability to Affected People: Information, Participation, Access and Feedback in Ukraine’s Humanitarian Response (October 2026). </w:t>
      </w:r>
      <w:r w:rsidRPr="00D25CD0">
        <w:t xml:space="preserve">Saatavilla </w:t>
      </w:r>
      <w:proofErr w:type="spellStart"/>
      <w:r w:rsidRPr="00D25CD0">
        <w:t>Reliefweb</w:t>
      </w:r>
      <w:proofErr w:type="spellEnd"/>
      <w:r w:rsidRPr="00D25CD0">
        <w:t xml:space="preserve">-sivustolla: </w:t>
      </w:r>
      <w:hyperlink r:id="rId13" w:history="1">
        <w:r w:rsidRPr="00D25CD0">
          <w:rPr>
            <w:rStyle w:val="Hyperlinkki"/>
          </w:rPr>
          <w:t>https://reliefweb.int/report/ukraine/accountability-affected-people-information-participation-access-and-feedback-ukraines-humanitarian-response-october-2026</w:t>
        </w:r>
      </w:hyperlink>
      <w:r w:rsidRPr="00D25CD0">
        <w:t xml:space="preserve"> (käyty 27.10.2026).</w:t>
      </w:r>
    </w:p>
    <w:p w14:paraId="1218D7FA" w14:textId="77777777" w:rsidR="008946AB" w:rsidRPr="00D25CD0" w:rsidRDefault="008946AB" w:rsidP="008946AB">
      <w:pPr>
        <w:ind w:left="720"/>
        <w:jc w:val="left"/>
      </w:pPr>
      <w:r w:rsidRPr="00D25CD0">
        <w:rPr>
          <w:lang w:val="en-US"/>
        </w:rPr>
        <w:t xml:space="preserve">24.8.2026. </w:t>
      </w:r>
      <w:r w:rsidRPr="00D25CD0">
        <w:rPr>
          <w:i/>
          <w:iCs/>
          <w:lang w:val="en-US"/>
        </w:rPr>
        <w:t xml:space="preserve">Ukraine — Oblast Profiles — General Population Survey Round 24 (August 2026). </w:t>
      </w:r>
      <w:r w:rsidR="002C6E3D">
        <w:fldChar w:fldCharType="begin"/>
      </w:r>
      <w:r w:rsidR="002C6E3D" w:rsidRPr="002C6E3D">
        <w:rPr>
          <w:lang w:val="en-US"/>
        </w:rPr>
        <w:instrText xml:space="preserve"> HYPERLINK "https://dtm.iom.int/reports/ukraine-oblast-profiles-general</w:instrText>
      </w:r>
      <w:r w:rsidR="002C6E3D" w:rsidRPr="002C6E3D">
        <w:rPr>
          <w:lang w:val="en-US"/>
        </w:rPr>
        <w:instrText xml:space="preserve">-population-survey-round-24-august-2026?close=true" </w:instrText>
      </w:r>
      <w:r w:rsidR="002C6E3D">
        <w:fldChar w:fldCharType="separate"/>
      </w:r>
      <w:r w:rsidRPr="00D25CD0">
        <w:rPr>
          <w:rStyle w:val="Hyperlinkki"/>
        </w:rPr>
        <w:t>https://dtm.iom.int/reports/ukraine-oblast-profiles-general-population-survey-round-24-august-2026?close=true</w:t>
      </w:r>
      <w:r w:rsidR="002C6E3D">
        <w:rPr>
          <w:rStyle w:val="Hyperlinkki"/>
        </w:rPr>
        <w:fldChar w:fldCharType="end"/>
      </w:r>
      <w:r w:rsidRPr="00D25CD0">
        <w:t xml:space="preserve"> (käyty 28.10.2026).</w:t>
      </w:r>
    </w:p>
    <w:p w14:paraId="5E225D46" w14:textId="77777777" w:rsidR="008946AB" w:rsidRDefault="008946AB" w:rsidP="008946AB">
      <w:pPr>
        <w:ind w:left="720"/>
        <w:jc w:val="left"/>
      </w:pPr>
      <w:r w:rsidRPr="00D25CD0">
        <w:rPr>
          <w:lang w:val="en-US"/>
        </w:rPr>
        <w:t xml:space="preserve">23.4.2026. </w:t>
      </w:r>
      <w:r w:rsidRPr="00D25CD0">
        <w:rPr>
          <w:i/>
          <w:iCs/>
          <w:lang w:val="en-US"/>
        </w:rPr>
        <w:t xml:space="preserve">Ukraine — Oblast Profiles — General Population Survey Round 23 (April 2026). </w:t>
      </w:r>
      <w:r w:rsidR="002C6E3D">
        <w:fldChar w:fldCharType="begin"/>
      </w:r>
      <w:r w:rsidR="002C6E3D" w:rsidRPr="002C6E3D">
        <w:rPr>
          <w:lang w:val="en-US"/>
        </w:rPr>
        <w:instrText xml:space="preserve"> HYPERLINK "https://dtm.iom.int/reports/ukraine-oblast-profiles-general-population-survey-round-23-april-2026" </w:instrText>
      </w:r>
      <w:r w:rsidR="002C6E3D">
        <w:fldChar w:fldCharType="separate"/>
      </w:r>
      <w:r w:rsidRPr="00D25CD0">
        <w:rPr>
          <w:rStyle w:val="Hyperlinkki"/>
        </w:rPr>
        <w:t>https://dtm.iom.int/reports/ukraine-oblast-profiles-general-population-survey-round-23-april-2026</w:t>
      </w:r>
      <w:r w:rsidR="002C6E3D">
        <w:rPr>
          <w:rStyle w:val="Hyperlinkki"/>
        </w:rPr>
        <w:fldChar w:fldCharType="end"/>
      </w:r>
      <w:r w:rsidRPr="00D25CD0">
        <w:t xml:space="preserve"> (käyty 28.10.2026).</w:t>
      </w:r>
    </w:p>
    <w:p w14:paraId="67611CE5" w14:textId="77777777" w:rsidR="008946AB" w:rsidRPr="00D25CD0" w:rsidRDefault="008946AB" w:rsidP="008946AB">
      <w:pPr>
        <w:jc w:val="left"/>
        <w:rPr>
          <w:lang w:val="en-US"/>
        </w:rPr>
      </w:pPr>
      <w:r w:rsidRPr="00D25CD0">
        <w:rPr>
          <w:lang w:val="en-US"/>
        </w:rPr>
        <w:t>KAS (Konrad-Adenauer-Stiftung)</w:t>
      </w:r>
    </w:p>
    <w:p w14:paraId="139E6E90" w14:textId="77777777" w:rsidR="008946AB" w:rsidRPr="00D25CD0" w:rsidRDefault="008946AB" w:rsidP="008946AB">
      <w:pPr>
        <w:ind w:left="720"/>
        <w:jc w:val="left"/>
        <w:rPr>
          <w:lang w:val="en-US"/>
        </w:rPr>
      </w:pPr>
      <w:r w:rsidRPr="00D25CD0">
        <w:rPr>
          <w:lang w:val="en-US"/>
        </w:rPr>
        <w:t xml:space="preserve">6.10.2026. </w:t>
      </w:r>
      <w:r w:rsidRPr="00D25CD0">
        <w:rPr>
          <w:i/>
          <w:iCs/>
          <w:lang w:val="en-US"/>
        </w:rPr>
        <w:t>Ukraine Air War Monitor Vol XXI.</w:t>
      </w:r>
      <w:r w:rsidRPr="00D25CD0">
        <w:rPr>
          <w:lang w:val="en-US"/>
        </w:rPr>
        <w:t xml:space="preserve"> </w:t>
      </w:r>
      <w:r w:rsidR="002C6E3D">
        <w:fldChar w:fldCharType="begin"/>
      </w:r>
      <w:r w:rsidR="002C6E3D" w:rsidRPr="002C6E3D">
        <w:rPr>
          <w:lang w:val="en-US"/>
        </w:rPr>
        <w:instrText xml:space="preserve"> HYPERLINK "https://www.kas.de/en/web/ukraine/blickpunkt-ukraine/detail/-/content/monitor-luftkrieg-ukraine-vol-xxi" </w:instrText>
      </w:r>
      <w:r w:rsidR="002C6E3D">
        <w:fldChar w:fldCharType="separate"/>
      </w:r>
      <w:r w:rsidRPr="00D25CD0">
        <w:rPr>
          <w:rStyle w:val="Hyperlinkki"/>
          <w:lang w:val="en-US"/>
        </w:rPr>
        <w:t>https://www.kas.de/en/web/ukraine/blickpunkt-ukraine/detail/-/content/monitor-luftkrieg-ukraine-vol-xxi</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28.10.2026).</w:t>
      </w:r>
    </w:p>
    <w:p w14:paraId="400436F8" w14:textId="77777777" w:rsidR="008946AB" w:rsidRPr="00D25CD0" w:rsidRDefault="008946AB" w:rsidP="008946AB">
      <w:pPr>
        <w:ind w:left="720"/>
        <w:jc w:val="left"/>
      </w:pPr>
      <w:r w:rsidRPr="00D25CD0">
        <w:rPr>
          <w:lang w:val="en-US"/>
        </w:rPr>
        <w:t xml:space="preserve">4.9.2026. </w:t>
      </w:r>
      <w:r w:rsidRPr="00D25CD0">
        <w:rPr>
          <w:i/>
          <w:iCs/>
          <w:lang w:val="en-US"/>
        </w:rPr>
        <w:t>Ukraine Air War Monitor Vol XX.</w:t>
      </w:r>
      <w:r w:rsidRPr="00D25CD0">
        <w:rPr>
          <w:lang w:val="en-US"/>
        </w:rPr>
        <w:t xml:space="preserve"> </w:t>
      </w:r>
      <w:r w:rsidR="002C6E3D">
        <w:fldChar w:fldCharType="begin"/>
      </w:r>
      <w:r w:rsidR="002C6E3D" w:rsidRPr="002C6E3D">
        <w:rPr>
          <w:lang w:val="en-US"/>
        </w:rPr>
        <w:instrText xml:space="preserve"> HYPERLINK "https://www.kas.de/en/web/ukraine/blickpunkt-ukraine/detail/-/content/ukraine-air-war-monitor-vol-xx" </w:instrText>
      </w:r>
      <w:r w:rsidR="002C6E3D">
        <w:fldChar w:fldCharType="separate"/>
      </w:r>
      <w:r w:rsidRPr="00D25CD0">
        <w:rPr>
          <w:rStyle w:val="Hyperlinkki"/>
        </w:rPr>
        <w:t>https://www.kas.de/en/web/ukraine/blickpunkt-ukraine/detail/-/content/ukraine-air-war-monitor-vol-xx</w:t>
      </w:r>
      <w:r w:rsidR="002C6E3D">
        <w:rPr>
          <w:rStyle w:val="Hyperlinkki"/>
        </w:rPr>
        <w:fldChar w:fldCharType="end"/>
      </w:r>
      <w:r w:rsidRPr="00D25CD0">
        <w:t xml:space="preserve"> (käyty 28.10.2026).</w:t>
      </w:r>
    </w:p>
    <w:p w14:paraId="7CBDABD2" w14:textId="77777777" w:rsidR="008946AB" w:rsidRPr="00D25CD0" w:rsidRDefault="008946AB" w:rsidP="008946AB">
      <w:pPr>
        <w:ind w:left="720"/>
        <w:jc w:val="left"/>
      </w:pPr>
      <w:r w:rsidRPr="00D25CD0">
        <w:rPr>
          <w:lang w:val="en-US"/>
        </w:rPr>
        <w:t xml:space="preserve">12.8.2026. </w:t>
      </w:r>
      <w:r w:rsidRPr="00D25CD0">
        <w:rPr>
          <w:i/>
          <w:iCs/>
          <w:lang w:val="en-US"/>
        </w:rPr>
        <w:t>Ukraine Air War Monitor Vol XIX.</w:t>
      </w:r>
      <w:r w:rsidRPr="00D25CD0">
        <w:rPr>
          <w:lang w:val="en-US"/>
        </w:rPr>
        <w:t xml:space="preserve"> </w:t>
      </w:r>
      <w:r w:rsidR="002C6E3D">
        <w:fldChar w:fldCharType="begin"/>
      </w:r>
      <w:r w:rsidR="002C6E3D" w:rsidRPr="002C6E3D">
        <w:rPr>
          <w:lang w:val="en-US"/>
        </w:rPr>
        <w:instrText xml:space="preserve"> HYPERLINK "https://www.kas.de/en/web/ukraine/blickpunkt-ukraine/detail/-/content/ukraine-air-war-monitor-vol-xix" </w:instrText>
      </w:r>
      <w:r w:rsidR="002C6E3D">
        <w:fldChar w:fldCharType="separate"/>
      </w:r>
      <w:r w:rsidRPr="00D25CD0">
        <w:rPr>
          <w:rStyle w:val="Hyperlinkki"/>
        </w:rPr>
        <w:t>https://www.kas.de/en/web/ukraine/blickpunkt-ukraine/detail/-/content/ukraine-air-war-monitor-vol-xix</w:t>
      </w:r>
      <w:r w:rsidR="002C6E3D">
        <w:rPr>
          <w:rStyle w:val="Hyperlinkki"/>
        </w:rPr>
        <w:fldChar w:fldCharType="end"/>
      </w:r>
      <w:r w:rsidRPr="00D25CD0">
        <w:t xml:space="preserve"> (käyty 28.10.2026).</w:t>
      </w:r>
    </w:p>
    <w:p w14:paraId="13758E6E" w14:textId="77777777" w:rsidR="008946AB" w:rsidRPr="00D25CD0" w:rsidRDefault="008946AB" w:rsidP="008946AB">
      <w:pPr>
        <w:ind w:left="720"/>
        <w:jc w:val="left"/>
      </w:pPr>
      <w:r w:rsidRPr="00D25CD0">
        <w:rPr>
          <w:lang w:val="en-US"/>
        </w:rPr>
        <w:t xml:space="preserve">8.7.2026. </w:t>
      </w:r>
      <w:r w:rsidRPr="00D25CD0">
        <w:rPr>
          <w:i/>
          <w:iCs/>
          <w:lang w:val="en-US"/>
        </w:rPr>
        <w:t>Ukraine Air War Monitor Vol XVIII.</w:t>
      </w:r>
      <w:r w:rsidRPr="00D25CD0">
        <w:rPr>
          <w:lang w:val="en-US"/>
        </w:rPr>
        <w:t xml:space="preserve"> </w:t>
      </w:r>
      <w:r w:rsidR="002C6E3D">
        <w:fldChar w:fldCharType="begin"/>
      </w:r>
      <w:r w:rsidR="002C6E3D" w:rsidRPr="002C6E3D">
        <w:rPr>
          <w:lang w:val="en-US"/>
        </w:rPr>
        <w:instrText xml:space="preserve"> HYPERLINK "https://www.kas.de/en/web/ukraine/blickpunkt-ukraine/detail/-/content/ukraine-air-war-monitor-vol-xviii" </w:instrText>
      </w:r>
      <w:r w:rsidR="002C6E3D">
        <w:fldChar w:fldCharType="separate"/>
      </w:r>
      <w:r w:rsidRPr="00D25CD0">
        <w:rPr>
          <w:rStyle w:val="Hyperlinkki"/>
        </w:rPr>
        <w:t>https://www.kas.de/en/web/ukraine/blickpunkt-ukraine/detail/-/content/ukraine-air-war-monitor-vol-xviii</w:t>
      </w:r>
      <w:r w:rsidR="002C6E3D">
        <w:rPr>
          <w:rStyle w:val="Hyperlinkki"/>
        </w:rPr>
        <w:fldChar w:fldCharType="end"/>
      </w:r>
      <w:r w:rsidRPr="00D25CD0">
        <w:t xml:space="preserve"> (käyty 29.10.2026).</w:t>
      </w:r>
    </w:p>
    <w:p w14:paraId="1FE5BE3F" w14:textId="77777777" w:rsidR="008946AB" w:rsidRPr="00D25CD0" w:rsidRDefault="008946AB" w:rsidP="008946AB">
      <w:pPr>
        <w:ind w:left="720"/>
        <w:jc w:val="left"/>
      </w:pPr>
      <w:r w:rsidRPr="00D25CD0">
        <w:rPr>
          <w:lang w:val="en-US"/>
        </w:rPr>
        <w:t xml:space="preserve">13.6.2026. </w:t>
      </w:r>
      <w:r w:rsidRPr="00D25CD0">
        <w:rPr>
          <w:i/>
          <w:iCs/>
          <w:lang w:val="en-US"/>
        </w:rPr>
        <w:t>Ukraine Air War Monitor Vol XVII.</w:t>
      </w:r>
      <w:r w:rsidRPr="00D25CD0">
        <w:rPr>
          <w:lang w:val="en-US"/>
        </w:rPr>
        <w:t xml:space="preserve"> </w:t>
      </w:r>
      <w:r w:rsidR="002C6E3D">
        <w:fldChar w:fldCharType="begin"/>
      </w:r>
      <w:r w:rsidR="002C6E3D" w:rsidRPr="002C6E3D">
        <w:rPr>
          <w:lang w:val="en-US"/>
        </w:rPr>
        <w:instrText xml:space="preserve"> HYPERLINK "https://www.kas.de/en/web/ukraine/blickpunkt-ukraine/detail/-/content/ukraine-air-war-monitor-vol-xvii" </w:instrText>
      </w:r>
      <w:r w:rsidR="002C6E3D">
        <w:fldChar w:fldCharType="separate"/>
      </w:r>
      <w:r w:rsidRPr="00D25CD0">
        <w:rPr>
          <w:rStyle w:val="Hyperlinkki"/>
        </w:rPr>
        <w:t>https://www.kas.de/en/web/ukraine/blickpunkt-ukraine/detail/-/content/ukraine-air-war-monitor-vol-xvii</w:t>
      </w:r>
      <w:r w:rsidR="002C6E3D">
        <w:rPr>
          <w:rStyle w:val="Hyperlinkki"/>
        </w:rPr>
        <w:fldChar w:fldCharType="end"/>
      </w:r>
      <w:r w:rsidRPr="00D25CD0">
        <w:t xml:space="preserve"> (käyty 29.10.2026).</w:t>
      </w:r>
    </w:p>
    <w:p w14:paraId="4BC037C6" w14:textId="77777777" w:rsidR="008946AB" w:rsidRPr="00D25CD0" w:rsidRDefault="008946AB" w:rsidP="008946AB">
      <w:pPr>
        <w:ind w:left="720"/>
        <w:jc w:val="left"/>
      </w:pPr>
      <w:r w:rsidRPr="00D25CD0">
        <w:rPr>
          <w:lang w:val="en-US"/>
        </w:rPr>
        <w:t xml:space="preserve">6.5.2026. </w:t>
      </w:r>
      <w:r w:rsidRPr="00D25CD0">
        <w:rPr>
          <w:i/>
          <w:iCs/>
          <w:lang w:val="en-US"/>
        </w:rPr>
        <w:t>Ukraine Air War Monitor Vol XVI.</w:t>
      </w:r>
      <w:r w:rsidRPr="00D25CD0">
        <w:rPr>
          <w:lang w:val="en-US"/>
        </w:rPr>
        <w:t xml:space="preserve"> </w:t>
      </w:r>
      <w:r w:rsidR="002C6E3D">
        <w:fldChar w:fldCharType="begin"/>
      </w:r>
      <w:r w:rsidR="002C6E3D" w:rsidRPr="002C6E3D">
        <w:rPr>
          <w:lang w:val="en-US"/>
        </w:rPr>
        <w:instrText xml:space="preserve"> HYPERLINK "https://www.kas.de/en/web/ukraine/blickpunkt-ukraine/detail/-/content/ukraine-air-war-monitor-vol-xvi" </w:instrText>
      </w:r>
      <w:r w:rsidR="002C6E3D">
        <w:fldChar w:fldCharType="separate"/>
      </w:r>
      <w:r w:rsidRPr="00D25CD0">
        <w:rPr>
          <w:rStyle w:val="Hyperlinkki"/>
        </w:rPr>
        <w:t>https://www.kas.de/en/web/ukraine/blickpunkt-ukraine/detail/-/content/ukraine-air-war-monitor-vol-xvi</w:t>
      </w:r>
      <w:r w:rsidR="002C6E3D">
        <w:rPr>
          <w:rStyle w:val="Hyperlinkki"/>
        </w:rPr>
        <w:fldChar w:fldCharType="end"/>
      </w:r>
      <w:r w:rsidRPr="00D25CD0">
        <w:t xml:space="preserve"> (käyty 29.10.2026).</w:t>
      </w:r>
    </w:p>
    <w:p w14:paraId="28288C4F" w14:textId="77777777" w:rsidR="008946AB" w:rsidRDefault="008946AB" w:rsidP="008946AB">
      <w:pPr>
        <w:ind w:left="720"/>
        <w:jc w:val="left"/>
      </w:pPr>
      <w:r w:rsidRPr="00D25CD0">
        <w:rPr>
          <w:lang w:val="en-US"/>
        </w:rPr>
        <w:t xml:space="preserve">10.4.2026. </w:t>
      </w:r>
      <w:r w:rsidRPr="00D25CD0">
        <w:rPr>
          <w:i/>
          <w:iCs/>
          <w:lang w:val="en-US"/>
        </w:rPr>
        <w:t>Ukraine Air War Monitor Vol XV.</w:t>
      </w:r>
      <w:r w:rsidRPr="00D25CD0">
        <w:rPr>
          <w:lang w:val="en-US"/>
        </w:rPr>
        <w:t xml:space="preserve"> </w:t>
      </w:r>
      <w:r w:rsidR="002C6E3D">
        <w:fldChar w:fldCharType="begin"/>
      </w:r>
      <w:r w:rsidR="002C6E3D" w:rsidRPr="002C6E3D">
        <w:rPr>
          <w:lang w:val="en-US"/>
        </w:rPr>
        <w:instrText xml:space="preserve"> HYPERLINK "https://www.kas.de/en/web/ukraine/blickpunkt-ukraine/detail/-/content/ukraine-air-war-monitor-vol-xv" </w:instrText>
      </w:r>
      <w:r w:rsidR="002C6E3D">
        <w:fldChar w:fldCharType="separate"/>
      </w:r>
      <w:r w:rsidRPr="00D25CD0">
        <w:rPr>
          <w:rStyle w:val="Hyperlinkki"/>
        </w:rPr>
        <w:t>https://www.kas.de/en/web/ukraine/blickpunkt-ukraine/detail/-/content/ukraine-air-war-monitor-vol-xv</w:t>
      </w:r>
      <w:r w:rsidR="002C6E3D">
        <w:rPr>
          <w:rStyle w:val="Hyperlinkki"/>
        </w:rPr>
        <w:fldChar w:fldCharType="end"/>
      </w:r>
      <w:r w:rsidRPr="00D25CD0">
        <w:t xml:space="preserve"> (käyty 29.10.2026).</w:t>
      </w:r>
    </w:p>
    <w:p w14:paraId="65AB76BA" w14:textId="7C2ED9DE" w:rsidR="000364AE" w:rsidRDefault="000364AE" w:rsidP="000364AE">
      <w:pPr>
        <w:pStyle w:val="Leipteksti"/>
      </w:pPr>
      <w:r w:rsidRPr="009601B8">
        <w:rPr>
          <w:lang w:val="en-US"/>
        </w:rPr>
        <w:lastRenderedPageBreak/>
        <w:t xml:space="preserve">Kyiv24.com 27.10.2026. </w:t>
      </w:r>
      <w:r w:rsidRPr="00271CD1">
        <w:rPr>
          <w:i/>
          <w:iCs/>
          <w:lang w:val="en-US"/>
        </w:rPr>
        <w:t xml:space="preserve">Kyiv remains the leader in housing costs, prices in western regions are rising. </w:t>
      </w:r>
      <w:r w:rsidR="002C6E3D">
        <w:fldChar w:fldCharType="begin"/>
      </w:r>
      <w:r w:rsidR="002C6E3D" w:rsidRPr="002C6E3D">
        <w:rPr>
          <w:lang w:val="en-US"/>
        </w:rPr>
        <w:instrText xml:space="preserve"> HYPERLINK "https://kyiv24.com/en/kyiv-remains-the-leader-housing/" </w:instrText>
      </w:r>
      <w:r w:rsidR="002C6E3D">
        <w:fldChar w:fldCharType="separate"/>
      </w:r>
      <w:r w:rsidRPr="000364AE">
        <w:rPr>
          <w:rStyle w:val="Hyperlinkki"/>
        </w:rPr>
        <w:t>https://kyiv24.com/en/kyiv-remains-the-leader-housing/</w:t>
      </w:r>
      <w:r w:rsidR="002C6E3D">
        <w:rPr>
          <w:rStyle w:val="Hyperlinkki"/>
        </w:rPr>
        <w:fldChar w:fldCharType="end"/>
      </w:r>
      <w:r w:rsidRPr="000364AE">
        <w:t xml:space="preserve"> (kä</w:t>
      </w:r>
      <w:r>
        <w:t>yty 4.11.2026).</w:t>
      </w:r>
    </w:p>
    <w:p w14:paraId="369B8353" w14:textId="291354DD" w:rsidR="008946AB" w:rsidRPr="008946AB" w:rsidRDefault="008946AB" w:rsidP="008946AB">
      <w:pPr>
        <w:jc w:val="left"/>
        <w:rPr>
          <w:lang w:val="ru-RU"/>
        </w:rPr>
      </w:pPr>
      <w:r>
        <w:t>Lviv</w:t>
      </w:r>
      <w:r w:rsidRPr="00C57BD1">
        <w:rPr>
          <w:lang w:val="ru-RU"/>
        </w:rPr>
        <w:t>.</w:t>
      </w:r>
      <w:r>
        <w:t>news</w:t>
      </w:r>
      <w:r w:rsidRPr="00C57BD1">
        <w:rPr>
          <w:lang w:val="ru-RU"/>
        </w:rPr>
        <w:t xml:space="preserve"> 7.10.2026. </w:t>
      </w:r>
      <w:proofErr w:type="spellStart"/>
      <w:r w:rsidRPr="00884BA1">
        <w:rPr>
          <w:i/>
          <w:iCs/>
          <w:lang w:val="ru-RU"/>
        </w:rPr>
        <w:t>Родини</w:t>
      </w:r>
      <w:proofErr w:type="spellEnd"/>
      <w:r w:rsidRPr="00884BA1">
        <w:rPr>
          <w:i/>
          <w:iCs/>
          <w:lang w:val="ru-RU"/>
        </w:rPr>
        <w:t xml:space="preserve"> ВПО </w:t>
      </w:r>
      <w:proofErr w:type="spellStart"/>
      <w:r w:rsidRPr="00884BA1">
        <w:rPr>
          <w:i/>
          <w:iCs/>
          <w:lang w:val="ru-RU"/>
        </w:rPr>
        <w:t>можуть</w:t>
      </w:r>
      <w:proofErr w:type="spellEnd"/>
      <w:r w:rsidRPr="00884BA1">
        <w:rPr>
          <w:i/>
          <w:iCs/>
          <w:lang w:val="ru-RU"/>
        </w:rPr>
        <w:t xml:space="preserve"> </w:t>
      </w:r>
      <w:proofErr w:type="spellStart"/>
      <w:r w:rsidRPr="00884BA1">
        <w:rPr>
          <w:i/>
          <w:iCs/>
          <w:lang w:val="ru-RU"/>
        </w:rPr>
        <w:t>безоплатно</w:t>
      </w:r>
      <w:proofErr w:type="spellEnd"/>
      <w:r w:rsidRPr="00884BA1">
        <w:rPr>
          <w:i/>
          <w:iCs/>
          <w:lang w:val="ru-RU"/>
        </w:rPr>
        <w:t xml:space="preserve"> </w:t>
      </w:r>
      <w:proofErr w:type="spellStart"/>
      <w:r w:rsidRPr="00884BA1">
        <w:rPr>
          <w:i/>
          <w:iCs/>
          <w:lang w:val="ru-RU"/>
        </w:rPr>
        <w:t>отримати</w:t>
      </w:r>
      <w:proofErr w:type="spellEnd"/>
      <w:r w:rsidRPr="00884BA1">
        <w:rPr>
          <w:i/>
          <w:iCs/>
          <w:lang w:val="ru-RU"/>
        </w:rPr>
        <w:t xml:space="preserve"> </w:t>
      </w:r>
      <w:proofErr w:type="spellStart"/>
      <w:r w:rsidRPr="00884BA1">
        <w:rPr>
          <w:i/>
          <w:iCs/>
          <w:lang w:val="ru-RU"/>
        </w:rPr>
        <w:t>житло</w:t>
      </w:r>
      <w:proofErr w:type="spellEnd"/>
      <w:r w:rsidRPr="00884BA1">
        <w:rPr>
          <w:i/>
          <w:iCs/>
          <w:lang w:val="ru-RU"/>
        </w:rPr>
        <w:t xml:space="preserve"> за </w:t>
      </w:r>
      <w:proofErr w:type="spellStart"/>
      <w:r w:rsidRPr="00884BA1">
        <w:rPr>
          <w:i/>
          <w:iCs/>
          <w:lang w:val="ru-RU"/>
        </w:rPr>
        <w:t>програмою</w:t>
      </w:r>
      <w:proofErr w:type="spellEnd"/>
      <w:r w:rsidRPr="00C57BD1">
        <w:rPr>
          <w:lang w:val="ru-RU"/>
        </w:rPr>
        <w:t xml:space="preserve"> «</w:t>
      </w:r>
      <w:proofErr w:type="spellStart"/>
      <w:r w:rsidRPr="00C57BD1">
        <w:rPr>
          <w:lang w:val="ru-RU"/>
        </w:rPr>
        <w:t>Будиночки</w:t>
      </w:r>
      <w:proofErr w:type="spellEnd"/>
      <w:r w:rsidRPr="00C57BD1">
        <w:rPr>
          <w:lang w:val="ru-RU"/>
        </w:rPr>
        <w:t xml:space="preserve"> в </w:t>
      </w:r>
      <w:proofErr w:type="spellStart"/>
      <w:r w:rsidRPr="00C57BD1">
        <w:rPr>
          <w:lang w:val="ru-RU"/>
        </w:rPr>
        <w:t>селі</w:t>
      </w:r>
      <w:proofErr w:type="spellEnd"/>
      <w:r w:rsidRPr="00C57BD1">
        <w:rPr>
          <w:lang w:val="ru-RU"/>
        </w:rPr>
        <w:t xml:space="preserve">». </w:t>
      </w:r>
      <w:r w:rsidR="002C6E3D">
        <w:fldChar w:fldCharType="begin"/>
      </w:r>
      <w:r w:rsidR="002C6E3D" w:rsidRPr="002C6E3D">
        <w:rPr>
          <w:lang w:val="ru-RU"/>
        </w:rPr>
        <w:instrText xml:space="preserve"> </w:instrText>
      </w:r>
      <w:r w:rsidR="002C6E3D">
        <w:instrText>HYPERLINK</w:instrText>
      </w:r>
      <w:r w:rsidR="002C6E3D" w:rsidRPr="002C6E3D">
        <w:rPr>
          <w:lang w:val="ru-RU"/>
        </w:rPr>
        <w:instrText xml:space="preserve"> "</w:instrText>
      </w:r>
      <w:r w:rsidR="002C6E3D">
        <w:instrText>https</w:instrText>
      </w:r>
      <w:r w:rsidR="002C6E3D" w:rsidRPr="002C6E3D">
        <w:rPr>
          <w:lang w:val="ru-RU"/>
        </w:rPr>
        <w:instrText>://</w:instrText>
      </w:r>
      <w:r w:rsidR="002C6E3D">
        <w:instrText>lviv</w:instrText>
      </w:r>
      <w:r w:rsidR="002C6E3D" w:rsidRPr="002C6E3D">
        <w:rPr>
          <w:lang w:val="ru-RU"/>
        </w:rPr>
        <w:instrText>.</w:instrText>
      </w:r>
      <w:r w:rsidR="002C6E3D">
        <w:instrText>news</w:instrText>
      </w:r>
      <w:r w:rsidR="002C6E3D" w:rsidRPr="002C6E3D">
        <w:rPr>
          <w:lang w:val="ru-RU"/>
        </w:rPr>
        <w:instrText>/</w:instrText>
      </w:r>
      <w:r w:rsidR="002C6E3D">
        <w:instrText>rodyny</w:instrText>
      </w:r>
      <w:r w:rsidR="002C6E3D" w:rsidRPr="002C6E3D">
        <w:rPr>
          <w:lang w:val="ru-RU"/>
        </w:rPr>
        <w:instrText>-</w:instrText>
      </w:r>
      <w:r w:rsidR="002C6E3D">
        <w:instrText>vpo</w:instrText>
      </w:r>
      <w:r w:rsidR="002C6E3D" w:rsidRPr="002C6E3D">
        <w:rPr>
          <w:lang w:val="ru-RU"/>
        </w:rPr>
        <w:instrText>-</w:instrText>
      </w:r>
      <w:r w:rsidR="002C6E3D">
        <w:instrText>mozhut</w:instrText>
      </w:r>
      <w:r w:rsidR="002C6E3D" w:rsidRPr="002C6E3D">
        <w:rPr>
          <w:lang w:val="ru-RU"/>
        </w:rPr>
        <w:instrText>-</w:instrText>
      </w:r>
      <w:r w:rsidR="002C6E3D">
        <w:instrText>bezoplatno</w:instrText>
      </w:r>
      <w:r w:rsidR="002C6E3D" w:rsidRPr="002C6E3D">
        <w:rPr>
          <w:lang w:val="ru-RU"/>
        </w:rPr>
        <w:instrText>-</w:instrText>
      </w:r>
      <w:r w:rsidR="002C6E3D">
        <w:instrText>otrymaty</w:instrText>
      </w:r>
      <w:r w:rsidR="002C6E3D" w:rsidRPr="002C6E3D">
        <w:rPr>
          <w:lang w:val="ru-RU"/>
        </w:rPr>
        <w:instrText>-</w:instrText>
      </w:r>
      <w:r w:rsidR="002C6E3D">
        <w:instrText>zhytlo</w:instrText>
      </w:r>
      <w:r w:rsidR="002C6E3D" w:rsidRPr="002C6E3D">
        <w:rPr>
          <w:lang w:val="ru-RU"/>
        </w:rPr>
        <w:instrText xml:space="preserve">/" </w:instrText>
      </w:r>
      <w:r w:rsidR="002C6E3D">
        <w:fldChar w:fldCharType="separate"/>
      </w:r>
      <w:r w:rsidRPr="003B6324">
        <w:rPr>
          <w:rStyle w:val="Hyperlinkki"/>
        </w:rPr>
        <w:t>https</w:t>
      </w:r>
      <w:r w:rsidRPr="00884BA1">
        <w:rPr>
          <w:rStyle w:val="Hyperlinkki"/>
          <w:lang w:val="ru-RU"/>
        </w:rPr>
        <w:t>://</w:t>
      </w:r>
      <w:r w:rsidRPr="003B6324">
        <w:rPr>
          <w:rStyle w:val="Hyperlinkki"/>
        </w:rPr>
        <w:t>lviv</w:t>
      </w:r>
      <w:r w:rsidRPr="00884BA1">
        <w:rPr>
          <w:rStyle w:val="Hyperlinkki"/>
          <w:lang w:val="ru-RU"/>
        </w:rPr>
        <w:t>.</w:t>
      </w:r>
      <w:r w:rsidRPr="003B6324">
        <w:rPr>
          <w:rStyle w:val="Hyperlinkki"/>
        </w:rPr>
        <w:t>news</w:t>
      </w:r>
      <w:r w:rsidRPr="00884BA1">
        <w:rPr>
          <w:rStyle w:val="Hyperlinkki"/>
          <w:lang w:val="ru-RU"/>
        </w:rPr>
        <w:t>/</w:t>
      </w:r>
      <w:r w:rsidRPr="003B6324">
        <w:rPr>
          <w:rStyle w:val="Hyperlinkki"/>
        </w:rPr>
        <w:t>rodyny</w:t>
      </w:r>
      <w:r w:rsidRPr="00884BA1">
        <w:rPr>
          <w:rStyle w:val="Hyperlinkki"/>
          <w:lang w:val="ru-RU"/>
        </w:rPr>
        <w:t>-</w:t>
      </w:r>
      <w:r w:rsidRPr="003B6324">
        <w:rPr>
          <w:rStyle w:val="Hyperlinkki"/>
        </w:rPr>
        <w:t>vpo</w:t>
      </w:r>
      <w:r w:rsidRPr="00884BA1">
        <w:rPr>
          <w:rStyle w:val="Hyperlinkki"/>
          <w:lang w:val="ru-RU"/>
        </w:rPr>
        <w:t>-</w:t>
      </w:r>
      <w:r w:rsidRPr="003B6324">
        <w:rPr>
          <w:rStyle w:val="Hyperlinkki"/>
        </w:rPr>
        <w:t>mozhut</w:t>
      </w:r>
      <w:r w:rsidRPr="00884BA1">
        <w:rPr>
          <w:rStyle w:val="Hyperlinkki"/>
          <w:lang w:val="ru-RU"/>
        </w:rPr>
        <w:t>-</w:t>
      </w:r>
      <w:r w:rsidRPr="003B6324">
        <w:rPr>
          <w:rStyle w:val="Hyperlinkki"/>
        </w:rPr>
        <w:t>bezoplatno</w:t>
      </w:r>
      <w:r w:rsidRPr="00884BA1">
        <w:rPr>
          <w:rStyle w:val="Hyperlinkki"/>
          <w:lang w:val="ru-RU"/>
        </w:rPr>
        <w:t>-</w:t>
      </w:r>
      <w:r w:rsidRPr="003B6324">
        <w:rPr>
          <w:rStyle w:val="Hyperlinkki"/>
        </w:rPr>
        <w:t>otrymaty</w:t>
      </w:r>
      <w:r w:rsidRPr="00884BA1">
        <w:rPr>
          <w:rStyle w:val="Hyperlinkki"/>
          <w:lang w:val="ru-RU"/>
        </w:rPr>
        <w:t>-</w:t>
      </w:r>
      <w:r w:rsidRPr="003B6324">
        <w:rPr>
          <w:rStyle w:val="Hyperlinkki"/>
        </w:rPr>
        <w:t>zhytlo</w:t>
      </w:r>
      <w:r w:rsidRPr="00884BA1">
        <w:rPr>
          <w:rStyle w:val="Hyperlinkki"/>
          <w:lang w:val="ru-RU"/>
        </w:rPr>
        <w:t>/</w:t>
      </w:r>
      <w:r w:rsidR="002C6E3D">
        <w:rPr>
          <w:rStyle w:val="Hyperlinkki"/>
          <w:lang w:val="ru-RU"/>
        </w:rPr>
        <w:fldChar w:fldCharType="end"/>
      </w:r>
      <w:r w:rsidRPr="00884BA1">
        <w:rPr>
          <w:lang w:val="ru-RU"/>
        </w:rPr>
        <w:t xml:space="preserve"> (</w:t>
      </w:r>
      <w:r w:rsidRPr="00884BA1">
        <w:t>k</w:t>
      </w:r>
      <w:r w:rsidRPr="00884BA1">
        <w:rPr>
          <w:lang w:val="ru-RU"/>
        </w:rPr>
        <w:t>ä</w:t>
      </w:r>
      <w:r>
        <w:t>yty</w:t>
      </w:r>
      <w:r w:rsidRPr="00884BA1">
        <w:rPr>
          <w:lang w:val="ru-RU"/>
        </w:rPr>
        <w:t xml:space="preserve"> 2.11.2026).</w:t>
      </w:r>
    </w:p>
    <w:p w14:paraId="0709CBB7" w14:textId="77777777" w:rsidR="008946AB" w:rsidRPr="00D25CD0" w:rsidRDefault="008946AB" w:rsidP="008946AB">
      <w:pPr>
        <w:jc w:val="left"/>
      </w:pPr>
      <w:r w:rsidRPr="00D25CD0">
        <w:t xml:space="preserve">Maahanmuuttovirasto / Maatietopalvelu </w:t>
      </w:r>
    </w:p>
    <w:p w14:paraId="1DD8E6AD" w14:textId="77777777" w:rsidR="008946AB" w:rsidRPr="00D25CD0" w:rsidRDefault="008946AB" w:rsidP="008946AB">
      <w:pPr>
        <w:ind w:left="720"/>
        <w:jc w:val="left"/>
      </w:pPr>
      <w:r w:rsidRPr="00D25CD0">
        <w:t xml:space="preserve">24.3.2026. </w:t>
      </w:r>
      <w:r w:rsidRPr="00D25CD0">
        <w:rPr>
          <w:i/>
          <w:iCs/>
        </w:rPr>
        <w:t xml:space="preserve">Ukrainan tilannekatsaus maaliskuussa 2026. </w:t>
      </w:r>
      <w:r w:rsidRPr="00D25CD0">
        <w:t xml:space="preserve">Saatavilla Tellus-portaalissa: </w:t>
      </w:r>
      <w:hyperlink r:id="rId14" w:history="1">
        <w:r w:rsidRPr="00D25CD0">
          <w:rPr>
            <w:rStyle w:val="Hyperlinkki"/>
          </w:rPr>
          <w:t>https://maatieto.migri.fi/base/2724d19a-5460-485d-bff8-6cd8f75f86d5/countryDocument/3a4bb039-789a-4ced-aeaa-d7848ab05b2a</w:t>
        </w:r>
      </w:hyperlink>
      <w:r w:rsidRPr="00D25CD0">
        <w:t xml:space="preserve"> (käyty 21.10.2026).</w:t>
      </w:r>
    </w:p>
    <w:p w14:paraId="2516415B" w14:textId="77777777" w:rsidR="008946AB" w:rsidRPr="00D25CD0" w:rsidRDefault="008946AB" w:rsidP="008946AB">
      <w:pPr>
        <w:ind w:left="720"/>
        <w:jc w:val="left"/>
      </w:pPr>
      <w:r w:rsidRPr="00D25CD0">
        <w:t xml:space="preserve">16.5.2025. </w:t>
      </w:r>
      <w:r w:rsidRPr="00D25CD0">
        <w:rPr>
          <w:i/>
          <w:iCs/>
        </w:rPr>
        <w:t>Ukrainan tilannekatsaus huhtikuussa 2025.</w:t>
      </w:r>
      <w:r w:rsidRPr="00D25CD0">
        <w:t xml:space="preserve"> Saatavilla Tellus-portaalissa: </w:t>
      </w:r>
      <w:hyperlink r:id="rId15" w:history="1">
        <w:r w:rsidRPr="00D25CD0">
          <w:rPr>
            <w:rStyle w:val="Hyperlinkki"/>
          </w:rPr>
          <w:t>https://maatieto.migri.fi/base/2724d19a-5460-485d-bff8-6cd8f75f86d5/countryDocument/f43c0f9b-ed2c-483b-9f3d-21905017c738</w:t>
        </w:r>
      </w:hyperlink>
      <w:r w:rsidRPr="00D25CD0">
        <w:t xml:space="preserve"> (käyty 21.10.2026).</w:t>
      </w:r>
    </w:p>
    <w:p w14:paraId="61D616F9" w14:textId="77777777" w:rsidR="008946AB" w:rsidRPr="00D25CD0" w:rsidRDefault="008946AB" w:rsidP="008946AB">
      <w:pPr>
        <w:ind w:left="720"/>
        <w:jc w:val="left"/>
      </w:pPr>
      <w:r w:rsidRPr="00D25CD0">
        <w:t xml:space="preserve">29.5.2024. </w:t>
      </w:r>
      <w:r w:rsidRPr="00D25CD0">
        <w:rPr>
          <w:i/>
          <w:iCs/>
        </w:rPr>
        <w:t xml:space="preserve">Ukrainan tilannekatsaus toukokuussa 2024. </w:t>
      </w:r>
      <w:r w:rsidRPr="00D25CD0">
        <w:t xml:space="preserve">Saatavilla Tellus-portaalissa: </w:t>
      </w:r>
      <w:hyperlink r:id="rId16" w:history="1">
        <w:r w:rsidRPr="00D25CD0">
          <w:rPr>
            <w:rStyle w:val="Hyperlinkki"/>
          </w:rPr>
          <w:t>https://maatieto.migri.fi/base/2724d19a-5460-485d-bff8-6cd8f75f86d5/countryDocument/ddaba9d1-b7ad-4968-b04f-b42b770464da</w:t>
        </w:r>
      </w:hyperlink>
      <w:r w:rsidRPr="00D25CD0">
        <w:t xml:space="preserve"> (käyty 21.10.2026).</w:t>
      </w:r>
    </w:p>
    <w:p w14:paraId="1F987EDE" w14:textId="029BF688" w:rsidR="000364AE" w:rsidRPr="00FB6FD4" w:rsidRDefault="000364AE" w:rsidP="000364AE">
      <w:pPr>
        <w:pStyle w:val="Leipteksti"/>
        <w:spacing w:before="120"/>
      </w:pPr>
      <w:r w:rsidRPr="000364AE">
        <w:rPr>
          <w:lang w:val="en-US"/>
        </w:rPr>
        <w:t xml:space="preserve">OECD </w:t>
      </w:r>
      <w:r>
        <w:rPr>
          <w:lang w:val="en-US"/>
        </w:rPr>
        <w:t>(</w:t>
      </w:r>
      <w:proofErr w:type="spellStart"/>
      <w:r w:rsidRPr="000364AE">
        <w:rPr>
          <w:lang w:val="en-US"/>
        </w:rPr>
        <w:t>Organisation</w:t>
      </w:r>
      <w:proofErr w:type="spellEnd"/>
      <w:r w:rsidRPr="000364AE">
        <w:rPr>
          <w:lang w:val="en-US"/>
        </w:rPr>
        <w:t xml:space="preserve"> for Economic Co-operation and Development)</w:t>
      </w:r>
      <w:r>
        <w:rPr>
          <w:lang w:val="en-US"/>
        </w:rPr>
        <w:t xml:space="preserve"> </w:t>
      </w:r>
      <w:r w:rsidRPr="000364AE">
        <w:rPr>
          <w:lang w:val="en-US"/>
        </w:rPr>
        <w:t xml:space="preserve">20.3.2026. </w:t>
      </w:r>
      <w:r w:rsidRPr="00271CD1">
        <w:rPr>
          <w:i/>
          <w:iCs/>
          <w:lang w:val="en-US"/>
        </w:rPr>
        <w:t>Ukraine’s Strategic Response to the Displacement Crisis. Return, Reintegrate, Reconnect</w:t>
      </w:r>
      <w:r w:rsidRPr="00725632">
        <w:rPr>
          <w:lang w:val="en-US"/>
        </w:rPr>
        <w:t xml:space="preserve">. </w:t>
      </w:r>
      <w:r w:rsidR="002C6E3D">
        <w:fldChar w:fldCharType="begin"/>
      </w:r>
      <w:r w:rsidR="002C6E3D" w:rsidRPr="002C6E3D">
        <w:rPr>
          <w:lang w:val="en-US"/>
        </w:rPr>
        <w:instrText xml:space="preserve"> HYPERLINK "https://www.oecd.org/en/publications/ukraine-s-strategic-response-to-the-displacement-crisis_9b773da4-en/full-report/assessment-and-recommendations_f1f24f26.html" </w:instrText>
      </w:r>
      <w:r w:rsidR="002C6E3D">
        <w:fldChar w:fldCharType="separate"/>
      </w:r>
      <w:r w:rsidRPr="00FB6FD4">
        <w:rPr>
          <w:rStyle w:val="Hyperlinkki"/>
        </w:rPr>
        <w:t>https://www.oecd.org/en/publications/ukraine-s-strategic-response-to-the-displacement-crisis_9b773da4-en/full-report/assessment-and-recommendations_f1f24f26.html</w:t>
      </w:r>
      <w:r w:rsidR="002C6E3D">
        <w:rPr>
          <w:rStyle w:val="Hyperlinkki"/>
        </w:rPr>
        <w:fldChar w:fldCharType="end"/>
      </w:r>
      <w:r w:rsidRPr="00FB6FD4">
        <w:t xml:space="preserve"> (käyty 4.11.2026).</w:t>
      </w:r>
    </w:p>
    <w:p w14:paraId="6D3C4345" w14:textId="631B0B97" w:rsidR="008946AB" w:rsidRPr="00D25CD0" w:rsidRDefault="008946AB" w:rsidP="008946AB">
      <w:pPr>
        <w:jc w:val="left"/>
        <w:rPr>
          <w:lang w:val="en-US"/>
        </w:rPr>
      </w:pPr>
      <w:r w:rsidRPr="00D25CD0">
        <w:rPr>
          <w:lang w:val="en-US"/>
        </w:rPr>
        <w:t xml:space="preserve">OSW (Centre for Eastern Studies) </w:t>
      </w:r>
    </w:p>
    <w:p w14:paraId="3BED8EB9" w14:textId="77777777" w:rsidR="008946AB" w:rsidRPr="00D25CD0" w:rsidRDefault="008946AB" w:rsidP="008946AB">
      <w:pPr>
        <w:ind w:left="720"/>
        <w:jc w:val="left"/>
      </w:pPr>
      <w:r w:rsidRPr="00D25CD0">
        <w:rPr>
          <w:lang w:val="en-US"/>
        </w:rPr>
        <w:t xml:space="preserve">27.10.2026. </w:t>
      </w:r>
      <w:r w:rsidRPr="00D25CD0">
        <w:rPr>
          <w:i/>
          <w:iCs/>
          <w:lang w:val="en-US"/>
        </w:rPr>
        <w:t xml:space="preserve">The truce at </w:t>
      </w:r>
      <w:proofErr w:type="spellStart"/>
      <w:r w:rsidRPr="00D25CD0">
        <w:rPr>
          <w:i/>
          <w:iCs/>
          <w:lang w:val="en-US"/>
        </w:rPr>
        <w:t>Oleshky</w:t>
      </w:r>
      <w:proofErr w:type="spellEnd"/>
      <w:r w:rsidRPr="00D25CD0">
        <w:rPr>
          <w:i/>
          <w:iCs/>
          <w:lang w:val="en-US"/>
        </w:rPr>
        <w:t>. Day 1707 of the war.</w:t>
      </w:r>
      <w:r w:rsidRPr="00D25CD0">
        <w:rPr>
          <w:lang w:val="en-US"/>
        </w:rPr>
        <w:t xml:space="preserve"> </w:t>
      </w:r>
      <w:r w:rsidR="002C6E3D">
        <w:fldChar w:fldCharType="begin"/>
      </w:r>
      <w:r w:rsidR="002C6E3D" w:rsidRPr="002C6E3D">
        <w:rPr>
          <w:lang w:val="en-US"/>
        </w:rPr>
        <w:instrText xml:space="preserve"> HYPERLINK "https://www.osw.waw.pl/en/publikacje/analy</w:instrText>
      </w:r>
      <w:r w:rsidR="002C6E3D" w:rsidRPr="002C6E3D">
        <w:rPr>
          <w:lang w:val="en-US"/>
        </w:rPr>
        <w:instrText xml:space="preserve">ses/2026-10-27/truce-oleshky-day-1707-war" </w:instrText>
      </w:r>
      <w:r w:rsidR="002C6E3D">
        <w:fldChar w:fldCharType="separate"/>
      </w:r>
      <w:r w:rsidRPr="00D25CD0">
        <w:rPr>
          <w:rStyle w:val="Hyperlinkki"/>
        </w:rPr>
        <w:t>https://www.osw.waw.pl/en/publikacje/analyses/2026-10-27/truce-oleshky-day-1707-war</w:t>
      </w:r>
      <w:r w:rsidR="002C6E3D">
        <w:rPr>
          <w:rStyle w:val="Hyperlinkki"/>
        </w:rPr>
        <w:fldChar w:fldCharType="end"/>
      </w:r>
      <w:r w:rsidRPr="00D25CD0">
        <w:t xml:space="preserve"> (käyty 2.11.2026). </w:t>
      </w:r>
    </w:p>
    <w:p w14:paraId="23893556" w14:textId="77777777" w:rsidR="008946AB" w:rsidRPr="00D25CD0" w:rsidRDefault="008946AB" w:rsidP="008946AB">
      <w:pPr>
        <w:ind w:left="720"/>
        <w:jc w:val="left"/>
      </w:pPr>
      <w:r w:rsidRPr="00D25CD0">
        <w:rPr>
          <w:lang w:val="en-US"/>
        </w:rPr>
        <w:t xml:space="preserve">23.10.2026. </w:t>
      </w:r>
      <w:r w:rsidRPr="00D25CD0">
        <w:rPr>
          <w:i/>
          <w:iCs/>
          <w:lang w:val="en-US"/>
        </w:rPr>
        <w:t>Ukraine’s economy under growing strain amid Russia’s war of attrition.</w:t>
      </w:r>
      <w:r w:rsidRPr="00D25CD0">
        <w:rPr>
          <w:lang w:val="en-US"/>
        </w:rPr>
        <w:t xml:space="preserve"> </w:t>
      </w:r>
      <w:r w:rsidR="002C6E3D">
        <w:fldChar w:fldCharType="begin"/>
      </w:r>
      <w:r w:rsidR="002C6E3D" w:rsidRPr="002C6E3D">
        <w:rPr>
          <w:lang w:val="en-US"/>
        </w:rPr>
        <w:instrText xml:space="preserve"> HYPERLINK "https://www.osw.waw.pl/en/publikacje/osw-commentary/2026-10-23/ukraines-economy-under-growing-strain-amid-russias-war" </w:instrText>
      </w:r>
      <w:r w:rsidR="002C6E3D">
        <w:fldChar w:fldCharType="separate"/>
      </w:r>
      <w:r w:rsidRPr="00D25CD0">
        <w:rPr>
          <w:rStyle w:val="Hyperlinkki"/>
        </w:rPr>
        <w:t>https://www.osw.waw.pl/en/publikacje/osw-commentary/2026-10-23/ukraines-economy-under-growing-strain-amid-russias-war</w:t>
      </w:r>
      <w:r w:rsidR="002C6E3D">
        <w:rPr>
          <w:rStyle w:val="Hyperlinkki"/>
        </w:rPr>
        <w:fldChar w:fldCharType="end"/>
      </w:r>
      <w:r w:rsidRPr="00D25CD0">
        <w:t xml:space="preserve"> (käyty 29.10.2026).</w:t>
      </w:r>
    </w:p>
    <w:p w14:paraId="61CFEDD2" w14:textId="77777777" w:rsidR="008946AB" w:rsidRPr="00D25CD0" w:rsidRDefault="008946AB" w:rsidP="008946AB">
      <w:pPr>
        <w:ind w:left="720"/>
        <w:jc w:val="left"/>
      </w:pPr>
      <w:r w:rsidRPr="00D25CD0">
        <w:rPr>
          <w:lang w:val="en-US"/>
        </w:rPr>
        <w:t xml:space="preserve">13.10.2026. </w:t>
      </w:r>
      <w:r w:rsidRPr="00D25CD0">
        <w:rPr>
          <w:i/>
          <w:iCs/>
          <w:lang w:val="en-US"/>
        </w:rPr>
        <w:t>A unilateral ‘energy truce’? Day 1693 of the war.</w:t>
      </w:r>
      <w:r w:rsidRPr="00D25CD0">
        <w:rPr>
          <w:lang w:val="en-US"/>
        </w:rPr>
        <w:t xml:space="preserve"> </w:t>
      </w:r>
      <w:r w:rsidR="002C6E3D">
        <w:fldChar w:fldCharType="begin"/>
      </w:r>
      <w:r w:rsidR="002C6E3D" w:rsidRPr="002C6E3D">
        <w:rPr>
          <w:lang w:val="en-US"/>
        </w:rPr>
        <w:instrText xml:space="preserve"> HYPERLINK "https://www.osw.waw.pl/en/publikacje/analyses/2026-10-13/a-unilateral-energy-truce-day-1693-war" </w:instrText>
      </w:r>
      <w:r w:rsidR="002C6E3D">
        <w:fldChar w:fldCharType="separate"/>
      </w:r>
      <w:r w:rsidRPr="00D25CD0">
        <w:rPr>
          <w:rStyle w:val="Hyperlinkki"/>
        </w:rPr>
        <w:t>https://www.osw.waw.pl/en/publikacje/analyses/2026-10-13/a-unilateral-energy-truce-day-1693-war</w:t>
      </w:r>
      <w:r w:rsidR="002C6E3D">
        <w:rPr>
          <w:rStyle w:val="Hyperlinkki"/>
        </w:rPr>
        <w:fldChar w:fldCharType="end"/>
      </w:r>
      <w:r w:rsidRPr="00D25CD0">
        <w:t xml:space="preserve"> (käyty 21.10.2026).</w:t>
      </w:r>
    </w:p>
    <w:p w14:paraId="00E3795E" w14:textId="77777777" w:rsidR="008946AB" w:rsidRPr="00D25CD0" w:rsidRDefault="008946AB" w:rsidP="008946AB">
      <w:pPr>
        <w:ind w:left="720"/>
        <w:jc w:val="left"/>
        <w:rPr>
          <w:lang w:val="en-US"/>
        </w:rPr>
      </w:pPr>
      <w:r w:rsidRPr="00D25CD0">
        <w:rPr>
          <w:lang w:val="en-US"/>
        </w:rPr>
        <w:t xml:space="preserve">6.10.2026. </w:t>
      </w:r>
      <w:r w:rsidRPr="00D25CD0">
        <w:rPr>
          <w:i/>
          <w:iCs/>
          <w:lang w:val="en-US"/>
        </w:rPr>
        <w:t>Kyiv’s bridges in the crosshairs of Russian drones. Day 1686 of the war.</w:t>
      </w:r>
      <w:r w:rsidRPr="00D25CD0">
        <w:rPr>
          <w:lang w:val="en-US"/>
        </w:rPr>
        <w:t xml:space="preserve"> </w:t>
      </w:r>
      <w:r w:rsidR="002C6E3D">
        <w:fldChar w:fldCharType="begin"/>
      </w:r>
      <w:r w:rsidR="002C6E3D" w:rsidRPr="002C6E3D">
        <w:rPr>
          <w:lang w:val="en-US"/>
        </w:rPr>
        <w:instrText xml:space="preserve"> HYPERLINK "https://www.osw.waw.pl/en/publikacje/analyses/2026-10-06/kyivs-bridges-crosshairs-russian-drones-day-1686-war"</w:instrText>
      </w:r>
      <w:r w:rsidR="002C6E3D" w:rsidRPr="002C6E3D">
        <w:rPr>
          <w:lang w:val="en-US"/>
        </w:rPr>
        <w:instrText xml:space="preserve"> </w:instrText>
      </w:r>
      <w:r w:rsidR="002C6E3D">
        <w:fldChar w:fldCharType="separate"/>
      </w:r>
      <w:r w:rsidRPr="00D25CD0">
        <w:rPr>
          <w:rStyle w:val="Hyperlinkki"/>
          <w:lang w:val="en-US"/>
        </w:rPr>
        <w:t>https://www.osw.waw.pl/en/publikacje/analyses/2026-10-06/kyivs-bridges-crosshairs-russian-drones-day-1686-war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29.10.2026).</w:t>
      </w:r>
    </w:p>
    <w:p w14:paraId="31B3CA17" w14:textId="77777777" w:rsidR="008946AB" w:rsidRPr="00D25CD0" w:rsidRDefault="008946AB" w:rsidP="008946AB">
      <w:pPr>
        <w:ind w:left="720"/>
        <w:jc w:val="left"/>
        <w:rPr>
          <w:lang w:val="en-US"/>
        </w:rPr>
      </w:pPr>
      <w:r w:rsidRPr="00D25CD0">
        <w:rPr>
          <w:lang w:val="en-US"/>
        </w:rPr>
        <w:t xml:space="preserve">29.9.2026. </w:t>
      </w:r>
      <w:r w:rsidRPr="00D25CD0">
        <w:rPr>
          <w:i/>
          <w:iCs/>
          <w:lang w:val="en-US"/>
        </w:rPr>
        <w:t xml:space="preserve">The Russians are attacking data </w:t>
      </w:r>
      <w:proofErr w:type="spellStart"/>
      <w:r w:rsidRPr="00D25CD0">
        <w:rPr>
          <w:i/>
          <w:iCs/>
          <w:lang w:val="en-US"/>
        </w:rPr>
        <w:t>centres</w:t>
      </w:r>
      <w:proofErr w:type="spellEnd"/>
      <w:r w:rsidRPr="00D25CD0">
        <w:rPr>
          <w:i/>
          <w:iCs/>
          <w:lang w:val="en-US"/>
        </w:rPr>
        <w:t xml:space="preserve"> in Kyiv. Day 1679 of the war.</w:t>
      </w:r>
      <w:r w:rsidRPr="00D25CD0">
        <w:rPr>
          <w:lang w:val="en-US"/>
        </w:rPr>
        <w:t xml:space="preserve"> </w:t>
      </w:r>
      <w:r w:rsidR="002C6E3D">
        <w:fldChar w:fldCharType="begin"/>
      </w:r>
      <w:r w:rsidR="002C6E3D" w:rsidRPr="002C6E3D">
        <w:rPr>
          <w:lang w:val="en-US"/>
        </w:rPr>
        <w:instrText xml:space="preserve"> HYPERLINK "https://www.osw.waw.pl/en/pub</w:instrText>
      </w:r>
      <w:r w:rsidR="002C6E3D" w:rsidRPr="002C6E3D">
        <w:rPr>
          <w:lang w:val="en-US"/>
        </w:rPr>
        <w:instrText xml:space="preserve">likacje/analyses/2026-09-29/russians-are-attacking-data-centres-kyiv-day-1679-war" </w:instrText>
      </w:r>
      <w:r w:rsidR="002C6E3D">
        <w:fldChar w:fldCharType="separate"/>
      </w:r>
      <w:r w:rsidRPr="00D25CD0">
        <w:rPr>
          <w:rStyle w:val="Hyperlinkki"/>
          <w:lang w:val="en-US"/>
        </w:rPr>
        <w:t>https://www.osw.waw.pl/en/publikacje/analyses/2026-09-29/russians-are-attacking-data-centres-kyiv-day-1679-war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29.10.2026).</w:t>
      </w:r>
    </w:p>
    <w:p w14:paraId="595C9E03" w14:textId="77777777" w:rsidR="008946AB" w:rsidRPr="00D25CD0" w:rsidRDefault="008946AB" w:rsidP="008946AB">
      <w:pPr>
        <w:ind w:left="720"/>
        <w:jc w:val="left"/>
        <w:rPr>
          <w:lang w:val="en-US"/>
        </w:rPr>
      </w:pPr>
      <w:r w:rsidRPr="00D25CD0">
        <w:rPr>
          <w:lang w:val="en-US"/>
        </w:rPr>
        <w:t xml:space="preserve">15.9.2026. </w:t>
      </w:r>
      <w:r w:rsidRPr="00D25CD0">
        <w:rPr>
          <w:i/>
          <w:iCs/>
          <w:lang w:val="en-US"/>
        </w:rPr>
        <w:t>The Russians are launching an attack along the border with Poland. Day 1665 of the war.</w:t>
      </w:r>
      <w:r w:rsidRPr="00D25CD0">
        <w:rPr>
          <w:lang w:val="en-US"/>
        </w:rPr>
        <w:t xml:space="preserve"> </w:t>
      </w:r>
      <w:r w:rsidR="002C6E3D">
        <w:fldChar w:fldCharType="begin"/>
      </w:r>
      <w:r w:rsidR="002C6E3D" w:rsidRPr="002C6E3D">
        <w:rPr>
          <w:lang w:val="en-US"/>
        </w:rPr>
        <w:instrText xml:space="preserve"> HYPERLINK "https://www.osw.waw.pl/en/publikacje/analyses/2026-09-15/russians-are-launching-attack-along-border-poland-day-1665-war" </w:instrText>
      </w:r>
      <w:r w:rsidR="002C6E3D">
        <w:fldChar w:fldCharType="separate"/>
      </w:r>
      <w:r w:rsidRPr="00D25CD0">
        <w:rPr>
          <w:rStyle w:val="Hyperlinkki"/>
          <w:lang w:val="en-US"/>
        </w:rPr>
        <w:t>https://www.osw.waw.pl/en/publikacje/analyses/2026-09-15/russians-are-launching-attack-along-border-poland-day-1665-war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29.10.2026).</w:t>
      </w:r>
    </w:p>
    <w:p w14:paraId="5126AD45" w14:textId="77777777" w:rsidR="008946AB" w:rsidRPr="00D25CD0" w:rsidRDefault="008946AB" w:rsidP="008946AB">
      <w:pPr>
        <w:ind w:left="720"/>
        <w:jc w:val="left"/>
        <w:rPr>
          <w:lang w:val="en-US"/>
        </w:rPr>
      </w:pPr>
      <w:r w:rsidRPr="00D25CD0">
        <w:rPr>
          <w:lang w:val="en-US"/>
        </w:rPr>
        <w:lastRenderedPageBreak/>
        <w:t xml:space="preserve">8.9.2026. </w:t>
      </w:r>
      <w:r w:rsidRPr="00D25CD0">
        <w:rPr>
          <w:i/>
          <w:iCs/>
          <w:lang w:val="en-US"/>
        </w:rPr>
        <w:t>Three days of calm in Kyiv. Day 1658 of the war.</w:t>
      </w:r>
      <w:r w:rsidRPr="00D25CD0">
        <w:rPr>
          <w:lang w:val="en-US"/>
        </w:rPr>
        <w:t xml:space="preserve"> </w:t>
      </w:r>
      <w:r w:rsidR="002C6E3D">
        <w:fldChar w:fldCharType="begin"/>
      </w:r>
      <w:r w:rsidR="002C6E3D" w:rsidRPr="002C6E3D">
        <w:rPr>
          <w:lang w:val="en-US"/>
        </w:rPr>
        <w:instrText xml:space="preserve"> HYPERLINK "https://www.osw.waw.pl/en/publikacje/analyses/2026-09-08/three-days-calm-kyiv-day-1658-war" </w:instrText>
      </w:r>
      <w:r w:rsidR="002C6E3D">
        <w:fldChar w:fldCharType="separate"/>
      </w:r>
      <w:r w:rsidRPr="00D25CD0">
        <w:rPr>
          <w:rStyle w:val="Hyperlinkki"/>
          <w:lang w:val="en-US"/>
        </w:rPr>
        <w:t>https://www.osw.waw.pl/en/publikacje/analyses/2026-09-08/three-days-calm-kyiv-day-1658-war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21.10.2026).</w:t>
      </w:r>
    </w:p>
    <w:p w14:paraId="53D21FDC" w14:textId="77777777" w:rsidR="008946AB" w:rsidRPr="00D25CD0" w:rsidRDefault="008946AB" w:rsidP="008946AB">
      <w:pPr>
        <w:ind w:left="720"/>
        <w:jc w:val="left"/>
        <w:rPr>
          <w:lang w:val="en-US"/>
        </w:rPr>
      </w:pPr>
      <w:r w:rsidRPr="00D25CD0">
        <w:rPr>
          <w:lang w:val="en-US"/>
        </w:rPr>
        <w:t xml:space="preserve">1.9.2026. </w:t>
      </w:r>
      <w:r w:rsidRPr="00D25CD0">
        <w:rPr>
          <w:i/>
          <w:iCs/>
          <w:lang w:val="en-US"/>
        </w:rPr>
        <w:t xml:space="preserve">Ukrainian advances north of Lyman. Day 1651 of the war. </w:t>
      </w:r>
      <w:r w:rsidR="002C6E3D">
        <w:fldChar w:fldCharType="begin"/>
      </w:r>
      <w:r w:rsidR="002C6E3D" w:rsidRPr="002C6E3D">
        <w:rPr>
          <w:lang w:val="en-US"/>
        </w:rPr>
        <w:instrText xml:space="preserve"> HYPERLINK "https://www.osw.waw.pl/en/publikacje/analyses/2026-09-01/ukrainian-advances-n</w:instrText>
      </w:r>
      <w:r w:rsidR="002C6E3D" w:rsidRPr="002C6E3D">
        <w:rPr>
          <w:lang w:val="en-US"/>
        </w:rPr>
        <w:instrText xml:space="preserve">orth-lyman-day-1651-war" </w:instrText>
      </w:r>
      <w:r w:rsidR="002C6E3D">
        <w:fldChar w:fldCharType="separate"/>
      </w:r>
      <w:r w:rsidRPr="00D25CD0">
        <w:rPr>
          <w:rStyle w:val="Hyperlinkki"/>
          <w:lang w:val="en-US"/>
        </w:rPr>
        <w:t>https://www.osw.waw.pl/en/publikacje/analyses/2026-09-01/ukrainian-advances-north-lyman-day-1651-war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21.10.2026).</w:t>
      </w:r>
    </w:p>
    <w:p w14:paraId="3F1D1510" w14:textId="77777777" w:rsidR="008946AB" w:rsidRPr="00D25CD0" w:rsidRDefault="008946AB" w:rsidP="008946AB">
      <w:pPr>
        <w:ind w:left="720"/>
        <w:jc w:val="left"/>
        <w:rPr>
          <w:lang w:val="en-US"/>
        </w:rPr>
      </w:pPr>
      <w:r w:rsidRPr="00D25CD0">
        <w:rPr>
          <w:lang w:val="en-US"/>
        </w:rPr>
        <w:t xml:space="preserve">25.8.2026. </w:t>
      </w:r>
      <w:r w:rsidRPr="00D25CD0">
        <w:rPr>
          <w:i/>
          <w:iCs/>
          <w:lang w:val="en-US"/>
        </w:rPr>
        <w:t>Sloviansk has become a combat zone. Day 1644 of the war.</w:t>
      </w:r>
      <w:r w:rsidRPr="00D25CD0">
        <w:rPr>
          <w:lang w:val="en-US"/>
        </w:rPr>
        <w:t xml:space="preserve"> </w:t>
      </w:r>
      <w:r w:rsidR="002C6E3D">
        <w:fldChar w:fldCharType="begin"/>
      </w:r>
      <w:r w:rsidR="002C6E3D" w:rsidRPr="002C6E3D">
        <w:rPr>
          <w:lang w:val="en-US"/>
        </w:rPr>
        <w:instrText xml:space="preserve"> HYPERLINK "https://www.osw.waw.pl/en/p</w:instrText>
      </w:r>
      <w:r w:rsidR="002C6E3D" w:rsidRPr="002C6E3D">
        <w:rPr>
          <w:lang w:val="en-US"/>
        </w:rPr>
        <w:instrText xml:space="preserve">ublikacje/analyses/2026-08-25/sloviansk-has-become-a-combat-zone-day-1644-war" </w:instrText>
      </w:r>
      <w:r w:rsidR="002C6E3D">
        <w:fldChar w:fldCharType="separate"/>
      </w:r>
      <w:r w:rsidRPr="00D25CD0">
        <w:rPr>
          <w:rStyle w:val="Hyperlinkki"/>
          <w:lang w:val="en-US"/>
        </w:rPr>
        <w:t>https://www.osw.waw.pl/en/publikacje/analyses/2026-08-25/sloviansk-has-become-a-combat-zone-day-1644-war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19.10.2026).</w:t>
      </w:r>
    </w:p>
    <w:p w14:paraId="59BDCDFE" w14:textId="77777777" w:rsidR="008946AB" w:rsidRPr="00D25CD0" w:rsidRDefault="008946AB" w:rsidP="008946AB">
      <w:pPr>
        <w:ind w:left="720"/>
        <w:jc w:val="left"/>
        <w:rPr>
          <w:lang w:val="en-US"/>
        </w:rPr>
      </w:pPr>
      <w:r w:rsidRPr="00D25CD0">
        <w:rPr>
          <w:lang w:val="en-US"/>
        </w:rPr>
        <w:t xml:space="preserve">18.8.2026. </w:t>
      </w:r>
      <w:r w:rsidRPr="00D25CD0">
        <w:rPr>
          <w:i/>
          <w:iCs/>
          <w:lang w:val="en-US"/>
        </w:rPr>
        <w:t>A massive Ukrainian attack on Novorossiysk. Day 1637 of the war.</w:t>
      </w:r>
      <w:r w:rsidRPr="00D25CD0">
        <w:rPr>
          <w:lang w:val="en-US"/>
        </w:rPr>
        <w:t xml:space="preserve"> </w:t>
      </w:r>
      <w:r w:rsidR="002C6E3D">
        <w:fldChar w:fldCharType="begin"/>
      </w:r>
      <w:r w:rsidR="002C6E3D" w:rsidRPr="002C6E3D">
        <w:rPr>
          <w:lang w:val="en-US"/>
        </w:rPr>
        <w:instrText xml:space="preserve"> HYPERLINK "https://www.osw.waw.pl/en/publikacje/analyses/2026-08-18/a-massive-ukrainian-attack-novorossiysk-day-1637-war" </w:instrText>
      </w:r>
      <w:r w:rsidR="002C6E3D">
        <w:fldChar w:fldCharType="separate"/>
      </w:r>
      <w:r w:rsidRPr="00D25CD0">
        <w:rPr>
          <w:rStyle w:val="Hyperlinkki"/>
          <w:lang w:val="en-US"/>
        </w:rPr>
        <w:t>https://www.osw.waw.pl/en/publikacje/analyses/2026-08-18/a-massive-ukrainian-attack-novorossiysk-day-1637-war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19.10.2026).</w:t>
      </w:r>
    </w:p>
    <w:p w14:paraId="6194788A" w14:textId="77777777" w:rsidR="008946AB" w:rsidRPr="00D25CD0" w:rsidRDefault="008946AB" w:rsidP="008946AB">
      <w:pPr>
        <w:ind w:left="720"/>
        <w:jc w:val="left"/>
        <w:rPr>
          <w:lang w:val="en-US"/>
        </w:rPr>
      </w:pPr>
      <w:r w:rsidRPr="00D25CD0">
        <w:rPr>
          <w:lang w:val="en-US"/>
        </w:rPr>
        <w:t xml:space="preserve">11.8.2026. </w:t>
      </w:r>
      <w:r w:rsidRPr="00D25CD0">
        <w:rPr>
          <w:i/>
          <w:iCs/>
          <w:lang w:val="en-US"/>
        </w:rPr>
        <w:t>North Korean missiles strike Kyiv and Zaporizhzhia. Day 1630 of the war.</w:t>
      </w:r>
      <w:r w:rsidRPr="00D25CD0">
        <w:rPr>
          <w:lang w:val="en-US"/>
        </w:rPr>
        <w:t xml:space="preserve"> </w:t>
      </w:r>
      <w:r w:rsidR="002C6E3D">
        <w:fldChar w:fldCharType="begin"/>
      </w:r>
      <w:r w:rsidR="002C6E3D" w:rsidRPr="002C6E3D">
        <w:rPr>
          <w:lang w:val="en-US"/>
        </w:rPr>
        <w:instrText xml:space="preserve"> HYPERLINK "https://www.osw.waw.pl/en/publikacje/analyses/2026-08-11/north-korean-missiles-strike-kyiv-and-zaporizhzhia-day-1630-war" </w:instrText>
      </w:r>
      <w:r w:rsidR="002C6E3D">
        <w:fldChar w:fldCharType="separate"/>
      </w:r>
      <w:r w:rsidRPr="00D25CD0">
        <w:rPr>
          <w:rStyle w:val="Hyperlinkki"/>
          <w:lang w:val="en-US"/>
        </w:rPr>
        <w:t>https://www.osw.waw.pl/en/publikacje/analyses/2026-08-11/north-korean-missiles-strike-kyiv-and-zaporizhzhia-day-1630-war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29.10.2026).</w:t>
      </w:r>
    </w:p>
    <w:p w14:paraId="17E13C39" w14:textId="77777777" w:rsidR="008946AB" w:rsidRPr="00D25CD0" w:rsidRDefault="008946AB" w:rsidP="008946AB">
      <w:pPr>
        <w:ind w:left="720"/>
        <w:jc w:val="left"/>
        <w:rPr>
          <w:lang w:val="en-US"/>
        </w:rPr>
      </w:pPr>
      <w:r w:rsidRPr="00D25CD0">
        <w:rPr>
          <w:lang w:val="en-US"/>
        </w:rPr>
        <w:t xml:space="preserve">4.8.2026. </w:t>
      </w:r>
      <w:r w:rsidRPr="00D25CD0">
        <w:rPr>
          <w:i/>
          <w:iCs/>
          <w:lang w:val="en-US"/>
        </w:rPr>
        <w:t xml:space="preserve">Kyiv </w:t>
      </w:r>
      <w:proofErr w:type="spellStart"/>
      <w:r w:rsidRPr="00D25CD0">
        <w:rPr>
          <w:i/>
          <w:iCs/>
          <w:lang w:val="en-US"/>
        </w:rPr>
        <w:t>defenceless</w:t>
      </w:r>
      <w:proofErr w:type="spellEnd"/>
      <w:r w:rsidRPr="00D25CD0">
        <w:rPr>
          <w:i/>
          <w:iCs/>
          <w:lang w:val="en-US"/>
        </w:rPr>
        <w:t xml:space="preserve"> against ballistic missiles. Day 1623 of the war.</w:t>
      </w:r>
      <w:r w:rsidRPr="00D25CD0">
        <w:rPr>
          <w:lang w:val="en-US"/>
        </w:rPr>
        <w:t xml:space="preserve"> </w:t>
      </w:r>
      <w:r w:rsidR="002C6E3D">
        <w:fldChar w:fldCharType="begin"/>
      </w:r>
      <w:r w:rsidR="002C6E3D" w:rsidRPr="002C6E3D">
        <w:rPr>
          <w:lang w:val="en-US"/>
        </w:rPr>
        <w:instrText xml:space="preserve"> HYPERLINK "https://www.osw.waw.pl/en/publikacje/analyses/2026-08-04/kyiv-</w:instrText>
      </w:r>
      <w:r w:rsidR="002C6E3D" w:rsidRPr="002C6E3D">
        <w:rPr>
          <w:lang w:val="en-US"/>
        </w:rPr>
        <w:instrText xml:space="preserve">defenceless-against-ballistic-missiles-day-1623-war" </w:instrText>
      </w:r>
      <w:r w:rsidR="002C6E3D">
        <w:fldChar w:fldCharType="separate"/>
      </w:r>
      <w:r w:rsidRPr="00D25CD0">
        <w:rPr>
          <w:rStyle w:val="Hyperlinkki"/>
          <w:lang w:val="en-US"/>
        </w:rPr>
        <w:t>https://www.osw.waw.pl/en/publikacje/analyses/2026-08-04/kyiv-defenceless-against-ballistic-missiles-day-1623-war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21.10.2026).</w:t>
      </w:r>
    </w:p>
    <w:p w14:paraId="36D01460" w14:textId="77777777" w:rsidR="008946AB" w:rsidRPr="00D25CD0" w:rsidRDefault="008946AB" w:rsidP="008946AB">
      <w:pPr>
        <w:ind w:left="720"/>
        <w:jc w:val="left"/>
        <w:rPr>
          <w:lang w:val="en-US"/>
        </w:rPr>
      </w:pPr>
      <w:r w:rsidRPr="00D25CD0">
        <w:rPr>
          <w:lang w:val="en-US"/>
        </w:rPr>
        <w:t xml:space="preserve">28.7.2026. </w:t>
      </w:r>
      <w:r w:rsidRPr="00D25CD0">
        <w:rPr>
          <w:i/>
          <w:iCs/>
          <w:lang w:val="en-US"/>
        </w:rPr>
        <w:t>Ukrainian attacks on Russian logistics hubs. Day 1616 of the war.</w:t>
      </w:r>
      <w:r w:rsidRPr="00D25CD0">
        <w:rPr>
          <w:lang w:val="en-US"/>
        </w:rPr>
        <w:t xml:space="preserve"> </w:t>
      </w:r>
      <w:r w:rsidR="002C6E3D">
        <w:fldChar w:fldCharType="begin"/>
      </w:r>
      <w:r w:rsidR="002C6E3D" w:rsidRPr="002C6E3D">
        <w:rPr>
          <w:lang w:val="en-US"/>
        </w:rPr>
        <w:instrText xml:space="preserve"> HYPERLINK "https://www.osw.waw.pl/en/publikacje/analyses/2026-07-28/ukrainian-attacks-russian-logistics-hubs-day-1616-war" </w:instrText>
      </w:r>
      <w:r w:rsidR="002C6E3D">
        <w:fldChar w:fldCharType="separate"/>
      </w:r>
      <w:r w:rsidRPr="00D25CD0">
        <w:rPr>
          <w:rStyle w:val="Hyperlinkki"/>
          <w:lang w:val="en-US"/>
        </w:rPr>
        <w:t>https://www.osw.waw.pl/en/publikacje/analyses/2026-07-28/ukrainian-attacks-russian-logistics-hubs-day-1616-war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21.10.2026).</w:t>
      </w:r>
    </w:p>
    <w:p w14:paraId="67AA6D28" w14:textId="77777777" w:rsidR="008946AB" w:rsidRPr="00D25CD0" w:rsidRDefault="008946AB" w:rsidP="008946AB">
      <w:pPr>
        <w:ind w:left="720"/>
        <w:jc w:val="left"/>
      </w:pPr>
      <w:r w:rsidRPr="00D25CD0">
        <w:rPr>
          <w:lang w:val="en-US"/>
        </w:rPr>
        <w:t xml:space="preserve">21.7.2026. </w:t>
      </w:r>
      <w:r w:rsidRPr="00D25CD0">
        <w:rPr>
          <w:i/>
          <w:iCs/>
          <w:lang w:val="en-US"/>
        </w:rPr>
        <w:t>Russian strike on Ukrainian maritime transport. Day 1609 of the war.</w:t>
      </w:r>
      <w:r w:rsidRPr="00D25CD0">
        <w:rPr>
          <w:lang w:val="en-US"/>
        </w:rPr>
        <w:t xml:space="preserve"> </w:t>
      </w:r>
      <w:r w:rsidR="002C6E3D">
        <w:fldChar w:fldCharType="begin"/>
      </w:r>
      <w:r w:rsidR="002C6E3D" w:rsidRPr="002C6E3D">
        <w:rPr>
          <w:lang w:val="en-US"/>
        </w:rPr>
        <w:instrText xml:space="preserve"> HYPERLINK "https://www.osw.waw.pl/en/publikacje/analyses/2026-07-21/russian-strike-ukrainian-maritime-transport-day-1609-war" </w:instrText>
      </w:r>
      <w:r w:rsidR="002C6E3D">
        <w:fldChar w:fldCharType="separate"/>
      </w:r>
      <w:r w:rsidRPr="00D25CD0">
        <w:rPr>
          <w:rStyle w:val="Hyperlinkki"/>
        </w:rPr>
        <w:t>https://www.osw.waw.pl/en/publikacje/analyses/2026-07-21/russian-strike-ukrainian-maritime-transport-day-1609-war</w:t>
      </w:r>
      <w:r w:rsidR="002C6E3D">
        <w:rPr>
          <w:rStyle w:val="Hyperlinkki"/>
        </w:rPr>
        <w:fldChar w:fldCharType="end"/>
      </w:r>
      <w:r w:rsidRPr="00D25CD0">
        <w:t xml:space="preserve"> (käyty 29.10.2026).</w:t>
      </w:r>
    </w:p>
    <w:p w14:paraId="102A7FE9" w14:textId="77777777" w:rsidR="008946AB" w:rsidRPr="00D25CD0" w:rsidRDefault="008946AB" w:rsidP="008946AB">
      <w:pPr>
        <w:ind w:left="720"/>
        <w:jc w:val="left"/>
        <w:rPr>
          <w:lang w:val="en-US"/>
        </w:rPr>
      </w:pPr>
      <w:r w:rsidRPr="00D25CD0">
        <w:rPr>
          <w:lang w:val="en-US"/>
        </w:rPr>
        <w:t xml:space="preserve">7.7.2026. </w:t>
      </w:r>
      <w:r w:rsidRPr="00D25CD0">
        <w:rPr>
          <w:i/>
          <w:iCs/>
          <w:lang w:val="en-US"/>
        </w:rPr>
        <w:t xml:space="preserve">The tragic consequences of Kyiv’s shortage of anti-ballistic </w:t>
      </w:r>
      <w:proofErr w:type="spellStart"/>
      <w:r w:rsidRPr="00D25CD0">
        <w:rPr>
          <w:i/>
          <w:iCs/>
          <w:lang w:val="en-US"/>
        </w:rPr>
        <w:t>defence</w:t>
      </w:r>
      <w:proofErr w:type="spellEnd"/>
      <w:r w:rsidRPr="00D25CD0">
        <w:rPr>
          <w:i/>
          <w:iCs/>
          <w:lang w:val="en-US"/>
        </w:rPr>
        <w:t xml:space="preserve"> capabilities. Day 1595 of the war.</w:t>
      </w:r>
      <w:r w:rsidRPr="00D25CD0">
        <w:rPr>
          <w:lang w:val="en-US"/>
        </w:rPr>
        <w:t xml:space="preserve"> </w:t>
      </w:r>
      <w:r w:rsidR="002C6E3D">
        <w:fldChar w:fldCharType="begin"/>
      </w:r>
      <w:r w:rsidR="002C6E3D" w:rsidRPr="002C6E3D">
        <w:rPr>
          <w:lang w:val="en-US"/>
        </w:rPr>
        <w:instrText xml:space="preserve"> HYPERLINK "https://www.osw.waw.pl/en/publikacje/analyses/2026-07-07/tragic-consequences-kyivs-shortage-anti-ballistic-defence" </w:instrText>
      </w:r>
      <w:r w:rsidR="002C6E3D">
        <w:fldChar w:fldCharType="separate"/>
      </w:r>
      <w:r w:rsidRPr="00D25CD0">
        <w:rPr>
          <w:rStyle w:val="Hyperlinkki"/>
          <w:lang w:val="en-US"/>
        </w:rPr>
        <w:t>https://www.osw.waw.pl/en/publikacje/analyses/2026-07-07/tragic-consequences-kyivs-shortage-anti-ballistic-defence</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20.10.2026).</w:t>
      </w:r>
    </w:p>
    <w:p w14:paraId="4979C218" w14:textId="77777777" w:rsidR="008946AB" w:rsidRPr="00D25CD0" w:rsidRDefault="008946AB" w:rsidP="008946AB">
      <w:pPr>
        <w:ind w:left="720"/>
        <w:jc w:val="left"/>
      </w:pPr>
      <w:r w:rsidRPr="00D25CD0">
        <w:rPr>
          <w:lang w:val="en-US"/>
        </w:rPr>
        <w:t xml:space="preserve">2.6.2026. </w:t>
      </w:r>
      <w:r w:rsidRPr="00D25CD0">
        <w:rPr>
          <w:i/>
          <w:iCs/>
          <w:lang w:val="en-US"/>
        </w:rPr>
        <w:t>Russia’s frontline advances slowing. Day 1560 of the war.</w:t>
      </w:r>
      <w:r w:rsidRPr="00D25CD0">
        <w:rPr>
          <w:lang w:val="en-US"/>
        </w:rPr>
        <w:t xml:space="preserve"> </w:t>
      </w:r>
      <w:r w:rsidR="002C6E3D">
        <w:fldChar w:fldCharType="begin"/>
      </w:r>
      <w:r w:rsidR="002C6E3D" w:rsidRPr="002C6E3D">
        <w:rPr>
          <w:lang w:val="en-US"/>
        </w:rPr>
        <w:instrText xml:space="preserve"> HYPERLINK "https://www.osw.waw.pl/en/publikacje/analyses/2026-06-02/russias-frontline-advances-slowing-day-1560-war" </w:instrText>
      </w:r>
      <w:r w:rsidR="002C6E3D">
        <w:fldChar w:fldCharType="separate"/>
      </w:r>
      <w:r w:rsidRPr="00D25CD0">
        <w:rPr>
          <w:rStyle w:val="Hyperlinkki"/>
        </w:rPr>
        <w:t>https://www.osw.waw.pl/en/publikacje/analyses/2026-06-02/russias-frontline-advances-slowing-day-1560-war</w:t>
      </w:r>
      <w:r w:rsidR="002C6E3D">
        <w:rPr>
          <w:rStyle w:val="Hyperlinkki"/>
        </w:rPr>
        <w:fldChar w:fldCharType="end"/>
      </w:r>
      <w:r w:rsidRPr="00D25CD0">
        <w:t xml:space="preserve"> (käyty 14.10.2026). </w:t>
      </w:r>
    </w:p>
    <w:p w14:paraId="5F17F240" w14:textId="77777777" w:rsidR="008946AB" w:rsidRPr="00D25CD0" w:rsidRDefault="008946AB" w:rsidP="008946AB">
      <w:pPr>
        <w:ind w:left="720"/>
        <w:jc w:val="left"/>
        <w:rPr>
          <w:lang w:val="en-US"/>
        </w:rPr>
      </w:pPr>
      <w:r w:rsidRPr="00D25CD0">
        <w:rPr>
          <w:lang w:val="en-US"/>
        </w:rPr>
        <w:t xml:space="preserve">26.5.2026. </w:t>
      </w:r>
      <w:r w:rsidRPr="00D25CD0">
        <w:rPr>
          <w:i/>
          <w:iCs/>
          <w:lang w:val="en-US"/>
        </w:rPr>
        <w:t>An intensification of air strikes instead of an offensive. Day 1553 of the war</w:t>
      </w:r>
      <w:r w:rsidRPr="00D25CD0">
        <w:rPr>
          <w:lang w:val="en-US"/>
        </w:rPr>
        <w:t xml:space="preserve">. </w:t>
      </w:r>
      <w:r w:rsidR="002C6E3D">
        <w:fldChar w:fldCharType="begin"/>
      </w:r>
      <w:r w:rsidR="002C6E3D" w:rsidRPr="002C6E3D">
        <w:rPr>
          <w:lang w:val="en-US"/>
        </w:rPr>
        <w:instrText xml:space="preserve"> HYPERLINK "https://www.osw.waw.pl/en/publikacje/analyses/2026-05-26/intensification-air-strikes</w:instrText>
      </w:r>
      <w:r w:rsidR="002C6E3D" w:rsidRPr="002C6E3D">
        <w:rPr>
          <w:lang w:val="en-US"/>
        </w:rPr>
        <w:instrText xml:space="preserve">-instead-offensive-day-1553-war" </w:instrText>
      </w:r>
      <w:r w:rsidR="002C6E3D">
        <w:fldChar w:fldCharType="separate"/>
      </w:r>
      <w:r w:rsidRPr="00D25CD0">
        <w:rPr>
          <w:rStyle w:val="Hyperlinkki"/>
          <w:lang w:val="en-US"/>
        </w:rPr>
        <w:t>https://www.osw.waw.pl/en/publikacje/analyses/2026-05-26/intensification-air-strikes-instead-offensive-day-1553-war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20.10.2026).</w:t>
      </w:r>
    </w:p>
    <w:p w14:paraId="34B571CB" w14:textId="77777777" w:rsidR="008946AB" w:rsidRPr="00D25CD0" w:rsidRDefault="008946AB" w:rsidP="008946AB">
      <w:pPr>
        <w:ind w:left="720"/>
        <w:jc w:val="left"/>
        <w:rPr>
          <w:lang w:val="en-US"/>
        </w:rPr>
      </w:pPr>
      <w:r w:rsidRPr="00D25CD0">
        <w:rPr>
          <w:lang w:val="en-US"/>
        </w:rPr>
        <w:t xml:space="preserve">19.5.2026. </w:t>
      </w:r>
      <w:r w:rsidRPr="00D25CD0">
        <w:rPr>
          <w:i/>
          <w:iCs/>
          <w:lang w:val="en-US"/>
        </w:rPr>
        <w:t>Mutual escalation of air strikes. Day 1546 of the war.</w:t>
      </w:r>
      <w:r w:rsidRPr="00D25CD0">
        <w:rPr>
          <w:lang w:val="en-US"/>
        </w:rPr>
        <w:t xml:space="preserve"> </w:t>
      </w:r>
      <w:r w:rsidR="002C6E3D">
        <w:fldChar w:fldCharType="begin"/>
      </w:r>
      <w:r w:rsidR="002C6E3D" w:rsidRPr="002C6E3D">
        <w:rPr>
          <w:lang w:val="en-US"/>
        </w:rPr>
        <w:instrText xml:space="preserve"> HYPERLINK "https:</w:instrText>
      </w:r>
      <w:r w:rsidR="002C6E3D" w:rsidRPr="002C6E3D">
        <w:rPr>
          <w:lang w:val="en-US"/>
        </w:rPr>
        <w:instrText xml:space="preserve">//www.osw.waw.pl/en/publikacje/analyses/2026-05-19/mutual-escalation-air-strikes-day-1546-war" </w:instrText>
      </w:r>
      <w:r w:rsidR="002C6E3D">
        <w:fldChar w:fldCharType="separate"/>
      </w:r>
      <w:r w:rsidRPr="00D25CD0">
        <w:rPr>
          <w:rStyle w:val="Hyperlinkki"/>
          <w:lang w:val="en-US"/>
        </w:rPr>
        <w:t>https://www.osw.waw.pl/en/publikacje/analyses/2026-05-19/mutual-escalation-air-strikes-day-1546-war</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14.10.2026).</w:t>
      </w:r>
    </w:p>
    <w:p w14:paraId="2FDB4BD8" w14:textId="77777777" w:rsidR="008946AB" w:rsidRPr="00D25CD0" w:rsidRDefault="008946AB" w:rsidP="008946AB">
      <w:pPr>
        <w:ind w:left="720"/>
        <w:jc w:val="left"/>
        <w:rPr>
          <w:lang w:val="en-US"/>
        </w:rPr>
      </w:pPr>
      <w:r w:rsidRPr="00D25CD0">
        <w:rPr>
          <w:lang w:val="en-US"/>
        </w:rPr>
        <w:t xml:space="preserve">28.4.2026. </w:t>
      </w:r>
      <w:r w:rsidRPr="00D25CD0">
        <w:rPr>
          <w:i/>
          <w:iCs/>
          <w:lang w:val="en-US"/>
        </w:rPr>
        <w:t xml:space="preserve">Russia is expanding the area under its control around </w:t>
      </w:r>
      <w:proofErr w:type="spellStart"/>
      <w:r w:rsidRPr="00D25CD0">
        <w:rPr>
          <w:i/>
          <w:iCs/>
          <w:lang w:val="en-US"/>
        </w:rPr>
        <w:t>Vovchansk</w:t>
      </w:r>
      <w:proofErr w:type="spellEnd"/>
      <w:r w:rsidRPr="00D25CD0">
        <w:rPr>
          <w:i/>
          <w:iCs/>
          <w:lang w:val="en-US"/>
        </w:rPr>
        <w:t>. Day 1525 of the war.</w:t>
      </w:r>
      <w:r w:rsidRPr="00D25CD0">
        <w:rPr>
          <w:lang w:val="en-US"/>
        </w:rPr>
        <w:t xml:space="preserve"> </w:t>
      </w:r>
      <w:r w:rsidR="002C6E3D">
        <w:fldChar w:fldCharType="begin"/>
      </w:r>
      <w:r w:rsidR="002C6E3D" w:rsidRPr="002C6E3D">
        <w:rPr>
          <w:lang w:val="en-US"/>
        </w:rPr>
        <w:instrText xml:space="preserve"> HYPERLINK "https://www.osw.waw.pl/en/publikacje/analyses/2026-04-28/russia-expanding-area-under-its-control-around-vovchansk-day-1525" </w:instrText>
      </w:r>
      <w:r w:rsidR="002C6E3D">
        <w:fldChar w:fldCharType="separate"/>
      </w:r>
      <w:r w:rsidRPr="00D25CD0">
        <w:rPr>
          <w:rStyle w:val="Hyperlinkki"/>
          <w:lang w:val="en-US"/>
        </w:rPr>
        <w:t>https://www.osw.waw.pl/en/publikacje/analyses/2026-04-28/russia-expanding-area-under-its-control-around-vovchansk-day-1525</w:t>
      </w:r>
      <w:r w:rsidR="002C6E3D">
        <w:rPr>
          <w:rStyle w:val="Hyperlinkki"/>
          <w:lang w:val="en-US"/>
        </w:rPr>
        <w:fldChar w:fldCharType="end"/>
      </w:r>
      <w:r w:rsidRPr="00D25CD0">
        <w:rPr>
          <w:lang w:val="en-US"/>
        </w:rPr>
        <w:t xml:space="preserve"> (</w:t>
      </w:r>
      <w:proofErr w:type="spellStart"/>
      <w:r w:rsidRPr="00D25CD0">
        <w:rPr>
          <w:lang w:val="en-US"/>
        </w:rPr>
        <w:t>käyty</w:t>
      </w:r>
      <w:proofErr w:type="spellEnd"/>
      <w:r w:rsidRPr="00D25CD0">
        <w:rPr>
          <w:lang w:val="en-US"/>
        </w:rPr>
        <w:t xml:space="preserve"> 20.10.2026).</w:t>
      </w:r>
    </w:p>
    <w:p w14:paraId="0AF961CF" w14:textId="77777777" w:rsidR="008946AB" w:rsidRPr="0016638D" w:rsidRDefault="008946AB" w:rsidP="008946AB">
      <w:pPr>
        <w:ind w:left="720"/>
        <w:jc w:val="left"/>
        <w:rPr>
          <w:lang w:val="en-US"/>
        </w:rPr>
      </w:pPr>
      <w:r w:rsidRPr="00D25CD0">
        <w:rPr>
          <w:lang w:val="en-US"/>
        </w:rPr>
        <w:t xml:space="preserve">21.4.2026. </w:t>
      </w:r>
      <w:r w:rsidRPr="00D25CD0">
        <w:rPr>
          <w:i/>
          <w:iCs/>
          <w:lang w:val="en-US"/>
        </w:rPr>
        <w:t>37 hours of Russian air strikes on Ukraine. Day 1518 of the war.</w:t>
      </w:r>
      <w:r w:rsidRPr="00D25CD0">
        <w:rPr>
          <w:lang w:val="en-US"/>
        </w:rPr>
        <w:t xml:space="preserve"> </w:t>
      </w:r>
      <w:r w:rsidR="002C6E3D">
        <w:fldChar w:fldCharType="begin"/>
      </w:r>
      <w:r w:rsidR="002C6E3D" w:rsidRPr="002C6E3D">
        <w:rPr>
          <w:lang w:val="en-US"/>
        </w:rPr>
        <w:instrText xml:space="preserve"> HYPERLINK "https://www.osw.waw.pl/en/publikacje/analyses/2026-04-</w:instrText>
      </w:r>
      <w:r w:rsidR="002C6E3D" w:rsidRPr="002C6E3D">
        <w:rPr>
          <w:lang w:val="en-US"/>
        </w:rPr>
        <w:instrText xml:space="preserve">21/37-hours-russian-air-strikes-ukraine-day-1518-war" </w:instrText>
      </w:r>
      <w:r w:rsidR="002C6E3D">
        <w:fldChar w:fldCharType="separate"/>
      </w:r>
      <w:r w:rsidRPr="0016638D">
        <w:rPr>
          <w:rStyle w:val="Hyperlinkki"/>
          <w:lang w:val="en-US"/>
        </w:rPr>
        <w:t>https://www.osw.waw.pl/en/publikacje/analyses/2026-04-21/37-hours-russian-air-strikes-ukraine-day-1518-war</w:t>
      </w:r>
      <w:r w:rsidR="002C6E3D">
        <w:rPr>
          <w:rStyle w:val="Hyperlinkki"/>
          <w:lang w:val="en-US"/>
        </w:rPr>
        <w:fldChar w:fldCharType="end"/>
      </w:r>
      <w:r w:rsidRPr="0016638D">
        <w:rPr>
          <w:lang w:val="en-US"/>
        </w:rPr>
        <w:t xml:space="preserve"> (</w:t>
      </w:r>
      <w:proofErr w:type="spellStart"/>
      <w:r w:rsidRPr="0016638D">
        <w:rPr>
          <w:lang w:val="en-US"/>
        </w:rPr>
        <w:t>käyty</w:t>
      </w:r>
      <w:proofErr w:type="spellEnd"/>
      <w:r w:rsidRPr="0016638D">
        <w:rPr>
          <w:lang w:val="en-US"/>
        </w:rPr>
        <w:t xml:space="preserve"> 20.10.2026).</w:t>
      </w:r>
    </w:p>
    <w:p w14:paraId="1C29E87D" w14:textId="77777777" w:rsidR="008946AB" w:rsidRPr="00607827" w:rsidRDefault="008946AB" w:rsidP="008946AB">
      <w:pPr>
        <w:jc w:val="left"/>
        <w:rPr>
          <w:lang w:val="ru-RU"/>
        </w:rPr>
      </w:pPr>
      <w:proofErr w:type="spellStart"/>
      <w:r w:rsidRPr="0016638D">
        <w:rPr>
          <w:lang w:val="en-US"/>
        </w:rPr>
        <w:t>Politeka</w:t>
      </w:r>
      <w:proofErr w:type="spellEnd"/>
      <w:r w:rsidRPr="00876B8E">
        <w:rPr>
          <w:lang w:val="ru-RU"/>
        </w:rPr>
        <w:t>.</w:t>
      </w:r>
      <w:r w:rsidRPr="0016638D">
        <w:rPr>
          <w:lang w:val="en-US"/>
        </w:rPr>
        <w:t>net</w:t>
      </w:r>
      <w:r w:rsidRPr="00876B8E">
        <w:rPr>
          <w:lang w:val="ru-RU"/>
        </w:rPr>
        <w:t xml:space="preserve"> </w:t>
      </w:r>
    </w:p>
    <w:p w14:paraId="0EC8D649" w14:textId="77777777" w:rsidR="008946AB" w:rsidRDefault="008946AB" w:rsidP="008946AB">
      <w:pPr>
        <w:ind w:left="720"/>
        <w:jc w:val="left"/>
      </w:pPr>
      <w:r w:rsidRPr="00876B8E">
        <w:rPr>
          <w:lang w:val="ru-RU"/>
        </w:rPr>
        <w:lastRenderedPageBreak/>
        <w:t>22.9.2026</w:t>
      </w:r>
      <w:r w:rsidRPr="00884BA1">
        <w:rPr>
          <w:i/>
          <w:iCs/>
          <w:lang w:val="ru-RU"/>
        </w:rPr>
        <w:t>. Бесплатное жилье для ВПЛ во Львовской области: где появятся новые квартиры.</w:t>
      </w:r>
      <w:r w:rsidRPr="00876B8E">
        <w:rPr>
          <w:lang w:val="ru-RU"/>
        </w:rPr>
        <w:t xml:space="preserve"> </w:t>
      </w:r>
      <w:r w:rsidR="002C6E3D">
        <w:fldChar w:fldCharType="begin"/>
      </w:r>
      <w:r w:rsidR="002C6E3D" w:rsidRPr="002C6E3D">
        <w:rPr>
          <w:lang w:val="en-US"/>
        </w:rPr>
        <w:instrText xml:space="preserve"> HYPERLINK "https://politeka.net/ru/society/478264-bezkoshtovne-zhitlo-dlya-vpo-u-lvivskiy-oblasti-de-z-yavlyatsya-novi-kvartiri" </w:instrText>
      </w:r>
      <w:r w:rsidR="002C6E3D">
        <w:fldChar w:fldCharType="separate"/>
      </w:r>
      <w:r w:rsidRPr="00884BA1">
        <w:rPr>
          <w:rStyle w:val="Hyperlinkki"/>
        </w:rPr>
        <w:t>https://politeka.net/ru/society/478264-bezkoshtovne-zhitlo-dlya-vpo-u-lvivskiy-oblasti-de-z-yavlyatsya-novi-kvartiri</w:t>
      </w:r>
      <w:r w:rsidR="002C6E3D">
        <w:rPr>
          <w:rStyle w:val="Hyperlinkki"/>
        </w:rPr>
        <w:fldChar w:fldCharType="end"/>
      </w:r>
      <w:r w:rsidRPr="00884BA1">
        <w:t xml:space="preserve"> (kä</w:t>
      </w:r>
      <w:r>
        <w:t>yty 2.11.2026).</w:t>
      </w:r>
    </w:p>
    <w:p w14:paraId="49D15DF3" w14:textId="77777777" w:rsidR="008946AB" w:rsidRDefault="008946AB" w:rsidP="008946AB">
      <w:pPr>
        <w:ind w:left="720"/>
        <w:jc w:val="left"/>
      </w:pPr>
      <w:r w:rsidRPr="0006545B">
        <w:rPr>
          <w:lang w:val="ru-RU"/>
        </w:rPr>
        <w:t xml:space="preserve">24.8.2026. </w:t>
      </w:r>
      <w:r w:rsidRPr="00884BA1">
        <w:rPr>
          <w:i/>
          <w:iCs/>
          <w:lang w:val="ru-RU"/>
        </w:rPr>
        <w:t>Бесплатное жилье для ВПЛ во Львовской области: какие варианты предлагают.</w:t>
      </w:r>
      <w:r w:rsidRPr="0006545B">
        <w:rPr>
          <w:lang w:val="ru-RU"/>
        </w:rPr>
        <w:t xml:space="preserve"> </w:t>
      </w:r>
      <w:hyperlink r:id="rId17" w:history="1">
        <w:r w:rsidRPr="003B6324">
          <w:rPr>
            <w:rStyle w:val="Hyperlinkki"/>
          </w:rPr>
          <w:t>https</w:t>
        </w:r>
        <w:r w:rsidRPr="0006545B">
          <w:rPr>
            <w:rStyle w:val="Hyperlinkki"/>
          </w:rPr>
          <w:t>://</w:t>
        </w:r>
        <w:r w:rsidRPr="003B6324">
          <w:rPr>
            <w:rStyle w:val="Hyperlinkki"/>
          </w:rPr>
          <w:t>amp</w:t>
        </w:r>
        <w:r w:rsidRPr="0006545B">
          <w:rPr>
            <w:rStyle w:val="Hyperlinkki"/>
          </w:rPr>
          <w:t>.</w:t>
        </w:r>
        <w:r w:rsidRPr="003B6324">
          <w:rPr>
            <w:rStyle w:val="Hyperlinkki"/>
          </w:rPr>
          <w:t>politeka</w:t>
        </w:r>
        <w:r w:rsidRPr="0006545B">
          <w:rPr>
            <w:rStyle w:val="Hyperlinkki"/>
          </w:rPr>
          <w:t>.</w:t>
        </w:r>
        <w:r w:rsidRPr="003B6324">
          <w:rPr>
            <w:rStyle w:val="Hyperlinkki"/>
          </w:rPr>
          <w:t>net</w:t>
        </w:r>
        <w:r w:rsidRPr="0006545B">
          <w:rPr>
            <w:rStyle w:val="Hyperlinkki"/>
          </w:rPr>
          <w:t>/</w:t>
        </w:r>
        <w:r w:rsidRPr="003B6324">
          <w:rPr>
            <w:rStyle w:val="Hyperlinkki"/>
          </w:rPr>
          <w:t>ru</w:t>
        </w:r>
        <w:r w:rsidRPr="0006545B">
          <w:rPr>
            <w:rStyle w:val="Hyperlinkki"/>
          </w:rPr>
          <w:t>/</w:t>
        </w:r>
        <w:r w:rsidRPr="003B6324">
          <w:rPr>
            <w:rStyle w:val="Hyperlinkki"/>
          </w:rPr>
          <w:t>society</w:t>
        </w:r>
        <w:r w:rsidRPr="0006545B">
          <w:rPr>
            <w:rStyle w:val="Hyperlinkki"/>
          </w:rPr>
          <w:t>/474568-</w:t>
        </w:r>
        <w:r w:rsidRPr="003B6324">
          <w:rPr>
            <w:rStyle w:val="Hyperlinkki"/>
          </w:rPr>
          <w:t>bezkoshtovne</w:t>
        </w:r>
        <w:r w:rsidRPr="0006545B">
          <w:rPr>
            <w:rStyle w:val="Hyperlinkki"/>
          </w:rPr>
          <w:t>-</w:t>
        </w:r>
        <w:r w:rsidRPr="003B6324">
          <w:rPr>
            <w:rStyle w:val="Hyperlinkki"/>
          </w:rPr>
          <w:t>zhitlo</w:t>
        </w:r>
        <w:r w:rsidRPr="0006545B">
          <w:rPr>
            <w:rStyle w:val="Hyperlinkki"/>
          </w:rPr>
          <w:t>-</w:t>
        </w:r>
        <w:r w:rsidRPr="003B6324">
          <w:rPr>
            <w:rStyle w:val="Hyperlinkki"/>
          </w:rPr>
          <w:t>dlya</w:t>
        </w:r>
        <w:r w:rsidRPr="0006545B">
          <w:rPr>
            <w:rStyle w:val="Hyperlinkki"/>
          </w:rPr>
          <w:t>-</w:t>
        </w:r>
        <w:r w:rsidRPr="003B6324">
          <w:rPr>
            <w:rStyle w:val="Hyperlinkki"/>
          </w:rPr>
          <w:t>vpo</w:t>
        </w:r>
        <w:r w:rsidRPr="0006545B">
          <w:rPr>
            <w:rStyle w:val="Hyperlinkki"/>
          </w:rPr>
          <w:t>-</w:t>
        </w:r>
        <w:r w:rsidRPr="003B6324">
          <w:rPr>
            <w:rStyle w:val="Hyperlinkki"/>
          </w:rPr>
          <w:t>v</w:t>
        </w:r>
        <w:r w:rsidRPr="0006545B">
          <w:rPr>
            <w:rStyle w:val="Hyperlinkki"/>
          </w:rPr>
          <w:t>-</w:t>
        </w:r>
        <w:r w:rsidRPr="003B6324">
          <w:rPr>
            <w:rStyle w:val="Hyperlinkki"/>
          </w:rPr>
          <w:t>lvivskiy</w:t>
        </w:r>
        <w:r w:rsidRPr="0006545B">
          <w:rPr>
            <w:rStyle w:val="Hyperlinkki"/>
          </w:rPr>
          <w:t>-</w:t>
        </w:r>
        <w:r w:rsidRPr="003B6324">
          <w:rPr>
            <w:rStyle w:val="Hyperlinkki"/>
          </w:rPr>
          <w:t>oblasti</w:t>
        </w:r>
        <w:r w:rsidRPr="0006545B">
          <w:rPr>
            <w:rStyle w:val="Hyperlinkki"/>
          </w:rPr>
          <w:t>-</w:t>
        </w:r>
        <w:r w:rsidRPr="003B6324">
          <w:rPr>
            <w:rStyle w:val="Hyperlinkki"/>
          </w:rPr>
          <w:t>yaki</w:t>
        </w:r>
        <w:r w:rsidRPr="0006545B">
          <w:rPr>
            <w:rStyle w:val="Hyperlinkki"/>
          </w:rPr>
          <w:t>-</w:t>
        </w:r>
        <w:r w:rsidRPr="003B6324">
          <w:rPr>
            <w:rStyle w:val="Hyperlinkki"/>
          </w:rPr>
          <w:t>varianti</w:t>
        </w:r>
        <w:r w:rsidRPr="0006545B">
          <w:rPr>
            <w:rStyle w:val="Hyperlinkki"/>
          </w:rPr>
          <w:t>-</w:t>
        </w:r>
        <w:r w:rsidRPr="003B6324">
          <w:rPr>
            <w:rStyle w:val="Hyperlinkki"/>
          </w:rPr>
          <w:t>proponuyut</w:t>
        </w:r>
        <w:r w:rsidRPr="0006545B">
          <w:rPr>
            <w:rStyle w:val="Hyperlinkki"/>
          </w:rPr>
          <w:t>-</w:t>
        </w:r>
        <w:r w:rsidRPr="003B6324">
          <w:rPr>
            <w:rStyle w:val="Hyperlinkki"/>
          </w:rPr>
          <w:t>ukrajincyam</w:t>
        </w:r>
      </w:hyperlink>
      <w:r>
        <w:t xml:space="preserve"> </w:t>
      </w:r>
      <w:r w:rsidRPr="00884BA1">
        <w:t>(kä</w:t>
      </w:r>
      <w:r>
        <w:t>yty 2.11.2026).</w:t>
      </w:r>
    </w:p>
    <w:p w14:paraId="000E0C4C" w14:textId="77777777" w:rsidR="008946AB" w:rsidRPr="0016638D" w:rsidRDefault="008946AB" w:rsidP="008946AB">
      <w:pPr>
        <w:ind w:left="720"/>
        <w:jc w:val="left"/>
      </w:pPr>
      <w:r w:rsidRPr="00876B8E">
        <w:rPr>
          <w:lang w:val="ru-RU"/>
        </w:rPr>
        <w:t xml:space="preserve">18.4.2026. </w:t>
      </w:r>
      <w:r w:rsidRPr="00884BA1">
        <w:rPr>
          <w:i/>
          <w:iCs/>
          <w:lang w:val="ru-RU"/>
        </w:rPr>
        <w:t>Бесплатное жилье для переселенцев во Львове: где найти подходящее убежище.</w:t>
      </w:r>
      <w:r w:rsidRPr="00876B8E">
        <w:rPr>
          <w:lang w:val="ru-RU"/>
        </w:rPr>
        <w:t xml:space="preserve"> </w:t>
      </w:r>
      <w:hyperlink r:id="rId18" w:history="1">
        <w:r w:rsidRPr="003B6324">
          <w:rPr>
            <w:rStyle w:val="Hyperlinkki"/>
          </w:rPr>
          <w:t>https</w:t>
        </w:r>
        <w:r w:rsidRPr="00876B8E">
          <w:rPr>
            <w:rStyle w:val="Hyperlinkki"/>
          </w:rPr>
          <w:t>://</w:t>
        </w:r>
        <w:r w:rsidRPr="003B6324">
          <w:rPr>
            <w:rStyle w:val="Hyperlinkki"/>
          </w:rPr>
          <w:t>amp</w:t>
        </w:r>
        <w:r w:rsidRPr="00876B8E">
          <w:rPr>
            <w:rStyle w:val="Hyperlinkki"/>
          </w:rPr>
          <w:t>.</w:t>
        </w:r>
        <w:r w:rsidRPr="003B6324">
          <w:rPr>
            <w:rStyle w:val="Hyperlinkki"/>
          </w:rPr>
          <w:t>first</w:t>
        </w:r>
        <w:r w:rsidRPr="00876B8E">
          <w:rPr>
            <w:rStyle w:val="Hyperlinkki"/>
          </w:rPr>
          <w:t>.</w:t>
        </w:r>
        <w:r w:rsidRPr="003B6324">
          <w:rPr>
            <w:rStyle w:val="Hyperlinkki"/>
          </w:rPr>
          <w:t>politeka</w:t>
        </w:r>
        <w:r w:rsidRPr="00876B8E">
          <w:rPr>
            <w:rStyle w:val="Hyperlinkki"/>
          </w:rPr>
          <w:t>.</w:t>
        </w:r>
        <w:r w:rsidRPr="003B6324">
          <w:rPr>
            <w:rStyle w:val="Hyperlinkki"/>
          </w:rPr>
          <w:t>net</w:t>
        </w:r>
        <w:r w:rsidRPr="00876B8E">
          <w:rPr>
            <w:rStyle w:val="Hyperlinkki"/>
          </w:rPr>
          <w:t>/</w:t>
        </w:r>
        <w:r w:rsidRPr="003B6324">
          <w:rPr>
            <w:rStyle w:val="Hyperlinkki"/>
          </w:rPr>
          <w:t>ru</w:t>
        </w:r>
        <w:r w:rsidRPr="00876B8E">
          <w:rPr>
            <w:rStyle w:val="Hyperlinkki"/>
          </w:rPr>
          <w:t>/450639-</w:t>
        </w:r>
        <w:r w:rsidRPr="003B6324">
          <w:rPr>
            <w:rStyle w:val="Hyperlinkki"/>
          </w:rPr>
          <w:t>bezkoshtovne</w:t>
        </w:r>
        <w:r w:rsidRPr="00876B8E">
          <w:rPr>
            <w:rStyle w:val="Hyperlinkki"/>
          </w:rPr>
          <w:t>-</w:t>
        </w:r>
        <w:r w:rsidRPr="003B6324">
          <w:rPr>
            <w:rStyle w:val="Hyperlinkki"/>
          </w:rPr>
          <w:t>zhitlo</w:t>
        </w:r>
        <w:r w:rsidRPr="00876B8E">
          <w:rPr>
            <w:rStyle w:val="Hyperlinkki"/>
          </w:rPr>
          <w:t>-</w:t>
        </w:r>
        <w:r w:rsidRPr="003B6324">
          <w:rPr>
            <w:rStyle w:val="Hyperlinkki"/>
          </w:rPr>
          <w:t>dlya</w:t>
        </w:r>
        <w:r w:rsidRPr="00876B8E">
          <w:rPr>
            <w:rStyle w:val="Hyperlinkki"/>
          </w:rPr>
          <w:t>-</w:t>
        </w:r>
        <w:r w:rsidRPr="003B6324">
          <w:rPr>
            <w:rStyle w:val="Hyperlinkki"/>
          </w:rPr>
          <w:t>pereselenciv</w:t>
        </w:r>
        <w:r w:rsidRPr="00876B8E">
          <w:rPr>
            <w:rStyle w:val="Hyperlinkki"/>
          </w:rPr>
          <w:t>-</w:t>
        </w:r>
        <w:r w:rsidRPr="003B6324">
          <w:rPr>
            <w:rStyle w:val="Hyperlinkki"/>
          </w:rPr>
          <w:t>u</w:t>
        </w:r>
        <w:r w:rsidRPr="00876B8E">
          <w:rPr>
            <w:rStyle w:val="Hyperlinkki"/>
          </w:rPr>
          <w:t>-</w:t>
        </w:r>
        <w:r w:rsidRPr="003B6324">
          <w:rPr>
            <w:rStyle w:val="Hyperlinkki"/>
          </w:rPr>
          <w:t>lvovi</w:t>
        </w:r>
        <w:r w:rsidRPr="00876B8E">
          <w:rPr>
            <w:rStyle w:val="Hyperlinkki"/>
          </w:rPr>
          <w:t>-</w:t>
        </w:r>
        <w:r w:rsidRPr="003B6324">
          <w:rPr>
            <w:rStyle w:val="Hyperlinkki"/>
          </w:rPr>
          <w:t>de</w:t>
        </w:r>
        <w:r w:rsidRPr="00876B8E">
          <w:rPr>
            <w:rStyle w:val="Hyperlinkki"/>
          </w:rPr>
          <w:t>-</w:t>
        </w:r>
        <w:r w:rsidRPr="003B6324">
          <w:rPr>
            <w:rStyle w:val="Hyperlinkki"/>
          </w:rPr>
          <w:t>znayti</w:t>
        </w:r>
        <w:r w:rsidRPr="00876B8E">
          <w:rPr>
            <w:rStyle w:val="Hyperlinkki"/>
          </w:rPr>
          <w:t>-</w:t>
        </w:r>
        <w:r w:rsidRPr="003B6324">
          <w:rPr>
            <w:rStyle w:val="Hyperlinkki"/>
          </w:rPr>
          <w:t>pidhodyashchiy</w:t>
        </w:r>
        <w:r w:rsidRPr="00876B8E">
          <w:rPr>
            <w:rStyle w:val="Hyperlinkki"/>
          </w:rPr>
          <w:t>-</w:t>
        </w:r>
        <w:r w:rsidRPr="003B6324">
          <w:rPr>
            <w:rStyle w:val="Hyperlinkki"/>
          </w:rPr>
          <w:t>prihistok</w:t>
        </w:r>
      </w:hyperlink>
      <w:r>
        <w:t xml:space="preserve"> </w:t>
      </w:r>
      <w:r w:rsidRPr="00884BA1">
        <w:t>(kä</w:t>
      </w:r>
      <w:r>
        <w:t>yty 2.11.2026).</w:t>
      </w:r>
    </w:p>
    <w:p w14:paraId="35FA6AFE" w14:textId="77777777" w:rsidR="008946AB" w:rsidRPr="00997B5A" w:rsidRDefault="008946AB" w:rsidP="008946AB">
      <w:pPr>
        <w:pStyle w:val="Leipteksti"/>
        <w:jc w:val="left"/>
      </w:pPr>
      <w:bookmarkStart w:id="117" w:name="_Hlk244189971"/>
      <w:r w:rsidRPr="00EA09C6">
        <w:rPr>
          <w:lang w:val="en-US"/>
        </w:rPr>
        <w:t xml:space="preserve">RadyVPO.org 3.9.2026. </w:t>
      </w:r>
      <w:r w:rsidRPr="00EA09C6">
        <w:rPr>
          <w:i/>
          <w:iCs/>
          <w:lang w:val="en-US"/>
        </w:rPr>
        <w:t xml:space="preserve">Microgrants for IDPs: Up to UAH 88,000 for Vocational Training in </w:t>
      </w:r>
      <w:proofErr w:type="spellStart"/>
      <w:r w:rsidRPr="00EA09C6">
        <w:rPr>
          <w:i/>
          <w:iCs/>
          <w:lang w:val="en-US"/>
        </w:rPr>
        <w:t>Lvivska</w:t>
      </w:r>
      <w:proofErr w:type="spellEnd"/>
      <w:r w:rsidRPr="00EA09C6">
        <w:rPr>
          <w:i/>
          <w:iCs/>
          <w:lang w:val="en-US"/>
        </w:rPr>
        <w:t xml:space="preserve"> Oblast.</w:t>
      </w:r>
      <w:r w:rsidRPr="00EA09C6">
        <w:rPr>
          <w:lang w:val="en-US"/>
        </w:rPr>
        <w:t xml:space="preserve"> </w:t>
      </w:r>
      <w:r w:rsidR="002C6E3D">
        <w:fldChar w:fldCharType="begin"/>
      </w:r>
      <w:r w:rsidR="002C6E3D" w:rsidRPr="002C6E3D">
        <w:rPr>
          <w:lang w:val="en-US"/>
        </w:rPr>
        <w:instrText xml:space="preserve"> HYPERLINK "https://radyvpo.org.ua/en/articles/microgrants-for-idps-vocational-training-lviv-oblast/" </w:instrText>
      </w:r>
      <w:r w:rsidR="002C6E3D">
        <w:fldChar w:fldCharType="separate"/>
      </w:r>
      <w:r w:rsidRPr="00EA09C6">
        <w:rPr>
          <w:rStyle w:val="Hyperlinkki"/>
        </w:rPr>
        <w:t>https://radyvpo.org.ua/en/articles/microgrants-for-idps-vocational-training-lviv-oblast/</w:t>
      </w:r>
      <w:r w:rsidR="002C6E3D">
        <w:rPr>
          <w:rStyle w:val="Hyperlinkki"/>
        </w:rPr>
        <w:fldChar w:fldCharType="end"/>
      </w:r>
      <w:r w:rsidRPr="00EA09C6">
        <w:t xml:space="preserve"> </w:t>
      </w:r>
      <w:r w:rsidRPr="00884BA1">
        <w:t>(kä</w:t>
      </w:r>
      <w:r>
        <w:t>yty 2.11.2026).</w:t>
      </w:r>
    </w:p>
    <w:p w14:paraId="62E772A1" w14:textId="77777777" w:rsidR="008946AB" w:rsidRPr="00997B5A" w:rsidRDefault="008946AB" w:rsidP="008946AB">
      <w:pPr>
        <w:jc w:val="left"/>
      </w:pPr>
      <w:r w:rsidRPr="00D25CD0">
        <w:rPr>
          <w:lang w:val="en-US"/>
        </w:rPr>
        <w:t>REACH Initiative</w:t>
      </w:r>
      <w:bookmarkEnd w:id="117"/>
      <w:r>
        <w:rPr>
          <w:lang w:val="en-US"/>
        </w:rPr>
        <w:t xml:space="preserve"> </w:t>
      </w:r>
      <w:r w:rsidRPr="00D25CD0">
        <w:rPr>
          <w:lang w:val="en-US"/>
        </w:rPr>
        <w:t xml:space="preserve">23.9.2026. </w:t>
      </w:r>
      <w:r w:rsidRPr="00D25CD0">
        <w:rPr>
          <w:i/>
          <w:iCs/>
          <w:lang w:val="en-US"/>
        </w:rPr>
        <w:t>Ukraine - Humanitarian Situation Monitoring in Government-Controlled areas: overview of humanitarian needs in Q2 2026.</w:t>
      </w:r>
      <w:r w:rsidRPr="00D25CD0">
        <w:rPr>
          <w:lang w:val="en-US"/>
        </w:rPr>
        <w:t xml:space="preserve"> </w:t>
      </w:r>
      <w:r w:rsidRPr="00D25CD0">
        <w:t xml:space="preserve">Saatavilla </w:t>
      </w:r>
      <w:proofErr w:type="spellStart"/>
      <w:r w:rsidRPr="00D25CD0">
        <w:t>Reliefweb</w:t>
      </w:r>
      <w:proofErr w:type="spellEnd"/>
      <w:r w:rsidRPr="00D25CD0">
        <w:t xml:space="preserve">-sivustolla: </w:t>
      </w:r>
      <w:hyperlink r:id="rId19" w:history="1">
        <w:r w:rsidRPr="00D25CD0">
          <w:rPr>
            <w:rStyle w:val="Hyperlinkki"/>
          </w:rPr>
          <w:t>https://reliefweb.int/report/ukraine/ukraine-humanitarian-situation-monitoring-government-controlled-areas-overview-humanitarian-needs-q2-2026</w:t>
        </w:r>
      </w:hyperlink>
      <w:r w:rsidRPr="00D25CD0">
        <w:t xml:space="preserve"> (käyty 27.10.2026).</w:t>
      </w:r>
    </w:p>
    <w:p w14:paraId="64258897" w14:textId="77777777" w:rsidR="008946AB" w:rsidRPr="0016638D" w:rsidRDefault="008946AB" w:rsidP="008946AB">
      <w:pPr>
        <w:jc w:val="left"/>
      </w:pPr>
      <w:r w:rsidRPr="0016638D">
        <w:t xml:space="preserve">Reuters 29.10.2026. </w:t>
      </w:r>
      <w:r w:rsidRPr="0016638D">
        <w:rPr>
          <w:i/>
          <w:iCs/>
        </w:rPr>
        <w:t xml:space="preserve">Russian </w:t>
      </w:r>
      <w:proofErr w:type="spellStart"/>
      <w:r w:rsidRPr="0016638D">
        <w:rPr>
          <w:i/>
          <w:iCs/>
        </w:rPr>
        <w:t>drone</w:t>
      </w:r>
      <w:proofErr w:type="spellEnd"/>
      <w:r w:rsidRPr="0016638D">
        <w:rPr>
          <w:i/>
          <w:iCs/>
        </w:rPr>
        <w:t xml:space="preserve"> </w:t>
      </w:r>
      <w:proofErr w:type="spellStart"/>
      <w:r w:rsidRPr="0016638D">
        <w:rPr>
          <w:i/>
          <w:iCs/>
        </w:rPr>
        <w:t>strike</w:t>
      </w:r>
      <w:proofErr w:type="spellEnd"/>
      <w:r w:rsidRPr="0016638D">
        <w:rPr>
          <w:i/>
          <w:iCs/>
        </w:rPr>
        <w:t xml:space="preserve"> </w:t>
      </w:r>
      <w:proofErr w:type="spellStart"/>
      <w:r w:rsidRPr="0016638D">
        <w:rPr>
          <w:i/>
          <w:iCs/>
        </w:rPr>
        <w:t>kills</w:t>
      </w:r>
      <w:proofErr w:type="spellEnd"/>
      <w:r w:rsidRPr="0016638D">
        <w:rPr>
          <w:i/>
          <w:iCs/>
        </w:rPr>
        <w:t xml:space="preserve"> 14 on </w:t>
      </w:r>
      <w:proofErr w:type="spellStart"/>
      <w:r w:rsidRPr="0016638D">
        <w:rPr>
          <w:i/>
          <w:iCs/>
        </w:rPr>
        <w:t>Ukrainian</w:t>
      </w:r>
      <w:proofErr w:type="spellEnd"/>
      <w:r w:rsidRPr="0016638D">
        <w:rPr>
          <w:i/>
          <w:iCs/>
        </w:rPr>
        <w:t xml:space="preserve"> </w:t>
      </w:r>
      <w:proofErr w:type="spellStart"/>
      <w:r w:rsidRPr="0016638D">
        <w:rPr>
          <w:i/>
          <w:iCs/>
        </w:rPr>
        <w:t>rail</w:t>
      </w:r>
      <w:proofErr w:type="spellEnd"/>
      <w:r w:rsidRPr="0016638D">
        <w:rPr>
          <w:i/>
          <w:iCs/>
        </w:rPr>
        <w:t xml:space="preserve"> </w:t>
      </w:r>
      <w:proofErr w:type="spellStart"/>
      <w:r w:rsidRPr="0016638D">
        <w:rPr>
          <w:i/>
          <w:iCs/>
        </w:rPr>
        <w:t>platform</w:t>
      </w:r>
      <w:proofErr w:type="spellEnd"/>
      <w:r w:rsidRPr="0016638D">
        <w:rPr>
          <w:i/>
          <w:iCs/>
        </w:rPr>
        <w:t xml:space="preserve">, 6 </w:t>
      </w:r>
      <w:proofErr w:type="spellStart"/>
      <w:r w:rsidRPr="0016638D">
        <w:rPr>
          <w:i/>
          <w:iCs/>
        </w:rPr>
        <w:t>die</w:t>
      </w:r>
      <w:proofErr w:type="spellEnd"/>
      <w:r w:rsidRPr="0016638D">
        <w:rPr>
          <w:i/>
          <w:iCs/>
        </w:rPr>
        <w:t xml:space="preserve"> in </w:t>
      </w:r>
      <w:proofErr w:type="spellStart"/>
      <w:r w:rsidRPr="0016638D">
        <w:rPr>
          <w:i/>
          <w:iCs/>
        </w:rPr>
        <w:t>other</w:t>
      </w:r>
      <w:proofErr w:type="spellEnd"/>
      <w:r w:rsidRPr="0016638D">
        <w:rPr>
          <w:i/>
          <w:iCs/>
        </w:rPr>
        <w:t xml:space="preserve"> </w:t>
      </w:r>
      <w:proofErr w:type="spellStart"/>
      <w:r w:rsidRPr="0016638D">
        <w:rPr>
          <w:i/>
          <w:iCs/>
        </w:rPr>
        <w:t>attacks</w:t>
      </w:r>
      <w:proofErr w:type="spellEnd"/>
      <w:r w:rsidRPr="0016638D">
        <w:rPr>
          <w:i/>
          <w:iCs/>
        </w:rPr>
        <w:t>.</w:t>
      </w:r>
      <w:r w:rsidRPr="0016638D">
        <w:t xml:space="preserve"> </w:t>
      </w:r>
      <w:hyperlink r:id="rId20" w:history="1">
        <w:r w:rsidRPr="0016638D">
          <w:rPr>
            <w:rStyle w:val="Hyperlinkki"/>
          </w:rPr>
          <w:t>https://www.reuters.com/world/europe/russian-drone-attack-train-station-kills-13-ukraines-dnipro-2026-10-29/</w:t>
        </w:r>
      </w:hyperlink>
      <w:r w:rsidRPr="0016638D">
        <w:t xml:space="preserve"> (käyty 2.11.2026). </w:t>
      </w:r>
    </w:p>
    <w:p w14:paraId="7A479EF0" w14:textId="35C36120" w:rsidR="000364AE" w:rsidRPr="000364AE" w:rsidRDefault="000364AE" w:rsidP="000364AE">
      <w:pPr>
        <w:pStyle w:val="Leipteksti"/>
      </w:pPr>
      <w:r w:rsidRPr="00725632">
        <w:rPr>
          <w:lang w:val="en-US"/>
        </w:rPr>
        <w:t xml:space="preserve">Ukraine Business News 1.9.2026. </w:t>
      </w:r>
      <w:r w:rsidRPr="00271CD1">
        <w:rPr>
          <w:i/>
          <w:iCs/>
          <w:lang w:val="en-US"/>
        </w:rPr>
        <w:t>Housing Prices in Ukraine Rise Nearly 20% as Government Prepares New Program for IDPs.</w:t>
      </w:r>
      <w:r w:rsidRPr="00725632">
        <w:rPr>
          <w:lang w:val="en-US"/>
        </w:rPr>
        <w:t xml:space="preserve"> </w:t>
      </w:r>
      <w:r w:rsidR="002C6E3D">
        <w:fldChar w:fldCharType="begin"/>
      </w:r>
      <w:r w:rsidR="002C6E3D" w:rsidRPr="002C6E3D">
        <w:rPr>
          <w:lang w:val="en-US"/>
        </w:rPr>
        <w:instrText xml:space="preserve"> HYPERLINK "https://ubn.news/housing-prices-in-ukraine-rise-nearly-20-as-government-prepares-new-program-for-idps/" </w:instrText>
      </w:r>
      <w:r w:rsidR="002C6E3D">
        <w:fldChar w:fldCharType="separate"/>
      </w:r>
      <w:r w:rsidRPr="000364AE">
        <w:rPr>
          <w:rStyle w:val="Hyperlinkki"/>
        </w:rPr>
        <w:t>https://ubn.news/housing-prices-in-ukraine-rise-nearly-20-as-government-prepares-new-program-for-idps/</w:t>
      </w:r>
      <w:r w:rsidR="002C6E3D">
        <w:rPr>
          <w:rStyle w:val="Hyperlinkki"/>
        </w:rPr>
        <w:fldChar w:fldCharType="end"/>
      </w:r>
      <w:r w:rsidRPr="000364AE">
        <w:t xml:space="preserve"> (kä</w:t>
      </w:r>
      <w:r>
        <w:t>yty 4.11.2026).</w:t>
      </w:r>
    </w:p>
    <w:p w14:paraId="0EF5FD99" w14:textId="78875152" w:rsidR="008946AB" w:rsidRPr="00D25CD0" w:rsidRDefault="008946AB" w:rsidP="008946AB">
      <w:pPr>
        <w:jc w:val="left"/>
        <w:rPr>
          <w:lang w:val="en-US"/>
        </w:rPr>
      </w:pPr>
      <w:r w:rsidRPr="00D25CD0">
        <w:rPr>
          <w:lang w:val="en-US"/>
        </w:rPr>
        <w:t xml:space="preserve">UKRINFORM </w:t>
      </w:r>
    </w:p>
    <w:p w14:paraId="0E0E89E9" w14:textId="77777777" w:rsidR="008946AB" w:rsidRPr="00D25CD0" w:rsidRDefault="008946AB" w:rsidP="008946AB">
      <w:pPr>
        <w:ind w:left="720"/>
        <w:jc w:val="left"/>
      </w:pPr>
      <w:r w:rsidRPr="00D25CD0">
        <w:rPr>
          <w:lang w:val="en-US"/>
        </w:rPr>
        <w:t xml:space="preserve">27.9.2026. </w:t>
      </w:r>
      <w:r w:rsidRPr="00D25CD0">
        <w:rPr>
          <w:i/>
          <w:iCs/>
          <w:lang w:val="en-US"/>
        </w:rPr>
        <w:t>Russian drone strike in Kyiv region kills two people and injures three others.</w:t>
      </w:r>
      <w:r w:rsidRPr="00D25CD0">
        <w:rPr>
          <w:lang w:val="en-US"/>
        </w:rPr>
        <w:t xml:space="preserve"> </w:t>
      </w:r>
      <w:r w:rsidR="002C6E3D">
        <w:fldChar w:fldCharType="begin"/>
      </w:r>
      <w:r w:rsidR="002C6E3D" w:rsidRPr="002C6E3D">
        <w:rPr>
          <w:lang w:val="en-US"/>
        </w:rPr>
        <w:instrText xml:space="preserve"> HYPERLINK "https://www.ukrinform.net/rubric-ato/4168609-russian-drone-strike-in-kyiv-region-kills-two-people-and-injures-three-others.html" </w:instrText>
      </w:r>
      <w:r w:rsidR="002C6E3D">
        <w:fldChar w:fldCharType="separate"/>
      </w:r>
      <w:r w:rsidRPr="00D25CD0">
        <w:rPr>
          <w:rStyle w:val="Hyperlinkki"/>
        </w:rPr>
        <w:t>https://www.ukrinform.net/rubric-ato/4168609-russian-drone-strike-in-kyiv-region-kills-two-people-and-injures-three-others.html</w:t>
      </w:r>
      <w:r w:rsidR="002C6E3D">
        <w:rPr>
          <w:rStyle w:val="Hyperlinkki"/>
        </w:rPr>
        <w:fldChar w:fldCharType="end"/>
      </w:r>
      <w:r w:rsidRPr="00D25CD0">
        <w:t xml:space="preserve"> (käyty 21.10.2026).</w:t>
      </w:r>
    </w:p>
    <w:p w14:paraId="5ECD7361" w14:textId="77777777" w:rsidR="008946AB" w:rsidRPr="00D25CD0" w:rsidRDefault="008946AB" w:rsidP="008946AB">
      <w:pPr>
        <w:ind w:left="720"/>
        <w:jc w:val="left"/>
      </w:pPr>
      <w:r w:rsidRPr="00D25CD0">
        <w:rPr>
          <w:lang w:val="en-US"/>
        </w:rPr>
        <w:t xml:space="preserve">6.7.2026. </w:t>
      </w:r>
      <w:r w:rsidRPr="00D25CD0">
        <w:rPr>
          <w:i/>
          <w:iCs/>
          <w:lang w:val="en-US"/>
        </w:rPr>
        <w:t>One killed, 10 injured in Russian attack on Kyiv region.</w:t>
      </w:r>
      <w:r w:rsidRPr="00D25CD0">
        <w:rPr>
          <w:lang w:val="en-US"/>
        </w:rPr>
        <w:t xml:space="preserve"> </w:t>
      </w:r>
      <w:r w:rsidR="002C6E3D">
        <w:fldChar w:fldCharType="begin"/>
      </w:r>
      <w:r w:rsidR="002C6E3D" w:rsidRPr="002C6E3D">
        <w:rPr>
          <w:lang w:val="en-US"/>
        </w:rPr>
        <w:instrText xml:space="preserve"> HYPERLINK "https://www.ukrinform.net/rubric-ato/4141112-one-killed</w:instrText>
      </w:r>
      <w:r w:rsidR="002C6E3D" w:rsidRPr="002C6E3D">
        <w:rPr>
          <w:lang w:val="en-US"/>
        </w:rPr>
        <w:instrText xml:space="preserve">-10-injured-in-russian-attack-on-kyiv-region.html" </w:instrText>
      </w:r>
      <w:r w:rsidR="002C6E3D">
        <w:fldChar w:fldCharType="separate"/>
      </w:r>
      <w:r w:rsidRPr="00D25CD0">
        <w:rPr>
          <w:rStyle w:val="Hyperlinkki"/>
        </w:rPr>
        <w:t>https://www.ukrinform.net/rubric-ato/4141112-one-killed-10-injured-in-russian-attack-on-kyiv-region.html</w:t>
      </w:r>
      <w:r w:rsidR="002C6E3D">
        <w:rPr>
          <w:rStyle w:val="Hyperlinkki"/>
        </w:rPr>
        <w:fldChar w:fldCharType="end"/>
      </w:r>
      <w:r w:rsidRPr="00D25CD0">
        <w:t xml:space="preserve"> (käyty 21.10.2026)</w:t>
      </w:r>
    </w:p>
    <w:p w14:paraId="0AD031E0" w14:textId="77777777" w:rsidR="008946AB" w:rsidRPr="00D25CD0" w:rsidRDefault="008946AB" w:rsidP="008946AB">
      <w:pPr>
        <w:jc w:val="left"/>
        <w:rPr>
          <w:lang w:val="en-US"/>
        </w:rPr>
      </w:pPr>
      <w:r w:rsidRPr="00D25CD0">
        <w:rPr>
          <w:lang w:val="en-US"/>
        </w:rPr>
        <w:t xml:space="preserve">UN OCHA (United Nations Office for the Coordination of Humanitarian Affairs) </w:t>
      </w:r>
    </w:p>
    <w:p w14:paraId="7016057C" w14:textId="77777777" w:rsidR="008946AB" w:rsidRPr="00D25CD0" w:rsidRDefault="008946AB" w:rsidP="008946AB">
      <w:pPr>
        <w:ind w:left="720"/>
        <w:jc w:val="left"/>
      </w:pPr>
      <w:r w:rsidRPr="00D25CD0">
        <w:t xml:space="preserve">6.10.2026. </w:t>
      </w:r>
      <w:proofErr w:type="spellStart"/>
      <w:r w:rsidRPr="00D25CD0">
        <w:rPr>
          <w:i/>
          <w:iCs/>
        </w:rPr>
        <w:t>Ukraine</w:t>
      </w:r>
      <w:proofErr w:type="spellEnd"/>
      <w:r w:rsidRPr="00D25CD0">
        <w:rPr>
          <w:i/>
          <w:iCs/>
        </w:rPr>
        <w:t xml:space="preserve">: </w:t>
      </w:r>
      <w:proofErr w:type="spellStart"/>
      <w:r w:rsidRPr="00D25CD0">
        <w:rPr>
          <w:i/>
          <w:iCs/>
        </w:rPr>
        <w:t>Humanitarian</w:t>
      </w:r>
      <w:proofErr w:type="spellEnd"/>
      <w:r w:rsidRPr="00D25CD0">
        <w:rPr>
          <w:i/>
          <w:iCs/>
        </w:rPr>
        <w:t xml:space="preserve"> </w:t>
      </w:r>
      <w:proofErr w:type="spellStart"/>
      <w:r w:rsidRPr="00D25CD0">
        <w:rPr>
          <w:i/>
          <w:iCs/>
        </w:rPr>
        <w:t>Situation</w:t>
      </w:r>
      <w:proofErr w:type="spellEnd"/>
      <w:r w:rsidRPr="00D25CD0">
        <w:rPr>
          <w:i/>
          <w:iCs/>
        </w:rPr>
        <w:t xml:space="preserve"> </w:t>
      </w:r>
      <w:proofErr w:type="spellStart"/>
      <w:r w:rsidRPr="00D25CD0">
        <w:rPr>
          <w:i/>
          <w:iCs/>
        </w:rPr>
        <w:t>Snapshot</w:t>
      </w:r>
      <w:proofErr w:type="spellEnd"/>
      <w:r w:rsidRPr="00D25CD0">
        <w:rPr>
          <w:i/>
          <w:iCs/>
        </w:rPr>
        <w:t xml:space="preserve"> (</w:t>
      </w:r>
      <w:proofErr w:type="spellStart"/>
      <w:r w:rsidRPr="00D25CD0">
        <w:rPr>
          <w:i/>
          <w:iCs/>
        </w:rPr>
        <w:t>July</w:t>
      </w:r>
      <w:proofErr w:type="spellEnd"/>
      <w:r w:rsidRPr="00D25CD0">
        <w:rPr>
          <w:i/>
          <w:iCs/>
        </w:rPr>
        <w:t xml:space="preserve"> - August 2026) [EN/UK]. </w:t>
      </w:r>
      <w:r w:rsidRPr="00D25CD0">
        <w:t xml:space="preserve">Saatavilla </w:t>
      </w:r>
      <w:proofErr w:type="spellStart"/>
      <w:r w:rsidRPr="00D25CD0">
        <w:t>Reliefweb</w:t>
      </w:r>
      <w:proofErr w:type="spellEnd"/>
      <w:r w:rsidRPr="00D25CD0">
        <w:t xml:space="preserve">-sivustolla: </w:t>
      </w:r>
      <w:hyperlink r:id="rId21" w:history="1">
        <w:r w:rsidRPr="00D25CD0">
          <w:rPr>
            <w:rStyle w:val="Hyperlinkki"/>
          </w:rPr>
          <w:t>https://www.unocha.org/publications/report/ukraine/ukraine-humanitarian-situation-snapshot-july-august-2026</w:t>
        </w:r>
      </w:hyperlink>
      <w:r w:rsidRPr="00D25CD0">
        <w:t xml:space="preserve"> (käyty 14.10.2026).</w:t>
      </w:r>
    </w:p>
    <w:p w14:paraId="17DD5F35" w14:textId="77777777" w:rsidR="008946AB" w:rsidRPr="00D25CD0" w:rsidRDefault="008946AB" w:rsidP="008946AB">
      <w:pPr>
        <w:ind w:left="720"/>
        <w:jc w:val="left"/>
      </w:pPr>
      <w:r w:rsidRPr="00D25CD0">
        <w:rPr>
          <w:lang w:val="en-US"/>
        </w:rPr>
        <w:t xml:space="preserve">22.9.2026. </w:t>
      </w:r>
      <w:r w:rsidRPr="00D25CD0">
        <w:rPr>
          <w:i/>
          <w:iCs/>
          <w:lang w:val="en-US"/>
        </w:rPr>
        <w:t xml:space="preserve">Ukraine: Humanitarian Response and Funding Snapshot (August 2026) [EN/UK]. </w:t>
      </w:r>
      <w:r w:rsidR="002C6E3D">
        <w:fldChar w:fldCharType="begin"/>
      </w:r>
      <w:r w:rsidR="002C6E3D" w:rsidRPr="002C6E3D">
        <w:rPr>
          <w:lang w:val="en-US"/>
        </w:rPr>
        <w:instrText xml:space="preserve"> HYPERLINK "https://reliefweb.int/report/ukraine/ukraine-hu</w:instrText>
      </w:r>
      <w:r w:rsidR="002C6E3D" w:rsidRPr="002C6E3D">
        <w:rPr>
          <w:lang w:val="en-US"/>
        </w:rPr>
        <w:instrText xml:space="preserve">manitarian-response-and-funding-snapshot-august-2026-enuk" </w:instrText>
      </w:r>
      <w:r w:rsidR="002C6E3D">
        <w:fldChar w:fldCharType="separate"/>
      </w:r>
      <w:r w:rsidRPr="00D25CD0">
        <w:rPr>
          <w:rStyle w:val="Hyperlinkki"/>
        </w:rPr>
        <w:t>https://reliefweb.int/report/ukraine/ukraine-humanitarian-response-and-funding-snapshot-august-2026-enuk</w:t>
      </w:r>
      <w:r w:rsidR="002C6E3D">
        <w:rPr>
          <w:rStyle w:val="Hyperlinkki"/>
        </w:rPr>
        <w:fldChar w:fldCharType="end"/>
      </w:r>
      <w:r w:rsidRPr="00D25CD0">
        <w:t xml:space="preserve"> </w:t>
      </w:r>
    </w:p>
    <w:p w14:paraId="229A4328" w14:textId="77777777" w:rsidR="008946AB" w:rsidRPr="00D25CD0" w:rsidRDefault="008946AB" w:rsidP="008946AB">
      <w:pPr>
        <w:ind w:left="720"/>
        <w:jc w:val="left"/>
      </w:pPr>
      <w:r w:rsidRPr="00D25CD0">
        <w:rPr>
          <w:lang w:val="en-US"/>
        </w:rPr>
        <w:t xml:space="preserve">2.9.2026. </w:t>
      </w:r>
      <w:r w:rsidRPr="00D25CD0">
        <w:rPr>
          <w:i/>
          <w:iCs/>
          <w:lang w:val="en-US"/>
        </w:rPr>
        <w:t>Ukraine: Humanitarian Needs and Response Review (Mid-Year 2026) [EN/UK].</w:t>
      </w:r>
      <w:r w:rsidRPr="00D25CD0">
        <w:rPr>
          <w:lang w:val="en-US"/>
        </w:rPr>
        <w:t xml:space="preserve"> </w:t>
      </w:r>
      <w:r w:rsidRPr="00D25CD0">
        <w:t xml:space="preserve">Saatavilla </w:t>
      </w:r>
      <w:proofErr w:type="spellStart"/>
      <w:r w:rsidRPr="00D25CD0">
        <w:t>Reliefweb</w:t>
      </w:r>
      <w:proofErr w:type="spellEnd"/>
      <w:r w:rsidRPr="00D25CD0">
        <w:t xml:space="preserve">-sivustolla: </w:t>
      </w:r>
      <w:hyperlink r:id="rId22" w:history="1">
        <w:r w:rsidRPr="00D25CD0">
          <w:rPr>
            <w:rStyle w:val="Hyperlinkki"/>
          </w:rPr>
          <w:t>https://reliefweb.int/report/ukraine/ukraine-humanitarian-needs-and-response-review-mid-year-2026-enuk</w:t>
        </w:r>
      </w:hyperlink>
      <w:r w:rsidRPr="00D25CD0">
        <w:rPr>
          <w:u w:val="single"/>
        </w:rPr>
        <w:t xml:space="preserve"> </w:t>
      </w:r>
      <w:r w:rsidRPr="00D25CD0">
        <w:t>(käyty 14.10.2026).</w:t>
      </w:r>
    </w:p>
    <w:p w14:paraId="130F1346" w14:textId="77777777" w:rsidR="008946AB" w:rsidRPr="00D25CD0" w:rsidRDefault="008946AB" w:rsidP="008946AB">
      <w:pPr>
        <w:ind w:left="720"/>
        <w:jc w:val="left"/>
      </w:pPr>
      <w:r w:rsidRPr="00D25CD0">
        <w:rPr>
          <w:lang w:val="sv-SE"/>
        </w:rPr>
        <w:t xml:space="preserve">10.8.2026. </w:t>
      </w:r>
      <w:proofErr w:type="spellStart"/>
      <w:r w:rsidRPr="00D25CD0">
        <w:rPr>
          <w:i/>
          <w:iCs/>
          <w:lang w:val="sv-SE"/>
        </w:rPr>
        <w:t>Ukraine</w:t>
      </w:r>
      <w:proofErr w:type="spellEnd"/>
      <w:r w:rsidRPr="00D25CD0">
        <w:rPr>
          <w:i/>
          <w:iCs/>
          <w:lang w:val="sv-SE"/>
        </w:rPr>
        <w:t xml:space="preserve">: </w:t>
      </w:r>
      <w:proofErr w:type="spellStart"/>
      <w:r w:rsidRPr="00D25CD0">
        <w:rPr>
          <w:i/>
          <w:iCs/>
          <w:lang w:val="sv-SE"/>
        </w:rPr>
        <w:t>Humanitarian</w:t>
      </w:r>
      <w:proofErr w:type="spellEnd"/>
      <w:r w:rsidRPr="00D25CD0">
        <w:rPr>
          <w:i/>
          <w:iCs/>
          <w:lang w:val="sv-SE"/>
        </w:rPr>
        <w:t xml:space="preserve"> Situation Snapshot (June 2026) [EN/UK</w:t>
      </w:r>
      <w:r w:rsidRPr="00D25CD0">
        <w:rPr>
          <w:i/>
          <w:iCs/>
          <w:u w:val="single"/>
          <w:lang w:val="sv-SE"/>
        </w:rPr>
        <w:t>]</w:t>
      </w:r>
      <w:r w:rsidRPr="00D25CD0">
        <w:rPr>
          <w:i/>
          <w:iCs/>
          <w:lang w:val="sv-SE"/>
        </w:rPr>
        <w:t>.</w:t>
      </w:r>
      <w:r w:rsidRPr="00D25CD0">
        <w:rPr>
          <w:lang w:val="sv-SE"/>
        </w:rPr>
        <w:t xml:space="preserve"> </w:t>
      </w:r>
      <w:r w:rsidRPr="00D25CD0">
        <w:t xml:space="preserve">Saatavilla </w:t>
      </w:r>
      <w:proofErr w:type="spellStart"/>
      <w:r w:rsidRPr="00D25CD0">
        <w:t>Reliefweb</w:t>
      </w:r>
      <w:proofErr w:type="spellEnd"/>
      <w:r w:rsidRPr="00D25CD0">
        <w:t xml:space="preserve">-sivustolla: </w:t>
      </w:r>
      <w:hyperlink r:id="rId23" w:history="1">
        <w:r w:rsidRPr="00D25CD0">
          <w:rPr>
            <w:rStyle w:val="Hyperlinkki"/>
          </w:rPr>
          <w:t>https://reliefweb.int/report/ukraine/ukraine-humanitarian-situation-snapshot-june-2026-enuk</w:t>
        </w:r>
      </w:hyperlink>
      <w:r w:rsidRPr="00D25CD0">
        <w:rPr>
          <w:u w:val="single"/>
        </w:rPr>
        <w:t xml:space="preserve"> </w:t>
      </w:r>
      <w:r w:rsidRPr="00D25CD0">
        <w:t>(käyty 14.10.2026).</w:t>
      </w:r>
    </w:p>
    <w:p w14:paraId="446331AE" w14:textId="77777777" w:rsidR="008946AB" w:rsidRPr="00D25CD0" w:rsidRDefault="008946AB" w:rsidP="008946AB">
      <w:pPr>
        <w:ind w:left="720"/>
        <w:jc w:val="left"/>
      </w:pPr>
      <w:r w:rsidRPr="00D25CD0">
        <w:lastRenderedPageBreak/>
        <w:t xml:space="preserve">10.7.2026. </w:t>
      </w:r>
      <w:proofErr w:type="spellStart"/>
      <w:r w:rsidRPr="00D25CD0">
        <w:rPr>
          <w:i/>
          <w:iCs/>
        </w:rPr>
        <w:t>Ukraine</w:t>
      </w:r>
      <w:proofErr w:type="spellEnd"/>
      <w:r w:rsidRPr="00D25CD0">
        <w:rPr>
          <w:i/>
          <w:iCs/>
        </w:rPr>
        <w:t xml:space="preserve">: </w:t>
      </w:r>
      <w:proofErr w:type="spellStart"/>
      <w:r w:rsidRPr="00D25CD0">
        <w:rPr>
          <w:i/>
          <w:iCs/>
        </w:rPr>
        <w:t>Humanitarian</w:t>
      </w:r>
      <w:proofErr w:type="spellEnd"/>
      <w:r w:rsidRPr="00D25CD0">
        <w:rPr>
          <w:i/>
          <w:iCs/>
        </w:rPr>
        <w:t xml:space="preserve"> </w:t>
      </w:r>
      <w:proofErr w:type="spellStart"/>
      <w:r w:rsidRPr="00D25CD0">
        <w:rPr>
          <w:i/>
          <w:iCs/>
        </w:rPr>
        <w:t>Situation</w:t>
      </w:r>
      <w:proofErr w:type="spellEnd"/>
      <w:r w:rsidRPr="00D25CD0">
        <w:rPr>
          <w:i/>
          <w:iCs/>
        </w:rPr>
        <w:t xml:space="preserve"> </w:t>
      </w:r>
      <w:proofErr w:type="spellStart"/>
      <w:r w:rsidRPr="00D25CD0">
        <w:rPr>
          <w:i/>
          <w:iCs/>
        </w:rPr>
        <w:t>Snapshot</w:t>
      </w:r>
      <w:proofErr w:type="spellEnd"/>
      <w:r w:rsidRPr="00D25CD0">
        <w:rPr>
          <w:i/>
          <w:iCs/>
        </w:rPr>
        <w:t xml:space="preserve"> (</w:t>
      </w:r>
      <w:proofErr w:type="spellStart"/>
      <w:r w:rsidRPr="00D25CD0">
        <w:rPr>
          <w:i/>
          <w:iCs/>
        </w:rPr>
        <w:t>March</w:t>
      </w:r>
      <w:proofErr w:type="spellEnd"/>
      <w:r w:rsidRPr="00D25CD0">
        <w:rPr>
          <w:i/>
          <w:iCs/>
        </w:rPr>
        <w:t xml:space="preserve"> - </w:t>
      </w:r>
      <w:proofErr w:type="spellStart"/>
      <w:r w:rsidRPr="00D25CD0">
        <w:rPr>
          <w:i/>
          <w:iCs/>
        </w:rPr>
        <w:t>May</w:t>
      </w:r>
      <w:proofErr w:type="spellEnd"/>
      <w:r w:rsidRPr="00D25CD0">
        <w:rPr>
          <w:i/>
          <w:iCs/>
        </w:rPr>
        <w:t xml:space="preserve"> 2026) [EN/UK]. </w:t>
      </w:r>
      <w:r w:rsidRPr="00D25CD0">
        <w:t xml:space="preserve">Saatavilla </w:t>
      </w:r>
      <w:proofErr w:type="spellStart"/>
      <w:r w:rsidRPr="00D25CD0">
        <w:t>Reliefweb</w:t>
      </w:r>
      <w:proofErr w:type="spellEnd"/>
      <w:r w:rsidRPr="00D25CD0">
        <w:t xml:space="preserve">-sivustolla: </w:t>
      </w:r>
      <w:hyperlink r:id="rId24" w:history="1">
        <w:r w:rsidRPr="00D25CD0">
          <w:rPr>
            <w:rStyle w:val="Hyperlinkki"/>
          </w:rPr>
          <w:t>https://reliefweb.int/report/ukraine/ukraine-humanitarian-situation-snapshot-march-may-2026-enuk</w:t>
        </w:r>
      </w:hyperlink>
      <w:r w:rsidRPr="00D25CD0">
        <w:t xml:space="preserve"> (käyty 14.10.2026).</w:t>
      </w:r>
    </w:p>
    <w:p w14:paraId="2C75C477" w14:textId="77777777" w:rsidR="008946AB" w:rsidRPr="00D25CD0" w:rsidRDefault="008946AB" w:rsidP="008946AB">
      <w:pPr>
        <w:jc w:val="left"/>
        <w:rPr>
          <w:u w:val="single"/>
          <w:lang w:val="en-US"/>
        </w:rPr>
      </w:pPr>
      <w:r w:rsidRPr="00D25CD0">
        <w:rPr>
          <w:lang w:val="en-US"/>
        </w:rPr>
        <w:t>UN Ukraine (United Nations)</w:t>
      </w:r>
    </w:p>
    <w:p w14:paraId="3CFEE46B" w14:textId="77777777" w:rsidR="008946AB" w:rsidRPr="00D25CD0" w:rsidRDefault="008946AB" w:rsidP="008946AB">
      <w:pPr>
        <w:ind w:left="720"/>
        <w:jc w:val="left"/>
      </w:pPr>
      <w:r w:rsidRPr="00D25CD0">
        <w:rPr>
          <w:lang w:val="en-US"/>
        </w:rPr>
        <w:t xml:space="preserve">16.10.2026. </w:t>
      </w:r>
      <w:r w:rsidRPr="00D25CD0">
        <w:rPr>
          <w:i/>
          <w:iCs/>
          <w:lang w:val="en-US"/>
        </w:rPr>
        <w:t>Civilian casualties remain at record levels amid intensifying attacks on energy as winter approaches.</w:t>
      </w:r>
      <w:r w:rsidRPr="00D25CD0">
        <w:rPr>
          <w:lang w:val="en-US"/>
        </w:rPr>
        <w:t xml:space="preserve"> </w:t>
      </w:r>
      <w:r w:rsidR="002C6E3D">
        <w:fldChar w:fldCharType="begin"/>
      </w:r>
      <w:r w:rsidR="002C6E3D" w:rsidRPr="002C6E3D">
        <w:rPr>
          <w:lang w:val="en-US"/>
        </w:rPr>
        <w:instrText xml:space="preserve"> HYPERLINK "https://ukraine.un.org/en/324562-civilian-casualtie</w:instrText>
      </w:r>
      <w:r w:rsidR="002C6E3D" w:rsidRPr="002C6E3D">
        <w:rPr>
          <w:lang w:val="en-US"/>
        </w:rPr>
        <w:instrText xml:space="preserve">s-remain-record-levels-amid-intensifying-attacks-energy-winter-approaches" </w:instrText>
      </w:r>
      <w:r w:rsidR="002C6E3D">
        <w:fldChar w:fldCharType="separate"/>
      </w:r>
      <w:r w:rsidRPr="00D25CD0">
        <w:rPr>
          <w:rStyle w:val="Hyperlinkki"/>
        </w:rPr>
        <w:t>https://ukraine.un.org/en/324562-civilian-casualties-remain-record-levels-amid-intensifying-attacks-energy-winter-approaches</w:t>
      </w:r>
      <w:r w:rsidR="002C6E3D">
        <w:rPr>
          <w:rStyle w:val="Hyperlinkki"/>
        </w:rPr>
        <w:fldChar w:fldCharType="end"/>
      </w:r>
      <w:r w:rsidRPr="00D25CD0">
        <w:t xml:space="preserve"> (käyty 27.10.2026).</w:t>
      </w:r>
    </w:p>
    <w:p w14:paraId="198DB8E3" w14:textId="77777777" w:rsidR="008946AB" w:rsidRPr="00D25CD0" w:rsidRDefault="008946AB" w:rsidP="008946AB">
      <w:pPr>
        <w:ind w:left="720"/>
        <w:jc w:val="left"/>
      </w:pPr>
      <w:r w:rsidRPr="00D25CD0">
        <w:rPr>
          <w:lang w:val="en-US"/>
        </w:rPr>
        <w:t xml:space="preserve">28.9.2026. </w:t>
      </w:r>
      <w:r w:rsidRPr="00D25CD0">
        <w:rPr>
          <w:i/>
          <w:iCs/>
          <w:lang w:val="en-US"/>
        </w:rPr>
        <w:t>FOR MILLIONS ACROSS UKRAINE, LIFE IS INCREASINGLY DANGEROUS.</w:t>
      </w:r>
      <w:r w:rsidRPr="00D25CD0">
        <w:rPr>
          <w:lang w:val="en-US"/>
        </w:rPr>
        <w:t xml:space="preserve"> </w:t>
      </w:r>
      <w:r w:rsidR="002C6E3D">
        <w:fldChar w:fldCharType="begin"/>
      </w:r>
      <w:r w:rsidR="002C6E3D" w:rsidRPr="002C6E3D">
        <w:rPr>
          <w:lang w:val="en-US"/>
        </w:rPr>
        <w:instrText xml:space="preserve"> HYPERLINK "https://ukraine.un.org/en/323455-millions-across-ukraine-life-increasingly-dangerous" </w:instrText>
      </w:r>
      <w:r w:rsidR="002C6E3D">
        <w:fldChar w:fldCharType="separate"/>
      </w:r>
      <w:r w:rsidRPr="00D25CD0">
        <w:rPr>
          <w:rStyle w:val="Hyperlinkki"/>
        </w:rPr>
        <w:t>https://ukraine.un.org/en/323455-millions-across-ukraine-life-increasingly-dangerous</w:t>
      </w:r>
      <w:r w:rsidR="002C6E3D">
        <w:rPr>
          <w:rStyle w:val="Hyperlinkki"/>
        </w:rPr>
        <w:fldChar w:fldCharType="end"/>
      </w:r>
      <w:r w:rsidRPr="00D25CD0">
        <w:t xml:space="preserve"> (käyty 14.10.2026).</w:t>
      </w:r>
    </w:p>
    <w:p w14:paraId="6CFA9209" w14:textId="77777777" w:rsidR="008946AB" w:rsidRDefault="008946AB" w:rsidP="008946AB">
      <w:pPr>
        <w:ind w:left="720"/>
        <w:jc w:val="left"/>
      </w:pPr>
      <w:r w:rsidRPr="00D25CD0">
        <w:rPr>
          <w:lang w:val="en-US"/>
        </w:rPr>
        <w:t xml:space="preserve">21.8.2026. </w:t>
      </w:r>
      <w:r w:rsidRPr="00D25CD0">
        <w:rPr>
          <w:i/>
          <w:iCs/>
          <w:lang w:val="en-US"/>
        </w:rPr>
        <w:t>A BRAZEN ATTACK ON A SHOPPING MALL IN KRYVYI RIH KILLED SEVERAL RESIDENTS AND LEFT MANY INJURED.</w:t>
      </w:r>
      <w:r w:rsidRPr="00D25CD0">
        <w:rPr>
          <w:lang w:val="en-US"/>
        </w:rPr>
        <w:t xml:space="preserve"> </w:t>
      </w:r>
      <w:r w:rsidR="002C6E3D">
        <w:fldChar w:fldCharType="begin"/>
      </w:r>
      <w:r w:rsidR="002C6E3D" w:rsidRPr="002C6E3D">
        <w:rPr>
          <w:lang w:val="en-US"/>
        </w:rPr>
        <w:instrText xml:space="preserve"> HYPERLINK "https://ukraine.un.org/en/321412-brazen-attack-shopping-mall-kryvyi-rih-killed-several-residents-and-left-many-injured" </w:instrText>
      </w:r>
      <w:r w:rsidR="002C6E3D">
        <w:fldChar w:fldCharType="separate"/>
      </w:r>
      <w:r w:rsidRPr="00D25CD0">
        <w:rPr>
          <w:rStyle w:val="Hyperlinkki"/>
        </w:rPr>
        <w:t>https://ukraine.un.org/en/321412-brazen-attack-shopping-mall-kryvyi-rih-killed-several-residents-and-left-many-injured</w:t>
      </w:r>
      <w:r w:rsidR="002C6E3D">
        <w:rPr>
          <w:rStyle w:val="Hyperlinkki"/>
        </w:rPr>
        <w:fldChar w:fldCharType="end"/>
      </w:r>
      <w:r w:rsidRPr="00D25CD0">
        <w:t xml:space="preserve"> (käyty 14.10.2026).</w:t>
      </w:r>
    </w:p>
    <w:p w14:paraId="63C15E9A" w14:textId="35150552" w:rsidR="008946AB" w:rsidRPr="00D25CD0" w:rsidRDefault="008946AB" w:rsidP="008946AB">
      <w:pPr>
        <w:pStyle w:val="Leipteksti"/>
        <w:jc w:val="left"/>
      </w:pPr>
      <w:r w:rsidRPr="00EA09C6">
        <w:rPr>
          <w:lang w:val="en-US"/>
        </w:rPr>
        <w:t xml:space="preserve">UNHCR </w:t>
      </w:r>
      <w:r>
        <w:rPr>
          <w:lang w:val="en-US"/>
        </w:rPr>
        <w:t>(</w:t>
      </w:r>
      <w:r w:rsidRPr="00997B5A">
        <w:rPr>
          <w:lang w:val="en-US"/>
        </w:rPr>
        <w:t>Office of the United Nations High Commissioner for Refugees</w:t>
      </w:r>
      <w:r>
        <w:rPr>
          <w:lang w:val="en-US"/>
        </w:rPr>
        <w:t xml:space="preserve">) </w:t>
      </w:r>
      <w:r w:rsidRPr="00EA09C6">
        <w:rPr>
          <w:lang w:val="en-US"/>
        </w:rPr>
        <w:t xml:space="preserve">Ukraine 18.5.2026. </w:t>
      </w:r>
      <w:r w:rsidRPr="00EA09C6">
        <w:rPr>
          <w:i/>
          <w:iCs/>
          <w:lang w:val="en-US"/>
        </w:rPr>
        <w:t>New Human Rights Protection Centre opens in Lviv, expanding nationwide access to essential rights and services</w:t>
      </w:r>
      <w:r w:rsidRPr="00EA09C6">
        <w:rPr>
          <w:lang w:val="en-US"/>
        </w:rPr>
        <w:t xml:space="preserve">. </w:t>
      </w:r>
      <w:r w:rsidR="002C6E3D">
        <w:fldChar w:fldCharType="begin"/>
      </w:r>
      <w:r w:rsidR="002C6E3D" w:rsidRPr="002C6E3D">
        <w:rPr>
          <w:lang w:val="en-US"/>
        </w:rPr>
        <w:instrText xml:space="preserve"> HYPERLINK "https://www.unhcr.org/ua/en/news/press-releases/new-human-rights-protection-centre-opens-lviv-expanding-nationwide-access" </w:instrText>
      </w:r>
      <w:r w:rsidR="002C6E3D">
        <w:fldChar w:fldCharType="separate"/>
      </w:r>
      <w:r w:rsidRPr="00EA09C6">
        <w:rPr>
          <w:rStyle w:val="Hyperlinkki"/>
        </w:rPr>
        <w:t>https://www.unhcr.org/ua/en/news/press-releases/new-human-rights-protection-centre-opens-lviv-expanding-nationwide-access</w:t>
      </w:r>
      <w:r w:rsidR="002C6E3D">
        <w:rPr>
          <w:rStyle w:val="Hyperlinkki"/>
        </w:rPr>
        <w:fldChar w:fldCharType="end"/>
      </w:r>
      <w:r w:rsidRPr="00EA09C6">
        <w:t xml:space="preserve"> </w:t>
      </w:r>
      <w:r w:rsidRPr="00884BA1">
        <w:t>(kä</w:t>
      </w:r>
      <w:r>
        <w:t>yty 2.11.2026).</w:t>
      </w:r>
    </w:p>
    <w:p w14:paraId="0C571330" w14:textId="77777777" w:rsidR="008946AB" w:rsidRDefault="008946AB" w:rsidP="008946AB">
      <w:pPr>
        <w:pStyle w:val="Leipteksti"/>
        <w:jc w:val="left"/>
      </w:pPr>
      <w:r w:rsidRPr="00EA09C6">
        <w:rPr>
          <w:lang w:val="en-US"/>
        </w:rPr>
        <w:t xml:space="preserve">UNIDO (United Nations Industrial Development Organization) 17.2.2026. </w:t>
      </w:r>
      <w:r w:rsidRPr="00EA09C6">
        <w:rPr>
          <w:i/>
          <w:iCs/>
          <w:lang w:val="en-US"/>
        </w:rPr>
        <w:t xml:space="preserve">Empowering entrepreneurs in </w:t>
      </w:r>
      <w:proofErr w:type="spellStart"/>
      <w:r w:rsidRPr="00EA09C6">
        <w:rPr>
          <w:i/>
          <w:iCs/>
          <w:lang w:val="en-US"/>
        </w:rPr>
        <w:t>Lviv</w:t>
      </w:r>
      <w:proofErr w:type="spellEnd"/>
      <w:r w:rsidRPr="00EA09C6">
        <w:rPr>
          <w:i/>
          <w:iCs/>
          <w:lang w:val="en-US"/>
        </w:rPr>
        <w:t xml:space="preserve">: Bulgaria-supported UNIDO </w:t>
      </w:r>
      <w:proofErr w:type="spellStart"/>
      <w:r w:rsidRPr="00EA09C6">
        <w:rPr>
          <w:i/>
          <w:iCs/>
          <w:lang w:val="en-US"/>
        </w:rPr>
        <w:t>programme</w:t>
      </w:r>
      <w:proofErr w:type="spellEnd"/>
      <w:r w:rsidRPr="00EA09C6">
        <w:rPr>
          <w:i/>
          <w:iCs/>
          <w:lang w:val="en-US"/>
        </w:rPr>
        <w:t xml:space="preserve"> expands opportunities for women and IDPs</w:t>
      </w:r>
      <w:r w:rsidRPr="00EA09C6">
        <w:rPr>
          <w:lang w:val="en-US"/>
        </w:rPr>
        <w:t xml:space="preserve">. </w:t>
      </w:r>
      <w:r w:rsidR="002C6E3D">
        <w:fldChar w:fldCharType="begin"/>
      </w:r>
      <w:r w:rsidR="002C6E3D" w:rsidRPr="002C6E3D">
        <w:rPr>
          <w:lang w:val="en-US"/>
        </w:rPr>
        <w:instrText xml:space="preserve"> HYPERLINK "https://www.unido.org/stories/empowering-entrepreneurs-lviv-bulgaria-supported-unido-programme-expands-opportunities-women-and-idps" </w:instrText>
      </w:r>
      <w:r w:rsidR="002C6E3D">
        <w:fldChar w:fldCharType="separate"/>
      </w:r>
      <w:r w:rsidRPr="00EA09C6">
        <w:rPr>
          <w:rStyle w:val="Hyperlinkki"/>
        </w:rPr>
        <w:t>https://www.unido.org/stories/empowering-entrepreneurs-lviv-bulgaria-supported-unido-programme-expands-opportunities-women-and-idps</w:t>
      </w:r>
      <w:r w:rsidR="002C6E3D">
        <w:rPr>
          <w:rStyle w:val="Hyperlinkki"/>
        </w:rPr>
        <w:fldChar w:fldCharType="end"/>
      </w:r>
      <w:r w:rsidRPr="00EA09C6">
        <w:t xml:space="preserve"> </w:t>
      </w:r>
      <w:r w:rsidRPr="00884BA1">
        <w:t>(kä</w:t>
      </w:r>
      <w:r>
        <w:t>yty 2.11.2026).</w:t>
      </w:r>
    </w:p>
    <w:p w14:paraId="3C07ABCF" w14:textId="5D3FD899" w:rsidR="000364AE" w:rsidRPr="00997B5A" w:rsidRDefault="000364AE" w:rsidP="000364AE">
      <w:pPr>
        <w:pStyle w:val="Leipteksti"/>
        <w:spacing w:before="120"/>
      </w:pPr>
      <w:r w:rsidRPr="00725632">
        <w:rPr>
          <w:lang w:val="en-US"/>
        </w:rPr>
        <w:t xml:space="preserve">UNN 29.6.2026. </w:t>
      </w:r>
      <w:r w:rsidRPr="00271CD1">
        <w:rPr>
          <w:i/>
          <w:iCs/>
          <w:lang w:val="en-US"/>
        </w:rPr>
        <w:t>Where in Ukraine is the most expensive and cheapest to buy housing - how much apartments cost in different cities</w:t>
      </w:r>
      <w:r w:rsidRPr="00725632">
        <w:rPr>
          <w:lang w:val="en-US"/>
        </w:rPr>
        <w:t xml:space="preserve">. </w:t>
      </w:r>
      <w:r w:rsidR="002C6E3D">
        <w:fldChar w:fldCharType="begin"/>
      </w:r>
      <w:r w:rsidR="002C6E3D" w:rsidRPr="002C6E3D">
        <w:rPr>
          <w:lang w:val="en-US"/>
        </w:rPr>
        <w:instrText xml:space="preserve"> HYPERLINK "https://unn.ua/en/amp/where-in-ukraine-is-the-most-ex</w:instrText>
      </w:r>
      <w:r w:rsidR="002C6E3D" w:rsidRPr="002C6E3D">
        <w:rPr>
          <w:lang w:val="en-US"/>
        </w:rPr>
        <w:instrText xml:space="preserve">pensive-and-cheapest-to-buy-housing-how-much-apartments-cost-in-different-cities" </w:instrText>
      </w:r>
      <w:r w:rsidR="002C6E3D">
        <w:fldChar w:fldCharType="separate"/>
      </w:r>
      <w:r w:rsidRPr="000364AE">
        <w:rPr>
          <w:rStyle w:val="Hyperlinkki"/>
        </w:rPr>
        <w:t>https://unn.ua/en/amp/where-in-ukraine-is-the-most-expensive-and-cheapest-to-buy-housing-how-much-apartments-cost-in-different-cities</w:t>
      </w:r>
      <w:r w:rsidR="002C6E3D">
        <w:rPr>
          <w:rStyle w:val="Hyperlinkki"/>
        </w:rPr>
        <w:fldChar w:fldCharType="end"/>
      </w:r>
      <w:r w:rsidRPr="000364AE">
        <w:t xml:space="preserve"> (kä</w:t>
      </w:r>
      <w:r>
        <w:t>yty 4.11.2026).</w:t>
      </w:r>
    </w:p>
    <w:p w14:paraId="0387D8BB" w14:textId="77777777" w:rsidR="008946AB" w:rsidRPr="00D25CD0" w:rsidRDefault="008946AB" w:rsidP="008946AB">
      <w:pPr>
        <w:jc w:val="left"/>
        <w:rPr>
          <w:lang w:val="en-US"/>
        </w:rPr>
      </w:pPr>
      <w:r w:rsidRPr="00D25CD0">
        <w:rPr>
          <w:lang w:val="en-US"/>
        </w:rPr>
        <w:t>UN OHCHR (United Nations Office of the High Commissioner for Human Rights)</w:t>
      </w:r>
    </w:p>
    <w:p w14:paraId="0D922B91" w14:textId="77777777" w:rsidR="008946AB" w:rsidRPr="00D25CD0" w:rsidRDefault="008946AB" w:rsidP="008946AB">
      <w:pPr>
        <w:ind w:left="720"/>
        <w:jc w:val="left"/>
      </w:pPr>
      <w:r w:rsidRPr="00D25CD0">
        <w:rPr>
          <w:lang w:val="en-US"/>
        </w:rPr>
        <w:t xml:space="preserve">16.10.2026. </w:t>
      </w:r>
      <w:r w:rsidRPr="00D25CD0">
        <w:rPr>
          <w:i/>
          <w:iCs/>
          <w:lang w:val="en-US"/>
        </w:rPr>
        <w:t>Ukraine: Protection of Civilians in Armed Conflict - September 2026.</w:t>
      </w:r>
      <w:r w:rsidRPr="00D25CD0">
        <w:rPr>
          <w:lang w:val="en-US"/>
        </w:rPr>
        <w:t xml:space="preserve"> </w:t>
      </w:r>
      <w:r w:rsidRPr="00D25CD0">
        <w:t xml:space="preserve">Saatavilla </w:t>
      </w:r>
      <w:proofErr w:type="spellStart"/>
      <w:r w:rsidRPr="00D25CD0">
        <w:t>Reliefweb</w:t>
      </w:r>
      <w:proofErr w:type="spellEnd"/>
      <w:r w:rsidRPr="00D25CD0">
        <w:t>-sivustolla:</w:t>
      </w:r>
      <w:r w:rsidRPr="00D25CD0">
        <w:rPr>
          <w:i/>
          <w:iCs/>
        </w:rPr>
        <w:t xml:space="preserve"> </w:t>
      </w:r>
      <w:hyperlink r:id="rId25" w:history="1">
        <w:r w:rsidRPr="00D25CD0">
          <w:rPr>
            <w:rStyle w:val="Hyperlinkki"/>
          </w:rPr>
          <w:t>https://reliefweb.int/report/ukraine/ukraine-protection-civilians-armed-conflict-september-2026</w:t>
        </w:r>
      </w:hyperlink>
      <w:r w:rsidRPr="00D25CD0">
        <w:t xml:space="preserve"> (käyty 29.10.2026).</w:t>
      </w:r>
    </w:p>
    <w:p w14:paraId="3B9E24E8" w14:textId="5BA3D80E" w:rsidR="008946AB" w:rsidRPr="002C6E3D" w:rsidRDefault="008946AB" w:rsidP="008946AB">
      <w:pPr>
        <w:jc w:val="left"/>
        <w:rPr>
          <w:lang w:val="en-US"/>
        </w:rPr>
      </w:pPr>
      <w:proofErr w:type="spellStart"/>
      <w:r w:rsidRPr="00D25CD0">
        <w:rPr>
          <w:lang w:val="en-US"/>
        </w:rPr>
        <w:t>Ukrainska</w:t>
      </w:r>
      <w:proofErr w:type="spellEnd"/>
      <w:r w:rsidRPr="00D25CD0">
        <w:rPr>
          <w:lang w:val="en-US"/>
        </w:rPr>
        <w:t xml:space="preserve"> Pravda 15.6.2026. </w:t>
      </w:r>
      <w:r w:rsidRPr="00D25CD0">
        <w:rPr>
          <w:i/>
          <w:iCs/>
          <w:lang w:val="en-US"/>
        </w:rPr>
        <w:t>Three injured as aftermath of Russian attack recorded in five settlements across Kyiv Oblast – photos.</w:t>
      </w:r>
      <w:r w:rsidRPr="00D25CD0">
        <w:rPr>
          <w:lang w:val="en-US"/>
        </w:rPr>
        <w:t xml:space="preserve"> </w:t>
      </w:r>
      <w:r w:rsidR="002C6E3D">
        <w:fldChar w:fldCharType="begin"/>
      </w:r>
      <w:r w:rsidR="002C6E3D" w:rsidRPr="002C6E3D">
        <w:rPr>
          <w:lang w:val="en-US"/>
        </w:rPr>
        <w:instrText xml:space="preserve"> HYPERLINK "https://www.pravda.com.ua/eng/news/2026/06/15/8039302/" </w:instrText>
      </w:r>
      <w:r w:rsidR="002C6E3D">
        <w:fldChar w:fldCharType="separate"/>
      </w:r>
      <w:r w:rsidRPr="002C6E3D">
        <w:rPr>
          <w:rStyle w:val="Hyperlinkki"/>
          <w:lang w:val="en-US"/>
        </w:rPr>
        <w:t>https://www.pravda.com.ua/eng/news/2026/06/15/8039302/</w:t>
      </w:r>
      <w:r w:rsidR="002C6E3D">
        <w:rPr>
          <w:rStyle w:val="Hyperlinkki"/>
        </w:rPr>
        <w:fldChar w:fldCharType="end"/>
      </w:r>
      <w:r w:rsidRPr="002C6E3D">
        <w:rPr>
          <w:lang w:val="en-US"/>
        </w:rPr>
        <w:t xml:space="preserve"> (käyty 19.10.2026).</w:t>
      </w:r>
    </w:p>
    <w:p w14:paraId="2A800EFE" w14:textId="77777777" w:rsidR="002C11EE" w:rsidRDefault="002C11EE" w:rsidP="008946AB">
      <w:pPr>
        <w:jc w:val="left"/>
        <w:rPr>
          <w:lang w:val="en-US"/>
        </w:rPr>
      </w:pPr>
      <w:r w:rsidRPr="002C11EE">
        <w:rPr>
          <w:lang w:val="en-US"/>
        </w:rPr>
        <w:t xml:space="preserve">USDOS (The United States Department of State) </w:t>
      </w:r>
    </w:p>
    <w:p w14:paraId="63F9C38E" w14:textId="10D19B47" w:rsidR="002C11EE" w:rsidRPr="002C11EE" w:rsidRDefault="002C11EE" w:rsidP="002C11EE">
      <w:pPr>
        <w:ind w:left="720"/>
        <w:jc w:val="left"/>
      </w:pPr>
      <w:r w:rsidRPr="002C11EE">
        <w:rPr>
          <w:lang w:val="en-US"/>
        </w:rPr>
        <w:t xml:space="preserve">23.4.2024. </w:t>
      </w:r>
      <w:r w:rsidRPr="002C11EE">
        <w:rPr>
          <w:i/>
          <w:iCs/>
          <w:lang w:val="en-US"/>
        </w:rPr>
        <w:t>2023 Country Reports on Human Rights Practices: Ukraine—Russia occupied Areas.</w:t>
      </w:r>
      <w:r w:rsidRPr="002C11EE">
        <w:rPr>
          <w:lang w:val="en-US"/>
        </w:rPr>
        <w:t xml:space="preserve"> </w:t>
      </w:r>
      <w:r w:rsidR="002C6E3D">
        <w:fldChar w:fldCharType="begin"/>
      </w:r>
      <w:r w:rsidR="002C6E3D" w:rsidRPr="002C6E3D">
        <w:rPr>
          <w:lang w:val="en-US"/>
        </w:rPr>
        <w:instrText xml:space="preserve"> HYPERLINK "https://www.state.gov/reports/2023-country-reports-on-human-rights-practices/ukraine/russia-occupied-areas/" </w:instrText>
      </w:r>
      <w:r w:rsidR="002C6E3D">
        <w:fldChar w:fldCharType="separate"/>
      </w:r>
      <w:r w:rsidRPr="002C11EE">
        <w:rPr>
          <w:rStyle w:val="Hyperlinkki"/>
        </w:rPr>
        <w:t>https://www.state.gov/reports/2023-country-reports-on-human-rights-practices/ukraine/russia-occupied-areas/</w:t>
      </w:r>
      <w:r w:rsidR="002C6E3D">
        <w:rPr>
          <w:rStyle w:val="Hyperlinkki"/>
        </w:rPr>
        <w:fldChar w:fldCharType="end"/>
      </w:r>
      <w:r w:rsidRPr="002C11EE">
        <w:t xml:space="preserve"> (käyty 16.10.2026). </w:t>
      </w:r>
    </w:p>
    <w:p w14:paraId="37A4768A" w14:textId="2E7292C3" w:rsidR="002C11EE" w:rsidRPr="002C11EE" w:rsidRDefault="002C11EE" w:rsidP="002C11EE">
      <w:pPr>
        <w:ind w:left="720"/>
        <w:jc w:val="left"/>
      </w:pPr>
      <w:r w:rsidRPr="002C11EE">
        <w:rPr>
          <w:lang w:val="en-US"/>
        </w:rPr>
        <w:t xml:space="preserve">20.3.2023. </w:t>
      </w:r>
      <w:r w:rsidRPr="002C11EE">
        <w:rPr>
          <w:i/>
          <w:iCs/>
          <w:lang w:val="en-US"/>
        </w:rPr>
        <w:t>2022 Country Reports on Human Rights Practices: Ukraine – Russia Occupied Areas</w:t>
      </w:r>
      <w:r w:rsidRPr="002C11EE">
        <w:rPr>
          <w:lang w:val="en-US"/>
        </w:rPr>
        <w:t xml:space="preserve">. </w:t>
      </w:r>
      <w:r w:rsidR="002C6E3D">
        <w:fldChar w:fldCharType="begin"/>
      </w:r>
      <w:r w:rsidR="002C6E3D" w:rsidRPr="002C6E3D">
        <w:rPr>
          <w:lang w:val="en-US"/>
        </w:rPr>
        <w:instrText xml:space="preserve"> HYPERLINK "https://www.state.gov/rep</w:instrText>
      </w:r>
      <w:r w:rsidR="002C6E3D" w:rsidRPr="002C6E3D">
        <w:rPr>
          <w:lang w:val="en-US"/>
        </w:rPr>
        <w:instrText xml:space="preserve">orts/2022-country-reports-on-human-rights-practices/ukraine/russia-occupied-areas/" </w:instrText>
      </w:r>
      <w:r w:rsidR="002C6E3D">
        <w:fldChar w:fldCharType="separate"/>
      </w:r>
      <w:r w:rsidRPr="002C11EE">
        <w:rPr>
          <w:rStyle w:val="Hyperlinkki"/>
        </w:rPr>
        <w:t>https://www.state.gov/reports/2022-country-reports-on-human-rights-practices/ukraine/russia-occupied-areas/</w:t>
      </w:r>
      <w:r w:rsidR="002C6E3D">
        <w:rPr>
          <w:rStyle w:val="Hyperlinkki"/>
        </w:rPr>
        <w:fldChar w:fldCharType="end"/>
      </w:r>
      <w:r w:rsidRPr="002C11EE">
        <w:t xml:space="preserve"> (käyty 16.10.2026).</w:t>
      </w:r>
    </w:p>
    <w:p w14:paraId="0C096ACE" w14:textId="71A32BAD" w:rsidR="000364AE" w:rsidRPr="000364AE" w:rsidRDefault="000364AE" w:rsidP="000364AE">
      <w:pPr>
        <w:pStyle w:val="Leipteksti"/>
        <w:spacing w:before="120"/>
      </w:pPr>
      <w:r w:rsidRPr="002C6E3D">
        <w:rPr>
          <w:lang w:val="en-US"/>
        </w:rPr>
        <w:t xml:space="preserve">Vox Ukraine 22.10.2026. </w:t>
      </w:r>
      <w:r w:rsidRPr="00271CD1">
        <w:rPr>
          <w:i/>
          <w:iCs/>
          <w:lang w:val="en-US"/>
        </w:rPr>
        <w:t xml:space="preserve">Why Is It Harder for Internally Displaced People to Find a Job and How to Help Them? </w:t>
      </w:r>
      <w:r w:rsidR="002C6E3D">
        <w:fldChar w:fldCharType="begin"/>
      </w:r>
      <w:r w:rsidR="002C6E3D" w:rsidRPr="002C6E3D">
        <w:rPr>
          <w:lang w:val="en-US"/>
        </w:rPr>
        <w:instrText xml:space="preserve"> HYPERLINK "https://voxukraine.org/en/why-is-it-harder-for-internally-displaced-people-to-find-a-job-and-how-to-help-them" </w:instrText>
      </w:r>
      <w:r w:rsidR="002C6E3D">
        <w:fldChar w:fldCharType="separate"/>
      </w:r>
      <w:r w:rsidRPr="000364AE">
        <w:rPr>
          <w:rStyle w:val="Hyperlinkki"/>
        </w:rPr>
        <w:t>https://voxukraine.org/en/why-is-it-harder-for-internally-displaced-people-to-find-a-job-and-how-to-help-them</w:t>
      </w:r>
      <w:r w:rsidR="002C6E3D">
        <w:rPr>
          <w:rStyle w:val="Hyperlinkki"/>
        </w:rPr>
        <w:fldChar w:fldCharType="end"/>
      </w:r>
      <w:r w:rsidRPr="000364AE">
        <w:t xml:space="preserve"> (kä</w:t>
      </w:r>
      <w:r>
        <w:t>yty 4.11.2026).</w:t>
      </w:r>
    </w:p>
    <w:p w14:paraId="3CFA99D8" w14:textId="77777777" w:rsidR="008946AB" w:rsidRDefault="008946AB" w:rsidP="008946AB">
      <w:pPr>
        <w:jc w:val="left"/>
      </w:pPr>
      <w:r w:rsidRPr="00D25CD0">
        <w:rPr>
          <w:lang w:val="en-US"/>
        </w:rPr>
        <w:lastRenderedPageBreak/>
        <w:t>WFP (</w:t>
      </w:r>
      <w:proofErr w:type="spellStart"/>
      <w:r w:rsidRPr="00D25CD0">
        <w:rPr>
          <w:lang w:val="en-US"/>
        </w:rPr>
        <w:t>Wolrd</w:t>
      </w:r>
      <w:proofErr w:type="spellEnd"/>
      <w:r w:rsidRPr="00D25CD0">
        <w:rPr>
          <w:lang w:val="en-US"/>
        </w:rPr>
        <w:t xml:space="preserve"> Food </w:t>
      </w:r>
      <w:proofErr w:type="spellStart"/>
      <w:r w:rsidRPr="00D25CD0">
        <w:rPr>
          <w:lang w:val="en-US"/>
        </w:rPr>
        <w:t>programme</w:t>
      </w:r>
      <w:proofErr w:type="spellEnd"/>
      <w:r w:rsidRPr="00D25CD0">
        <w:rPr>
          <w:lang w:val="en-US"/>
        </w:rPr>
        <w:t xml:space="preserve">) 15.10.2026. </w:t>
      </w:r>
      <w:r w:rsidRPr="00D25CD0">
        <w:rPr>
          <w:i/>
          <w:iCs/>
          <w:lang w:val="en-US"/>
        </w:rPr>
        <w:t xml:space="preserve">WFP Ukraine Country Brief, October 2026 [EN/UK]. </w:t>
      </w:r>
      <w:r w:rsidRPr="00D25CD0">
        <w:t xml:space="preserve">Saatavilla </w:t>
      </w:r>
      <w:proofErr w:type="spellStart"/>
      <w:r w:rsidRPr="00D25CD0">
        <w:t>Reliefweb</w:t>
      </w:r>
      <w:proofErr w:type="spellEnd"/>
      <w:r w:rsidRPr="00D25CD0">
        <w:t xml:space="preserve">-sivustolla: </w:t>
      </w:r>
      <w:hyperlink r:id="rId26" w:history="1">
        <w:r w:rsidRPr="00D25CD0">
          <w:rPr>
            <w:rStyle w:val="Hyperlinkki"/>
          </w:rPr>
          <w:t>https://reliefweb.int/report/ukraine/wfp-ukraine-country-brief-october-2026-enuk</w:t>
        </w:r>
      </w:hyperlink>
      <w:r w:rsidRPr="00D25CD0">
        <w:t xml:space="preserve"> (</w:t>
      </w:r>
      <w:r>
        <w:t>käyty 21.10.2026).</w:t>
      </w:r>
    </w:p>
    <w:p w14:paraId="74ECCAD5" w14:textId="77777777" w:rsidR="008946AB" w:rsidRPr="00607827" w:rsidRDefault="008946AB" w:rsidP="008946AB">
      <w:pPr>
        <w:jc w:val="left"/>
        <w:rPr>
          <w:lang w:val="ru-RU"/>
        </w:rPr>
      </w:pPr>
      <w:r w:rsidRPr="00607827">
        <w:rPr>
          <w:lang w:val="ru-RU"/>
        </w:rPr>
        <w:t>***</w:t>
      </w:r>
    </w:p>
    <w:p w14:paraId="3B2E45A4" w14:textId="5362E292" w:rsidR="008946AB" w:rsidRPr="00884BA1" w:rsidRDefault="008946AB" w:rsidP="008946AB">
      <w:pPr>
        <w:pStyle w:val="Leipteksti"/>
        <w:jc w:val="left"/>
      </w:pPr>
      <w:proofErr w:type="spellStart"/>
      <w:r w:rsidRPr="00876B8E">
        <w:rPr>
          <w:lang w:val="ru-RU"/>
        </w:rPr>
        <w:t>Благодійний</w:t>
      </w:r>
      <w:proofErr w:type="spellEnd"/>
      <w:r w:rsidRPr="00876B8E">
        <w:rPr>
          <w:lang w:val="ru-RU"/>
        </w:rPr>
        <w:t xml:space="preserve"> фонд «Право на </w:t>
      </w:r>
      <w:proofErr w:type="spellStart"/>
      <w:r w:rsidRPr="00876B8E">
        <w:rPr>
          <w:lang w:val="ru-RU"/>
        </w:rPr>
        <w:t>захист</w:t>
      </w:r>
      <w:proofErr w:type="spellEnd"/>
      <w:r w:rsidRPr="00876B8E">
        <w:rPr>
          <w:lang w:val="ru-RU"/>
        </w:rPr>
        <w:t xml:space="preserve">» </w:t>
      </w:r>
      <w:r w:rsidR="00724B67" w:rsidRPr="00724B67">
        <w:rPr>
          <w:lang w:val="ru-RU"/>
        </w:rPr>
        <w:t>[</w:t>
      </w:r>
      <w:proofErr w:type="spellStart"/>
      <w:r w:rsidR="00724B67">
        <w:t>Blahodiinyi</w:t>
      </w:r>
      <w:proofErr w:type="spellEnd"/>
      <w:r w:rsidR="00724B67" w:rsidRPr="00724B67">
        <w:rPr>
          <w:lang w:val="ru-RU"/>
        </w:rPr>
        <w:t xml:space="preserve"> </w:t>
      </w:r>
      <w:proofErr w:type="spellStart"/>
      <w:proofErr w:type="gramStart"/>
      <w:r w:rsidR="00724B67">
        <w:t>fond</w:t>
      </w:r>
      <w:proofErr w:type="spellEnd"/>
      <w:r w:rsidR="00724B67" w:rsidRPr="00724B67">
        <w:rPr>
          <w:lang w:val="ru-RU"/>
        </w:rPr>
        <w:t xml:space="preserve"> ”</w:t>
      </w:r>
      <w:proofErr w:type="spellStart"/>
      <w:r w:rsidR="00724B67">
        <w:t>Pravo</w:t>
      </w:r>
      <w:proofErr w:type="spellEnd"/>
      <w:proofErr w:type="gramEnd"/>
      <w:r w:rsidR="00724B67" w:rsidRPr="00724B67">
        <w:rPr>
          <w:lang w:val="ru-RU"/>
        </w:rPr>
        <w:t xml:space="preserve"> </w:t>
      </w:r>
      <w:r w:rsidR="00724B67">
        <w:t>ha</w:t>
      </w:r>
      <w:r w:rsidR="00724B67" w:rsidRPr="00724B67">
        <w:rPr>
          <w:lang w:val="ru-RU"/>
        </w:rPr>
        <w:t xml:space="preserve"> </w:t>
      </w:r>
      <w:proofErr w:type="spellStart"/>
      <w:r w:rsidR="00724B67">
        <w:t>zah</w:t>
      </w:r>
      <w:proofErr w:type="spellEnd"/>
      <w:r w:rsidR="00724B67" w:rsidRPr="00724B67">
        <w:rPr>
          <w:lang w:val="ru-RU"/>
        </w:rPr>
        <w:t>’</w:t>
      </w:r>
      <w:proofErr w:type="spellStart"/>
      <w:r w:rsidR="00724B67">
        <w:t>yst</w:t>
      </w:r>
      <w:proofErr w:type="spellEnd"/>
      <w:r w:rsidR="00724B67" w:rsidRPr="00724B67">
        <w:rPr>
          <w:lang w:val="ru-RU"/>
        </w:rPr>
        <w:t xml:space="preserve">”] </w:t>
      </w:r>
      <w:r w:rsidRPr="00876B8E">
        <w:rPr>
          <w:lang w:val="ru-RU"/>
        </w:rPr>
        <w:t xml:space="preserve">3.7.2026. </w:t>
      </w:r>
      <w:proofErr w:type="spellStart"/>
      <w:r w:rsidRPr="00884BA1">
        <w:rPr>
          <w:i/>
          <w:iCs/>
          <w:lang w:val="ru-RU"/>
        </w:rPr>
        <w:t>Безоплатне</w:t>
      </w:r>
      <w:proofErr w:type="spellEnd"/>
      <w:r w:rsidRPr="00884BA1">
        <w:rPr>
          <w:i/>
          <w:iCs/>
          <w:lang w:val="ru-RU"/>
        </w:rPr>
        <w:t xml:space="preserve"> </w:t>
      </w:r>
      <w:proofErr w:type="spellStart"/>
      <w:r w:rsidRPr="00884BA1">
        <w:rPr>
          <w:i/>
          <w:iCs/>
          <w:lang w:val="ru-RU"/>
        </w:rPr>
        <w:t>житло</w:t>
      </w:r>
      <w:proofErr w:type="spellEnd"/>
      <w:r w:rsidRPr="00884BA1">
        <w:rPr>
          <w:i/>
          <w:iCs/>
          <w:lang w:val="ru-RU"/>
        </w:rPr>
        <w:t xml:space="preserve"> в селах для </w:t>
      </w:r>
      <w:proofErr w:type="spellStart"/>
      <w:r w:rsidRPr="00884BA1">
        <w:rPr>
          <w:i/>
          <w:iCs/>
          <w:lang w:val="ru-RU"/>
        </w:rPr>
        <w:t>внутрішньо</w:t>
      </w:r>
      <w:proofErr w:type="spellEnd"/>
      <w:r w:rsidRPr="00884BA1">
        <w:rPr>
          <w:i/>
          <w:iCs/>
          <w:lang w:val="ru-RU"/>
        </w:rPr>
        <w:t xml:space="preserve"> </w:t>
      </w:r>
      <w:proofErr w:type="spellStart"/>
      <w:r w:rsidRPr="00884BA1">
        <w:rPr>
          <w:i/>
          <w:iCs/>
          <w:lang w:val="ru-RU"/>
        </w:rPr>
        <w:t>переміщених</w:t>
      </w:r>
      <w:proofErr w:type="spellEnd"/>
      <w:r w:rsidRPr="00884BA1">
        <w:rPr>
          <w:i/>
          <w:iCs/>
          <w:lang w:val="ru-RU"/>
        </w:rPr>
        <w:t xml:space="preserve"> </w:t>
      </w:r>
      <w:proofErr w:type="spellStart"/>
      <w:r w:rsidRPr="00884BA1">
        <w:rPr>
          <w:i/>
          <w:iCs/>
          <w:lang w:val="ru-RU"/>
        </w:rPr>
        <w:t>осіб</w:t>
      </w:r>
      <w:proofErr w:type="spellEnd"/>
      <w:r w:rsidRPr="00884BA1">
        <w:rPr>
          <w:i/>
          <w:iCs/>
          <w:lang w:val="ru-RU"/>
        </w:rPr>
        <w:t xml:space="preserve"> (ВПО): </w:t>
      </w:r>
      <w:proofErr w:type="spellStart"/>
      <w:r w:rsidRPr="00884BA1">
        <w:rPr>
          <w:i/>
          <w:iCs/>
          <w:lang w:val="ru-RU"/>
        </w:rPr>
        <w:t>що</w:t>
      </w:r>
      <w:proofErr w:type="spellEnd"/>
      <w:r w:rsidRPr="00884BA1">
        <w:rPr>
          <w:i/>
          <w:iCs/>
          <w:lang w:val="ru-RU"/>
        </w:rPr>
        <w:t xml:space="preserve"> </w:t>
      </w:r>
      <w:proofErr w:type="spellStart"/>
      <w:r w:rsidRPr="00884BA1">
        <w:rPr>
          <w:i/>
          <w:iCs/>
          <w:lang w:val="ru-RU"/>
        </w:rPr>
        <w:t>передбачає</w:t>
      </w:r>
      <w:proofErr w:type="spellEnd"/>
      <w:r w:rsidRPr="00884BA1">
        <w:rPr>
          <w:i/>
          <w:iCs/>
          <w:lang w:val="ru-RU"/>
        </w:rPr>
        <w:t xml:space="preserve"> </w:t>
      </w:r>
      <w:proofErr w:type="spellStart"/>
      <w:r w:rsidRPr="00884BA1">
        <w:rPr>
          <w:i/>
          <w:iCs/>
          <w:lang w:val="ru-RU"/>
        </w:rPr>
        <w:t>новий</w:t>
      </w:r>
      <w:proofErr w:type="spellEnd"/>
      <w:r w:rsidRPr="00884BA1">
        <w:rPr>
          <w:i/>
          <w:iCs/>
          <w:lang w:val="ru-RU"/>
        </w:rPr>
        <w:t xml:space="preserve"> порядок?</w:t>
      </w:r>
      <w:r w:rsidRPr="00876B8E">
        <w:rPr>
          <w:lang w:val="ru-RU"/>
        </w:rPr>
        <w:t xml:space="preserve"> </w:t>
      </w:r>
      <w:r w:rsidR="002C6E3D">
        <w:fldChar w:fldCharType="begin"/>
      </w:r>
      <w:r w:rsidR="002C6E3D" w:rsidRPr="002C6E3D">
        <w:rPr>
          <w:lang w:val="ru-RU"/>
        </w:rPr>
        <w:instrText xml:space="preserve"> </w:instrText>
      </w:r>
      <w:r w:rsidR="002C6E3D">
        <w:instrText>HYPERLINK</w:instrText>
      </w:r>
      <w:r w:rsidR="002C6E3D" w:rsidRPr="002C6E3D">
        <w:rPr>
          <w:lang w:val="ru-RU"/>
        </w:rPr>
        <w:instrText xml:space="preserve"> "</w:instrText>
      </w:r>
      <w:r w:rsidR="002C6E3D">
        <w:instrText>https</w:instrText>
      </w:r>
      <w:r w:rsidR="002C6E3D" w:rsidRPr="002C6E3D">
        <w:rPr>
          <w:lang w:val="ru-RU"/>
        </w:rPr>
        <w:instrText>://</w:instrText>
      </w:r>
      <w:r w:rsidR="002C6E3D">
        <w:instrText>r</w:instrText>
      </w:r>
      <w:r w:rsidR="002C6E3D" w:rsidRPr="002C6E3D">
        <w:rPr>
          <w:lang w:val="ru-RU"/>
        </w:rPr>
        <w:instrText>2</w:instrText>
      </w:r>
      <w:r w:rsidR="002C6E3D">
        <w:instrText>p</w:instrText>
      </w:r>
      <w:r w:rsidR="002C6E3D" w:rsidRPr="002C6E3D">
        <w:rPr>
          <w:lang w:val="ru-RU"/>
        </w:rPr>
        <w:instrText>.</w:instrText>
      </w:r>
      <w:r w:rsidR="002C6E3D">
        <w:instrText>org</w:instrText>
      </w:r>
      <w:r w:rsidR="002C6E3D" w:rsidRPr="002C6E3D">
        <w:rPr>
          <w:lang w:val="ru-RU"/>
        </w:rPr>
        <w:instrText>.</w:instrText>
      </w:r>
      <w:r w:rsidR="002C6E3D">
        <w:instrText>ua</w:instrText>
      </w:r>
      <w:r w:rsidR="002C6E3D" w:rsidRPr="002C6E3D">
        <w:rPr>
          <w:lang w:val="ru-RU"/>
        </w:rPr>
        <w:instrText>/</w:instrText>
      </w:r>
      <w:r w:rsidR="002C6E3D">
        <w:instrText>page</w:instrText>
      </w:r>
      <w:r w:rsidR="002C6E3D" w:rsidRPr="002C6E3D">
        <w:rPr>
          <w:lang w:val="ru-RU"/>
        </w:rPr>
        <w:instrText>/</w:instrText>
      </w:r>
      <w:r w:rsidR="002C6E3D">
        <w:instrText>bezoplatne</w:instrText>
      </w:r>
      <w:r w:rsidR="002C6E3D" w:rsidRPr="002C6E3D">
        <w:rPr>
          <w:lang w:val="ru-RU"/>
        </w:rPr>
        <w:instrText>-</w:instrText>
      </w:r>
      <w:r w:rsidR="002C6E3D">
        <w:instrText>zhytlo</w:instrText>
      </w:r>
      <w:r w:rsidR="002C6E3D" w:rsidRPr="002C6E3D">
        <w:rPr>
          <w:lang w:val="ru-RU"/>
        </w:rPr>
        <w:instrText>-</w:instrText>
      </w:r>
      <w:r w:rsidR="002C6E3D">
        <w:instrText>v</w:instrText>
      </w:r>
      <w:r w:rsidR="002C6E3D" w:rsidRPr="002C6E3D">
        <w:rPr>
          <w:lang w:val="ru-RU"/>
        </w:rPr>
        <w:instrText>-</w:instrText>
      </w:r>
      <w:r w:rsidR="002C6E3D">
        <w:instrText>selakh</w:instrText>
      </w:r>
      <w:r w:rsidR="002C6E3D" w:rsidRPr="002C6E3D">
        <w:rPr>
          <w:lang w:val="ru-RU"/>
        </w:rPr>
        <w:instrText>-</w:instrText>
      </w:r>
      <w:r w:rsidR="002C6E3D">
        <w:instrText>dlia</w:instrText>
      </w:r>
      <w:r w:rsidR="002C6E3D" w:rsidRPr="002C6E3D">
        <w:rPr>
          <w:lang w:val="ru-RU"/>
        </w:rPr>
        <w:instrText>-</w:instrText>
      </w:r>
      <w:r w:rsidR="002C6E3D">
        <w:instrText>vnutrishno</w:instrText>
      </w:r>
      <w:r w:rsidR="002C6E3D" w:rsidRPr="002C6E3D">
        <w:rPr>
          <w:lang w:val="ru-RU"/>
        </w:rPr>
        <w:instrText>-</w:instrText>
      </w:r>
      <w:r w:rsidR="002C6E3D">
        <w:instrText>peremishchenykh</w:instrText>
      </w:r>
      <w:r w:rsidR="002C6E3D" w:rsidRPr="002C6E3D">
        <w:rPr>
          <w:lang w:val="ru-RU"/>
        </w:rPr>
        <w:instrText>-</w:instrText>
      </w:r>
      <w:r w:rsidR="002C6E3D">
        <w:instrText>osib</w:instrText>
      </w:r>
      <w:r w:rsidR="002C6E3D" w:rsidRPr="002C6E3D">
        <w:rPr>
          <w:lang w:val="ru-RU"/>
        </w:rPr>
        <w:instrText>-</w:instrText>
      </w:r>
      <w:r w:rsidR="002C6E3D">
        <w:instrText>vpo</w:instrText>
      </w:r>
      <w:r w:rsidR="002C6E3D" w:rsidRPr="002C6E3D">
        <w:rPr>
          <w:lang w:val="ru-RU"/>
        </w:rPr>
        <w:instrText>-</w:instrText>
      </w:r>
      <w:r w:rsidR="002C6E3D">
        <w:instrText>shcho</w:instrText>
      </w:r>
      <w:r w:rsidR="002C6E3D" w:rsidRPr="002C6E3D">
        <w:rPr>
          <w:lang w:val="ru-RU"/>
        </w:rPr>
        <w:instrText>-</w:instrText>
      </w:r>
      <w:r w:rsidR="002C6E3D">
        <w:instrText>peredbachaie</w:instrText>
      </w:r>
      <w:r w:rsidR="002C6E3D" w:rsidRPr="002C6E3D">
        <w:rPr>
          <w:lang w:val="ru-RU"/>
        </w:rPr>
        <w:instrText>-</w:instrText>
      </w:r>
      <w:r w:rsidR="002C6E3D">
        <w:instrText>novyi</w:instrText>
      </w:r>
      <w:r w:rsidR="002C6E3D" w:rsidRPr="002C6E3D">
        <w:rPr>
          <w:lang w:val="ru-RU"/>
        </w:rPr>
        <w:instrText>-</w:instrText>
      </w:r>
      <w:r w:rsidR="002C6E3D">
        <w:instrText>poria</w:instrText>
      </w:r>
      <w:r w:rsidR="002C6E3D">
        <w:instrText>dok</w:instrText>
      </w:r>
      <w:r w:rsidR="002C6E3D" w:rsidRPr="002C6E3D">
        <w:rPr>
          <w:lang w:val="ru-RU"/>
        </w:rPr>
        <w:instrText xml:space="preserve">" </w:instrText>
      </w:r>
      <w:r w:rsidR="002C6E3D">
        <w:fldChar w:fldCharType="separate"/>
      </w:r>
      <w:r w:rsidRPr="00884BA1">
        <w:rPr>
          <w:rStyle w:val="Hyperlinkki"/>
        </w:rPr>
        <w:t>https://r2p.org.ua/page/bezoplatne-zhytlo-v-selakh-dlia-vnutrishno-peremishchenykh-osib-vpo-shcho-peredbachaie-novyi-poriadok</w:t>
      </w:r>
      <w:r w:rsidR="002C6E3D">
        <w:rPr>
          <w:rStyle w:val="Hyperlinkki"/>
        </w:rPr>
        <w:fldChar w:fldCharType="end"/>
      </w:r>
      <w:r w:rsidRPr="00884BA1">
        <w:t xml:space="preserve"> (kä</w:t>
      </w:r>
      <w:r>
        <w:t>yty 2.11.2026).</w:t>
      </w:r>
    </w:p>
    <w:p w14:paraId="79326C95" w14:textId="076997F5" w:rsidR="008946AB" w:rsidRDefault="008946AB" w:rsidP="008946AB">
      <w:pPr>
        <w:pStyle w:val="Leipteksti"/>
        <w:jc w:val="left"/>
      </w:pPr>
      <w:proofErr w:type="spellStart"/>
      <w:r w:rsidRPr="008C4713">
        <w:rPr>
          <w:lang w:val="ru-RU"/>
        </w:rPr>
        <w:t>Благодійний</w:t>
      </w:r>
      <w:proofErr w:type="spellEnd"/>
      <w:r w:rsidRPr="00724B67">
        <w:t xml:space="preserve"> </w:t>
      </w:r>
      <w:r w:rsidRPr="008C4713">
        <w:rPr>
          <w:lang w:val="ru-RU"/>
        </w:rPr>
        <w:t>фонд</w:t>
      </w:r>
      <w:r w:rsidRPr="00724B67">
        <w:t xml:space="preserve"> «</w:t>
      </w:r>
      <w:proofErr w:type="spellStart"/>
      <w:r w:rsidRPr="008C4713">
        <w:rPr>
          <w:lang w:val="ru-RU"/>
        </w:rPr>
        <w:t>Стабілізейшен</w:t>
      </w:r>
      <w:proofErr w:type="spellEnd"/>
      <w:r w:rsidRPr="00724B67">
        <w:t xml:space="preserve"> </w:t>
      </w:r>
      <w:r w:rsidRPr="008C4713">
        <w:rPr>
          <w:lang w:val="ru-RU"/>
        </w:rPr>
        <w:t>Суппорт</w:t>
      </w:r>
      <w:r w:rsidRPr="00724B67">
        <w:t xml:space="preserve"> </w:t>
      </w:r>
      <w:proofErr w:type="spellStart"/>
      <w:r w:rsidRPr="008C4713">
        <w:rPr>
          <w:lang w:val="ru-RU"/>
        </w:rPr>
        <w:t>Сервісез</w:t>
      </w:r>
      <w:proofErr w:type="spellEnd"/>
      <w:r w:rsidRPr="00724B67">
        <w:t xml:space="preserve">» </w:t>
      </w:r>
      <w:r w:rsidRPr="008C4713">
        <w:rPr>
          <w:lang w:val="ru-RU"/>
        </w:rPr>
        <w:t>ССС</w:t>
      </w:r>
      <w:r w:rsidRPr="00724B67">
        <w:t xml:space="preserve"> </w:t>
      </w:r>
      <w:r w:rsidR="00724B67" w:rsidRPr="00724B67">
        <w:t>[</w:t>
      </w:r>
      <w:proofErr w:type="spellStart"/>
      <w:r w:rsidR="00724B67">
        <w:t>Blahodiinyi</w:t>
      </w:r>
      <w:proofErr w:type="spellEnd"/>
      <w:r w:rsidR="00724B67" w:rsidRPr="00724B67">
        <w:t xml:space="preserve"> </w:t>
      </w:r>
      <w:proofErr w:type="spellStart"/>
      <w:proofErr w:type="gramStart"/>
      <w:r w:rsidR="00724B67">
        <w:t>fond</w:t>
      </w:r>
      <w:proofErr w:type="spellEnd"/>
      <w:r w:rsidR="00724B67" w:rsidRPr="00724B67">
        <w:t xml:space="preserve"> </w:t>
      </w:r>
      <w:r w:rsidR="00724B67">
        <w:t>”</w:t>
      </w:r>
      <w:proofErr w:type="spellStart"/>
      <w:r w:rsidR="00724B67">
        <w:t>Stabilizei</w:t>
      </w:r>
      <w:r w:rsidR="00724B67" w:rsidRPr="00724B67">
        <w:t>š</w:t>
      </w:r>
      <w:r w:rsidR="00724B67">
        <w:t>en</w:t>
      </w:r>
      <w:proofErr w:type="spellEnd"/>
      <w:proofErr w:type="gramEnd"/>
      <w:r w:rsidR="00724B67">
        <w:t xml:space="preserve"> </w:t>
      </w:r>
      <w:proofErr w:type="spellStart"/>
      <w:r w:rsidR="00724B67">
        <w:t>Support</w:t>
      </w:r>
      <w:proofErr w:type="spellEnd"/>
      <w:r w:rsidR="00724B67">
        <w:t xml:space="preserve"> </w:t>
      </w:r>
      <w:proofErr w:type="spellStart"/>
      <w:r w:rsidR="00724B67">
        <w:t>Servjisez</w:t>
      </w:r>
      <w:proofErr w:type="spellEnd"/>
      <w:r w:rsidR="00724B67">
        <w:t xml:space="preserve">” SSS] </w:t>
      </w:r>
      <w:r w:rsidRPr="00724B67">
        <w:t xml:space="preserve">23.10.2026. </w:t>
      </w:r>
      <w:r w:rsidRPr="00436753">
        <w:rPr>
          <w:i/>
          <w:iCs/>
          <w:lang w:val="ru-RU"/>
        </w:rPr>
        <w:t xml:space="preserve">1 375 </w:t>
      </w:r>
      <w:proofErr w:type="spellStart"/>
      <w:r w:rsidRPr="00436753">
        <w:rPr>
          <w:i/>
          <w:iCs/>
          <w:lang w:val="ru-RU"/>
        </w:rPr>
        <w:t>програм</w:t>
      </w:r>
      <w:proofErr w:type="spellEnd"/>
      <w:r w:rsidRPr="00436753">
        <w:rPr>
          <w:i/>
          <w:iCs/>
          <w:lang w:val="ru-RU"/>
        </w:rPr>
        <w:t xml:space="preserve"> для </w:t>
      </w:r>
      <w:proofErr w:type="spellStart"/>
      <w:r w:rsidRPr="00436753">
        <w:rPr>
          <w:i/>
          <w:iCs/>
          <w:lang w:val="ru-RU"/>
        </w:rPr>
        <w:t>переселенців</w:t>
      </w:r>
      <w:proofErr w:type="spellEnd"/>
      <w:r w:rsidRPr="00436753">
        <w:rPr>
          <w:i/>
          <w:iCs/>
          <w:lang w:val="ru-RU"/>
        </w:rPr>
        <w:t xml:space="preserve">. </w:t>
      </w:r>
      <w:proofErr w:type="spellStart"/>
      <w:r w:rsidRPr="00436753">
        <w:rPr>
          <w:i/>
          <w:iCs/>
          <w:lang w:val="ru-RU"/>
        </w:rPr>
        <w:t>Чому</w:t>
      </w:r>
      <w:proofErr w:type="spellEnd"/>
      <w:r w:rsidRPr="00436753">
        <w:rPr>
          <w:i/>
          <w:iCs/>
          <w:lang w:val="ru-RU"/>
        </w:rPr>
        <w:t xml:space="preserve"> </w:t>
      </w:r>
      <w:proofErr w:type="spellStart"/>
      <w:r w:rsidRPr="00436753">
        <w:rPr>
          <w:i/>
          <w:iCs/>
          <w:lang w:val="ru-RU"/>
        </w:rPr>
        <w:t>цього</w:t>
      </w:r>
      <w:proofErr w:type="spellEnd"/>
      <w:r w:rsidRPr="00436753">
        <w:rPr>
          <w:i/>
          <w:iCs/>
          <w:lang w:val="ru-RU"/>
        </w:rPr>
        <w:t xml:space="preserve"> </w:t>
      </w:r>
      <w:proofErr w:type="spellStart"/>
      <w:r w:rsidRPr="00436753">
        <w:rPr>
          <w:i/>
          <w:iCs/>
          <w:lang w:val="ru-RU"/>
        </w:rPr>
        <w:t>замало</w:t>
      </w:r>
      <w:proofErr w:type="spellEnd"/>
      <w:r w:rsidRPr="00436753">
        <w:rPr>
          <w:i/>
          <w:iCs/>
          <w:lang w:val="ru-RU"/>
        </w:rPr>
        <w:t xml:space="preserve">, </w:t>
      </w:r>
      <w:proofErr w:type="spellStart"/>
      <w:r w:rsidRPr="00436753">
        <w:rPr>
          <w:i/>
          <w:iCs/>
          <w:lang w:val="ru-RU"/>
        </w:rPr>
        <w:t>щоб</w:t>
      </w:r>
      <w:proofErr w:type="spellEnd"/>
      <w:r w:rsidRPr="00436753">
        <w:rPr>
          <w:i/>
          <w:iCs/>
          <w:lang w:val="ru-RU"/>
        </w:rPr>
        <w:t xml:space="preserve"> люди </w:t>
      </w:r>
      <w:proofErr w:type="spellStart"/>
      <w:r w:rsidRPr="00436753">
        <w:rPr>
          <w:i/>
          <w:iCs/>
          <w:lang w:val="ru-RU"/>
        </w:rPr>
        <w:t>мали</w:t>
      </w:r>
      <w:proofErr w:type="spellEnd"/>
      <w:r w:rsidRPr="00436753">
        <w:rPr>
          <w:i/>
          <w:iCs/>
          <w:lang w:val="ru-RU"/>
        </w:rPr>
        <w:t xml:space="preserve"> </w:t>
      </w:r>
      <w:proofErr w:type="spellStart"/>
      <w:r w:rsidRPr="00436753">
        <w:rPr>
          <w:i/>
          <w:iCs/>
          <w:lang w:val="ru-RU"/>
        </w:rPr>
        <w:t>житло</w:t>
      </w:r>
      <w:proofErr w:type="spellEnd"/>
      <w:r w:rsidRPr="00436753">
        <w:rPr>
          <w:i/>
          <w:iCs/>
          <w:lang w:val="ru-RU"/>
        </w:rPr>
        <w:t>.</w:t>
      </w:r>
      <w:r w:rsidRPr="008C4713">
        <w:rPr>
          <w:lang w:val="ru-RU"/>
        </w:rPr>
        <w:t xml:space="preserve"> </w:t>
      </w:r>
      <w:hyperlink r:id="rId27" w:history="1">
        <w:r w:rsidRPr="00F1358F">
          <w:rPr>
            <w:rStyle w:val="Hyperlinkki"/>
          </w:rPr>
          <w:t>https://sss-ua.org/news/1375-prohram-dlia-pereselentsiv-chomu-tsoho-zamalo-shchob-liudy-maly-zhytlo/?cn-reloaded=1&amp;cn-reloaded=1</w:t>
        </w:r>
      </w:hyperlink>
      <w:r w:rsidRPr="00F1358F">
        <w:t xml:space="preserve"> </w:t>
      </w:r>
      <w:r w:rsidRPr="00884BA1">
        <w:t>(kä</w:t>
      </w:r>
      <w:r>
        <w:t>yty 2.11.2026).</w:t>
      </w:r>
    </w:p>
    <w:p w14:paraId="1E7C7F53" w14:textId="0AD0CDE2" w:rsidR="008946AB" w:rsidRPr="004712D7" w:rsidRDefault="008946AB" w:rsidP="008946AB">
      <w:pPr>
        <w:pStyle w:val="Leipteksti"/>
        <w:jc w:val="left"/>
      </w:pPr>
      <w:proofErr w:type="spellStart"/>
      <w:r w:rsidRPr="004712D7">
        <w:rPr>
          <w:lang w:val="ru-RU"/>
        </w:rPr>
        <w:t>Вільне</w:t>
      </w:r>
      <w:proofErr w:type="spellEnd"/>
      <w:r w:rsidRPr="004712D7">
        <w:rPr>
          <w:lang w:val="ru-RU"/>
        </w:rPr>
        <w:t xml:space="preserve"> </w:t>
      </w:r>
      <w:proofErr w:type="spellStart"/>
      <w:r w:rsidRPr="004712D7">
        <w:rPr>
          <w:lang w:val="ru-RU"/>
        </w:rPr>
        <w:t>Радіо</w:t>
      </w:r>
      <w:proofErr w:type="spellEnd"/>
      <w:r w:rsidRPr="004712D7">
        <w:rPr>
          <w:lang w:val="ru-RU"/>
        </w:rPr>
        <w:t xml:space="preserve"> </w:t>
      </w:r>
      <w:r w:rsidR="00724B67" w:rsidRPr="00711E24">
        <w:rPr>
          <w:lang w:val="ru-RU"/>
        </w:rPr>
        <w:t>[</w:t>
      </w:r>
      <w:proofErr w:type="spellStart"/>
      <w:r w:rsidR="00724B67">
        <w:t>Vilne</w:t>
      </w:r>
      <w:proofErr w:type="spellEnd"/>
      <w:r w:rsidR="00724B67" w:rsidRPr="00711E24">
        <w:rPr>
          <w:lang w:val="ru-RU"/>
        </w:rPr>
        <w:t xml:space="preserve"> </w:t>
      </w:r>
      <w:r w:rsidR="00724B67">
        <w:t>Radio</w:t>
      </w:r>
      <w:r w:rsidR="00724B67" w:rsidRPr="00711E24">
        <w:rPr>
          <w:lang w:val="ru-RU"/>
        </w:rPr>
        <w:t xml:space="preserve">] </w:t>
      </w:r>
      <w:r w:rsidRPr="004712D7">
        <w:rPr>
          <w:lang w:val="ru-RU"/>
        </w:rPr>
        <w:t xml:space="preserve">26.8.2026. </w:t>
      </w:r>
      <w:r w:rsidRPr="00884BA1">
        <w:rPr>
          <w:i/>
          <w:iCs/>
          <w:lang w:val="ru-RU"/>
        </w:rPr>
        <w:t>Бесплатное жилье для переселенцев в Киевской области:</w:t>
      </w:r>
      <w:r w:rsidRPr="004712D7">
        <w:rPr>
          <w:lang w:val="ru-RU"/>
        </w:rPr>
        <w:t xml:space="preserve"> актуальные адреса, контакты и как поселиться в 2026 году. </w:t>
      </w:r>
      <w:hyperlink r:id="rId28" w:history="1">
        <w:r w:rsidRPr="003B6324">
          <w:rPr>
            <w:rStyle w:val="Hyperlinkki"/>
          </w:rPr>
          <w:t>https</w:t>
        </w:r>
        <w:r w:rsidRPr="004712D7">
          <w:rPr>
            <w:rStyle w:val="Hyperlinkki"/>
          </w:rPr>
          <w:t>://</w:t>
        </w:r>
        <w:r w:rsidRPr="003B6324">
          <w:rPr>
            <w:rStyle w:val="Hyperlinkki"/>
          </w:rPr>
          <w:t>freeradio</w:t>
        </w:r>
        <w:r w:rsidRPr="004712D7">
          <w:rPr>
            <w:rStyle w:val="Hyperlinkki"/>
          </w:rPr>
          <w:t>.</w:t>
        </w:r>
        <w:r w:rsidRPr="003B6324">
          <w:rPr>
            <w:rStyle w:val="Hyperlinkki"/>
          </w:rPr>
          <w:t>com</w:t>
        </w:r>
        <w:r w:rsidRPr="004712D7">
          <w:rPr>
            <w:rStyle w:val="Hyperlinkki"/>
          </w:rPr>
          <w:t>.</w:t>
        </w:r>
        <w:r w:rsidRPr="003B6324">
          <w:rPr>
            <w:rStyle w:val="Hyperlinkki"/>
          </w:rPr>
          <w:t>ua</w:t>
        </w:r>
        <w:r w:rsidRPr="004712D7">
          <w:rPr>
            <w:rStyle w:val="Hyperlinkki"/>
          </w:rPr>
          <w:t>/</w:t>
        </w:r>
        <w:r w:rsidRPr="003B6324">
          <w:rPr>
            <w:rStyle w:val="Hyperlinkki"/>
          </w:rPr>
          <w:t>ru</w:t>
        </w:r>
        <w:r w:rsidRPr="004712D7">
          <w:rPr>
            <w:rStyle w:val="Hyperlinkki"/>
          </w:rPr>
          <w:t>/</w:t>
        </w:r>
        <w:r w:rsidRPr="003B6324">
          <w:rPr>
            <w:rStyle w:val="Hyperlinkki"/>
          </w:rPr>
          <w:t>hde</w:t>
        </w:r>
        <w:r w:rsidRPr="004712D7">
          <w:rPr>
            <w:rStyle w:val="Hyperlinkki"/>
          </w:rPr>
          <w:t>-</w:t>
        </w:r>
        <w:r w:rsidRPr="003B6324">
          <w:rPr>
            <w:rStyle w:val="Hyperlinkki"/>
          </w:rPr>
          <w:t>pereselentsam</w:t>
        </w:r>
        <w:r w:rsidRPr="004712D7">
          <w:rPr>
            <w:rStyle w:val="Hyperlinkki"/>
          </w:rPr>
          <w:t>-</w:t>
        </w:r>
        <w:r w:rsidRPr="003B6324">
          <w:rPr>
            <w:rStyle w:val="Hyperlinkki"/>
          </w:rPr>
          <w:t>naity</w:t>
        </w:r>
        <w:r w:rsidRPr="004712D7">
          <w:rPr>
            <w:rStyle w:val="Hyperlinkki"/>
          </w:rPr>
          <w:t>-</w:t>
        </w:r>
        <w:r w:rsidRPr="003B6324">
          <w:rPr>
            <w:rStyle w:val="Hyperlinkki"/>
          </w:rPr>
          <w:t>besplatnoe</w:t>
        </w:r>
        <w:r w:rsidRPr="004712D7">
          <w:rPr>
            <w:rStyle w:val="Hyperlinkki"/>
          </w:rPr>
          <w:t>-</w:t>
        </w:r>
        <w:r w:rsidRPr="003B6324">
          <w:rPr>
            <w:rStyle w:val="Hyperlinkki"/>
          </w:rPr>
          <w:t>zhyle</w:t>
        </w:r>
        <w:r w:rsidRPr="004712D7">
          <w:rPr>
            <w:rStyle w:val="Hyperlinkki"/>
          </w:rPr>
          <w:t>-</w:t>
        </w:r>
        <w:r w:rsidRPr="003B6324">
          <w:rPr>
            <w:rStyle w:val="Hyperlinkki"/>
          </w:rPr>
          <w:t>v</w:t>
        </w:r>
        <w:r w:rsidRPr="004712D7">
          <w:rPr>
            <w:rStyle w:val="Hyperlinkki"/>
          </w:rPr>
          <w:t>-</w:t>
        </w:r>
        <w:r w:rsidRPr="003B6324">
          <w:rPr>
            <w:rStyle w:val="Hyperlinkki"/>
          </w:rPr>
          <w:t>kyevskoi</w:t>
        </w:r>
        <w:r w:rsidRPr="004712D7">
          <w:rPr>
            <w:rStyle w:val="Hyperlinkki"/>
          </w:rPr>
          <w:t>-</w:t>
        </w:r>
        <w:r w:rsidRPr="003B6324">
          <w:rPr>
            <w:rStyle w:val="Hyperlinkki"/>
          </w:rPr>
          <w:t>oblasty</w:t>
        </w:r>
        <w:r w:rsidRPr="004712D7">
          <w:rPr>
            <w:rStyle w:val="Hyperlinkki"/>
          </w:rPr>
          <w:t>-</w:t>
        </w:r>
        <w:r w:rsidRPr="003B6324">
          <w:rPr>
            <w:rStyle w:val="Hyperlinkki"/>
          </w:rPr>
          <w:t>adresa</w:t>
        </w:r>
        <w:r w:rsidRPr="004712D7">
          <w:rPr>
            <w:rStyle w:val="Hyperlinkki"/>
          </w:rPr>
          <w:t>-</w:t>
        </w:r>
        <w:r w:rsidRPr="003B6324">
          <w:rPr>
            <w:rStyle w:val="Hyperlinkki"/>
          </w:rPr>
          <w:t>y</w:t>
        </w:r>
        <w:r w:rsidRPr="004712D7">
          <w:rPr>
            <w:rStyle w:val="Hyperlinkki"/>
          </w:rPr>
          <w:t>-</w:t>
        </w:r>
        <w:r w:rsidRPr="003B6324">
          <w:rPr>
            <w:rStyle w:val="Hyperlinkki"/>
          </w:rPr>
          <w:t>kontakty</w:t>
        </w:r>
        <w:r w:rsidRPr="004712D7">
          <w:rPr>
            <w:rStyle w:val="Hyperlinkki"/>
          </w:rPr>
          <w:t>/</w:t>
        </w:r>
      </w:hyperlink>
      <w:r>
        <w:t xml:space="preserve"> </w:t>
      </w:r>
      <w:r w:rsidRPr="00884BA1">
        <w:t>(kä</w:t>
      </w:r>
      <w:r>
        <w:t>yty 2.11.2026).</w:t>
      </w:r>
    </w:p>
    <w:p w14:paraId="66E1D7F1" w14:textId="7E597C11" w:rsidR="00CB7676" w:rsidRPr="00CB47FA" w:rsidRDefault="008946AB" w:rsidP="00B15200">
      <w:pPr>
        <w:pStyle w:val="Leipteksti"/>
        <w:jc w:val="left"/>
      </w:pPr>
      <w:proofErr w:type="spellStart"/>
      <w:r w:rsidRPr="004712D7">
        <w:rPr>
          <w:lang w:val="ru-RU"/>
        </w:rPr>
        <w:t>Львівська</w:t>
      </w:r>
      <w:proofErr w:type="spellEnd"/>
      <w:r w:rsidRPr="00B15200">
        <w:t xml:space="preserve"> </w:t>
      </w:r>
      <w:proofErr w:type="spellStart"/>
      <w:r w:rsidRPr="004712D7">
        <w:rPr>
          <w:lang w:val="ru-RU"/>
        </w:rPr>
        <w:t>міська</w:t>
      </w:r>
      <w:proofErr w:type="spellEnd"/>
      <w:r w:rsidRPr="00B15200">
        <w:t xml:space="preserve"> </w:t>
      </w:r>
      <w:r w:rsidRPr="004712D7">
        <w:rPr>
          <w:lang w:val="ru-RU"/>
        </w:rPr>
        <w:t>рада</w:t>
      </w:r>
      <w:r w:rsidRPr="00B15200">
        <w:t xml:space="preserve"> </w:t>
      </w:r>
      <w:r w:rsidR="00724B67">
        <w:t>[</w:t>
      </w:r>
      <w:proofErr w:type="spellStart"/>
      <w:r w:rsidR="00724B67">
        <w:t>Lvivska</w:t>
      </w:r>
      <w:proofErr w:type="spellEnd"/>
      <w:r w:rsidR="00724B67">
        <w:t xml:space="preserve"> </w:t>
      </w:r>
      <w:proofErr w:type="spellStart"/>
      <w:r w:rsidR="00724B67">
        <w:t>miska</w:t>
      </w:r>
      <w:proofErr w:type="spellEnd"/>
      <w:r w:rsidR="00724B67">
        <w:t xml:space="preserve"> </w:t>
      </w:r>
      <w:proofErr w:type="spellStart"/>
      <w:r w:rsidR="00724B67">
        <w:t>rada</w:t>
      </w:r>
      <w:proofErr w:type="spellEnd"/>
      <w:r w:rsidR="00724B67">
        <w:t xml:space="preserve">] </w:t>
      </w:r>
      <w:r w:rsidRPr="00B15200">
        <w:t>10.2.2026</w:t>
      </w:r>
      <w:r w:rsidRPr="00B15200">
        <w:rPr>
          <w:i/>
          <w:iCs/>
        </w:rPr>
        <w:t xml:space="preserve">. </w:t>
      </w:r>
      <w:r w:rsidRPr="00884BA1">
        <w:rPr>
          <w:i/>
          <w:iCs/>
          <w:lang w:val="ru-RU"/>
        </w:rPr>
        <w:t xml:space="preserve">У </w:t>
      </w:r>
      <w:proofErr w:type="spellStart"/>
      <w:r w:rsidRPr="00884BA1">
        <w:rPr>
          <w:i/>
          <w:iCs/>
          <w:lang w:val="ru-RU"/>
        </w:rPr>
        <w:t>Львові</w:t>
      </w:r>
      <w:proofErr w:type="spellEnd"/>
      <w:r w:rsidRPr="00884BA1">
        <w:rPr>
          <w:i/>
          <w:iCs/>
          <w:lang w:val="ru-RU"/>
        </w:rPr>
        <w:t xml:space="preserve"> </w:t>
      </w:r>
      <w:proofErr w:type="spellStart"/>
      <w:r w:rsidRPr="00884BA1">
        <w:rPr>
          <w:i/>
          <w:iCs/>
          <w:lang w:val="ru-RU"/>
        </w:rPr>
        <w:t>облаштували</w:t>
      </w:r>
      <w:proofErr w:type="spellEnd"/>
      <w:r w:rsidRPr="00884BA1">
        <w:rPr>
          <w:i/>
          <w:iCs/>
          <w:lang w:val="ru-RU"/>
        </w:rPr>
        <w:t xml:space="preserve"> </w:t>
      </w:r>
      <w:proofErr w:type="spellStart"/>
      <w:r w:rsidRPr="00884BA1">
        <w:rPr>
          <w:i/>
          <w:iCs/>
          <w:lang w:val="ru-RU"/>
        </w:rPr>
        <w:t>тимчасове</w:t>
      </w:r>
      <w:proofErr w:type="spellEnd"/>
      <w:r w:rsidRPr="00884BA1">
        <w:rPr>
          <w:i/>
          <w:iCs/>
          <w:lang w:val="ru-RU"/>
        </w:rPr>
        <w:t xml:space="preserve"> </w:t>
      </w:r>
      <w:proofErr w:type="spellStart"/>
      <w:r w:rsidRPr="00884BA1">
        <w:rPr>
          <w:i/>
          <w:iCs/>
          <w:lang w:val="ru-RU"/>
        </w:rPr>
        <w:t>житло</w:t>
      </w:r>
      <w:proofErr w:type="spellEnd"/>
      <w:r w:rsidRPr="00884BA1">
        <w:rPr>
          <w:i/>
          <w:iCs/>
          <w:lang w:val="ru-RU"/>
        </w:rPr>
        <w:t xml:space="preserve"> для </w:t>
      </w:r>
      <w:proofErr w:type="spellStart"/>
      <w:r w:rsidRPr="00884BA1">
        <w:rPr>
          <w:i/>
          <w:iCs/>
          <w:lang w:val="ru-RU"/>
        </w:rPr>
        <w:t>переселенців</w:t>
      </w:r>
      <w:proofErr w:type="spellEnd"/>
      <w:r w:rsidRPr="00884BA1">
        <w:rPr>
          <w:i/>
          <w:iCs/>
          <w:lang w:val="ru-RU"/>
        </w:rPr>
        <w:t xml:space="preserve">, </w:t>
      </w:r>
      <w:proofErr w:type="spellStart"/>
      <w:r w:rsidRPr="00884BA1">
        <w:rPr>
          <w:i/>
          <w:iCs/>
          <w:lang w:val="ru-RU"/>
        </w:rPr>
        <w:t>які</w:t>
      </w:r>
      <w:proofErr w:type="spellEnd"/>
      <w:r w:rsidRPr="00884BA1">
        <w:rPr>
          <w:i/>
          <w:iCs/>
          <w:lang w:val="ru-RU"/>
        </w:rPr>
        <w:t xml:space="preserve"> </w:t>
      </w:r>
      <w:proofErr w:type="spellStart"/>
      <w:r w:rsidRPr="00884BA1">
        <w:rPr>
          <w:i/>
          <w:iCs/>
          <w:lang w:val="ru-RU"/>
        </w:rPr>
        <w:t>потребують</w:t>
      </w:r>
      <w:proofErr w:type="spellEnd"/>
      <w:r w:rsidRPr="00884BA1">
        <w:rPr>
          <w:i/>
          <w:iCs/>
          <w:lang w:val="ru-RU"/>
        </w:rPr>
        <w:t xml:space="preserve"> особливого догляду.</w:t>
      </w:r>
      <w:r w:rsidRPr="004712D7">
        <w:rPr>
          <w:lang w:val="ru-RU"/>
        </w:rPr>
        <w:t xml:space="preserve"> </w:t>
      </w:r>
      <w:hyperlink r:id="rId29" w:history="1">
        <w:r w:rsidRPr="003B6324">
          <w:rPr>
            <w:rStyle w:val="Hyperlinkki"/>
          </w:rPr>
          <w:t>https</w:t>
        </w:r>
        <w:r w:rsidRPr="004712D7">
          <w:rPr>
            <w:rStyle w:val="Hyperlinkki"/>
          </w:rPr>
          <w:t>://</w:t>
        </w:r>
        <w:r w:rsidRPr="003B6324">
          <w:rPr>
            <w:rStyle w:val="Hyperlinkki"/>
          </w:rPr>
          <w:t>city</w:t>
        </w:r>
        <w:r w:rsidRPr="004712D7">
          <w:rPr>
            <w:rStyle w:val="Hyperlinkki"/>
          </w:rPr>
          <w:t>-</w:t>
        </w:r>
        <w:r w:rsidRPr="003B6324">
          <w:rPr>
            <w:rStyle w:val="Hyperlinkki"/>
          </w:rPr>
          <w:t>adm</w:t>
        </w:r>
        <w:r w:rsidRPr="004712D7">
          <w:rPr>
            <w:rStyle w:val="Hyperlinkki"/>
          </w:rPr>
          <w:t>.</w:t>
        </w:r>
        <w:r w:rsidRPr="003B6324">
          <w:rPr>
            <w:rStyle w:val="Hyperlinkki"/>
          </w:rPr>
          <w:t>lviv</w:t>
        </w:r>
        <w:r w:rsidRPr="004712D7">
          <w:rPr>
            <w:rStyle w:val="Hyperlinkki"/>
          </w:rPr>
          <w:t>.</w:t>
        </w:r>
        <w:r w:rsidRPr="003B6324">
          <w:rPr>
            <w:rStyle w:val="Hyperlinkki"/>
          </w:rPr>
          <w:t>ua</w:t>
        </w:r>
        <w:r w:rsidRPr="004712D7">
          <w:rPr>
            <w:rStyle w:val="Hyperlinkki"/>
          </w:rPr>
          <w:t>/</w:t>
        </w:r>
        <w:r w:rsidRPr="003B6324">
          <w:rPr>
            <w:rStyle w:val="Hyperlinkki"/>
          </w:rPr>
          <w:t>photos</w:t>
        </w:r>
        <w:r w:rsidRPr="004712D7">
          <w:rPr>
            <w:rStyle w:val="Hyperlinkki"/>
          </w:rPr>
          <w:t>/</w:t>
        </w:r>
        <w:r w:rsidRPr="003B6324">
          <w:rPr>
            <w:rStyle w:val="Hyperlinkki"/>
          </w:rPr>
          <w:t>u</w:t>
        </w:r>
        <w:r w:rsidRPr="004712D7">
          <w:rPr>
            <w:rStyle w:val="Hyperlinkki"/>
          </w:rPr>
          <w:t>-</w:t>
        </w:r>
        <w:r w:rsidRPr="003B6324">
          <w:rPr>
            <w:rStyle w:val="Hyperlinkki"/>
          </w:rPr>
          <w:t>lvovi</w:t>
        </w:r>
        <w:r w:rsidRPr="004712D7">
          <w:rPr>
            <w:rStyle w:val="Hyperlinkki"/>
          </w:rPr>
          <w:t>-</w:t>
        </w:r>
        <w:r w:rsidRPr="003B6324">
          <w:rPr>
            <w:rStyle w:val="Hyperlinkki"/>
          </w:rPr>
          <w:t>oblashtuvaly</w:t>
        </w:r>
        <w:r w:rsidRPr="004712D7">
          <w:rPr>
            <w:rStyle w:val="Hyperlinkki"/>
          </w:rPr>
          <w:t>-</w:t>
        </w:r>
        <w:r w:rsidRPr="003B6324">
          <w:rPr>
            <w:rStyle w:val="Hyperlinkki"/>
          </w:rPr>
          <w:t>tymchasove</w:t>
        </w:r>
        <w:r w:rsidRPr="004712D7">
          <w:rPr>
            <w:rStyle w:val="Hyperlinkki"/>
          </w:rPr>
          <w:t>-</w:t>
        </w:r>
        <w:r w:rsidRPr="003B6324">
          <w:rPr>
            <w:rStyle w:val="Hyperlinkki"/>
          </w:rPr>
          <w:t>zhytlo</w:t>
        </w:r>
        <w:r w:rsidRPr="004712D7">
          <w:rPr>
            <w:rStyle w:val="Hyperlinkki"/>
          </w:rPr>
          <w:t>-</w:t>
        </w:r>
        <w:r w:rsidRPr="003B6324">
          <w:rPr>
            <w:rStyle w:val="Hyperlinkki"/>
          </w:rPr>
          <w:t>dlia</w:t>
        </w:r>
        <w:r w:rsidRPr="004712D7">
          <w:rPr>
            <w:rStyle w:val="Hyperlinkki"/>
          </w:rPr>
          <w:t>-</w:t>
        </w:r>
        <w:r w:rsidRPr="003B6324">
          <w:rPr>
            <w:rStyle w:val="Hyperlinkki"/>
          </w:rPr>
          <w:t>pereselentsiv</w:t>
        </w:r>
        <w:r w:rsidRPr="004712D7">
          <w:rPr>
            <w:rStyle w:val="Hyperlinkki"/>
          </w:rPr>
          <w:t>-</w:t>
        </w:r>
        <w:r w:rsidRPr="003B6324">
          <w:rPr>
            <w:rStyle w:val="Hyperlinkki"/>
          </w:rPr>
          <w:t>iaki</w:t>
        </w:r>
        <w:r w:rsidRPr="004712D7">
          <w:rPr>
            <w:rStyle w:val="Hyperlinkki"/>
          </w:rPr>
          <w:t>-</w:t>
        </w:r>
        <w:r w:rsidRPr="003B6324">
          <w:rPr>
            <w:rStyle w:val="Hyperlinkki"/>
          </w:rPr>
          <w:t>potrebuiut</w:t>
        </w:r>
        <w:r w:rsidRPr="004712D7">
          <w:rPr>
            <w:rStyle w:val="Hyperlinkki"/>
          </w:rPr>
          <w:t>-</w:t>
        </w:r>
        <w:r w:rsidRPr="003B6324">
          <w:rPr>
            <w:rStyle w:val="Hyperlinkki"/>
          </w:rPr>
          <w:t>osoblyvoho</w:t>
        </w:r>
        <w:r w:rsidRPr="004712D7">
          <w:rPr>
            <w:rStyle w:val="Hyperlinkki"/>
          </w:rPr>
          <w:t>-</w:t>
        </w:r>
        <w:r w:rsidRPr="003B6324">
          <w:rPr>
            <w:rStyle w:val="Hyperlinkki"/>
          </w:rPr>
          <w:t>dohliadu</w:t>
        </w:r>
        <w:r w:rsidRPr="004712D7">
          <w:rPr>
            <w:rStyle w:val="Hyperlinkki"/>
          </w:rPr>
          <w:t>/</w:t>
        </w:r>
      </w:hyperlink>
      <w:r>
        <w:t xml:space="preserve"> </w:t>
      </w:r>
      <w:r w:rsidRPr="00884BA1">
        <w:t>(kä</w:t>
      </w:r>
      <w:r>
        <w:t>yty 2.11.2026).</w:t>
      </w:r>
    </w:p>
    <w:p w14:paraId="012624FA" w14:textId="77777777" w:rsidR="00082DFE" w:rsidRPr="001D5CAA" w:rsidRDefault="002C6E3D" w:rsidP="00082DFE">
      <w:pPr>
        <w:pStyle w:val="LeiptekstiMigri"/>
        <w:ind w:left="0"/>
        <w:rPr>
          <w:lang w:val="en-GB"/>
        </w:rPr>
      </w:pPr>
      <w:r>
        <w:rPr>
          <w:b/>
        </w:rPr>
        <w:pict w14:anchorId="474405A1">
          <v:rect id="_x0000_i1028" style="width:0;height:1.5pt" o:hralign="center" o:hrstd="t" o:hr="t" fillcolor="#a0a0a0" stroked="f"/>
        </w:pict>
      </w:r>
    </w:p>
    <w:p w14:paraId="2F6537EE" w14:textId="77777777" w:rsidR="00CB47FA" w:rsidRDefault="00CB47FA" w:rsidP="00CB47FA">
      <w:pPr>
        <w:pStyle w:val="Numeroimatonotsikko"/>
      </w:pPr>
      <w:r>
        <w:t>Tietoja raportista</w:t>
      </w:r>
    </w:p>
    <w:p w14:paraId="591F6646" w14:textId="39DFE175" w:rsidR="00CB47FA" w:rsidRPr="00A35BCB" w:rsidRDefault="00CB47FA" w:rsidP="00CB47FA">
      <w:r w:rsidRPr="00A35BCB">
        <w:t xml:space="preserve">Maahanmuuttoviraston maatietopalvelun </w:t>
      </w:r>
      <w:r w:rsidR="007D278C">
        <w:t>raportti</w:t>
      </w:r>
      <w:r w:rsidRPr="00A35BCB">
        <w:t xml:space="preserve"> on laadittu noudattaen Euroopan unionin yhteisiä suuntaviivoja lähtömaatiedon tuottamisesta (2008). </w:t>
      </w:r>
      <w:r>
        <w:t>Raportti</w:t>
      </w:r>
      <w:r w:rsidRPr="00A35BCB">
        <w:t xml:space="preserve">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w:t>
      </w:r>
      <w:r>
        <w:t>Raportissa</w:t>
      </w:r>
      <w:r w:rsidRPr="00A35BCB">
        <w:t xml:space="preserve"> esitetyt tiedot on hankittu, arvioitu ja käsitelty huolellisesti, vastausajan ollessa rajattu. </w:t>
      </w:r>
      <w:r>
        <w:t>Raportti</w:t>
      </w:r>
      <w:r w:rsidRPr="00A35BCB">
        <w:t xml:space="preserve"> ei kuitenkaan pyri olemaan kaikenkattava, eikä sitä tule pitää yksinään minkään oleskeluluvan, pakolaisaseman tai turvapaikkahakemuksen perusteena. Vaikka jotain tapahtumaa, henkilöä tai organisaatiota ei olisi mainittu</w:t>
      </w:r>
      <w:r>
        <w:t xml:space="preserve"> raportissa</w:t>
      </w:r>
      <w:r w:rsidRPr="00A35BCB">
        <w:t xml:space="preserve">, se ei tarkoita, etteikö kyseistä tapahtumaa olisi tapahtunut tai kyseistä henkilöä tai organisaatiota olisi olemassa. </w:t>
      </w:r>
      <w:r>
        <w:t>Raportti</w:t>
      </w:r>
      <w:r w:rsidRPr="00A35BCB">
        <w:t xml:space="preserve"> ei välttämättä edusta Maahanmuuttoviraston virallista kantaa, eikä se ole poliittinen kannanotto tai oikeudellinen arvio.</w:t>
      </w:r>
    </w:p>
    <w:p w14:paraId="24A37558" w14:textId="77777777" w:rsidR="00CB47FA" w:rsidRPr="00BC367A" w:rsidRDefault="00CB47FA" w:rsidP="00CB47FA">
      <w:pPr>
        <w:pStyle w:val="Numeroimatonotsikko"/>
        <w:rPr>
          <w:lang w:val="en-GB"/>
        </w:rPr>
      </w:pPr>
      <w:r w:rsidRPr="00BC367A">
        <w:rPr>
          <w:lang w:val="en-GB"/>
        </w:rPr>
        <w:t xml:space="preserve">Information on the </w:t>
      </w:r>
      <w:r>
        <w:rPr>
          <w:lang w:val="en-GB"/>
        </w:rPr>
        <w:t>report</w:t>
      </w:r>
    </w:p>
    <w:p w14:paraId="2DD96DF6" w14:textId="65792762" w:rsidR="00B112B8" w:rsidRPr="00A35BCB" w:rsidRDefault="00CB47FA" w:rsidP="008C5A5A">
      <w:pPr>
        <w:rPr>
          <w:lang w:val="en-GB"/>
        </w:rPr>
      </w:pPr>
      <w:r w:rsidRPr="00A35BCB">
        <w:rPr>
          <w:lang w:val="en-GB"/>
        </w:rPr>
        <w:t>This re</w:t>
      </w:r>
      <w:r>
        <w:rPr>
          <w:lang w:val="en-GB"/>
        </w:rPr>
        <w:t>port</w:t>
      </w:r>
      <w:r w:rsidRPr="00A35BCB">
        <w:rPr>
          <w:lang w:val="en-GB"/>
        </w:rPr>
        <w:t xml:space="preserve"> has been compiled by the Country Information Service of the Finnish Immigration Service in accordance with the common EU guidelines for processing country of origin information (2008). The </w:t>
      </w:r>
      <w:r>
        <w:rPr>
          <w:lang w:val="en-GB"/>
        </w:rPr>
        <w:t>report</w:t>
      </w:r>
      <w:r w:rsidRPr="00A35BCB">
        <w:rPr>
          <w:lang w:val="en-GB"/>
        </w:rPr>
        <w:t xml:space="preserve"> is based on carefully selected sources of information. All sources used are referenced. With the exception of obvious and indisputable facts, all information presented has been cross-checked from several sources unless stated otherwise. The information provided in the </w:t>
      </w:r>
      <w:r>
        <w:rPr>
          <w:lang w:val="en-GB"/>
        </w:rPr>
        <w:t>report</w:t>
      </w:r>
      <w:r w:rsidRPr="00A35BCB">
        <w:rPr>
          <w:lang w:val="en-GB"/>
        </w:rPr>
        <w:t xml:space="preserve"> has been obtained, evaluated and processed carefully within the limited time frame given. However, the </w:t>
      </w:r>
      <w:r>
        <w:rPr>
          <w:lang w:val="en-GB"/>
        </w:rPr>
        <w:t>report</w:t>
      </w:r>
      <w:r w:rsidRPr="00A35BCB">
        <w:rPr>
          <w:lang w:val="en-GB"/>
        </w:rPr>
        <w:t xml:space="preserve"> does not aim to be exhaustive, and it should not be considered conclusive as to the merit of any particular claim to a residence permit, refugee status or asylum. Even if a certain event, person or organization is not mentioned in the </w:t>
      </w:r>
      <w:r>
        <w:rPr>
          <w:lang w:val="en-GB"/>
        </w:rPr>
        <w:t>report</w:t>
      </w:r>
      <w:r w:rsidRPr="00A35BCB">
        <w:rPr>
          <w:lang w:val="en-GB"/>
        </w:rPr>
        <w:t xml:space="preserve">, this does not mean that the event has not taken place or that the person or organization does not exist. The </w:t>
      </w:r>
      <w:r>
        <w:rPr>
          <w:lang w:val="en-GB"/>
        </w:rPr>
        <w:t>report</w:t>
      </w:r>
      <w:r w:rsidRPr="00A35BCB">
        <w:rPr>
          <w:lang w:val="en-GB"/>
        </w:rPr>
        <w:t xml:space="preserve"> does not necessarily reflect the opinion of the Finnish Immigration Service, and it is not a political statement or a judicial evaluation.</w:t>
      </w:r>
    </w:p>
    <w:sectPr w:rsidR="00B112B8" w:rsidRPr="00A35BCB" w:rsidSect="00072438">
      <w:headerReference w:type="default" r:id="rId30"/>
      <w:headerReference w:type="first" r:id="rId31"/>
      <w:footerReference w:type="first" r:id="rId32"/>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880B7" w14:textId="77777777" w:rsidR="00B66225" w:rsidRDefault="00B66225" w:rsidP="007E0069">
      <w:pPr>
        <w:spacing w:after="0" w:line="240" w:lineRule="auto"/>
      </w:pPr>
      <w:r>
        <w:separator/>
      </w:r>
    </w:p>
  </w:endnote>
  <w:endnote w:type="continuationSeparator" w:id="0">
    <w:p w14:paraId="0142D383" w14:textId="77777777" w:rsidR="00B66225" w:rsidRDefault="00B66225"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Times New Roman (Otsikot, muut">
    <w:altName w:val="Times New Roman"/>
    <w:charset w:val="00"/>
    <w:family w:val="roman"/>
    <w:pitch w:val="default"/>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432BE" w14:textId="77777777" w:rsidR="001678AD" w:rsidRDefault="001678AD" w:rsidP="001462C5"/>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10145879" w14:textId="77777777" w:rsidTr="00483E37">
      <w:trPr>
        <w:trHeight w:val="189"/>
      </w:trPr>
      <w:tc>
        <w:tcPr>
          <w:tcW w:w="1560" w:type="dxa"/>
        </w:tcPr>
        <w:p w14:paraId="568B9C68" w14:textId="77777777" w:rsidR="004D76E3" w:rsidRPr="00A83D54" w:rsidRDefault="004D76E3" w:rsidP="00337E76">
          <w:pPr>
            <w:pStyle w:val="Alatunniste"/>
            <w:rPr>
              <w:sz w:val="14"/>
              <w:szCs w:val="14"/>
            </w:rPr>
          </w:pPr>
        </w:p>
      </w:tc>
      <w:tc>
        <w:tcPr>
          <w:tcW w:w="2551" w:type="dxa"/>
        </w:tcPr>
        <w:p w14:paraId="44FC2583" w14:textId="77777777" w:rsidR="004D76E3" w:rsidRPr="00A83D54" w:rsidRDefault="004D76E3" w:rsidP="00337E76">
          <w:pPr>
            <w:pStyle w:val="Alatunniste"/>
            <w:rPr>
              <w:sz w:val="14"/>
              <w:szCs w:val="14"/>
            </w:rPr>
          </w:pPr>
        </w:p>
      </w:tc>
      <w:tc>
        <w:tcPr>
          <w:tcW w:w="2552" w:type="dxa"/>
        </w:tcPr>
        <w:p w14:paraId="1837E35E" w14:textId="77777777" w:rsidR="004D76E3" w:rsidRPr="00A83D54" w:rsidRDefault="004D76E3" w:rsidP="00337E76">
          <w:pPr>
            <w:pStyle w:val="Alatunniste"/>
            <w:rPr>
              <w:sz w:val="14"/>
              <w:szCs w:val="14"/>
            </w:rPr>
          </w:pPr>
        </w:p>
      </w:tc>
      <w:tc>
        <w:tcPr>
          <w:tcW w:w="2830" w:type="dxa"/>
        </w:tcPr>
        <w:p w14:paraId="331A3948" w14:textId="77777777" w:rsidR="004D76E3" w:rsidRPr="00A83D54" w:rsidRDefault="004D76E3" w:rsidP="00337E76">
          <w:pPr>
            <w:pStyle w:val="Alatunniste"/>
            <w:rPr>
              <w:sz w:val="14"/>
              <w:szCs w:val="14"/>
            </w:rPr>
          </w:pPr>
        </w:p>
      </w:tc>
    </w:tr>
    <w:tr w:rsidR="004D76E3" w:rsidRPr="00A83D54" w14:paraId="4FA09C84" w14:textId="77777777" w:rsidTr="00483E37">
      <w:trPr>
        <w:trHeight w:val="189"/>
      </w:trPr>
      <w:tc>
        <w:tcPr>
          <w:tcW w:w="1560" w:type="dxa"/>
        </w:tcPr>
        <w:p w14:paraId="7792E136" w14:textId="77777777" w:rsidR="004D76E3" w:rsidRPr="00A83D54" w:rsidRDefault="004D76E3" w:rsidP="00337E76">
          <w:pPr>
            <w:pStyle w:val="Alatunniste"/>
            <w:rPr>
              <w:sz w:val="14"/>
              <w:szCs w:val="14"/>
            </w:rPr>
          </w:pPr>
        </w:p>
      </w:tc>
      <w:tc>
        <w:tcPr>
          <w:tcW w:w="2551" w:type="dxa"/>
        </w:tcPr>
        <w:p w14:paraId="58D6CADA" w14:textId="77777777" w:rsidR="004D76E3" w:rsidRPr="00A83D54" w:rsidRDefault="004D76E3" w:rsidP="00337E76">
          <w:pPr>
            <w:pStyle w:val="Alatunniste"/>
            <w:rPr>
              <w:sz w:val="14"/>
              <w:szCs w:val="14"/>
            </w:rPr>
          </w:pPr>
        </w:p>
      </w:tc>
      <w:tc>
        <w:tcPr>
          <w:tcW w:w="2552" w:type="dxa"/>
        </w:tcPr>
        <w:p w14:paraId="4330FF50" w14:textId="77777777" w:rsidR="004D76E3" w:rsidRPr="00A83D54" w:rsidRDefault="004D76E3" w:rsidP="00337E76">
          <w:pPr>
            <w:pStyle w:val="Alatunniste"/>
            <w:rPr>
              <w:sz w:val="14"/>
              <w:szCs w:val="14"/>
            </w:rPr>
          </w:pPr>
        </w:p>
      </w:tc>
      <w:tc>
        <w:tcPr>
          <w:tcW w:w="2830" w:type="dxa"/>
        </w:tcPr>
        <w:p w14:paraId="49BF6C0A" w14:textId="77777777" w:rsidR="004D76E3" w:rsidRPr="00A83D54" w:rsidRDefault="004D76E3" w:rsidP="00337E76">
          <w:pPr>
            <w:pStyle w:val="Alatunniste"/>
            <w:rPr>
              <w:sz w:val="14"/>
              <w:szCs w:val="14"/>
            </w:rPr>
          </w:pPr>
        </w:p>
      </w:tc>
    </w:tr>
    <w:tr w:rsidR="004D76E3" w:rsidRPr="00A83D54" w14:paraId="6995C34D" w14:textId="77777777" w:rsidTr="00483E37">
      <w:trPr>
        <w:trHeight w:val="189"/>
      </w:trPr>
      <w:tc>
        <w:tcPr>
          <w:tcW w:w="1560" w:type="dxa"/>
        </w:tcPr>
        <w:p w14:paraId="5FA14878" w14:textId="77777777" w:rsidR="004D76E3" w:rsidRPr="00A83D54" w:rsidRDefault="004D76E3" w:rsidP="00337E76">
          <w:pPr>
            <w:pStyle w:val="Alatunniste"/>
            <w:rPr>
              <w:sz w:val="14"/>
              <w:szCs w:val="14"/>
            </w:rPr>
          </w:pPr>
        </w:p>
      </w:tc>
      <w:tc>
        <w:tcPr>
          <w:tcW w:w="2551" w:type="dxa"/>
        </w:tcPr>
        <w:p w14:paraId="49661F9A" w14:textId="77777777" w:rsidR="004D76E3" w:rsidRPr="00A83D54" w:rsidRDefault="004D76E3" w:rsidP="00337E76">
          <w:pPr>
            <w:pStyle w:val="Alatunniste"/>
            <w:rPr>
              <w:sz w:val="14"/>
              <w:szCs w:val="14"/>
            </w:rPr>
          </w:pPr>
        </w:p>
      </w:tc>
      <w:tc>
        <w:tcPr>
          <w:tcW w:w="2552" w:type="dxa"/>
        </w:tcPr>
        <w:p w14:paraId="6DD72205" w14:textId="77777777" w:rsidR="004D76E3" w:rsidRPr="00A83D54" w:rsidRDefault="004D76E3" w:rsidP="00337E76">
          <w:pPr>
            <w:pStyle w:val="Alatunniste"/>
            <w:rPr>
              <w:sz w:val="14"/>
              <w:szCs w:val="14"/>
            </w:rPr>
          </w:pPr>
        </w:p>
      </w:tc>
      <w:tc>
        <w:tcPr>
          <w:tcW w:w="2830" w:type="dxa"/>
        </w:tcPr>
        <w:p w14:paraId="71411A2A" w14:textId="77777777" w:rsidR="004D76E3" w:rsidRPr="00A83D54" w:rsidRDefault="004D76E3" w:rsidP="00337E76">
          <w:pPr>
            <w:pStyle w:val="Alatunniste"/>
            <w:rPr>
              <w:sz w:val="14"/>
              <w:szCs w:val="14"/>
            </w:rPr>
          </w:pPr>
        </w:p>
      </w:tc>
    </w:tr>
  </w:tbl>
  <w:p w14:paraId="31725F87"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2125486D" wp14:editId="2E583379">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0BC78FDE"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8DBAA" w14:textId="77777777" w:rsidR="00B66225" w:rsidRDefault="00B66225" w:rsidP="007E0069">
      <w:pPr>
        <w:spacing w:after="0" w:line="240" w:lineRule="auto"/>
      </w:pPr>
      <w:r>
        <w:separator/>
      </w:r>
    </w:p>
  </w:footnote>
  <w:footnote w:type="continuationSeparator" w:id="0">
    <w:p w14:paraId="6A8B61FD" w14:textId="77777777" w:rsidR="00B66225" w:rsidRDefault="00B66225" w:rsidP="007E0069">
      <w:pPr>
        <w:spacing w:after="0" w:line="240" w:lineRule="auto"/>
      </w:pPr>
      <w:r>
        <w:continuationSeparator/>
      </w:r>
    </w:p>
  </w:footnote>
  <w:footnote w:id="1">
    <w:p w14:paraId="0AD8ED98" w14:textId="77777777" w:rsidR="007D278C" w:rsidRPr="00DC35BE" w:rsidRDefault="007D278C" w:rsidP="007D278C">
      <w:pPr>
        <w:rPr>
          <w:lang w:val="sv-SE"/>
        </w:rPr>
      </w:pPr>
      <w:r>
        <w:rPr>
          <w:rStyle w:val="Alaviitteenviite"/>
        </w:rPr>
        <w:footnoteRef/>
      </w:r>
      <w:r w:rsidRPr="00DC35BE">
        <w:rPr>
          <w:lang w:val="sv-SE"/>
        </w:rPr>
        <w:t xml:space="preserve"> </w:t>
      </w:r>
      <w:r w:rsidRPr="00DC35BE">
        <w:rPr>
          <w:bCs/>
          <w:lang w:val="sv-SE"/>
        </w:rPr>
        <w:t>USDOS 20.3.2023; USDOS 23.4.2024.</w:t>
      </w:r>
    </w:p>
  </w:footnote>
  <w:footnote w:id="2">
    <w:p w14:paraId="55E1E028" w14:textId="77777777" w:rsidR="00DC35BE" w:rsidRPr="00DC35BE" w:rsidRDefault="00DC35BE" w:rsidP="00DC35BE">
      <w:pPr>
        <w:pStyle w:val="Alaviitteenteksti"/>
        <w:rPr>
          <w:color w:val="0563C1" w:themeColor="hyperlink"/>
          <w:u w:val="single"/>
          <w:lang w:val="sv-SE"/>
        </w:rPr>
      </w:pPr>
      <w:r>
        <w:rPr>
          <w:rStyle w:val="Alaviitteenviite"/>
        </w:rPr>
        <w:footnoteRef/>
      </w:r>
      <w:r w:rsidRPr="00DC35BE">
        <w:rPr>
          <w:lang w:val="sv-SE"/>
        </w:rPr>
        <w:t xml:space="preserve"> CSIS 7.7.2026.</w:t>
      </w:r>
    </w:p>
  </w:footnote>
  <w:footnote w:id="3">
    <w:p w14:paraId="55602191" w14:textId="77777777" w:rsidR="007D278C" w:rsidRPr="00DC35BE" w:rsidRDefault="007D278C" w:rsidP="007D278C">
      <w:pPr>
        <w:pStyle w:val="Alaviitteenteksti"/>
        <w:rPr>
          <w:color w:val="0563C1" w:themeColor="hyperlink"/>
          <w:u w:val="single"/>
          <w:lang w:val="sv-SE"/>
        </w:rPr>
      </w:pPr>
      <w:r>
        <w:rPr>
          <w:rStyle w:val="Alaviitteenviite"/>
        </w:rPr>
        <w:footnoteRef/>
      </w:r>
      <w:r w:rsidRPr="00DC35BE">
        <w:rPr>
          <w:lang w:val="sv-SE"/>
        </w:rPr>
        <w:t xml:space="preserve"> CSIS 7.7.2026.</w:t>
      </w:r>
    </w:p>
  </w:footnote>
  <w:footnote w:id="4">
    <w:p w14:paraId="63F49855" w14:textId="77777777" w:rsidR="007D278C" w:rsidRPr="00DC35BE" w:rsidRDefault="007D278C" w:rsidP="007D278C">
      <w:pPr>
        <w:pStyle w:val="Alaviitteenteksti"/>
        <w:rPr>
          <w:lang w:val="sv-SE"/>
        </w:rPr>
      </w:pPr>
      <w:r>
        <w:rPr>
          <w:rStyle w:val="Alaviitteenviite"/>
        </w:rPr>
        <w:footnoteRef/>
      </w:r>
      <w:r w:rsidRPr="00DC35BE">
        <w:rPr>
          <w:lang w:val="sv-SE"/>
        </w:rPr>
        <w:t xml:space="preserve"> KAS 6.5.2026; KAS 8.7.2026.</w:t>
      </w:r>
    </w:p>
  </w:footnote>
  <w:footnote w:id="5">
    <w:p w14:paraId="3984DADB" w14:textId="77777777" w:rsidR="007D278C" w:rsidRPr="00DC35BE" w:rsidRDefault="007D278C" w:rsidP="007D278C">
      <w:pPr>
        <w:pStyle w:val="Alaviitteenteksti"/>
        <w:rPr>
          <w:lang w:val="sv-SE"/>
        </w:rPr>
      </w:pPr>
      <w:r>
        <w:rPr>
          <w:rStyle w:val="Alaviitteenviite"/>
        </w:rPr>
        <w:footnoteRef/>
      </w:r>
      <w:r w:rsidRPr="00DC35BE">
        <w:rPr>
          <w:lang w:val="sv-SE"/>
        </w:rPr>
        <w:t xml:space="preserve"> KAS 13.6.2026. </w:t>
      </w:r>
    </w:p>
  </w:footnote>
  <w:footnote w:id="6">
    <w:p w14:paraId="38CCE591" w14:textId="77777777" w:rsidR="007D278C" w:rsidRPr="00DC35BE" w:rsidRDefault="007D278C" w:rsidP="007D278C">
      <w:pPr>
        <w:pStyle w:val="Alaviitteenteksti"/>
        <w:rPr>
          <w:color w:val="0563C1" w:themeColor="hyperlink"/>
          <w:u w:val="single"/>
          <w:lang w:val="sv-SE"/>
        </w:rPr>
      </w:pPr>
      <w:r>
        <w:rPr>
          <w:rStyle w:val="Alaviitteenviite"/>
        </w:rPr>
        <w:footnoteRef/>
      </w:r>
      <w:r w:rsidRPr="00DC35BE">
        <w:rPr>
          <w:lang w:val="sv-SE"/>
        </w:rPr>
        <w:t xml:space="preserve"> ACLED 15.4.2026a. </w:t>
      </w:r>
    </w:p>
  </w:footnote>
  <w:footnote w:id="7">
    <w:p w14:paraId="278FB5A2" w14:textId="77777777" w:rsidR="007D278C" w:rsidRPr="00DC35BE" w:rsidRDefault="007D278C" w:rsidP="007D278C">
      <w:pPr>
        <w:pStyle w:val="Alaviitteenteksti"/>
        <w:rPr>
          <w:lang w:val="sv-SE"/>
        </w:rPr>
      </w:pPr>
      <w:r>
        <w:rPr>
          <w:rStyle w:val="Alaviitteenviite"/>
        </w:rPr>
        <w:footnoteRef/>
      </w:r>
      <w:r w:rsidRPr="00DC35BE">
        <w:rPr>
          <w:lang w:val="sv-SE"/>
        </w:rPr>
        <w:t xml:space="preserve"> KAS 10.4.2026; ACLED 9.4.2026; ACLED 25.3.2026a.</w:t>
      </w:r>
    </w:p>
  </w:footnote>
  <w:footnote w:id="8">
    <w:p w14:paraId="4F37C60B" w14:textId="77777777" w:rsidR="007D278C" w:rsidRPr="000A5D8E" w:rsidRDefault="007D278C" w:rsidP="007D278C">
      <w:pPr>
        <w:pStyle w:val="Alaviitteenteksti"/>
        <w:rPr>
          <w:lang w:val="sv-SE"/>
        </w:rPr>
      </w:pPr>
      <w:r>
        <w:rPr>
          <w:rStyle w:val="Alaviitteenviite"/>
        </w:rPr>
        <w:footnoteRef/>
      </w:r>
      <w:r w:rsidRPr="000A5D8E">
        <w:rPr>
          <w:lang w:val="sv-SE"/>
        </w:rPr>
        <w:t xml:space="preserve"> KAS 6.5.2026. </w:t>
      </w:r>
    </w:p>
  </w:footnote>
  <w:footnote w:id="9">
    <w:p w14:paraId="29B564B2" w14:textId="77777777" w:rsidR="007D278C" w:rsidRPr="000A5D8E" w:rsidRDefault="007D278C" w:rsidP="007D278C">
      <w:pPr>
        <w:pStyle w:val="Alaviitteenteksti"/>
        <w:rPr>
          <w:lang w:val="sv-SE"/>
        </w:rPr>
      </w:pPr>
      <w:r>
        <w:rPr>
          <w:rStyle w:val="Alaviitteenviite"/>
        </w:rPr>
        <w:footnoteRef/>
      </w:r>
      <w:r w:rsidRPr="000A5D8E">
        <w:rPr>
          <w:lang w:val="sv-SE"/>
        </w:rPr>
        <w:t xml:space="preserve"> KAS 13.6.2026. </w:t>
      </w:r>
    </w:p>
  </w:footnote>
  <w:footnote w:id="10">
    <w:p w14:paraId="2EE4CC31" w14:textId="77777777" w:rsidR="007D278C" w:rsidRPr="00A748A3" w:rsidRDefault="007D278C" w:rsidP="007D278C">
      <w:pPr>
        <w:pStyle w:val="Alaviitteenteksti"/>
        <w:rPr>
          <w:lang w:val="sv-SE"/>
        </w:rPr>
      </w:pPr>
      <w:r>
        <w:rPr>
          <w:rStyle w:val="Alaviitteenviite"/>
        </w:rPr>
        <w:footnoteRef/>
      </w:r>
      <w:r w:rsidRPr="00A748A3">
        <w:rPr>
          <w:lang w:val="sv-SE"/>
        </w:rPr>
        <w:t xml:space="preserve"> ACLED 5.6.2026. </w:t>
      </w:r>
    </w:p>
  </w:footnote>
  <w:footnote w:id="11">
    <w:p w14:paraId="1A7A513D" w14:textId="77777777" w:rsidR="007D278C" w:rsidRPr="00A748A3" w:rsidRDefault="007D278C" w:rsidP="007D278C">
      <w:pPr>
        <w:pStyle w:val="Alaviitteenteksti"/>
        <w:rPr>
          <w:lang w:val="sv-SE"/>
        </w:rPr>
      </w:pPr>
      <w:r>
        <w:rPr>
          <w:rStyle w:val="Alaviitteenviite"/>
        </w:rPr>
        <w:footnoteRef/>
      </w:r>
      <w:r w:rsidRPr="00A748A3">
        <w:rPr>
          <w:lang w:val="sv-SE"/>
        </w:rPr>
        <w:t xml:space="preserve"> KAS 13.6.2026.</w:t>
      </w:r>
    </w:p>
  </w:footnote>
  <w:footnote w:id="12">
    <w:p w14:paraId="618B580A" w14:textId="77777777" w:rsidR="007D278C" w:rsidRPr="00A748A3" w:rsidRDefault="007D278C" w:rsidP="007D278C">
      <w:pPr>
        <w:pStyle w:val="Alaviitteenteksti"/>
        <w:rPr>
          <w:lang w:val="sv-SE"/>
        </w:rPr>
      </w:pPr>
      <w:r>
        <w:rPr>
          <w:rStyle w:val="Alaviitteenviite"/>
        </w:rPr>
        <w:footnoteRef/>
      </w:r>
      <w:r w:rsidRPr="00A748A3">
        <w:rPr>
          <w:lang w:val="sv-SE"/>
        </w:rPr>
        <w:t xml:space="preserve"> </w:t>
      </w:r>
      <w:r w:rsidRPr="00F6518F">
        <w:rPr>
          <w:lang w:val="sv-SE"/>
        </w:rPr>
        <w:t>UN OCHA 10.</w:t>
      </w:r>
      <w:r>
        <w:rPr>
          <w:lang w:val="sv-SE"/>
        </w:rPr>
        <w:t>7</w:t>
      </w:r>
      <w:r w:rsidRPr="00F6518F">
        <w:rPr>
          <w:lang w:val="sv-SE"/>
        </w:rPr>
        <w:t>.2026.</w:t>
      </w:r>
      <w:r w:rsidRPr="00A748A3">
        <w:rPr>
          <w:lang w:val="sv-SE"/>
        </w:rPr>
        <w:t xml:space="preserve"> </w:t>
      </w:r>
    </w:p>
  </w:footnote>
  <w:footnote w:id="13">
    <w:p w14:paraId="39BD7164" w14:textId="77777777" w:rsidR="007D278C" w:rsidRPr="000A5D8E" w:rsidRDefault="007D278C" w:rsidP="007D278C">
      <w:pPr>
        <w:pStyle w:val="Alaviitteenteksti"/>
        <w:rPr>
          <w:lang w:val="sv-SE"/>
        </w:rPr>
      </w:pPr>
      <w:r>
        <w:rPr>
          <w:rStyle w:val="Alaviitteenviite"/>
        </w:rPr>
        <w:footnoteRef/>
      </w:r>
      <w:r w:rsidRPr="000A5D8E">
        <w:rPr>
          <w:lang w:val="sv-SE"/>
        </w:rPr>
        <w:t xml:space="preserve"> UN </w:t>
      </w:r>
      <w:r w:rsidRPr="00051512">
        <w:rPr>
          <w:lang w:val="sv-SE"/>
        </w:rPr>
        <w:t>OCHA</w:t>
      </w:r>
      <w:r w:rsidRPr="00051512">
        <w:rPr>
          <w:rStyle w:val="Hyperlinkki"/>
          <w:color w:val="auto"/>
          <w:u w:val="none"/>
          <w:lang w:val="sv-SE"/>
        </w:rPr>
        <w:t xml:space="preserve"> 10.8.2026.</w:t>
      </w:r>
    </w:p>
  </w:footnote>
  <w:footnote w:id="14">
    <w:p w14:paraId="33B3E98A" w14:textId="77777777" w:rsidR="007D278C" w:rsidRPr="00DC35BE" w:rsidRDefault="007D278C" w:rsidP="007D278C">
      <w:pPr>
        <w:pStyle w:val="Alaviitteenteksti"/>
      </w:pPr>
      <w:r>
        <w:rPr>
          <w:rStyle w:val="Alaviitteenviite"/>
        </w:rPr>
        <w:footnoteRef/>
      </w:r>
      <w:r w:rsidRPr="00DC35BE">
        <w:t xml:space="preserve"> KAS 8.7.2026. </w:t>
      </w:r>
    </w:p>
  </w:footnote>
  <w:footnote w:id="15">
    <w:p w14:paraId="18130F4E" w14:textId="77777777" w:rsidR="007D278C" w:rsidRPr="00DC35BE" w:rsidRDefault="007D278C" w:rsidP="007D278C">
      <w:pPr>
        <w:pStyle w:val="Alaviitteenteksti"/>
      </w:pPr>
      <w:r>
        <w:rPr>
          <w:rStyle w:val="Alaviitteenviite"/>
        </w:rPr>
        <w:footnoteRef/>
      </w:r>
      <w:r w:rsidRPr="00DC35BE">
        <w:t xml:space="preserve"> KAS 12.8.2026. </w:t>
      </w:r>
    </w:p>
  </w:footnote>
  <w:footnote w:id="16">
    <w:p w14:paraId="2E3ED158" w14:textId="77777777" w:rsidR="007D278C" w:rsidRPr="00DC35BE" w:rsidRDefault="007D278C" w:rsidP="007D278C">
      <w:pPr>
        <w:pStyle w:val="Alaviitteenteksti"/>
      </w:pPr>
      <w:r>
        <w:rPr>
          <w:rStyle w:val="Alaviitteenviite"/>
        </w:rPr>
        <w:footnoteRef/>
      </w:r>
      <w:r w:rsidRPr="00DC35BE">
        <w:t xml:space="preserve"> KAS 12.8.2026; UN OCHA 6.10.2026.</w:t>
      </w:r>
    </w:p>
  </w:footnote>
  <w:footnote w:id="17">
    <w:p w14:paraId="3AF1E4AD" w14:textId="77777777" w:rsidR="007D278C" w:rsidRPr="000A5D8E" w:rsidRDefault="007D278C" w:rsidP="007D278C">
      <w:pPr>
        <w:pStyle w:val="Alaviitteenteksti"/>
      </w:pPr>
      <w:r>
        <w:rPr>
          <w:rStyle w:val="Alaviitteenviite"/>
        </w:rPr>
        <w:footnoteRef/>
      </w:r>
      <w:r w:rsidRPr="000A5D8E">
        <w:t xml:space="preserve"> KAS 4.9.2026. </w:t>
      </w:r>
    </w:p>
  </w:footnote>
  <w:footnote w:id="18">
    <w:p w14:paraId="6CDE942A" w14:textId="77777777" w:rsidR="007D278C" w:rsidRPr="000A5D8E" w:rsidRDefault="007D278C" w:rsidP="007D278C">
      <w:pPr>
        <w:pStyle w:val="Alaviitteenteksti"/>
      </w:pPr>
      <w:r>
        <w:rPr>
          <w:rStyle w:val="Alaviitteenviite"/>
        </w:rPr>
        <w:footnoteRef/>
      </w:r>
      <w:r w:rsidRPr="000A5D8E">
        <w:t xml:space="preserve"> KAS 6.10.2026. </w:t>
      </w:r>
    </w:p>
  </w:footnote>
  <w:footnote w:id="19">
    <w:p w14:paraId="31E70EDD" w14:textId="77777777" w:rsidR="007D278C" w:rsidRPr="000A5D8E" w:rsidRDefault="007D278C" w:rsidP="007D278C">
      <w:pPr>
        <w:pStyle w:val="Alaviitteenteksti"/>
      </w:pPr>
      <w:r>
        <w:rPr>
          <w:rStyle w:val="Alaviitteenviite"/>
        </w:rPr>
        <w:footnoteRef/>
      </w:r>
      <w:r w:rsidRPr="000A5D8E">
        <w:t xml:space="preserve"> OSW 13.10.2026. </w:t>
      </w:r>
    </w:p>
  </w:footnote>
  <w:footnote w:id="20">
    <w:p w14:paraId="0831F4A7" w14:textId="77777777" w:rsidR="007D278C" w:rsidRPr="000A5D8E" w:rsidRDefault="007D278C" w:rsidP="007D278C">
      <w:pPr>
        <w:pStyle w:val="Alaviitteenteksti"/>
      </w:pPr>
      <w:r>
        <w:rPr>
          <w:rStyle w:val="Alaviitteenviite"/>
        </w:rPr>
        <w:footnoteRef/>
      </w:r>
      <w:r w:rsidRPr="000A5D8E">
        <w:t xml:space="preserve"> OSW 23.10.2026. </w:t>
      </w:r>
    </w:p>
  </w:footnote>
  <w:footnote w:id="21">
    <w:p w14:paraId="7F835F44" w14:textId="77777777" w:rsidR="007D278C" w:rsidRPr="009A29AB" w:rsidRDefault="007D278C" w:rsidP="007D278C">
      <w:pPr>
        <w:pStyle w:val="Alaviitteenteksti"/>
      </w:pPr>
      <w:r>
        <w:rPr>
          <w:rStyle w:val="Alaviitteenviite"/>
        </w:rPr>
        <w:footnoteRef/>
      </w:r>
      <w:r w:rsidRPr="009A29AB">
        <w:t xml:space="preserve"> </w:t>
      </w:r>
      <w:r>
        <w:t>ACLED 15.10.2026.</w:t>
      </w:r>
    </w:p>
  </w:footnote>
  <w:footnote w:id="22">
    <w:p w14:paraId="33E50A26" w14:textId="77777777" w:rsidR="007D278C" w:rsidRDefault="007D278C" w:rsidP="007D278C">
      <w:pPr>
        <w:pStyle w:val="Alaviitteenteksti"/>
      </w:pPr>
      <w:r>
        <w:rPr>
          <w:rStyle w:val="Alaviitteenviite"/>
        </w:rPr>
        <w:footnoteRef/>
      </w:r>
      <w:r>
        <w:t xml:space="preserve"> ACLED tilastoi turvallisuusvälikohtauksia myös Mustanmeren ja Asovanmeren alueella (</w:t>
      </w:r>
      <w:r>
        <w:t>Wider Black Sea Region), mutta tässä raportissa tätä kategoriaa ei huomioida, sillä se ei ole virallinen Ukrainan hallinnollinen alue.</w:t>
      </w:r>
    </w:p>
  </w:footnote>
  <w:footnote w:id="23">
    <w:p w14:paraId="74C31E5B" w14:textId="77777777" w:rsidR="007D278C" w:rsidRDefault="007D278C" w:rsidP="007D278C">
      <w:pPr>
        <w:pStyle w:val="Alaviitteenteksti"/>
      </w:pPr>
      <w:r>
        <w:rPr>
          <w:rStyle w:val="Alaviitteenviite"/>
        </w:rPr>
        <w:footnoteRef/>
      </w:r>
      <w:r>
        <w:t xml:space="preserve"> </w:t>
      </w:r>
      <w:r w:rsidRPr="00EB71A9">
        <w:t>Maahanmuuttovirastossa on sovittu eri konfliktimaiden turvallisuusvälikohtausten ja siviiliuhrien tarkasteluun yhtenäinen käytäntö, jossa tarkastellaan ACLED-tietokannasta taisteluja (</w:t>
      </w:r>
      <w:r w:rsidRPr="00EB71A9">
        <w:t>battles), räjähde- ja muita etäiskuja (explosions/remote violence) ja siviiliväestöön kohdistunutta väkivaltaa (violence against civilians) koskevaa tietoa. Välikohtauslukuihin ei oteta mukaan mielenosoituksia (protests), mellakoita (riots) eikä strategista kehitystä (strategic development).</w:t>
      </w:r>
    </w:p>
  </w:footnote>
  <w:footnote w:id="24">
    <w:p w14:paraId="7C707EFE" w14:textId="77777777" w:rsidR="007D278C" w:rsidRDefault="007D278C" w:rsidP="007D278C">
      <w:pPr>
        <w:pStyle w:val="Alaviitteenteksti"/>
      </w:pPr>
      <w:r>
        <w:rPr>
          <w:rStyle w:val="Alaviitteenviite"/>
        </w:rPr>
        <w:footnoteRef/>
      </w:r>
      <w:r>
        <w:t xml:space="preserve"> </w:t>
      </w:r>
      <w:r w:rsidRPr="008365EF">
        <w:t>ACLED 30.10.2026.</w:t>
      </w:r>
    </w:p>
  </w:footnote>
  <w:footnote w:id="25">
    <w:p w14:paraId="02C4D2E2" w14:textId="77777777" w:rsidR="007D278C" w:rsidRDefault="007D278C" w:rsidP="007D278C">
      <w:pPr>
        <w:pStyle w:val="Alaviitteenteksti"/>
      </w:pPr>
      <w:r>
        <w:rPr>
          <w:rStyle w:val="Alaviitteenviite"/>
        </w:rPr>
        <w:footnoteRef/>
      </w:r>
      <w:r>
        <w:t xml:space="preserve"> </w:t>
      </w:r>
      <w:r w:rsidRPr="00392132">
        <w:t xml:space="preserve">Maahanmuuttovirasto / Maatietopalvelu </w:t>
      </w:r>
      <w:r w:rsidRPr="00392132">
        <w:rPr>
          <w:rFonts w:eastAsia="Century Gothic" w:cs="Arial"/>
          <w:kern w:val="2"/>
          <w:sz w:val="21"/>
          <w:szCs w:val="24"/>
          <w14:ligatures w14:val="standardContextual"/>
        </w:rPr>
        <w:t>24.3.2026</w:t>
      </w:r>
      <w:r>
        <w:rPr>
          <w:rFonts w:eastAsia="Century Gothic" w:cs="Arial"/>
          <w:kern w:val="2"/>
          <w:sz w:val="21"/>
          <w:szCs w:val="24"/>
          <w14:ligatures w14:val="standardContextual"/>
        </w:rPr>
        <w:t>, s. 9.</w:t>
      </w:r>
    </w:p>
  </w:footnote>
  <w:footnote w:id="26">
    <w:p w14:paraId="4CD8DBB7" w14:textId="10BD18DD" w:rsidR="00A27E18" w:rsidRDefault="00A27E18">
      <w:pPr>
        <w:pStyle w:val="Alaviitteenteksti"/>
      </w:pPr>
      <w:r>
        <w:rPr>
          <w:rStyle w:val="Alaviitteenviite"/>
        </w:rPr>
        <w:footnoteRef/>
      </w:r>
      <w:r>
        <w:t xml:space="preserve"> </w:t>
      </w:r>
      <w:r w:rsidRPr="000F0444">
        <w:t>ACLED-tilastossa turvallisuusvälikohtauksia vuosi-indikaattorilla suodattaessa luku on 598 (Taulukko 1) ja kuukausi-indikaattorilla 595, eli tilastoissa on kolmen (3) tapahtuman ero.</w:t>
      </w:r>
    </w:p>
  </w:footnote>
  <w:footnote w:id="27">
    <w:p w14:paraId="7C3588AC" w14:textId="2EAF90C5" w:rsidR="00A27E18" w:rsidRDefault="00A27E18">
      <w:pPr>
        <w:pStyle w:val="Alaviitteenteksti"/>
      </w:pPr>
      <w:r>
        <w:rPr>
          <w:rStyle w:val="Alaviitteenviite"/>
        </w:rPr>
        <w:footnoteRef/>
      </w:r>
      <w:r>
        <w:t xml:space="preserve"> </w:t>
      </w:r>
      <w:r w:rsidRPr="000F0444">
        <w:t>ACLED-tilastossa turvallisuusvälikohtauksia vuosi-indikaattorilla suodattaessa luku on 378 (Taulukko 1) ja kuukausi-indikaattorilla 354 (Taulukko 2), eli tilastoissa on 24 tapahtuman ero.</w:t>
      </w:r>
    </w:p>
  </w:footnote>
  <w:footnote w:id="28">
    <w:p w14:paraId="2716DD00" w14:textId="2B8E05EA" w:rsidR="00A27E18" w:rsidRDefault="00A27E18">
      <w:pPr>
        <w:pStyle w:val="Alaviitteenteksti"/>
      </w:pPr>
      <w:r>
        <w:rPr>
          <w:rStyle w:val="Alaviitteenviite"/>
        </w:rPr>
        <w:footnoteRef/>
      </w:r>
      <w:r>
        <w:t xml:space="preserve"> </w:t>
      </w:r>
      <w:r w:rsidRPr="000F0444">
        <w:t>Edellä mainituista syistä Taulukossa1 turvallisuusvälikohtausten kokonaismäärässä 75 889 ja Taulukossa 2 – 75</w:t>
      </w:r>
      <w:r>
        <w:t> </w:t>
      </w:r>
      <w:r w:rsidRPr="000F0444">
        <w:t>862.</w:t>
      </w:r>
    </w:p>
  </w:footnote>
  <w:footnote w:id="29">
    <w:p w14:paraId="53DADE46" w14:textId="77777777" w:rsidR="007D278C" w:rsidRDefault="007D278C" w:rsidP="007D278C">
      <w:pPr>
        <w:pStyle w:val="Alaviitteenteksti"/>
      </w:pPr>
      <w:r w:rsidRPr="000F0444">
        <w:rPr>
          <w:rStyle w:val="Alaviitteenviite"/>
        </w:rPr>
        <w:footnoteRef/>
      </w:r>
      <w:r w:rsidRPr="000F0444">
        <w:t xml:space="preserve"> ACLED 30.10.2026.</w:t>
      </w:r>
    </w:p>
  </w:footnote>
  <w:footnote w:id="30">
    <w:p w14:paraId="6AD3C899" w14:textId="47663B89" w:rsidR="00A27E18" w:rsidRDefault="00A27E18">
      <w:pPr>
        <w:pStyle w:val="Alaviitteenteksti"/>
      </w:pPr>
      <w:r>
        <w:rPr>
          <w:rStyle w:val="Alaviitteenviite"/>
        </w:rPr>
        <w:footnoteRef/>
      </w:r>
      <w:r>
        <w:t xml:space="preserve"> </w:t>
      </w:r>
      <w:r w:rsidRPr="000F0444">
        <w:t>ACLED-tilastossa turvallisuusvälikohtauksia vuosi-indikaattorilla suodattaessa luku on 598 (Taulukko 1) ja kuukausi-indikaattorilla 595, eli tilastoissa on kolmen (3) tapahtuman ero.</w:t>
      </w:r>
    </w:p>
  </w:footnote>
  <w:footnote w:id="31">
    <w:p w14:paraId="36F8089A" w14:textId="06A49E30" w:rsidR="00A27E18" w:rsidRDefault="00A27E18">
      <w:pPr>
        <w:pStyle w:val="Alaviitteenteksti"/>
      </w:pPr>
      <w:r>
        <w:rPr>
          <w:rStyle w:val="Alaviitteenviite"/>
        </w:rPr>
        <w:footnoteRef/>
      </w:r>
      <w:r>
        <w:t xml:space="preserve"> </w:t>
      </w:r>
      <w:r w:rsidRPr="000F0444">
        <w:t>ACLED-tilastossa turvallisuusvälikohtauksia vuosi-indikaattorilla suodattaessa luku on 378 (Taulukko 1) ja kuukausi-indikaattorilla 354 (Taulukko 2), eli tilastoissa on 24 tapahtuman ero.</w:t>
      </w:r>
    </w:p>
  </w:footnote>
  <w:footnote w:id="32">
    <w:p w14:paraId="64FB1416" w14:textId="5495BCAF" w:rsidR="00A27E18" w:rsidRDefault="00A27E18">
      <w:pPr>
        <w:pStyle w:val="Alaviitteenteksti"/>
      </w:pPr>
      <w:r>
        <w:rPr>
          <w:rStyle w:val="Alaviitteenviite"/>
        </w:rPr>
        <w:footnoteRef/>
      </w:r>
      <w:r>
        <w:t xml:space="preserve"> </w:t>
      </w:r>
      <w:r w:rsidRPr="000F0444">
        <w:t>Edellä mainituista syistä Taulukossa1 turvallisuusvälikohtausten kokonaismäärässä 75 889 ja Taulukossa 2 – 75</w:t>
      </w:r>
      <w:r>
        <w:t> </w:t>
      </w:r>
      <w:r w:rsidRPr="000F0444">
        <w:t>862.</w:t>
      </w:r>
    </w:p>
  </w:footnote>
  <w:footnote w:id="33">
    <w:p w14:paraId="2CCBE235" w14:textId="77777777" w:rsidR="00B41637" w:rsidRPr="00DC35BE" w:rsidRDefault="00B41637" w:rsidP="00B41637">
      <w:pPr>
        <w:pStyle w:val="Alaviitteenteksti"/>
        <w:rPr>
          <w:lang w:val="sv-SE"/>
        </w:rPr>
      </w:pPr>
      <w:r>
        <w:rPr>
          <w:rStyle w:val="Alaviitteenviite"/>
        </w:rPr>
        <w:footnoteRef/>
      </w:r>
      <w:r w:rsidRPr="00DC35BE">
        <w:rPr>
          <w:lang w:val="sv-SE"/>
        </w:rPr>
        <w:t xml:space="preserve"> UN OCHA 6.10.2026.</w:t>
      </w:r>
    </w:p>
  </w:footnote>
  <w:footnote w:id="34">
    <w:p w14:paraId="24B1C553" w14:textId="77777777" w:rsidR="00B41637" w:rsidRPr="00D676C3" w:rsidRDefault="00B41637" w:rsidP="00B41637">
      <w:pPr>
        <w:pStyle w:val="Alaviitteenteksti"/>
        <w:rPr>
          <w:lang w:val="sv-SE"/>
        </w:rPr>
      </w:pPr>
      <w:r>
        <w:rPr>
          <w:rStyle w:val="Alaviitteenviite"/>
        </w:rPr>
        <w:footnoteRef/>
      </w:r>
      <w:r w:rsidRPr="00D676C3">
        <w:rPr>
          <w:lang w:val="sv-SE"/>
        </w:rPr>
        <w:t xml:space="preserve"> UN OHCHR 16.10.2026, s. 4.</w:t>
      </w:r>
    </w:p>
  </w:footnote>
  <w:footnote w:id="35">
    <w:p w14:paraId="52EBD239" w14:textId="77777777" w:rsidR="00B41637" w:rsidRPr="006C15B6" w:rsidRDefault="00B41637" w:rsidP="00B41637">
      <w:pPr>
        <w:pStyle w:val="Alaviitteenteksti"/>
        <w:rPr>
          <w:lang w:val="sv-SE"/>
        </w:rPr>
      </w:pPr>
      <w:r>
        <w:rPr>
          <w:rStyle w:val="Alaviitteenviite"/>
        </w:rPr>
        <w:footnoteRef/>
      </w:r>
      <w:r w:rsidRPr="006C15B6">
        <w:rPr>
          <w:lang w:val="sv-SE"/>
        </w:rPr>
        <w:t xml:space="preserve"> UN OCHA 2.9.2026.</w:t>
      </w:r>
    </w:p>
  </w:footnote>
  <w:footnote w:id="36">
    <w:p w14:paraId="3BECC314" w14:textId="77777777" w:rsidR="00B41637" w:rsidRPr="001B6723" w:rsidRDefault="00B41637" w:rsidP="00B41637">
      <w:pPr>
        <w:pStyle w:val="Alaviitteenteksti"/>
        <w:rPr>
          <w:lang w:val="en-US"/>
        </w:rPr>
      </w:pPr>
      <w:r>
        <w:rPr>
          <w:rStyle w:val="Alaviitteenviite"/>
        </w:rPr>
        <w:footnoteRef/>
      </w:r>
      <w:r w:rsidRPr="001B6723">
        <w:rPr>
          <w:lang w:val="en-US"/>
        </w:rPr>
        <w:t xml:space="preserve"> UN OCHA 2.9.2026.</w:t>
      </w:r>
    </w:p>
  </w:footnote>
  <w:footnote w:id="37">
    <w:p w14:paraId="05049F1A" w14:textId="77777777" w:rsidR="00B41637" w:rsidRPr="009B5205" w:rsidRDefault="00B41637" w:rsidP="00B41637">
      <w:pPr>
        <w:pStyle w:val="Alaviitteenteksti"/>
        <w:rPr>
          <w:lang w:val="en-US"/>
        </w:rPr>
      </w:pPr>
      <w:r>
        <w:rPr>
          <w:rStyle w:val="Alaviitteenviite"/>
        </w:rPr>
        <w:footnoteRef/>
      </w:r>
      <w:r w:rsidRPr="009B5205">
        <w:rPr>
          <w:lang w:val="en-US"/>
        </w:rPr>
        <w:t xml:space="preserve"> Health Cluster / WHO 16.10.2026,</w:t>
      </w:r>
      <w:r>
        <w:rPr>
          <w:lang w:val="en-US"/>
        </w:rPr>
        <w:t xml:space="preserve"> s. 1.</w:t>
      </w:r>
    </w:p>
  </w:footnote>
  <w:footnote w:id="38">
    <w:p w14:paraId="17F1823E" w14:textId="77777777" w:rsidR="00B41637" w:rsidRDefault="00B41637" w:rsidP="00B41637">
      <w:pPr>
        <w:pStyle w:val="Alaviitteenteksti"/>
      </w:pPr>
      <w:r>
        <w:rPr>
          <w:rStyle w:val="Alaviitteenviite"/>
        </w:rPr>
        <w:footnoteRef/>
      </w:r>
      <w:r>
        <w:t xml:space="preserve"> </w:t>
      </w:r>
      <w:r w:rsidRPr="006A02DD">
        <w:t>Tarkastelussa tapahtumalajit ‘</w:t>
      </w:r>
      <w:r w:rsidRPr="006A02DD">
        <w:t>explosions/remote violence’ ja ’violence against civilans’. Tässä kyselyvastauksessa on huomioitu uhrit (fatalities) kokonaisuudessaan sellaisista tapahtumista, joiden on mainittu kohdistuvan siviileihin (civilian targeting). Luku ei välttämättä erottele siviilejä muista välikohtauksissa aiheutuneista uhreista. Luku ei myöskään sisällä siviiliuhreja, jotka ovat voineet aiheutua sellaisissa välikohtauksissa, jotka eivät nimenomaisesti ole kohdistuneet siviileihin.</w:t>
      </w:r>
    </w:p>
  </w:footnote>
  <w:footnote w:id="39">
    <w:p w14:paraId="271E2FE9" w14:textId="77777777" w:rsidR="00B41637" w:rsidRPr="00DC35BE" w:rsidRDefault="00B41637" w:rsidP="00B41637">
      <w:pPr>
        <w:pStyle w:val="Alaviitteenteksti"/>
        <w:rPr>
          <w:lang w:val="en-US"/>
        </w:rPr>
      </w:pPr>
      <w:r>
        <w:rPr>
          <w:rStyle w:val="Alaviitteenviite"/>
        </w:rPr>
        <w:footnoteRef/>
      </w:r>
      <w:r w:rsidRPr="00DC35BE">
        <w:rPr>
          <w:lang w:val="en-US"/>
        </w:rPr>
        <w:t xml:space="preserve"> ACLED 30.10.2026.</w:t>
      </w:r>
    </w:p>
  </w:footnote>
  <w:footnote w:id="40">
    <w:p w14:paraId="449BD6D5" w14:textId="77777777" w:rsidR="00B41637" w:rsidRPr="00DC35BE" w:rsidRDefault="00B41637" w:rsidP="00B41637">
      <w:pPr>
        <w:pStyle w:val="Alaviitteenteksti"/>
        <w:rPr>
          <w:lang w:val="en-US"/>
        </w:rPr>
      </w:pPr>
      <w:r>
        <w:rPr>
          <w:rStyle w:val="Alaviitteenviite"/>
        </w:rPr>
        <w:footnoteRef/>
      </w:r>
      <w:r w:rsidRPr="00DC35BE">
        <w:rPr>
          <w:lang w:val="en-US"/>
        </w:rPr>
        <w:t xml:space="preserve"> ACAPS 2026.</w:t>
      </w:r>
    </w:p>
  </w:footnote>
  <w:footnote w:id="41">
    <w:p w14:paraId="330CE2BE" w14:textId="77777777" w:rsidR="00B41637" w:rsidRPr="00DC35BE" w:rsidRDefault="00B41637" w:rsidP="00B41637">
      <w:pPr>
        <w:pStyle w:val="Alaviitteenteksti"/>
        <w:rPr>
          <w:lang w:val="en-US"/>
        </w:rPr>
      </w:pPr>
      <w:r>
        <w:rPr>
          <w:rStyle w:val="Alaviitteenviite"/>
        </w:rPr>
        <w:footnoteRef/>
      </w:r>
      <w:r w:rsidRPr="00DC35BE">
        <w:rPr>
          <w:lang w:val="en-US"/>
        </w:rPr>
        <w:t xml:space="preserve"> ACLED 30.10.2026.</w:t>
      </w:r>
    </w:p>
  </w:footnote>
  <w:footnote w:id="42">
    <w:p w14:paraId="05F0EAEC" w14:textId="77777777" w:rsidR="00B41637" w:rsidRPr="00DC35BE" w:rsidRDefault="00B41637" w:rsidP="00B41637">
      <w:pPr>
        <w:pStyle w:val="Alaviitteenteksti"/>
        <w:rPr>
          <w:lang w:val="en-US"/>
        </w:rPr>
      </w:pPr>
      <w:r>
        <w:rPr>
          <w:rStyle w:val="Alaviitteenviite"/>
        </w:rPr>
        <w:footnoteRef/>
      </w:r>
      <w:r w:rsidRPr="00DC35BE">
        <w:rPr>
          <w:lang w:val="en-US"/>
        </w:rPr>
        <w:t xml:space="preserve"> IOM 14.10.2026, s. 7.</w:t>
      </w:r>
    </w:p>
  </w:footnote>
  <w:footnote w:id="43">
    <w:p w14:paraId="06711610" w14:textId="772927AF" w:rsidR="00B41637" w:rsidRPr="00F25DCC" w:rsidRDefault="00B41637" w:rsidP="00B41637">
      <w:pPr>
        <w:pStyle w:val="Alaviitteenteksti"/>
        <w:rPr>
          <w:lang w:val="sv-SE"/>
        </w:rPr>
      </w:pPr>
      <w:r>
        <w:rPr>
          <w:rStyle w:val="Alaviitteenviite"/>
        </w:rPr>
        <w:footnoteRef/>
      </w:r>
      <w:r w:rsidRPr="00F25DCC">
        <w:rPr>
          <w:lang w:val="sv-SE"/>
        </w:rPr>
        <w:t xml:space="preserve"> </w:t>
      </w:r>
      <w:r w:rsidR="00BB4A23" w:rsidRPr="00BB4A23">
        <w:rPr>
          <w:lang w:val="sv-SE"/>
        </w:rPr>
        <w:t>UN OCHA 10.8.2026; UN OCHA 2.9.2026.</w:t>
      </w:r>
    </w:p>
  </w:footnote>
  <w:footnote w:id="44">
    <w:p w14:paraId="3B680B60" w14:textId="77777777" w:rsidR="00B41637" w:rsidRPr="00220EF9" w:rsidRDefault="00B41637" w:rsidP="00B41637">
      <w:pPr>
        <w:pStyle w:val="Alaviitteenteksti"/>
        <w:rPr>
          <w:lang w:val="sv-SE"/>
        </w:rPr>
      </w:pPr>
      <w:r>
        <w:rPr>
          <w:rStyle w:val="Alaviitteenviite"/>
        </w:rPr>
        <w:footnoteRef/>
      </w:r>
      <w:r w:rsidRPr="00220EF9">
        <w:rPr>
          <w:lang w:val="sv-SE"/>
        </w:rPr>
        <w:t xml:space="preserve"> UN OCHA 2.9.2026.</w:t>
      </w:r>
    </w:p>
  </w:footnote>
  <w:footnote w:id="45">
    <w:p w14:paraId="2189381F" w14:textId="77777777" w:rsidR="00B41637" w:rsidRPr="00DC35BE" w:rsidRDefault="00B41637" w:rsidP="00B41637">
      <w:pPr>
        <w:pStyle w:val="Alaviitteenteksti"/>
      </w:pPr>
      <w:r>
        <w:rPr>
          <w:rStyle w:val="Alaviitteenviite"/>
        </w:rPr>
        <w:footnoteRef/>
      </w:r>
      <w:r w:rsidRPr="00DC35BE">
        <w:t xml:space="preserve"> UN OCHA 6.10.2026.</w:t>
      </w:r>
    </w:p>
  </w:footnote>
  <w:footnote w:id="46">
    <w:p w14:paraId="283AB35D" w14:textId="77777777" w:rsidR="00B41637" w:rsidRPr="00DC35BE" w:rsidRDefault="00B41637" w:rsidP="00B41637">
      <w:pPr>
        <w:pStyle w:val="Alaviitteenteksti"/>
      </w:pPr>
      <w:r>
        <w:rPr>
          <w:rStyle w:val="Alaviitteenviite"/>
        </w:rPr>
        <w:footnoteRef/>
      </w:r>
      <w:r w:rsidRPr="00DC35BE">
        <w:t xml:space="preserve"> UN OCHA 6.10.2026.</w:t>
      </w:r>
    </w:p>
  </w:footnote>
  <w:footnote w:id="47">
    <w:p w14:paraId="6EFFAFCE" w14:textId="77777777" w:rsidR="00B41637" w:rsidRPr="00177A68" w:rsidRDefault="00B41637" w:rsidP="00B41637">
      <w:pPr>
        <w:pStyle w:val="Alaviitteenteksti"/>
      </w:pPr>
      <w:r>
        <w:rPr>
          <w:rStyle w:val="Alaviitteenviite"/>
        </w:rPr>
        <w:footnoteRef/>
      </w:r>
      <w:r w:rsidRPr="00177A68">
        <w:t xml:space="preserve"> ACAPS käsittelee sy</w:t>
      </w:r>
      <w:r>
        <w:t xml:space="preserve">yskuussa 2026 julkaistussa raportissaan touko-elokuun 2026 tarkastelujaksolla </w:t>
      </w:r>
      <w:r w:rsidRPr="00177A68">
        <w:t>suurimmista</w:t>
      </w:r>
      <w:r>
        <w:t xml:space="preserve"> </w:t>
      </w:r>
      <w:r w:rsidRPr="00177A68">
        <w:t>saatavuusrajoituksista kärsivi</w:t>
      </w:r>
      <w:r>
        <w:t>en</w:t>
      </w:r>
      <w:r w:rsidRPr="00177A68">
        <w:t xml:space="preserve"> aluei</w:t>
      </w:r>
      <w:r>
        <w:t>den</w:t>
      </w:r>
      <w:r w:rsidRPr="00177A68">
        <w:t xml:space="preserve"> ja piir</w:t>
      </w:r>
      <w:r>
        <w:t xml:space="preserve">ien tilannetta. Raportissa käydään tarkemmin läpi </w:t>
      </w:r>
      <w:r w:rsidRPr="00177A68">
        <w:t>Dnipropetrovskin, Donetskin, Harkovan, Hersonin, Luhanskin, Sumyn ja Zaporižžjan alueet</w:t>
      </w:r>
      <w:r>
        <w:t xml:space="preserve"> ja niissä eniten sotatoimista johtuvasta humanitaarisesta kriisistä kärsineet piirit (</w:t>
      </w:r>
      <w:r w:rsidRPr="00177A68">
        <w:t>ACAPS 15.10.2026</w:t>
      </w:r>
      <w:r>
        <w:t>, s. 3).</w:t>
      </w:r>
    </w:p>
  </w:footnote>
  <w:footnote w:id="48">
    <w:p w14:paraId="62085471" w14:textId="77777777" w:rsidR="00B41637" w:rsidRPr="0014227F" w:rsidRDefault="00B41637" w:rsidP="00B41637">
      <w:pPr>
        <w:pStyle w:val="Alaviitteenteksti"/>
        <w:rPr>
          <w:lang w:val="sv-SE"/>
        </w:rPr>
      </w:pPr>
      <w:r>
        <w:rPr>
          <w:rStyle w:val="Alaviitteenviite"/>
        </w:rPr>
        <w:footnoteRef/>
      </w:r>
      <w:r w:rsidRPr="0014227F">
        <w:rPr>
          <w:lang w:val="sv-SE"/>
        </w:rPr>
        <w:t xml:space="preserve"> ACAPS 15.10.2026, s. 1. </w:t>
      </w:r>
    </w:p>
  </w:footnote>
  <w:footnote w:id="49">
    <w:p w14:paraId="749C4E63" w14:textId="77777777" w:rsidR="00B41637" w:rsidRPr="006C5DA4" w:rsidRDefault="00B41637" w:rsidP="00B41637">
      <w:pPr>
        <w:pStyle w:val="Alaviitteenteksti"/>
        <w:rPr>
          <w:lang w:val="sv-SE"/>
        </w:rPr>
      </w:pPr>
      <w:r>
        <w:rPr>
          <w:rStyle w:val="Alaviitteenviite"/>
        </w:rPr>
        <w:footnoteRef/>
      </w:r>
      <w:r w:rsidRPr="006C5DA4">
        <w:rPr>
          <w:lang w:val="sv-SE"/>
        </w:rPr>
        <w:t xml:space="preserve"> </w:t>
      </w:r>
      <w:r>
        <w:rPr>
          <w:lang w:val="sv-SE"/>
        </w:rPr>
        <w:t>UN OCHA</w:t>
      </w:r>
      <w:r w:rsidRPr="006C5DA4">
        <w:rPr>
          <w:lang w:val="sv-SE"/>
        </w:rPr>
        <w:t xml:space="preserve"> 6.10.2026.</w:t>
      </w:r>
    </w:p>
  </w:footnote>
  <w:footnote w:id="50">
    <w:p w14:paraId="2B7815EA" w14:textId="2B396637" w:rsidR="00B41637" w:rsidRPr="0014227F" w:rsidRDefault="00B41637" w:rsidP="00B41637">
      <w:pPr>
        <w:pStyle w:val="Alaviitteenteksti"/>
        <w:rPr>
          <w:lang w:val="sv-SE"/>
        </w:rPr>
      </w:pPr>
      <w:r>
        <w:rPr>
          <w:rStyle w:val="Alaviitteenviite"/>
        </w:rPr>
        <w:footnoteRef/>
      </w:r>
      <w:r w:rsidRPr="0014227F">
        <w:rPr>
          <w:lang w:val="sv-SE"/>
        </w:rPr>
        <w:t xml:space="preserve"> </w:t>
      </w:r>
      <w:r w:rsidR="00BB4A23" w:rsidRPr="00BB4A23">
        <w:rPr>
          <w:lang w:val="sv-SE"/>
        </w:rPr>
        <w:t>UN OCHA 10.8.2026.</w:t>
      </w:r>
    </w:p>
  </w:footnote>
  <w:footnote w:id="51">
    <w:p w14:paraId="38ED85DA" w14:textId="77777777" w:rsidR="00B41637" w:rsidRPr="00187549" w:rsidRDefault="00B41637" w:rsidP="00B41637">
      <w:pPr>
        <w:pStyle w:val="Alaviitteenteksti"/>
        <w:rPr>
          <w:lang w:val="sv-SE"/>
        </w:rPr>
      </w:pPr>
      <w:r>
        <w:rPr>
          <w:rStyle w:val="Alaviitteenviite"/>
        </w:rPr>
        <w:footnoteRef/>
      </w:r>
      <w:r w:rsidRPr="00187549">
        <w:rPr>
          <w:lang w:val="sv-SE"/>
        </w:rPr>
        <w:t xml:space="preserve"> </w:t>
      </w:r>
      <w:r>
        <w:rPr>
          <w:lang w:val="sv-SE"/>
        </w:rPr>
        <w:t>UN OCHA</w:t>
      </w:r>
      <w:r w:rsidRPr="00187549">
        <w:rPr>
          <w:lang w:val="sv-SE"/>
        </w:rPr>
        <w:t> 2.9.2026.</w:t>
      </w:r>
    </w:p>
  </w:footnote>
  <w:footnote w:id="52">
    <w:p w14:paraId="0B34DFDA" w14:textId="77777777" w:rsidR="00B41637" w:rsidRPr="002D2D39" w:rsidRDefault="00B41637" w:rsidP="00B41637">
      <w:pPr>
        <w:pStyle w:val="Alaviitteenteksti"/>
        <w:rPr>
          <w:lang w:val="sv-SE"/>
        </w:rPr>
      </w:pPr>
      <w:r>
        <w:rPr>
          <w:rStyle w:val="Alaviitteenviite"/>
        </w:rPr>
        <w:footnoteRef/>
      </w:r>
      <w:r w:rsidRPr="002D2D39">
        <w:rPr>
          <w:lang w:val="sv-SE"/>
        </w:rPr>
        <w:t xml:space="preserve"> </w:t>
      </w:r>
      <w:r>
        <w:rPr>
          <w:lang w:val="sv-SE"/>
        </w:rPr>
        <w:t>UN OCHA</w:t>
      </w:r>
      <w:r w:rsidRPr="002763B2">
        <w:rPr>
          <w:lang w:val="sv-SE"/>
        </w:rPr>
        <w:t> 2.9.2026.</w:t>
      </w:r>
    </w:p>
  </w:footnote>
  <w:footnote w:id="53">
    <w:p w14:paraId="067C7801" w14:textId="77777777" w:rsidR="00B41637" w:rsidRPr="00E32EAD" w:rsidRDefault="00B41637" w:rsidP="00B41637">
      <w:pPr>
        <w:pStyle w:val="Alaviitteenteksti"/>
        <w:rPr>
          <w:lang w:val="sv-SE"/>
        </w:rPr>
      </w:pPr>
      <w:r>
        <w:rPr>
          <w:rStyle w:val="Alaviitteenviite"/>
        </w:rPr>
        <w:footnoteRef/>
      </w:r>
      <w:r w:rsidRPr="00E32EAD">
        <w:rPr>
          <w:lang w:val="sv-SE"/>
        </w:rPr>
        <w:t xml:space="preserve"> </w:t>
      </w:r>
      <w:r>
        <w:rPr>
          <w:lang w:val="sv-SE"/>
        </w:rPr>
        <w:t>UN OCHA</w:t>
      </w:r>
      <w:r w:rsidRPr="00971855">
        <w:rPr>
          <w:lang w:val="sv-SE"/>
        </w:rPr>
        <w:t> 2.9.2026.</w:t>
      </w:r>
    </w:p>
  </w:footnote>
  <w:footnote w:id="54">
    <w:p w14:paraId="70146E9D" w14:textId="77777777" w:rsidR="00B41637" w:rsidRPr="00E32EAD" w:rsidRDefault="00B41637" w:rsidP="00B41637">
      <w:pPr>
        <w:pStyle w:val="Alaviitteenteksti"/>
        <w:rPr>
          <w:lang w:val="sv-SE"/>
        </w:rPr>
      </w:pPr>
      <w:r>
        <w:rPr>
          <w:rStyle w:val="Alaviitteenviite"/>
        </w:rPr>
        <w:footnoteRef/>
      </w:r>
      <w:r w:rsidRPr="00E32EAD">
        <w:rPr>
          <w:lang w:val="sv-SE"/>
        </w:rPr>
        <w:t xml:space="preserve"> </w:t>
      </w:r>
      <w:r>
        <w:rPr>
          <w:lang w:val="sv-SE"/>
        </w:rPr>
        <w:t xml:space="preserve">UN </w:t>
      </w:r>
      <w:r w:rsidRPr="00971855">
        <w:rPr>
          <w:lang w:val="sv-SE"/>
        </w:rPr>
        <w:t>OCHA 2.9.2026.</w:t>
      </w:r>
    </w:p>
  </w:footnote>
  <w:footnote w:id="55">
    <w:p w14:paraId="5AE47C56" w14:textId="77777777" w:rsidR="00B41637" w:rsidRPr="006C15B6" w:rsidRDefault="00B41637" w:rsidP="00B41637">
      <w:pPr>
        <w:pStyle w:val="Alaviitteenteksti"/>
        <w:rPr>
          <w:lang w:val="en-US"/>
        </w:rPr>
      </w:pPr>
      <w:r>
        <w:rPr>
          <w:rStyle w:val="Alaviitteenviite"/>
        </w:rPr>
        <w:footnoteRef/>
      </w:r>
      <w:r w:rsidRPr="006C15B6">
        <w:rPr>
          <w:lang w:val="en-US"/>
        </w:rPr>
        <w:t xml:space="preserve"> ACAPS 15.10.2026, s. 2.</w:t>
      </w:r>
    </w:p>
  </w:footnote>
  <w:footnote w:id="56">
    <w:p w14:paraId="0A82E076" w14:textId="77777777" w:rsidR="00B41637" w:rsidRPr="006C15B6" w:rsidRDefault="00B41637" w:rsidP="00B41637">
      <w:pPr>
        <w:pStyle w:val="Alaviitteenteksti"/>
        <w:rPr>
          <w:lang w:val="en-US"/>
        </w:rPr>
      </w:pPr>
      <w:r>
        <w:rPr>
          <w:rStyle w:val="Alaviitteenviite"/>
        </w:rPr>
        <w:footnoteRef/>
      </w:r>
      <w:r w:rsidRPr="006C15B6">
        <w:rPr>
          <w:lang w:val="en-US"/>
        </w:rPr>
        <w:t xml:space="preserve"> ACAPS 15.10.2026, s. 1.</w:t>
      </w:r>
    </w:p>
  </w:footnote>
  <w:footnote w:id="57">
    <w:p w14:paraId="59E9D3F3" w14:textId="77777777" w:rsidR="00B41637" w:rsidRPr="004B01DA" w:rsidRDefault="00B41637" w:rsidP="00B41637">
      <w:pPr>
        <w:pStyle w:val="Alaviitteenteksti"/>
        <w:rPr>
          <w:lang w:val="en-US"/>
        </w:rPr>
      </w:pPr>
      <w:r>
        <w:rPr>
          <w:rStyle w:val="Alaviitteenviite"/>
        </w:rPr>
        <w:footnoteRef/>
      </w:r>
      <w:r w:rsidRPr="004B01DA">
        <w:rPr>
          <w:lang w:val="en-US"/>
        </w:rPr>
        <w:t xml:space="preserve"> </w:t>
      </w:r>
      <w:r w:rsidRPr="0014227F">
        <w:rPr>
          <w:lang w:val="en-US"/>
        </w:rPr>
        <w:t>WFP 15.10.2026</w:t>
      </w:r>
      <w:r>
        <w:rPr>
          <w:lang w:val="en-US"/>
        </w:rPr>
        <w:t>, s. 1.</w:t>
      </w:r>
    </w:p>
  </w:footnote>
  <w:footnote w:id="58">
    <w:p w14:paraId="7A74FD3F" w14:textId="77777777" w:rsidR="00B41637" w:rsidRPr="006C15B6" w:rsidRDefault="00B41637" w:rsidP="00B41637">
      <w:pPr>
        <w:pStyle w:val="Alaviitteenteksti"/>
        <w:rPr>
          <w:lang w:val="en-US"/>
        </w:rPr>
      </w:pPr>
      <w:r>
        <w:rPr>
          <w:rStyle w:val="Alaviitteenviite"/>
        </w:rPr>
        <w:footnoteRef/>
      </w:r>
      <w:r w:rsidRPr="006C15B6">
        <w:rPr>
          <w:lang w:val="en-US"/>
        </w:rPr>
        <w:t xml:space="preserve"> UN OCHA 6.10.2026.</w:t>
      </w:r>
    </w:p>
  </w:footnote>
  <w:footnote w:id="59">
    <w:p w14:paraId="75245045" w14:textId="77777777" w:rsidR="00B41637" w:rsidRPr="009B5205" w:rsidRDefault="00B41637" w:rsidP="00B41637">
      <w:pPr>
        <w:pStyle w:val="Alaviitteenteksti"/>
        <w:rPr>
          <w:lang w:val="en-US"/>
        </w:rPr>
      </w:pPr>
      <w:r>
        <w:rPr>
          <w:rStyle w:val="Alaviitteenviite"/>
        </w:rPr>
        <w:footnoteRef/>
      </w:r>
      <w:r w:rsidRPr="009B5205">
        <w:rPr>
          <w:lang w:val="en-US"/>
        </w:rPr>
        <w:t xml:space="preserve"> Health Cluster / WHO 16.10.2026,</w:t>
      </w:r>
      <w:r>
        <w:rPr>
          <w:lang w:val="en-US"/>
        </w:rPr>
        <w:t xml:space="preserve"> s. 1.</w:t>
      </w:r>
    </w:p>
  </w:footnote>
  <w:footnote w:id="60">
    <w:p w14:paraId="0D2866F9" w14:textId="77777777" w:rsidR="00B41637" w:rsidRPr="000E2D29" w:rsidRDefault="00B41637" w:rsidP="00B41637">
      <w:pPr>
        <w:pStyle w:val="Alaviitteenteksti"/>
        <w:rPr>
          <w:lang w:val="en-US"/>
        </w:rPr>
      </w:pPr>
      <w:r>
        <w:rPr>
          <w:rStyle w:val="Alaviitteenviite"/>
        </w:rPr>
        <w:footnoteRef/>
      </w:r>
      <w:r w:rsidRPr="000E2D29">
        <w:rPr>
          <w:lang w:val="en-US"/>
        </w:rPr>
        <w:t xml:space="preserve"> </w:t>
      </w:r>
      <w:r w:rsidRPr="000E2D29">
        <w:rPr>
          <w:lang w:val="en-US"/>
        </w:rPr>
        <w:t>HeRAMS 08/2026, s</w:t>
      </w:r>
      <w:r>
        <w:rPr>
          <w:lang w:val="en-US"/>
        </w:rPr>
        <w:t>. 6.</w:t>
      </w:r>
    </w:p>
  </w:footnote>
  <w:footnote w:id="61">
    <w:p w14:paraId="02FA576E" w14:textId="77777777" w:rsidR="00B41637" w:rsidRPr="00A37344" w:rsidRDefault="00B41637" w:rsidP="00B41637">
      <w:pPr>
        <w:pStyle w:val="Alaviitteenteksti"/>
        <w:rPr>
          <w:lang w:val="en-US"/>
        </w:rPr>
      </w:pPr>
      <w:r>
        <w:rPr>
          <w:rStyle w:val="Alaviitteenviite"/>
        </w:rPr>
        <w:footnoteRef/>
      </w:r>
      <w:r w:rsidRPr="00A37344">
        <w:rPr>
          <w:lang w:val="en-US"/>
        </w:rPr>
        <w:t xml:space="preserve"> </w:t>
      </w:r>
      <w:r>
        <w:rPr>
          <w:lang w:val="en-US"/>
        </w:rPr>
        <w:t>ACAPS 23.9.2026, s. 6, 7, 9.</w:t>
      </w:r>
    </w:p>
  </w:footnote>
  <w:footnote w:id="62">
    <w:p w14:paraId="58F8C378" w14:textId="77777777" w:rsidR="00B41637" w:rsidRPr="00A37344" w:rsidRDefault="00B41637" w:rsidP="00B41637">
      <w:pPr>
        <w:pStyle w:val="Alaviitteenteksti"/>
        <w:rPr>
          <w:lang w:val="en-US"/>
        </w:rPr>
      </w:pPr>
      <w:r>
        <w:rPr>
          <w:rStyle w:val="Alaviitteenviite"/>
        </w:rPr>
        <w:footnoteRef/>
      </w:r>
      <w:r w:rsidRPr="00A37344">
        <w:rPr>
          <w:lang w:val="en-US"/>
        </w:rPr>
        <w:t xml:space="preserve"> </w:t>
      </w:r>
      <w:r>
        <w:rPr>
          <w:lang w:val="en-US"/>
        </w:rPr>
        <w:t>ACAPS 23.9.2026, s. 10–12.</w:t>
      </w:r>
    </w:p>
  </w:footnote>
  <w:footnote w:id="63">
    <w:p w14:paraId="5A6FA863" w14:textId="77777777" w:rsidR="00B41637" w:rsidRPr="00A37344" w:rsidRDefault="00B41637" w:rsidP="00B41637">
      <w:pPr>
        <w:pStyle w:val="Alaviitteenteksti"/>
        <w:rPr>
          <w:lang w:val="en-US"/>
        </w:rPr>
      </w:pPr>
      <w:r>
        <w:rPr>
          <w:rStyle w:val="Alaviitteenviite"/>
        </w:rPr>
        <w:footnoteRef/>
      </w:r>
      <w:r>
        <w:rPr>
          <w:lang w:val="en-US"/>
        </w:rPr>
        <w:t xml:space="preserve"> ACAPS 23.9.2026, s. 11; </w:t>
      </w:r>
      <w:r w:rsidRPr="00005F9F">
        <w:rPr>
          <w:lang w:val="en-US"/>
        </w:rPr>
        <w:t>FSLC</w:t>
      </w:r>
      <w:r>
        <w:rPr>
          <w:lang w:val="en-US"/>
        </w:rPr>
        <w:t xml:space="preserve"> 2.9.2026, s. 3.</w:t>
      </w:r>
    </w:p>
  </w:footnote>
  <w:footnote w:id="64">
    <w:p w14:paraId="4E04C512" w14:textId="53476E1B" w:rsidR="00575BAB" w:rsidRPr="00711E24" w:rsidRDefault="00575BAB">
      <w:pPr>
        <w:pStyle w:val="Alaviitteenteksti"/>
        <w:rPr>
          <w:lang w:val="en-US"/>
        </w:rPr>
      </w:pPr>
      <w:r>
        <w:rPr>
          <w:rStyle w:val="Alaviitteenviite"/>
        </w:rPr>
        <w:footnoteRef/>
      </w:r>
      <w:r w:rsidRPr="00711E24">
        <w:rPr>
          <w:lang w:val="en-US"/>
        </w:rPr>
        <w:t xml:space="preserve"> Amnesty International 2.11.2026.</w:t>
      </w:r>
    </w:p>
  </w:footnote>
  <w:footnote w:id="65">
    <w:p w14:paraId="089BCDFD" w14:textId="77777777" w:rsidR="00B41637" w:rsidRPr="00A37344" w:rsidRDefault="00B41637" w:rsidP="00B41637">
      <w:pPr>
        <w:pStyle w:val="Alaviitteenteksti"/>
        <w:rPr>
          <w:lang w:val="en-US"/>
        </w:rPr>
      </w:pPr>
      <w:r>
        <w:rPr>
          <w:rStyle w:val="Alaviitteenviite"/>
        </w:rPr>
        <w:footnoteRef/>
      </w:r>
      <w:r w:rsidRPr="00A37344">
        <w:rPr>
          <w:lang w:val="en-US"/>
        </w:rPr>
        <w:t xml:space="preserve"> </w:t>
      </w:r>
      <w:r>
        <w:rPr>
          <w:lang w:val="en-US"/>
        </w:rPr>
        <w:t>ACAPS 23.9.2026, s. 13–17.</w:t>
      </w:r>
    </w:p>
  </w:footnote>
  <w:footnote w:id="66">
    <w:p w14:paraId="5C3A053A" w14:textId="77777777" w:rsidR="00B41637" w:rsidRPr="00711E24" w:rsidRDefault="00B41637" w:rsidP="00B41637">
      <w:pPr>
        <w:pStyle w:val="Alaviitteenteksti"/>
        <w:rPr>
          <w:lang w:val="en-US"/>
        </w:rPr>
      </w:pPr>
      <w:r>
        <w:rPr>
          <w:rStyle w:val="Alaviitteenviite"/>
        </w:rPr>
        <w:footnoteRef/>
      </w:r>
      <w:r w:rsidRPr="00711E24">
        <w:rPr>
          <w:lang w:val="en-US"/>
        </w:rPr>
        <w:t xml:space="preserve"> ACAPS 23.9.2026, s. 14.</w:t>
      </w:r>
    </w:p>
  </w:footnote>
  <w:footnote w:id="67">
    <w:p w14:paraId="38E76341" w14:textId="77777777" w:rsidR="00B41637" w:rsidRPr="00711E24" w:rsidRDefault="00B41637" w:rsidP="00B41637">
      <w:pPr>
        <w:pStyle w:val="Alaviitteenteksti"/>
        <w:rPr>
          <w:lang w:val="en-US"/>
        </w:rPr>
      </w:pPr>
      <w:r>
        <w:rPr>
          <w:rStyle w:val="Alaviitteenviite"/>
        </w:rPr>
        <w:footnoteRef/>
      </w:r>
      <w:r w:rsidRPr="00711E24">
        <w:rPr>
          <w:lang w:val="en-US"/>
        </w:rPr>
        <w:t xml:space="preserve"> IOM 16.10.2026. </w:t>
      </w:r>
    </w:p>
  </w:footnote>
  <w:footnote w:id="68">
    <w:p w14:paraId="421F0DC6" w14:textId="77777777" w:rsidR="00B41637" w:rsidRPr="002A0A49" w:rsidRDefault="00B41637" w:rsidP="00B41637">
      <w:pPr>
        <w:pStyle w:val="Alaviitteenteksti"/>
      </w:pPr>
      <w:r>
        <w:rPr>
          <w:rStyle w:val="Alaviitteenviite"/>
        </w:rPr>
        <w:footnoteRef/>
      </w:r>
      <w:r w:rsidRPr="002A0A49">
        <w:t xml:space="preserve"> ACLED 30.10.2026.</w:t>
      </w:r>
    </w:p>
  </w:footnote>
  <w:footnote w:id="69">
    <w:p w14:paraId="23EAABC1" w14:textId="77777777" w:rsidR="00107E66" w:rsidRPr="001F63CF" w:rsidRDefault="00107E66" w:rsidP="00107E66">
      <w:pPr>
        <w:pStyle w:val="Alaviitteenteksti"/>
      </w:pPr>
      <w:r>
        <w:rPr>
          <w:rStyle w:val="Alaviitteenviite"/>
        </w:rPr>
        <w:footnoteRef/>
      </w:r>
      <w:r w:rsidRPr="001F63CF">
        <w:t xml:space="preserve"> ACLED 30.10.2026</w:t>
      </w:r>
      <w:r>
        <w:t xml:space="preserve">; </w:t>
      </w:r>
      <w:r w:rsidRPr="001F63CF">
        <w:t>Maahanmuuttovirasto / Maatietopalvelu 24.3.2026</w:t>
      </w:r>
      <w:r>
        <w:t>, s. 9.</w:t>
      </w:r>
    </w:p>
  </w:footnote>
  <w:footnote w:id="70">
    <w:p w14:paraId="75AC1ED0" w14:textId="77777777" w:rsidR="00107E66" w:rsidRPr="003956A2" w:rsidRDefault="00107E66" w:rsidP="00107E66">
      <w:pPr>
        <w:pStyle w:val="Alaviitteenteksti"/>
      </w:pPr>
      <w:r>
        <w:rPr>
          <w:rStyle w:val="Alaviitteenviite"/>
        </w:rPr>
        <w:footnoteRef/>
      </w:r>
      <w:r w:rsidRPr="001F63CF">
        <w:t xml:space="preserve"> ACLED 30.10.2026</w:t>
      </w:r>
      <w:r>
        <w:t xml:space="preserve">; </w:t>
      </w:r>
      <w:r w:rsidRPr="001F63CF">
        <w:t xml:space="preserve">Maahanmuuttovirasto / Maatietopalvelu </w:t>
      </w:r>
      <w:r w:rsidRPr="003956A2">
        <w:t xml:space="preserve">24.3.2026, s. </w:t>
      </w:r>
      <w:r>
        <w:t>16.</w:t>
      </w:r>
    </w:p>
  </w:footnote>
  <w:footnote w:id="71">
    <w:p w14:paraId="07A41489" w14:textId="77777777" w:rsidR="00B41637" w:rsidRPr="003956A2" w:rsidRDefault="00B41637" w:rsidP="00B41637">
      <w:pPr>
        <w:pStyle w:val="Alaviitteenteksti"/>
      </w:pPr>
      <w:r>
        <w:rPr>
          <w:rStyle w:val="Alaviitteenviite"/>
        </w:rPr>
        <w:footnoteRef/>
      </w:r>
      <w:r w:rsidRPr="003956A2">
        <w:t xml:space="preserve"> UN OCHA 10.7.2026. </w:t>
      </w:r>
    </w:p>
  </w:footnote>
  <w:footnote w:id="72">
    <w:p w14:paraId="3CB47EA5" w14:textId="77777777" w:rsidR="00B41637" w:rsidRPr="00546117" w:rsidRDefault="00B41637" w:rsidP="00B41637">
      <w:pPr>
        <w:pStyle w:val="Alaviitteenteksti"/>
        <w:rPr>
          <w:lang w:val="en-US"/>
        </w:rPr>
      </w:pPr>
      <w:r>
        <w:rPr>
          <w:rStyle w:val="Alaviitteenviite"/>
        </w:rPr>
        <w:footnoteRef/>
      </w:r>
      <w:r w:rsidRPr="00546117">
        <w:rPr>
          <w:lang w:val="en-US"/>
        </w:rPr>
        <w:t xml:space="preserve"> </w:t>
      </w:r>
      <w:r w:rsidRPr="00005F9F">
        <w:rPr>
          <w:lang w:val="en-US"/>
        </w:rPr>
        <w:t xml:space="preserve">ACLED 5.6.2026. </w:t>
      </w:r>
    </w:p>
  </w:footnote>
  <w:footnote w:id="73">
    <w:p w14:paraId="736B6697" w14:textId="77777777" w:rsidR="00B41637" w:rsidRPr="00005F9F" w:rsidRDefault="00B41637" w:rsidP="00B41637">
      <w:pPr>
        <w:pStyle w:val="Alaviitteenteksti"/>
        <w:rPr>
          <w:color w:val="0563C1" w:themeColor="hyperlink"/>
          <w:u w:val="single"/>
          <w:lang w:val="en-US"/>
        </w:rPr>
      </w:pPr>
      <w:r>
        <w:rPr>
          <w:rStyle w:val="Alaviitteenviite"/>
        </w:rPr>
        <w:footnoteRef/>
      </w:r>
      <w:r w:rsidRPr="0073143A">
        <w:rPr>
          <w:lang w:val="en-US"/>
        </w:rPr>
        <w:t xml:space="preserve"> </w:t>
      </w:r>
      <w:r>
        <w:rPr>
          <w:lang w:val="en-US"/>
        </w:rPr>
        <w:t>OSW 26.5.2026; ACLED 3.6.2026.</w:t>
      </w:r>
    </w:p>
  </w:footnote>
  <w:footnote w:id="74">
    <w:p w14:paraId="7A4BA936" w14:textId="77777777" w:rsidR="00B41637" w:rsidRPr="00BA4FFE" w:rsidRDefault="00B41637" w:rsidP="00B41637">
      <w:pPr>
        <w:pStyle w:val="Alaviitteenteksti"/>
        <w:rPr>
          <w:lang w:val="en-US"/>
        </w:rPr>
      </w:pPr>
      <w:r>
        <w:rPr>
          <w:rStyle w:val="Alaviitteenviite"/>
        </w:rPr>
        <w:footnoteRef/>
      </w:r>
      <w:r w:rsidRPr="00BA4FFE">
        <w:rPr>
          <w:lang w:val="en-US"/>
        </w:rPr>
        <w:t xml:space="preserve"> UN OCHA 10.8.2026.</w:t>
      </w:r>
    </w:p>
  </w:footnote>
  <w:footnote w:id="75">
    <w:p w14:paraId="43A76E49" w14:textId="77777777" w:rsidR="00B41637" w:rsidRPr="002960C0" w:rsidRDefault="00B41637" w:rsidP="00B41637">
      <w:pPr>
        <w:pStyle w:val="Alaviitteenteksti"/>
        <w:rPr>
          <w:lang w:val="en-US"/>
        </w:rPr>
      </w:pPr>
      <w:r>
        <w:rPr>
          <w:rStyle w:val="Alaviitteenviite"/>
        </w:rPr>
        <w:footnoteRef/>
      </w:r>
      <w:r w:rsidRPr="002960C0">
        <w:rPr>
          <w:lang w:val="en-US"/>
        </w:rPr>
        <w:t xml:space="preserve"> </w:t>
      </w:r>
      <w:r>
        <w:rPr>
          <w:lang w:val="en-US"/>
        </w:rPr>
        <w:t xml:space="preserve">ACLED 6.7.2026. </w:t>
      </w:r>
    </w:p>
  </w:footnote>
  <w:footnote w:id="76">
    <w:p w14:paraId="093EAF21" w14:textId="77777777" w:rsidR="00B41637" w:rsidRPr="00546117" w:rsidRDefault="00B41637" w:rsidP="00B41637">
      <w:pPr>
        <w:pStyle w:val="Alaviitteenteksti"/>
        <w:rPr>
          <w:lang w:val="en-US"/>
        </w:rPr>
      </w:pPr>
      <w:r>
        <w:rPr>
          <w:rStyle w:val="Alaviitteenviite"/>
        </w:rPr>
        <w:footnoteRef/>
      </w:r>
      <w:r w:rsidRPr="00546117">
        <w:rPr>
          <w:lang w:val="en-US"/>
        </w:rPr>
        <w:t xml:space="preserve"> </w:t>
      </w:r>
      <w:r>
        <w:rPr>
          <w:lang w:val="en-US"/>
        </w:rPr>
        <w:t>ACLED 21.7.2026; ACLED 8.7.2026.</w:t>
      </w:r>
    </w:p>
  </w:footnote>
  <w:footnote w:id="77">
    <w:p w14:paraId="44D138D7" w14:textId="77777777" w:rsidR="00B41637" w:rsidRPr="002960C0" w:rsidRDefault="00B41637" w:rsidP="00B41637">
      <w:pPr>
        <w:pStyle w:val="Alaviitteenteksti"/>
        <w:rPr>
          <w:lang w:val="en-US"/>
        </w:rPr>
      </w:pPr>
      <w:r>
        <w:rPr>
          <w:rStyle w:val="Alaviitteenviite"/>
        </w:rPr>
        <w:footnoteRef/>
      </w:r>
      <w:r w:rsidRPr="002960C0">
        <w:rPr>
          <w:lang w:val="en-US"/>
        </w:rPr>
        <w:t xml:space="preserve"> </w:t>
      </w:r>
      <w:r>
        <w:rPr>
          <w:lang w:val="en-US"/>
        </w:rPr>
        <w:t xml:space="preserve">KAS 4.9.2026. </w:t>
      </w:r>
    </w:p>
  </w:footnote>
  <w:footnote w:id="78">
    <w:p w14:paraId="297E5E42" w14:textId="77777777" w:rsidR="00B41637" w:rsidRPr="000F1E1C" w:rsidRDefault="00B41637" w:rsidP="00B41637">
      <w:pPr>
        <w:pStyle w:val="Alaviitteenteksti"/>
        <w:rPr>
          <w:lang w:val="en-US"/>
        </w:rPr>
      </w:pPr>
      <w:r>
        <w:rPr>
          <w:rStyle w:val="Alaviitteenviite"/>
        </w:rPr>
        <w:footnoteRef/>
      </w:r>
      <w:r w:rsidRPr="000F1E1C">
        <w:rPr>
          <w:lang w:val="en-US"/>
        </w:rPr>
        <w:t xml:space="preserve"> </w:t>
      </w:r>
      <w:r>
        <w:rPr>
          <w:lang w:val="en-US"/>
        </w:rPr>
        <w:t>OSW 23.10.2026.</w:t>
      </w:r>
    </w:p>
  </w:footnote>
  <w:footnote w:id="79">
    <w:p w14:paraId="6FF2CEC2" w14:textId="77777777" w:rsidR="00B41637" w:rsidRPr="000A5D8E" w:rsidRDefault="00B41637" w:rsidP="00B41637">
      <w:pPr>
        <w:pStyle w:val="Alaviitteenteksti"/>
        <w:rPr>
          <w:lang w:val="sv-SE"/>
        </w:rPr>
      </w:pPr>
      <w:r>
        <w:rPr>
          <w:rStyle w:val="Alaviitteenviite"/>
        </w:rPr>
        <w:footnoteRef/>
      </w:r>
      <w:r w:rsidRPr="000A5D8E">
        <w:rPr>
          <w:lang w:val="sv-SE"/>
        </w:rPr>
        <w:t xml:space="preserve"> KAS 6.10.2026. </w:t>
      </w:r>
    </w:p>
  </w:footnote>
  <w:footnote w:id="80">
    <w:p w14:paraId="50F2DEF0" w14:textId="77777777" w:rsidR="00B41637" w:rsidRPr="000A5D8E" w:rsidRDefault="00B41637" w:rsidP="00B41637">
      <w:pPr>
        <w:pStyle w:val="Alaviitteenteksti"/>
        <w:rPr>
          <w:lang w:val="sv-SE"/>
        </w:rPr>
      </w:pPr>
      <w:r>
        <w:rPr>
          <w:rStyle w:val="Alaviitteenviite"/>
        </w:rPr>
        <w:footnoteRef/>
      </w:r>
      <w:r w:rsidRPr="000A5D8E">
        <w:rPr>
          <w:lang w:val="sv-SE"/>
        </w:rPr>
        <w:t xml:space="preserve"> WFP 15.10.2026, s. 1–2.</w:t>
      </w:r>
    </w:p>
  </w:footnote>
  <w:footnote w:id="81">
    <w:p w14:paraId="105F7DC6" w14:textId="77777777" w:rsidR="00B41637" w:rsidRPr="000A5D8E" w:rsidRDefault="00B41637" w:rsidP="00B41637">
      <w:pPr>
        <w:pStyle w:val="Alaviitteenteksti"/>
        <w:rPr>
          <w:lang w:val="sv-SE"/>
        </w:rPr>
      </w:pPr>
      <w:r>
        <w:rPr>
          <w:rStyle w:val="Alaviitteenviite"/>
        </w:rPr>
        <w:footnoteRef/>
      </w:r>
      <w:r w:rsidRPr="000A5D8E">
        <w:rPr>
          <w:lang w:val="sv-SE"/>
        </w:rPr>
        <w:t xml:space="preserve"> KAS 6.10.2026. </w:t>
      </w:r>
    </w:p>
  </w:footnote>
  <w:footnote w:id="82">
    <w:p w14:paraId="3A68CD93" w14:textId="77777777" w:rsidR="00B41637" w:rsidRPr="000A5D8E" w:rsidRDefault="00B41637" w:rsidP="00B41637">
      <w:pPr>
        <w:pStyle w:val="Alaviitteenteksti"/>
        <w:rPr>
          <w:lang w:val="sv-SE"/>
        </w:rPr>
      </w:pPr>
      <w:r>
        <w:rPr>
          <w:rStyle w:val="Alaviitteenviite"/>
        </w:rPr>
        <w:footnoteRef/>
      </w:r>
      <w:r w:rsidRPr="000A5D8E">
        <w:rPr>
          <w:lang w:val="sv-SE"/>
        </w:rPr>
        <w:t xml:space="preserve"> OSW 23.10.2026. </w:t>
      </w:r>
    </w:p>
  </w:footnote>
  <w:footnote w:id="83">
    <w:p w14:paraId="51E5450E" w14:textId="3AA79A01" w:rsidR="00903D6E" w:rsidRPr="000A5D8E" w:rsidRDefault="00903D6E" w:rsidP="00903D6E">
      <w:pPr>
        <w:pStyle w:val="Alaviitteenteksti"/>
        <w:rPr>
          <w:lang w:val="sv-SE"/>
        </w:rPr>
      </w:pPr>
      <w:r>
        <w:rPr>
          <w:rStyle w:val="Alaviitteenviite"/>
        </w:rPr>
        <w:footnoteRef/>
      </w:r>
      <w:r w:rsidRPr="000A5D8E">
        <w:rPr>
          <w:lang w:val="sv-SE"/>
        </w:rPr>
        <w:t xml:space="preserve"> </w:t>
      </w:r>
      <w:r w:rsidR="00FE36D5" w:rsidRPr="00FE36D5">
        <w:rPr>
          <w:lang w:val="sv-SE"/>
        </w:rPr>
        <w:t>UN OCHA 10.8.2026.</w:t>
      </w:r>
    </w:p>
  </w:footnote>
  <w:footnote w:id="84">
    <w:p w14:paraId="6396F9F5" w14:textId="77777777" w:rsidR="00903D6E" w:rsidRPr="00607827" w:rsidRDefault="00903D6E" w:rsidP="00903D6E">
      <w:pPr>
        <w:pStyle w:val="Alaviitteenteksti"/>
        <w:rPr>
          <w:lang w:val="en-US"/>
        </w:rPr>
      </w:pPr>
      <w:r>
        <w:rPr>
          <w:rStyle w:val="Alaviitteenviite"/>
        </w:rPr>
        <w:footnoteRef/>
      </w:r>
      <w:r w:rsidRPr="00607827">
        <w:rPr>
          <w:lang w:val="en-US"/>
        </w:rPr>
        <w:t xml:space="preserve"> UN OCHA 6.10.2026.</w:t>
      </w:r>
    </w:p>
  </w:footnote>
  <w:footnote w:id="85">
    <w:p w14:paraId="498A977F" w14:textId="77777777" w:rsidR="00903D6E" w:rsidRPr="00011063" w:rsidRDefault="00903D6E" w:rsidP="00903D6E">
      <w:pPr>
        <w:pStyle w:val="Alaviitteenteksti"/>
        <w:rPr>
          <w:lang w:val="en-US"/>
        </w:rPr>
      </w:pPr>
      <w:r>
        <w:rPr>
          <w:rStyle w:val="Alaviitteenviite"/>
        </w:rPr>
        <w:footnoteRef/>
      </w:r>
      <w:r w:rsidRPr="00011063">
        <w:rPr>
          <w:lang w:val="en-US"/>
        </w:rPr>
        <w:t xml:space="preserve"> UN Ukraine 16.10.2026</w:t>
      </w:r>
      <w:r>
        <w:rPr>
          <w:lang w:val="en-US"/>
        </w:rPr>
        <w:t xml:space="preserve">; </w:t>
      </w:r>
      <w:r w:rsidRPr="00011063">
        <w:rPr>
          <w:lang w:val="en-US"/>
        </w:rPr>
        <w:t>Human Rights Monitoring Mission in Ukraine 09/2026.</w:t>
      </w:r>
    </w:p>
  </w:footnote>
  <w:footnote w:id="86">
    <w:p w14:paraId="64E2CC42" w14:textId="77777777" w:rsidR="00903D6E" w:rsidRPr="002A661F" w:rsidRDefault="00903D6E" w:rsidP="00903D6E">
      <w:pPr>
        <w:pStyle w:val="Alaviitteenteksti"/>
        <w:rPr>
          <w:lang w:val="en-US"/>
        </w:rPr>
      </w:pPr>
      <w:r>
        <w:rPr>
          <w:rStyle w:val="Alaviitteenviite"/>
        </w:rPr>
        <w:footnoteRef/>
      </w:r>
      <w:r w:rsidRPr="002A661F">
        <w:rPr>
          <w:lang w:val="en-US"/>
        </w:rPr>
        <w:t xml:space="preserve"> </w:t>
      </w:r>
      <w:r w:rsidRPr="00874C0B">
        <w:rPr>
          <w:lang w:val="en-US"/>
        </w:rPr>
        <w:t>ACAPS 2026.</w:t>
      </w:r>
    </w:p>
  </w:footnote>
  <w:footnote w:id="87">
    <w:p w14:paraId="6BC2FA1B" w14:textId="77777777" w:rsidR="00903D6E" w:rsidRPr="00262C1F" w:rsidRDefault="00903D6E" w:rsidP="00903D6E">
      <w:pPr>
        <w:pStyle w:val="Alaviitteenteksti"/>
        <w:rPr>
          <w:lang w:val="en-US"/>
        </w:rPr>
      </w:pPr>
      <w:r>
        <w:rPr>
          <w:rStyle w:val="Alaviitteenviite"/>
        </w:rPr>
        <w:footnoteRef/>
      </w:r>
      <w:r w:rsidRPr="00262C1F">
        <w:rPr>
          <w:lang w:val="en-US"/>
        </w:rPr>
        <w:t xml:space="preserve"> ACAPS 15.10.2026, s. 4.</w:t>
      </w:r>
    </w:p>
  </w:footnote>
  <w:footnote w:id="88">
    <w:p w14:paraId="3201E0DC" w14:textId="77777777" w:rsidR="00903D6E" w:rsidRPr="00262C1F" w:rsidRDefault="00903D6E" w:rsidP="00903D6E">
      <w:pPr>
        <w:pStyle w:val="Alaviitteenteksti"/>
        <w:rPr>
          <w:lang w:val="en-US"/>
        </w:rPr>
      </w:pPr>
      <w:r>
        <w:rPr>
          <w:rStyle w:val="Alaviitteenviite"/>
        </w:rPr>
        <w:footnoteRef/>
      </w:r>
      <w:r w:rsidRPr="00262C1F">
        <w:rPr>
          <w:lang w:val="en-US"/>
        </w:rPr>
        <w:t xml:space="preserve"> ACAPS 15.10.2026, s. 2.</w:t>
      </w:r>
    </w:p>
  </w:footnote>
  <w:footnote w:id="89">
    <w:p w14:paraId="0D1C25ED" w14:textId="77777777" w:rsidR="00903D6E" w:rsidRPr="00262C1F" w:rsidRDefault="00903D6E" w:rsidP="00903D6E">
      <w:pPr>
        <w:pStyle w:val="Alaviitteenteksti"/>
        <w:rPr>
          <w:lang w:val="en-US"/>
        </w:rPr>
      </w:pPr>
      <w:r>
        <w:rPr>
          <w:rStyle w:val="Alaviitteenviite"/>
        </w:rPr>
        <w:footnoteRef/>
      </w:r>
      <w:r w:rsidRPr="00262C1F">
        <w:rPr>
          <w:lang w:val="en-US"/>
        </w:rPr>
        <w:t xml:space="preserve"> </w:t>
      </w:r>
      <w:r w:rsidRPr="00262C1F">
        <w:rPr>
          <w:rFonts w:cs="Century Gothic"/>
          <w:color w:val="000000"/>
          <w:lang w:val="en-US"/>
        </w:rPr>
        <w:t>IOM 25.10.2026, s. 23–24.</w:t>
      </w:r>
    </w:p>
  </w:footnote>
  <w:footnote w:id="90">
    <w:p w14:paraId="0BE7ABF3" w14:textId="77777777" w:rsidR="00903D6E" w:rsidRPr="00755780" w:rsidRDefault="00903D6E" w:rsidP="00903D6E">
      <w:pPr>
        <w:pStyle w:val="Alaviitteenteksti"/>
        <w:rPr>
          <w:lang w:val="en-US"/>
        </w:rPr>
      </w:pPr>
      <w:r>
        <w:rPr>
          <w:rStyle w:val="Alaviitteenviite"/>
        </w:rPr>
        <w:footnoteRef/>
      </w:r>
      <w:r w:rsidRPr="00755780">
        <w:rPr>
          <w:lang w:val="en-US"/>
        </w:rPr>
        <w:t xml:space="preserve"> </w:t>
      </w:r>
      <w:r w:rsidRPr="00755780">
        <w:rPr>
          <w:lang w:val="en-US"/>
        </w:rPr>
        <w:t>HeRAMS 08/2026, s. 92.</w:t>
      </w:r>
    </w:p>
  </w:footnote>
  <w:footnote w:id="91">
    <w:p w14:paraId="51BC3B41" w14:textId="77777777" w:rsidR="00903D6E" w:rsidRPr="00755780" w:rsidRDefault="00903D6E" w:rsidP="00903D6E">
      <w:pPr>
        <w:pStyle w:val="Alaviitteenteksti"/>
        <w:rPr>
          <w:lang w:val="en-US"/>
        </w:rPr>
      </w:pPr>
      <w:r>
        <w:rPr>
          <w:rStyle w:val="Alaviitteenviite"/>
        </w:rPr>
        <w:footnoteRef/>
      </w:r>
      <w:r w:rsidRPr="00755780">
        <w:rPr>
          <w:lang w:val="en-US"/>
        </w:rPr>
        <w:t xml:space="preserve"> </w:t>
      </w:r>
      <w:r w:rsidRPr="00755780">
        <w:rPr>
          <w:rFonts w:cs="Century Gothic"/>
          <w:color w:val="000000"/>
          <w:lang w:val="en-US"/>
        </w:rPr>
        <w:t>IOM 25.10.2026, s. 23–24.</w:t>
      </w:r>
    </w:p>
  </w:footnote>
  <w:footnote w:id="92">
    <w:p w14:paraId="3D3A0C5F" w14:textId="77777777" w:rsidR="00903D6E" w:rsidRPr="00262C1F" w:rsidRDefault="00903D6E" w:rsidP="00903D6E">
      <w:pPr>
        <w:pStyle w:val="Alaviitteenteksti"/>
        <w:rPr>
          <w:lang w:val="sv-SE"/>
        </w:rPr>
      </w:pPr>
      <w:r>
        <w:rPr>
          <w:rStyle w:val="Alaviitteenviite"/>
        </w:rPr>
        <w:footnoteRef/>
      </w:r>
      <w:r w:rsidRPr="00262C1F">
        <w:rPr>
          <w:lang w:val="sv-SE"/>
        </w:rPr>
        <w:t xml:space="preserve"> IOM 14.10.2026, s. 7, 10.</w:t>
      </w:r>
    </w:p>
  </w:footnote>
  <w:footnote w:id="93">
    <w:p w14:paraId="76F97798" w14:textId="77777777" w:rsidR="00903D6E" w:rsidRPr="00262C1F" w:rsidRDefault="00903D6E" w:rsidP="00903D6E">
      <w:pPr>
        <w:pStyle w:val="Alaviitteenteksti"/>
        <w:rPr>
          <w:lang w:val="sv-SE"/>
        </w:rPr>
      </w:pPr>
      <w:r>
        <w:rPr>
          <w:rStyle w:val="Alaviitteenviite"/>
        </w:rPr>
        <w:footnoteRef/>
      </w:r>
      <w:r w:rsidRPr="00262C1F">
        <w:rPr>
          <w:lang w:val="sv-SE"/>
        </w:rPr>
        <w:t xml:space="preserve"> UN OCHA 22.9.2026, s. 2.</w:t>
      </w:r>
    </w:p>
  </w:footnote>
  <w:footnote w:id="94">
    <w:p w14:paraId="7F57231D" w14:textId="77777777" w:rsidR="00903D6E" w:rsidRPr="00262C1F" w:rsidRDefault="00903D6E" w:rsidP="00903D6E">
      <w:pPr>
        <w:pStyle w:val="Alaviitteenteksti"/>
      </w:pPr>
      <w:r>
        <w:rPr>
          <w:rStyle w:val="Alaviitteenviite"/>
        </w:rPr>
        <w:footnoteRef/>
      </w:r>
      <w:r w:rsidRPr="00262C1F">
        <w:t xml:space="preserve"> ACLED 30.10.2026.</w:t>
      </w:r>
    </w:p>
  </w:footnote>
  <w:footnote w:id="95">
    <w:p w14:paraId="36D556CC" w14:textId="690FB5B4" w:rsidR="00107E66" w:rsidRPr="00361CC6" w:rsidRDefault="00107E66" w:rsidP="00107E66">
      <w:pPr>
        <w:pStyle w:val="Alaviitteenteksti"/>
      </w:pPr>
      <w:r>
        <w:rPr>
          <w:rStyle w:val="Alaviitteenviite"/>
        </w:rPr>
        <w:footnoteRef/>
      </w:r>
      <w:r w:rsidRPr="00361CC6">
        <w:t xml:space="preserve"> ACLED 30.10.2026; Maahanmuuttovirasto / Maatietopalvelu 24.3.2026</w:t>
      </w:r>
      <w:r>
        <w:t>, s. 9</w:t>
      </w:r>
      <w:r w:rsidR="00051512">
        <w:t>.</w:t>
      </w:r>
      <w:r>
        <w:t xml:space="preserve"> </w:t>
      </w:r>
    </w:p>
  </w:footnote>
  <w:footnote w:id="96">
    <w:p w14:paraId="6ED64DDA" w14:textId="77777777" w:rsidR="00903D6E" w:rsidRPr="00262C1F" w:rsidRDefault="00903D6E" w:rsidP="00903D6E">
      <w:pPr>
        <w:pStyle w:val="Alaviitteenteksti"/>
      </w:pPr>
      <w:r>
        <w:rPr>
          <w:rStyle w:val="Alaviitteenviite"/>
        </w:rPr>
        <w:footnoteRef/>
      </w:r>
      <w:r w:rsidRPr="00262C1F">
        <w:t xml:space="preserve"> ACLED 30.10.2026.</w:t>
      </w:r>
    </w:p>
  </w:footnote>
  <w:footnote w:id="97">
    <w:p w14:paraId="07213B1B" w14:textId="77777777" w:rsidR="00107E66" w:rsidRPr="00DE57A2" w:rsidRDefault="00107E66" w:rsidP="00107E66">
      <w:pPr>
        <w:pStyle w:val="Alaviitteenteksti"/>
      </w:pPr>
      <w:r>
        <w:rPr>
          <w:rStyle w:val="Alaviitteenviite"/>
        </w:rPr>
        <w:footnoteRef/>
      </w:r>
      <w:r w:rsidRPr="00DE57A2">
        <w:t xml:space="preserve"> ACLED 30.10.2026; Maahanmuuttovirasto / Maatietopalvelu 24.3.2026</w:t>
      </w:r>
      <w:r>
        <w:t xml:space="preserve">, s. 16. </w:t>
      </w:r>
    </w:p>
  </w:footnote>
  <w:footnote w:id="98">
    <w:p w14:paraId="71D1D324" w14:textId="77777777" w:rsidR="00903D6E" w:rsidRPr="00575BAB" w:rsidRDefault="00903D6E" w:rsidP="00903D6E">
      <w:pPr>
        <w:pStyle w:val="Alaviitteenteksti"/>
        <w:rPr>
          <w:lang w:val="sv-SE"/>
        </w:rPr>
      </w:pPr>
      <w:r>
        <w:rPr>
          <w:rStyle w:val="Alaviitteenviite"/>
        </w:rPr>
        <w:footnoteRef/>
      </w:r>
      <w:r w:rsidRPr="00575BAB">
        <w:rPr>
          <w:lang w:val="sv-SE"/>
        </w:rPr>
        <w:t xml:space="preserve"> OSW 26.5.2026.</w:t>
      </w:r>
    </w:p>
  </w:footnote>
  <w:footnote w:id="99">
    <w:p w14:paraId="199E0850" w14:textId="77777777" w:rsidR="00903D6E" w:rsidRPr="000A5D8E" w:rsidRDefault="00903D6E" w:rsidP="00903D6E">
      <w:pPr>
        <w:pStyle w:val="Alaviitteenteksti"/>
        <w:rPr>
          <w:lang w:val="sv-SE"/>
        </w:rPr>
      </w:pPr>
      <w:r>
        <w:rPr>
          <w:rStyle w:val="Alaviitteenviite"/>
        </w:rPr>
        <w:footnoteRef/>
      </w:r>
      <w:r w:rsidRPr="000A5D8E">
        <w:rPr>
          <w:lang w:val="sv-SE"/>
        </w:rPr>
        <w:t xml:space="preserve"> Ukrainska Pravda 15.6.2026. </w:t>
      </w:r>
    </w:p>
  </w:footnote>
  <w:footnote w:id="100">
    <w:p w14:paraId="5EB19ED5" w14:textId="77777777" w:rsidR="00903D6E" w:rsidRPr="000A5D8E" w:rsidRDefault="00903D6E" w:rsidP="00903D6E">
      <w:pPr>
        <w:pStyle w:val="Alaviitteenteksti"/>
        <w:rPr>
          <w:lang w:val="sv-SE"/>
        </w:rPr>
      </w:pPr>
      <w:r>
        <w:rPr>
          <w:rStyle w:val="Alaviitteenviite"/>
        </w:rPr>
        <w:footnoteRef/>
      </w:r>
      <w:r w:rsidRPr="000A5D8E">
        <w:rPr>
          <w:lang w:val="sv-SE"/>
        </w:rPr>
        <w:t xml:space="preserve"> UKRINFORM 6.7.2026. </w:t>
      </w:r>
    </w:p>
  </w:footnote>
  <w:footnote w:id="101">
    <w:p w14:paraId="5F272CF1" w14:textId="77777777" w:rsidR="00903D6E" w:rsidRPr="000A5D8E" w:rsidRDefault="00903D6E" w:rsidP="00903D6E">
      <w:pPr>
        <w:pStyle w:val="Alaviitteenteksti"/>
        <w:rPr>
          <w:lang w:val="sv-SE"/>
        </w:rPr>
      </w:pPr>
      <w:r>
        <w:rPr>
          <w:rStyle w:val="Alaviitteenviite"/>
        </w:rPr>
        <w:footnoteRef/>
      </w:r>
      <w:r w:rsidRPr="000A5D8E">
        <w:rPr>
          <w:lang w:val="sv-SE"/>
        </w:rPr>
        <w:t xml:space="preserve"> UN OCHA 6.10.2026. </w:t>
      </w:r>
    </w:p>
  </w:footnote>
  <w:footnote w:id="102">
    <w:p w14:paraId="7CF3F20A" w14:textId="77777777" w:rsidR="00903D6E" w:rsidRPr="000A5D8E" w:rsidRDefault="00903D6E" w:rsidP="00903D6E">
      <w:pPr>
        <w:pStyle w:val="Alaviitteenteksti"/>
        <w:rPr>
          <w:lang w:val="sv-SE"/>
        </w:rPr>
      </w:pPr>
      <w:r>
        <w:rPr>
          <w:rStyle w:val="Alaviitteenviite"/>
        </w:rPr>
        <w:footnoteRef/>
      </w:r>
      <w:r w:rsidRPr="000A5D8E">
        <w:rPr>
          <w:lang w:val="sv-SE"/>
        </w:rPr>
        <w:t xml:space="preserve"> OSW 4.8.2026. </w:t>
      </w:r>
    </w:p>
  </w:footnote>
  <w:footnote w:id="103">
    <w:p w14:paraId="35995754" w14:textId="77777777" w:rsidR="00903D6E" w:rsidRPr="000A5D8E" w:rsidRDefault="00903D6E" w:rsidP="00903D6E">
      <w:pPr>
        <w:pStyle w:val="Alaviitteenteksti"/>
        <w:rPr>
          <w:lang w:val="sv-SE"/>
        </w:rPr>
      </w:pPr>
      <w:r>
        <w:rPr>
          <w:rStyle w:val="Alaviitteenviite"/>
        </w:rPr>
        <w:footnoteRef/>
      </w:r>
      <w:r w:rsidRPr="000A5D8E">
        <w:rPr>
          <w:lang w:val="sv-SE"/>
        </w:rPr>
        <w:t xml:space="preserve"> OSW 11.8.2026. </w:t>
      </w:r>
    </w:p>
  </w:footnote>
  <w:footnote w:id="104">
    <w:p w14:paraId="56B8085B" w14:textId="77777777" w:rsidR="00903D6E" w:rsidRPr="000A5D8E" w:rsidRDefault="00903D6E" w:rsidP="00903D6E">
      <w:pPr>
        <w:pStyle w:val="Alaviitteenteksti"/>
        <w:rPr>
          <w:lang w:val="sv-SE"/>
        </w:rPr>
      </w:pPr>
      <w:r>
        <w:rPr>
          <w:rStyle w:val="Alaviitteenviite"/>
        </w:rPr>
        <w:footnoteRef/>
      </w:r>
      <w:r w:rsidRPr="000A5D8E">
        <w:rPr>
          <w:lang w:val="sv-SE"/>
        </w:rPr>
        <w:t xml:space="preserve"> OSW 1.9.2026. </w:t>
      </w:r>
    </w:p>
  </w:footnote>
  <w:footnote w:id="105">
    <w:p w14:paraId="6D2578E7" w14:textId="77777777" w:rsidR="00903D6E" w:rsidRPr="000A5D8E" w:rsidRDefault="00903D6E" w:rsidP="00903D6E">
      <w:pPr>
        <w:pStyle w:val="Alaviitteenteksti"/>
        <w:rPr>
          <w:lang w:val="sv-SE"/>
        </w:rPr>
      </w:pPr>
      <w:r>
        <w:rPr>
          <w:rStyle w:val="Alaviitteenviite"/>
        </w:rPr>
        <w:footnoteRef/>
      </w:r>
      <w:r w:rsidRPr="000A5D8E">
        <w:rPr>
          <w:lang w:val="sv-SE"/>
        </w:rPr>
        <w:t xml:space="preserve"> KAS 6.10.2026. </w:t>
      </w:r>
    </w:p>
  </w:footnote>
  <w:footnote w:id="106">
    <w:p w14:paraId="519C1AB2" w14:textId="77777777" w:rsidR="00903D6E" w:rsidRPr="000A5D8E" w:rsidRDefault="00903D6E" w:rsidP="00903D6E">
      <w:pPr>
        <w:pStyle w:val="Alaviitteenteksti"/>
        <w:rPr>
          <w:lang w:val="sv-SE"/>
        </w:rPr>
      </w:pPr>
      <w:r>
        <w:rPr>
          <w:rStyle w:val="Alaviitteenviite"/>
        </w:rPr>
        <w:footnoteRef/>
      </w:r>
      <w:r w:rsidRPr="000A5D8E">
        <w:rPr>
          <w:lang w:val="sv-SE"/>
        </w:rPr>
        <w:t xml:space="preserve"> UKRINFORM 27.9.2026. </w:t>
      </w:r>
    </w:p>
  </w:footnote>
  <w:footnote w:id="107">
    <w:p w14:paraId="6CB90457" w14:textId="77777777" w:rsidR="00903D6E" w:rsidRPr="006B5061" w:rsidRDefault="00903D6E" w:rsidP="00903D6E">
      <w:pPr>
        <w:pStyle w:val="Alaviitteenteksti"/>
        <w:rPr>
          <w:lang w:val="en-US"/>
        </w:rPr>
      </w:pPr>
      <w:r>
        <w:rPr>
          <w:rStyle w:val="Alaviitteenviite"/>
        </w:rPr>
        <w:footnoteRef/>
      </w:r>
      <w:r w:rsidRPr="006B5061">
        <w:rPr>
          <w:lang w:val="en-US"/>
        </w:rPr>
        <w:t xml:space="preserve"> </w:t>
      </w:r>
      <w:r>
        <w:rPr>
          <w:lang w:val="en-US"/>
        </w:rPr>
        <w:t>OSW 29.9.2026.</w:t>
      </w:r>
    </w:p>
  </w:footnote>
  <w:footnote w:id="108">
    <w:p w14:paraId="10E86A1B" w14:textId="77777777" w:rsidR="00903D6E" w:rsidRPr="00017676" w:rsidRDefault="00903D6E" w:rsidP="00903D6E">
      <w:pPr>
        <w:pStyle w:val="Alaviitteenteksti"/>
        <w:rPr>
          <w:lang w:val="en-US"/>
        </w:rPr>
      </w:pPr>
      <w:r>
        <w:rPr>
          <w:rStyle w:val="Alaviitteenviite"/>
        </w:rPr>
        <w:footnoteRef/>
      </w:r>
      <w:r w:rsidRPr="00017676">
        <w:rPr>
          <w:lang w:val="en-US"/>
        </w:rPr>
        <w:t xml:space="preserve"> </w:t>
      </w:r>
      <w:r>
        <w:rPr>
          <w:lang w:val="en-US"/>
        </w:rPr>
        <w:t>OSW 23.10.2026.</w:t>
      </w:r>
    </w:p>
  </w:footnote>
  <w:footnote w:id="109">
    <w:p w14:paraId="3F3B41E2" w14:textId="77777777" w:rsidR="00903D6E" w:rsidRPr="00017676" w:rsidRDefault="00903D6E" w:rsidP="00903D6E">
      <w:pPr>
        <w:pStyle w:val="Alaviitteenteksti"/>
        <w:rPr>
          <w:lang w:val="en-US"/>
        </w:rPr>
      </w:pPr>
      <w:r>
        <w:rPr>
          <w:rStyle w:val="Alaviitteenviite"/>
        </w:rPr>
        <w:footnoteRef/>
      </w:r>
      <w:r w:rsidRPr="00017676">
        <w:rPr>
          <w:lang w:val="en-US"/>
        </w:rPr>
        <w:t xml:space="preserve"> </w:t>
      </w:r>
      <w:r>
        <w:rPr>
          <w:lang w:val="en-US"/>
        </w:rPr>
        <w:t xml:space="preserve">OSW 13.10.2026. </w:t>
      </w:r>
    </w:p>
  </w:footnote>
  <w:footnote w:id="110">
    <w:p w14:paraId="486290F9" w14:textId="77777777" w:rsidR="00903D6E" w:rsidRPr="00CA3216" w:rsidRDefault="00903D6E" w:rsidP="00903D6E">
      <w:pPr>
        <w:pStyle w:val="Alaviitteenteksti"/>
        <w:rPr>
          <w:lang w:val="en-US"/>
        </w:rPr>
      </w:pPr>
      <w:r>
        <w:rPr>
          <w:rStyle w:val="Alaviitteenviite"/>
        </w:rPr>
        <w:footnoteRef/>
      </w:r>
      <w:r w:rsidRPr="00CA3216">
        <w:rPr>
          <w:lang w:val="en-US"/>
        </w:rPr>
        <w:t xml:space="preserve"> UN OCHA 6.10.2026.</w:t>
      </w:r>
    </w:p>
  </w:footnote>
  <w:footnote w:id="111">
    <w:p w14:paraId="08607D39" w14:textId="77777777" w:rsidR="00903D6E" w:rsidRPr="003056A1" w:rsidRDefault="00903D6E" w:rsidP="00903D6E">
      <w:pPr>
        <w:pStyle w:val="Alaviitteenteksti"/>
        <w:rPr>
          <w:lang w:val="en-US"/>
        </w:rPr>
      </w:pPr>
      <w:r>
        <w:rPr>
          <w:rStyle w:val="Alaviitteenviite"/>
        </w:rPr>
        <w:footnoteRef/>
      </w:r>
      <w:r w:rsidRPr="003056A1">
        <w:rPr>
          <w:lang w:val="en-US"/>
        </w:rPr>
        <w:t xml:space="preserve"> </w:t>
      </w:r>
      <w:r w:rsidRPr="00874C0B">
        <w:rPr>
          <w:lang w:val="en-US"/>
        </w:rPr>
        <w:t>ACAPS 2026.</w:t>
      </w:r>
    </w:p>
  </w:footnote>
  <w:footnote w:id="112">
    <w:p w14:paraId="78B0A23C" w14:textId="77777777" w:rsidR="00903D6E" w:rsidRPr="001338E8" w:rsidRDefault="00903D6E" w:rsidP="00903D6E">
      <w:pPr>
        <w:pStyle w:val="Alaviitteenteksti"/>
        <w:rPr>
          <w:lang w:val="en-US"/>
        </w:rPr>
      </w:pPr>
      <w:r>
        <w:rPr>
          <w:rStyle w:val="Alaviitteenviite"/>
        </w:rPr>
        <w:footnoteRef/>
      </w:r>
      <w:r w:rsidRPr="001338E8">
        <w:rPr>
          <w:lang w:val="en-US"/>
        </w:rPr>
        <w:t xml:space="preserve"> ACAPS 15.10.2026, s. 4.</w:t>
      </w:r>
    </w:p>
  </w:footnote>
  <w:footnote w:id="113">
    <w:p w14:paraId="2B4CD048" w14:textId="77777777" w:rsidR="00903D6E" w:rsidRPr="00D34C6A" w:rsidRDefault="00903D6E" w:rsidP="00903D6E">
      <w:pPr>
        <w:pStyle w:val="Alaviitteenteksti"/>
        <w:rPr>
          <w:lang w:val="en-US"/>
        </w:rPr>
      </w:pPr>
      <w:r>
        <w:rPr>
          <w:rStyle w:val="Alaviitteenviite"/>
        </w:rPr>
        <w:footnoteRef/>
      </w:r>
      <w:r w:rsidRPr="00D34C6A">
        <w:rPr>
          <w:lang w:val="en-US"/>
        </w:rPr>
        <w:t xml:space="preserve"> ACAPS 15.10.2026, s. 2.</w:t>
      </w:r>
    </w:p>
  </w:footnote>
  <w:footnote w:id="114">
    <w:p w14:paraId="3CDF36FE" w14:textId="77777777" w:rsidR="00903D6E" w:rsidRPr="00755780" w:rsidRDefault="00903D6E" w:rsidP="00903D6E">
      <w:pPr>
        <w:pStyle w:val="Alaviitteenteksti"/>
        <w:rPr>
          <w:lang w:val="en-US"/>
        </w:rPr>
      </w:pPr>
      <w:r>
        <w:rPr>
          <w:rStyle w:val="Alaviitteenviite"/>
        </w:rPr>
        <w:footnoteRef/>
      </w:r>
      <w:r w:rsidRPr="00755780">
        <w:rPr>
          <w:lang w:val="en-US"/>
        </w:rPr>
        <w:t xml:space="preserve"> </w:t>
      </w:r>
      <w:r w:rsidRPr="00755780">
        <w:rPr>
          <w:rFonts w:cs="Century Gothic"/>
          <w:color w:val="000000"/>
          <w:lang w:val="en-US"/>
        </w:rPr>
        <w:t>IOM 25.10.2026, s. 26–27.</w:t>
      </w:r>
    </w:p>
  </w:footnote>
  <w:footnote w:id="115">
    <w:p w14:paraId="5A4D8A22" w14:textId="77777777" w:rsidR="00903D6E" w:rsidRPr="00CA1833" w:rsidRDefault="00903D6E" w:rsidP="00903D6E">
      <w:pPr>
        <w:pStyle w:val="Alaviitteenteksti"/>
        <w:rPr>
          <w:lang w:val="en-US"/>
        </w:rPr>
      </w:pPr>
      <w:r>
        <w:rPr>
          <w:rStyle w:val="Alaviitteenviite"/>
        </w:rPr>
        <w:footnoteRef/>
      </w:r>
      <w:r w:rsidRPr="00CA1833">
        <w:rPr>
          <w:lang w:val="en-US"/>
        </w:rPr>
        <w:t xml:space="preserve"> </w:t>
      </w:r>
      <w:r w:rsidRPr="000E2D29">
        <w:rPr>
          <w:lang w:val="en-US"/>
        </w:rPr>
        <w:t>HeRAMS 08/2026, s</w:t>
      </w:r>
      <w:r>
        <w:rPr>
          <w:lang w:val="en-US"/>
        </w:rPr>
        <w:t>. 99.</w:t>
      </w:r>
    </w:p>
  </w:footnote>
  <w:footnote w:id="116">
    <w:p w14:paraId="6BB92EB6" w14:textId="77777777" w:rsidR="00903D6E" w:rsidRPr="00607827" w:rsidRDefault="00903D6E" w:rsidP="00903D6E">
      <w:pPr>
        <w:pStyle w:val="Alaviitteenteksti"/>
        <w:rPr>
          <w:lang w:val="en-US"/>
        </w:rPr>
      </w:pPr>
      <w:r>
        <w:rPr>
          <w:rStyle w:val="Alaviitteenviite"/>
        </w:rPr>
        <w:footnoteRef/>
      </w:r>
      <w:r w:rsidRPr="00607827">
        <w:rPr>
          <w:lang w:val="en-US"/>
        </w:rPr>
        <w:t xml:space="preserve"> </w:t>
      </w:r>
      <w:r w:rsidRPr="00607827">
        <w:rPr>
          <w:rFonts w:cs="Century Gothic"/>
          <w:color w:val="000000"/>
          <w:lang w:val="en-US"/>
        </w:rPr>
        <w:t>IOM 25.10.2026, s. 26–27.</w:t>
      </w:r>
    </w:p>
  </w:footnote>
  <w:footnote w:id="117">
    <w:p w14:paraId="3A41FFB1" w14:textId="77777777" w:rsidR="00903D6E" w:rsidRPr="0081794C" w:rsidRDefault="00903D6E" w:rsidP="00903D6E">
      <w:pPr>
        <w:pStyle w:val="Alaviitteenteksti"/>
        <w:rPr>
          <w:lang w:val="sv-SE"/>
        </w:rPr>
      </w:pPr>
      <w:r>
        <w:rPr>
          <w:rStyle w:val="Alaviitteenviite"/>
        </w:rPr>
        <w:footnoteRef/>
      </w:r>
      <w:r w:rsidRPr="0081794C">
        <w:rPr>
          <w:lang w:val="sv-SE"/>
        </w:rPr>
        <w:t xml:space="preserve"> IOM 14.10.2026, s. 7, 10.</w:t>
      </w:r>
    </w:p>
  </w:footnote>
  <w:footnote w:id="118">
    <w:p w14:paraId="10FB01A5" w14:textId="77777777" w:rsidR="00903D6E" w:rsidRPr="0081794C" w:rsidRDefault="00903D6E" w:rsidP="00903D6E">
      <w:pPr>
        <w:pStyle w:val="Alaviitteenteksti"/>
        <w:rPr>
          <w:lang w:val="sv-SE"/>
        </w:rPr>
      </w:pPr>
      <w:r>
        <w:rPr>
          <w:rStyle w:val="Alaviitteenviite"/>
        </w:rPr>
        <w:footnoteRef/>
      </w:r>
      <w:r w:rsidRPr="0081794C">
        <w:rPr>
          <w:lang w:val="sv-SE"/>
        </w:rPr>
        <w:t xml:space="preserve"> UN OCHA 22.9.2026, s. 2.</w:t>
      </w:r>
    </w:p>
  </w:footnote>
  <w:footnote w:id="119">
    <w:p w14:paraId="1B08784C" w14:textId="77777777" w:rsidR="00903D6E" w:rsidRPr="000A5D8E" w:rsidRDefault="00903D6E" w:rsidP="00903D6E">
      <w:pPr>
        <w:pStyle w:val="Alaviitteenteksti"/>
      </w:pPr>
      <w:r>
        <w:rPr>
          <w:rStyle w:val="Alaviitteenviite"/>
        </w:rPr>
        <w:footnoteRef/>
      </w:r>
      <w:r w:rsidRPr="000A5D8E">
        <w:t xml:space="preserve"> ACLED 30.10.2026.</w:t>
      </w:r>
    </w:p>
  </w:footnote>
  <w:footnote w:id="120">
    <w:p w14:paraId="23A76A89" w14:textId="77777777" w:rsidR="00107E66" w:rsidRPr="00603D82" w:rsidRDefault="00107E66" w:rsidP="00107E66">
      <w:pPr>
        <w:pStyle w:val="Alaviitteenteksti"/>
      </w:pPr>
      <w:r>
        <w:rPr>
          <w:rStyle w:val="Alaviitteenviite"/>
        </w:rPr>
        <w:footnoteRef/>
      </w:r>
      <w:r w:rsidRPr="00603D82">
        <w:t xml:space="preserve"> ACLED 30.10.2026; Maahanmuuttovirasto / Maatietopalvelu 24.3.2026</w:t>
      </w:r>
      <w:r>
        <w:t xml:space="preserve">, s. 9. </w:t>
      </w:r>
    </w:p>
  </w:footnote>
  <w:footnote w:id="121">
    <w:p w14:paraId="0A7B3985" w14:textId="77777777" w:rsidR="00903D6E" w:rsidRPr="000A5D8E" w:rsidRDefault="00903D6E" w:rsidP="00903D6E">
      <w:pPr>
        <w:pStyle w:val="Alaviitteenteksti"/>
      </w:pPr>
      <w:r>
        <w:rPr>
          <w:rStyle w:val="Alaviitteenviite"/>
        </w:rPr>
        <w:footnoteRef/>
      </w:r>
      <w:r w:rsidRPr="000A5D8E">
        <w:t xml:space="preserve"> ACLED 30.10.2026.</w:t>
      </w:r>
    </w:p>
  </w:footnote>
  <w:footnote w:id="122">
    <w:p w14:paraId="2C0141CE" w14:textId="77777777" w:rsidR="00107E66" w:rsidRPr="00603D82" w:rsidRDefault="00107E66" w:rsidP="00107E66">
      <w:pPr>
        <w:pStyle w:val="Alaviitteenteksti"/>
      </w:pPr>
      <w:r>
        <w:rPr>
          <w:rStyle w:val="Alaviitteenviite"/>
        </w:rPr>
        <w:footnoteRef/>
      </w:r>
      <w:r w:rsidRPr="00603D82">
        <w:t xml:space="preserve"> ACLED 30.10.2026; Maahanmuuttovirasto / Maatietopalvelu 24.3.2026</w:t>
      </w:r>
      <w:r>
        <w:t xml:space="preserve">, s. 16. </w:t>
      </w:r>
    </w:p>
  </w:footnote>
  <w:footnote w:id="123">
    <w:p w14:paraId="075EEB54" w14:textId="77777777" w:rsidR="00903D6E" w:rsidRPr="00575BAB" w:rsidRDefault="00903D6E" w:rsidP="00903D6E">
      <w:pPr>
        <w:pStyle w:val="Alaviitteenteksti"/>
        <w:rPr>
          <w:color w:val="0563C1" w:themeColor="hyperlink"/>
          <w:u w:val="single"/>
          <w:lang w:val="en-US"/>
        </w:rPr>
      </w:pPr>
      <w:r>
        <w:rPr>
          <w:rStyle w:val="Alaviitteenviite"/>
        </w:rPr>
        <w:footnoteRef/>
      </w:r>
      <w:r w:rsidRPr="00575BAB">
        <w:rPr>
          <w:lang w:val="en-US"/>
        </w:rPr>
        <w:t xml:space="preserve"> ACLED 25.3.2026b; ACLED 22.4.2026.</w:t>
      </w:r>
    </w:p>
  </w:footnote>
  <w:footnote w:id="124">
    <w:p w14:paraId="5F76B0B5" w14:textId="77777777" w:rsidR="00903D6E" w:rsidRPr="00903D6E" w:rsidRDefault="00903D6E" w:rsidP="00903D6E">
      <w:pPr>
        <w:pStyle w:val="Alaviitteenteksti"/>
        <w:rPr>
          <w:lang w:val="en-US"/>
        </w:rPr>
      </w:pPr>
      <w:r>
        <w:rPr>
          <w:rStyle w:val="Alaviitteenviite"/>
        </w:rPr>
        <w:footnoteRef/>
      </w:r>
      <w:r w:rsidRPr="00903D6E">
        <w:rPr>
          <w:lang w:val="en-US"/>
        </w:rPr>
        <w:t xml:space="preserve"> ACLED 29.4.2026.</w:t>
      </w:r>
    </w:p>
  </w:footnote>
  <w:footnote w:id="125">
    <w:p w14:paraId="6765FC9F" w14:textId="77777777" w:rsidR="00903D6E" w:rsidRPr="00903D6E" w:rsidRDefault="00903D6E" w:rsidP="00903D6E">
      <w:pPr>
        <w:pStyle w:val="Alaviitteenteksti"/>
        <w:rPr>
          <w:lang w:val="en-US"/>
        </w:rPr>
      </w:pPr>
      <w:r>
        <w:rPr>
          <w:rStyle w:val="Alaviitteenviite"/>
        </w:rPr>
        <w:footnoteRef/>
      </w:r>
      <w:r w:rsidRPr="00903D6E">
        <w:rPr>
          <w:lang w:val="en-US"/>
        </w:rPr>
        <w:t xml:space="preserve"> OSW 26.5.2026. </w:t>
      </w:r>
    </w:p>
  </w:footnote>
  <w:footnote w:id="126">
    <w:p w14:paraId="4E995D0B" w14:textId="77777777" w:rsidR="00903D6E" w:rsidRPr="00DE7CD5" w:rsidRDefault="00903D6E" w:rsidP="00903D6E">
      <w:pPr>
        <w:pStyle w:val="Alaviitteenteksti"/>
        <w:rPr>
          <w:lang w:val="sv-SE"/>
        </w:rPr>
      </w:pPr>
      <w:r>
        <w:rPr>
          <w:rStyle w:val="Alaviitteenviite"/>
        </w:rPr>
        <w:footnoteRef/>
      </w:r>
      <w:r w:rsidRPr="00DE7CD5">
        <w:rPr>
          <w:lang w:val="sv-SE"/>
        </w:rPr>
        <w:t xml:space="preserve"> KAS 8.7.2026.</w:t>
      </w:r>
    </w:p>
  </w:footnote>
  <w:footnote w:id="127">
    <w:p w14:paraId="6C933D72" w14:textId="77777777" w:rsidR="00903D6E" w:rsidRPr="00DE7CD5" w:rsidRDefault="00903D6E" w:rsidP="00903D6E">
      <w:pPr>
        <w:pStyle w:val="Alaviitteenteksti"/>
        <w:rPr>
          <w:lang w:val="sv-SE"/>
        </w:rPr>
      </w:pPr>
      <w:r>
        <w:rPr>
          <w:rStyle w:val="Alaviitteenviite"/>
        </w:rPr>
        <w:footnoteRef/>
      </w:r>
      <w:r w:rsidRPr="00DE7CD5">
        <w:rPr>
          <w:lang w:val="sv-SE"/>
        </w:rPr>
        <w:t xml:space="preserve"> KAS 12.8.2026. </w:t>
      </w:r>
    </w:p>
  </w:footnote>
  <w:footnote w:id="128">
    <w:p w14:paraId="67A91F12" w14:textId="77777777" w:rsidR="00903D6E" w:rsidRPr="00DE7CD5" w:rsidRDefault="00903D6E" w:rsidP="00903D6E">
      <w:pPr>
        <w:pStyle w:val="Alaviitteenteksti"/>
        <w:rPr>
          <w:lang w:val="sv-SE"/>
        </w:rPr>
      </w:pPr>
      <w:r>
        <w:rPr>
          <w:rStyle w:val="Alaviitteenviite"/>
        </w:rPr>
        <w:footnoteRef/>
      </w:r>
      <w:r w:rsidRPr="00DE7CD5">
        <w:rPr>
          <w:lang w:val="sv-SE"/>
        </w:rPr>
        <w:t xml:space="preserve"> ACLED 8.7.2026. </w:t>
      </w:r>
    </w:p>
  </w:footnote>
  <w:footnote w:id="129">
    <w:p w14:paraId="5E19DBAA" w14:textId="77777777" w:rsidR="00903D6E" w:rsidRPr="00DE7CD5" w:rsidRDefault="00903D6E" w:rsidP="00903D6E">
      <w:pPr>
        <w:pStyle w:val="Alaviitteenteksti"/>
        <w:rPr>
          <w:lang w:val="sv-SE"/>
        </w:rPr>
      </w:pPr>
      <w:r>
        <w:rPr>
          <w:rStyle w:val="Alaviitteenviite"/>
        </w:rPr>
        <w:footnoteRef/>
      </w:r>
      <w:r w:rsidRPr="00DE7CD5">
        <w:rPr>
          <w:lang w:val="sv-SE"/>
        </w:rPr>
        <w:t xml:space="preserve"> ACLED 22.7.2026. </w:t>
      </w:r>
    </w:p>
  </w:footnote>
  <w:footnote w:id="130">
    <w:p w14:paraId="210CF8B4" w14:textId="77777777" w:rsidR="00903D6E" w:rsidRPr="00DE7CD5" w:rsidRDefault="00903D6E" w:rsidP="00903D6E">
      <w:pPr>
        <w:pStyle w:val="Alaviitteenteksti"/>
        <w:rPr>
          <w:lang w:val="sv-SE"/>
        </w:rPr>
      </w:pPr>
      <w:r>
        <w:rPr>
          <w:rStyle w:val="Alaviitteenviite"/>
        </w:rPr>
        <w:footnoteRef/>
      </w:r>
      <w:r w:rsidRPr="00DE7CD5">
        <w:rPr>
          <w:lang w:val="sv-SE"/>
        </w:rPr>
        <w:t xml:space="preserve"> OSW 21.7.2026. </w:t>
      </w:r>
    </w:p>
  </w:footnote>
  <w:footnote w:id="131">
    <w:p w14:paraId="09ADD31B" w14:textId="77777777" w:rsidR="00903D6E" w:rsidRPr="00DE7CD5" w:rsidRDefault="00903D6E" w:rsidP="00903D6E">
      <w:pPr>
        <w:pStyle w:val="Alaviitteenteksti"/>
        <w:rPr>
          <w:lang w:val="sv-SE"/>
        </w:rPr>
      </w:pPr>
      <w:r>
        <w:rPr>
          <w:rStyle w:val="Alaviitteenviite"/>
        </w:rPr>
        <w:footnoteRef/>
      </w:r>
      <w:r w:rsidRPr="00DE7CD5">
        <w:rPr>
          <w:lang w:val="sv-SE"/>
        </w:rPr>
        <w:t xml:space="preserve"> KAS 4.9.2026. </w:t>
      </w:r>
    </w:p>
  </w:footnote>
  <w:footnote w:id="132">
    <w:p w14:paraId="6C8871BF" w14:textId="77777777" w:rsidR="00903D6E" w:rsidRPr="00DE7CD5" w:rsidRDefault="00903D6E" w:rsidP="00903D6E">
      <w:pPr>
        <w:pStyle w:val="Alaviitteenteksti"/>
        <w:rPr>
          <w:lang w:val="sv-SE"/>
        </w:rPr>
      </w:pPr>
      <w:r>
        <w:rPr>
          <w:rStyle w:val="Alaviitteenviite"/>
        </w:rPr>
        <w:footnoteRef/>
      </w:r>
      <w:r w:rsidRPr="00DE7CD5">
        <w:rPr>
          <w:lang w:val="sv-SE"/>
        </w:rPr>
        <w:t xml:space="preserve"> OSW 15.9.2026. </w:t>
      </w:r>
    </w:p>
  </w:footnote>
  <w:footnote w:id="133">
    <w:p w14:paraId="49809C67" w14:textId="77777777" w:rsidR="00903D6E" w:rsidRPr="00903D6E" w:rsidRDefault="00903D6E" w:rsidP="00903D6E">
      <w:pPr>
        <w:pStyle w:val="Alaviitteenteksti"/>
        <w:rPr>
          <w:lang w:val="en-US"/>
        </w:rPr>
      </w:pPr>
      <w:r>
        <w:rPr>
          <w:rStyle w:val="Alaviitteenviite"/>
        </w:rPr>
        <w:footnoteRef/>
      </w:r>
      <w:r w:rsidRPr="00903D6E">
        <w:rPr>
          <w:lang w:val="en-US"/>
        </w:rPr>
        <w:t xml:space="preserve"> OSW 29.9.2026. </w:t>
      </w:r>
    </w:p>
  </w:footnote>
  <w:footnote w:id="134">
    <w:p w14:paraId="65FD0A89" w14:textId="77777777" w:rsidR="00903D6E" w:rsidRPr="009702B8" w:rsidRDefault="00903D6E" w:rsidP="00903D6E">
      <w:pPr>
        <w:pStyle w:val="Alaviitteenteksti"/>
        <w:rPr>
          <w:lang w:val="en-US"/>
        </w:rPr>
      </w:pPr>
      <w:r>
        <w:rPr>
          <w:rStyle w:val="Alaviitteenviite"/>
        </w:rPr>
        <w:footnoteRef/>
      </w:r>
      <w:r w:rsidRPr="003D465F">
        <w:rPr>
          <w:lang w:val="en-US"/>
        </w:rPr>
        <w:t xml:space="preserve"> </w:t>
      </w:r>
      <w:r>
        <w:rPr>
          <w:lang w:val="en-US"/>
        </w:rPr>
        <w:t xml:space="preserve">ACLED 17.9.2026. </w:t>
      </w:r>
    </w:p>
  </w:footnote>
  <w:footnote w:id="135">
    <w:p w14:paraId="378A11EC" w14:textId="77777777" w:rsidR="00903D6E" w:rsidRPr="009702B8" w:rsidRDefault="00903D6E" w:rsidP="00903D6E">
      <w:pPr>
        <w:pStyle w:val="Alaviitteenteksti"/>
        <w:rPr>
          <w:lang w:val="en-US"/>
        </w:rPr>
      </w:pPr>
      <w:r>
        <w:rPr>
          <w:rStyle w:val="Alaviitteenviite"/>
        </w:rPr>
        <w:footnoteRef/>
      </w:r>
      <w:r w:rsidRPr="003D465F">
        <w:rPr>
          <w:lang w:val="en-US"/>
        </w:rPr>
        <w:t xml:space="preserve"> </w:t>
      </w:r>
      <w:r>
        <w:rPr>
          <w:lang w:val="en-US"/>
        </w:rPr>
        <w:t xml:space="preserve">OSW 6.10.2026. </w:t>
      </w:r>
    </w:p>
  </w:footnote>
  <w:footnote w:id="136">
    <w:p w14:paraId="46DE50A4" w14:textId="77777777" w:rsidR="00903D6E" w:rsidRPr="00220EF9" w:rsidRDefault="00903D6E" w:rsidP="00903D6E">
      <w:pPr>
        <w:pStyle w:val="Alaviitteenteksti"/>
        <w:rPr>
          <w:lang w:val="en-US"/>
        </w:rPr>
      </w:pPr>
      <w:r>
        <w:rPr>
          <w:rStyle w:val="Alaviitteenviite"/>
        </w:rPr>
        <w:footnoteRef/>
      </w:r>
      <w:r w:rsidRPr="00220EF9">
        <w:rPr>
          <w:lang w:val="en-US"/>
        </w:rPr>
        <w:t xml:space="preserve"> ACAPS 15.10.2026, s. 19.</w:t>
      </w:r>
    </w:p>
  </w:footnote>
  <w:footnote w:id="137">
    <w:p w14:paraId="59C88F79" w14:textId="77777777" w:rsidR="00903D6E" w:rsidRPr="00903D6E" w:rsidRDefault="00903D6E" w:rsidP="00903D6E">
      <w:pPr>
        <w:pStyle w:val="Alaviitteenteksti"/>
        <w:rPr>
          <w:lang w:val="sv-SE"/>
        </w:rPr>
      </w:pPr>
      <w:r>
        <w:rPr>
          <w:rStyle w:val="Alaviitteenviite"/>
        </w:rPr>
        <w:footnoteRef/>
      </w:r>
      <w:r w:rsidRPr="00903D6E">
        <w:rPr>
          <w:lang w:val="sv-SE"/>
        </w:rPr>
        <w:t xml:space="preserve"> UN OCHA 2.9.2026.</w:t>
      </w:r>
    </w:p>
  </w:footnote>
  <w:footnote w:id="138">
    <w:p w14:paraId="7E35045F" w14:textId="3048A3EF" w:rsidR="00903D6E" w:rsidRPr="00903D6E" w:rsidRDefault="00903D6E" w:rsidP="00903D6E">
      <w:pPr>
        <w:pStyle w:val="Alaviitteenteksti"/>
        <w:rPr>
          <w:lang w:val="sv-SE"/>
        </w:rPr>
      </w:pPr>
      <w:r>
        <w:rPr>
          <w:rStyle w:val="Alaviitteenviite"/>
        </w:rPr>
        <w:footnoteRef/>
      </w:r>
      <w:r w:rsidRPr="00903D6E">
        <w:rPr>
          <w:lang w:val="sv-SE"/>
        </w:rPr>
        <w:t xml:space="preserve"> </w:t>
      </w:r>
      <w:r w:rsidR="00415112" w:rsidRPr="00415112">
        <w:rPr>
          <w:lang w:val="sv-SE"/>
        </w:rPr>
        <w:t>UN OCHA 10.8.2026.</w:t>
      </w:r>
    </w:p>
  </w:footnote>
  <w:footnote w:id="139">
    <w:p w14:paraId="52F5B489" w14:textId="77777777" w:rsidR="00903D6E" w:rsidRPr="00903D6E" w:rsidRDefault="00903D6E" w:rsidP="00903D6E">
      <w:pPr>
        <w:pStyle w:val="Alaviitteenteksti"/>
        <w:rPr>
          <w:lang w:val="sv-SE"/>
        </w:rPr>
      </w:pPr>
      <w:r>
        <w:rPr>
          <w:rStyle w:val="Alaviitteenviite"/>
        </w:rPr>
        <w:footnoteRef/>
      </w:r>
      <w:r w:rsidRPr="00903D6E">
        <w:rPr>
          <w:lang w:val="sv-SE"/>
        </w:rPr>
        <w:t xml:space="preserve"> ACAPS 15.10.2026, s. 1.</w:t>
      </w:r>
    </w:p>
  </w:footnote>
  <w:footnote w:id="140">
    <w:p w14:paraId="371BC7B5" w14:textId="77777777" w:rsidR="00903D6E" w:rsidRPr="00071439" w:rsidRDefault="00903D6E" w:rsidP="00903D6E">
      <w:pPr>
        <w:pStyle w:val="Alaviitteenteksti"/>
        <w:rPr>
          <w:lang w:val="en-US"/>
        </w:rPr>
      </w:pPr>
      <w:r>
        <w:rPr>
          <w:rStyle w:val="Alaviitteenviite"/>
        </w:rPr>
        <w:footnoteRef/>
      </w:r>
      <w:r w:rsidRPr="00071439">
        <w:rPr>
          <w:lang w:val="en-US"/>
        </w:rPr>
        <w:t xml:space="preserve"> ACAPS 15.10.2026, s. 20.</w:t>
      </w:r>
    </w:p>
  </w:footnote>
  <w:footnote w:id="141">
    <w:p w14:paraId="3FC93FB9" w14:textId="77777777" w:rsidR="00903D6E" w:rsidRPr="003056A1" w:rsidRDefault="00903D6E" w:rsidP="00903D6E">
      <w:pPr>
        <w:pStyle w:val="Alaviitteenteksti"/>
        <w:rPr>
          <w:lang w:val="en-US"/>
        </w:rPr>
      </w:pPr>
      <w:r>
        <w:rPr>
          <w:rStyle w:val="Alaviitteenviite"/>
        </w:rPr>
        <w:footnoteRef/>
      </w:r>
      <w:r w:rsidRPr="003056A1">
        <w:rPr>
          <w:lang w:val="en-US"/>
        </w:rPr>
        <w:t xml:space="preserve"> </w:t>
      </w:r>
      <w:r w:rsidRPr="00874C0B">
        <w:rPr>
          <w:lang w:val="en-US"/>
        </w:rPr>
        <w:t>ACAPS 2026.</w:t>
      </w:r>
    </w:p>
  </w:footnote>
  <w:footnote w:id="142">
    <w:p w14:paraId="269E754C" w14:textId="77777777" w:rsidR="00903D6E" w:rsidRPr="002D208D" w:rsidRDefault="00903D6E" w:rsidP="00903D6E">
      <w:pPr>
        <w:pStyle w:val="Alaviitteenteksti"/>
        <w:rPr>
          <w:lang w:val="en-US"/>
        </w:rPr>
      </w:pPr>
      <w:r>
        <w:rPr>
          <w:rStyle w:val="Alaviitteenviite"/>
        </w:rPr>
        <w:footnoteRef/>
      </w:r>
      <w:r w:rsidRPr="002D208D">
        <w:rPr>
          <w:lang w:val="en-US"/>
        </w:rPr>
        <w:t xml:space="preserve"> </w:t>
      </w:r>
      <w:r w:rsidRPr="00AD2236">
        <w:rPr>
          <w:lang w:val="en-US"/>
        </w:rPr>
        <w:t>ACAPS</w:t>
      </w:r>
      <w:r>
        <w:rPr>
          <w:lang w:val="en-US"/>
        </w:rPr>
        <w:t xml:space="preserve"> </w:t>
      </w:r>
      <w:r w:rsidRPr="00AD2236">
        <w:rPr>
          <w:lang w:val="en-US"/>
        </w:rPr>
        <w:t>15.10.2026</w:t>
      </w:r>
      <w:r>
        <w:rPr>
          <w:lang w:val="en-US"/>
        </w:rPr>
        <w:t>, s. 1.</w:t>
      </w:r>
    </w:p>
  </w:footnote>
  <w:footnote w:id="143">
    <w:p w14:paraId="2806BD54" w14:textId="77777777" w:rsidR="00903D6E" w:rsidRPr="00903D6E" w:rsidRDefault="00903D6E" w:rsidP="00903D6E">
      <w:pPr>
        <w:pStyle w:val="Alaviitteenteksti"/>
      </w:pPr>
      <w:r>
        <w:rPr>
          <w:rStyle w:val="Alaviitteenviite"/>
        </w:rPr>
        <w:footnoteRef/>
      </w:r>
      <w:r w:rsidRPr="00903D6E">
        <w:t xml:space="preserve"> ACAPS 15.10.2026, s. 20.</w:t>
      </w:r>
    </w:p>
  </w:footnote>
  <w:footnote w:id="144">
    <w:p w14:paraId="2599F564" w14:textId="77777777" w:rsidR="00903D6E" w:rsidRPr="003C281A" w:rsidRDefault="00903D6E" w:rsidP="00903D6E">
      <w:pPr>
        <w:pStyle w:val="Alaviitteenteksti"/>
      </w:pPr>
      <w:r>
        <w:rPr>
          <w:rStyle w:val="Alaviitteenviite"/>
        </w:rPr>
        <w:footnoteRef/>
      </w:r>
      <w:r w:rsidRPr="003C281A">
        <w:t xml:space="preserve"> Raportissa keskitytään </w:t>
      </w:r>
      <w:r>
        <w:t xml:space="preserve">rintamalinjan läheisyydessä sijaitseviin </w:t>
      </w:r>
      <w:r w:rsidRPr="009F2EF1">
        <w:t>Tšernihivin</w:t>
      </w:r>
      <w:r>
        <w:t xml:space="preserve">, Sumyn, Harkovan, Donetskin, Zaporižžjan, Dnipropetrovskin, Mykolajivin, Odessan ja </w:t>
      </w:r>
      <w:r>
        <w:t>Hersonin alueisiin (</w:t>
      </w:r>
      <w:r w:rsidRPr="003C281A">
        <w:t>REACH Initiative 23.9.2026,</w:t>
      </w:r>
      <w:r>
        <w:t xml:space="preserve"> s. 1).</w:t>
      </w:r>
    </w:p>
  </w:footnote>
  <w:footnote w:id="145">
    <w:p w14:paraId="1E67C7CF" w14:textId="77777777" w:rsidR="00903D6E" w:rsidRPr="000E37F0" w:rsidRDefault="00903D6E" w:rsidP="00903D6E">
      <w:pPr>
        <w:pStyle w:val="Alaviitteenteksti"/>
        <w:rPr>
          <w:lang w:val="en-US"/>
        </w:rPr>
      </w:pPr>
      <w:r>
        <w:rPr>
          <w:rStyle w:val="Alaviitteenviite"/>
        </w:rPr>
        <w:footnoteRef/>
      </w:r>
      <w:r w:rsidRPr="000E37F0">
        <w:rPr>
          <w:lang w:val="en-US"/>
        </w:rPr>
        <w:t xml:space="preserve"> REACH Initiative 23.9.2026, s. 5.</w:t>
      </w:r>
    </w:p>
  </w:footnote>
  <w:footnote w:id="146">
    <w:p w14:paraId="0E6918CF" w14:textId="77777777" w:rsidR="00903D6E" w:rsidRPr="009E1564" w:rsidRDefault="00903D6E" w:rsidP="00903D6E">
      <w:pPr>
        <w:pStyle w:val="Alaviitteenteksti"/>
        <w:rPr>
          <w:lang w:val="en-US"/>
        </w:rPr>
      </w:pPr>
      <w:r>
        <w:rPr>
          <w:rStyle w:val="Alaviitteenviite"/>
        </w:rPr>
        <w:footnoteRef/>
      </w:r>
      <w:r w:rsidRPr="009E1564">
        <w:rPr>
          <w:lang w:val="en-US"/>
        </w:rPr>
        <w:t xml:space="preserve"> </w:t>
      </w:r>
      <w:r w:rsidRPr="00153B44">
        <w:rPr>
          <w:lang w:val="en-US"/>
        </w:rPr>
        <w:t>REACH Initiative 23.9.2026</w:t>
      </w:r>
      <w:r>
        <w:rPr>
          <w:lang w:val="en-US"/>
        </w:rPr>
        <w:t>, s. 6.</w:t>
      </w:r>
    </w:p>
  </w:footnote>
  <w:footnote w:id="147">
    <w:p w14:paraId="70E9710C" w14:textId="77777777" w:rsidR="00903D6E" w:rsidRPr="00547DDD" w:rsidRDefault="00903D6E" w:rsidP="00903D6E">
      <w:pPr>
        <w:pStyle w:val="Alaviitteenteksti"/>
        <w:rPr>
          <w:lang w:val="en-US"/>
        </w:rPr>
      </w:pPr>
      <w:r>
        <w:rPr>
          <w:rStyle w:val="Alaviitteenviite"/>
        </w:rPr>
        <w:footnoteRef/>
      </w:r>
      <w:r w:rsidRPr="00547DDD">
        <w:rPr>
          <w:lang w:val="en-US"/>
        </w:rPr>
        <w:t xml:space="preserve"> </w:t>
      </w:r>
      <w:r w:rsidRPr="00153B44">
        <w:rPr>
          <w:lang w:val="en-US"/>
        </w:rPr>
        <w:t>REACH Initiative 23.9.2026</w:t>
      </w:r>
      <w:r>
        <w:rPr>
          <w:lang w:val="en-US"/>
        </w:rPr>
        <w:t>, s. 7.</w:t>
      </w:r>
    </w:p>
  </w:footnote>
  <w:footnote w:id="148">
    <w:p w14:paraId="46A2CDDF" w14:textId="77777777" w:rsidR="00903D6E" w:rsidRPr="0081794C" w:rsidRDefault="00903D6E" w:rsidP="00903D6E">
      <w:pPr>
        <w:pStyle w:val="Alaviitteenteksti"/>
        <w:rPr>
          <w:lang w:val="en-US"/>
        </w:rPr>
      </w:pPr>
      <w:r>
        <w:rPr>
          <w:rStyle w:val="Alaviitteenviite"/>
        </w:rPr>
        <w:footnoteRef/>
      </w:r>
      <w:r w:rsidRPr="0081794C">
        <w:rPr>
          <w:lang w:val="en-US"/>
        </w:rPr>
        <w:t xml:space="preserve"> </w:t>
      </w:r>
      <w:r w:rsidRPr="0081794C">
        <w:rPr>
          <w:rFonts w:cs="Century Gothic"/>
          <w:color w:val="000000"/>
          <w:lang w:val="en-US"/>
        </w:rPr>
        <w:t>IOM 25.10.2026, s. 41–42.</w:t>
      </w:r>
    </w:p>
  </w:footnote>
  <w:footnote w:id="149">
    <w:p w14:paraId="6EC0CF3B" w14:textId="77777777" w:rsidR="00903D6E" w:rsidRPr="00EB71EA" w:rsidRDefault="00903D6E" w:rsidP="00903D6E">
      <w:pPr>
        <w:pStyle w:val="Alaviitteenteksti"/>
        <w:rPr>
          <w:lang w:val="en-US"/>
        </w:rPr>
      </w:pPr>
      <w:r>
        <w:rPr>
          <w:rStyle w:val="Alaviitteenviite"/>
        </w:rPr>
        <w:footnoteRef/>
      </w:r>
      <w:r w:rsidRPr="00EB71EA">
        <w:rPr>
          <w:lang w:val="en-US"/>
        </w:rPr>
        <w:t xml:space="preserve"> </w:t>
      </w:r>
      <w:r w:rsidRPr="000E2D29">
        <w:rPr>
          <w:lang w:val="en-US"/>
        </w:rPr>
        <w:t>HeRAMS 08/2026, s</w:t>
      </w:r>
      <w:r>
        <w:rPr>
          <w:lang w:val="en-US"/>
        </w:rPr>
        <w:t>. 141.</w:t>
      </w:r>
    </w:p>
  </w:footnote>
  <w:footnote w:id="150">
    <w:p w14:paraId="75DB07DC" w14:textId="77777777" w:rsidR="00903D6E" w:rsidRPr="00CA1833" w:rsidRDefault="00903D6E" w:rsidP="00903D6E">
      <w:pPr>
        <w:pStyle w:val="Alaviitteenteksti"/>
        <w:rPr>
          <w:lang w:val="en-US"/>
        </w:rPr>
      </w:pPr>
      <w:r>
        <w:rPr>
          <w:rStyle w:val="Alaviitteenviite"/>
        </w:rPr>
        <w:footnoteRef/>
      </w:r>
      <w:r w:rsidRPr="00CA1833">
        <w:rPr>
          <w:lang w:val="en-US"/>
        </w:rPr>
        <w:t xml:space="preserve"> </w:t>
      </w:r>
      <w:r w:rsidRPr="000E2D29">
        <w:rPr>
          <w:lang w:val="en-US"/>
        </w:rPr>
        <w:t>HeRAMS 08/2026, s</w:t>
      </w:r>
      <w:r>
        <w:rPr>
          <w:lang w:val="en-US"/>
        </w:rPr>
        <w:t>. 6.</w:t>
      </w:r>
    </w:p>
  </w:footnote>
  <w:footnote w:id="151">
    <w:p w14:paraId="6EC985D2" w14:textId="77777777" w:rsidR="00903D6E" w:rsidRPr="00547DDD" w:rsidRDefault="00903D6E" w:rsidP="00903D6E">
      <w:pPr>
        <w:pStyle w:val="Alaviitteenteksti"/>
        <w:rPr>
          <w:lang w:val="en-US"/>
        </w:rPr>
      </w:pPr>
      <w:r>
        <w:rPr>
          <w:rStyle w:val="Alaviitteenviite"/>
        </w:rPr>
        <w:footnoteRef/>
      </w:r>
      <w:r w:rsidRPr="00547DDD">
        <w:rPr>
          <w:lang w:val="en-US"/>
        </w:rPr>
        <w:t xml:space="preserve"> </w:t>
      </w:r>
      <w:r w:rsidRPr="00153B44">
        <w:rPr>
          <w:lang w:val="en-US"/>
        </w:rPr>
        <w:t>REACH Initiative 23.9.2026</w:t>
      </w:r>
      <w:r>
        <w:rPr>
          <w:lang w:val="en-US"/>
        </w:rPr>
        <w:t>, s. 6.</w:t>
      </w:r>
    </w:p>
  </w:footnote>
  <w:footnote w:id="152">
    <w:p w14:paraId="441FAFB7" w14:textId="77777777" w:rsidR="00903D6E" w:rsidRPr="009E1564" w:rsidRDefault="00903D6E" w:rsidP="00903D6E">
      <w:pPr>
        <w:pStyle w:val="Alaviitteenteksti"/>
        <w:rPr>
          <w:lang w:val="en-US"/>
        </w:rPr>
      </w:pPr>
      <w:r>
        <w:rPr>
          <w:rStyle w:val="Alaviitteenviite"/>
        </w:rPr>
        <w:footnoteRef/>
      </w:r>
      <w:r w:rsidRPr="009E1564">
        <w:rPr>
          <w:lang w:val="en-US"/>
        </w:rPr>
        <w:t xml:space="preserve"> </w:t>
      </w:r>
      <w:r w:rsidRPr="009E1564">
        <w:rPr>
          <w:rFonts w:cs="Century Gothic"/>
          <w:color w:val="000000"/>
          <w:lang w:val="en-US"/>
        </w:rPr>
        <w:t>IOM 25.10.2026, s. 41–42.</w:t>
      </w:r>
    </w:p>
  </w:footnote>
  <w:footnote w:id="153">
    <w:p w14:paraId="0EA4E503" w14:textId="77777777" w:rsidR="00903D6E" w:rsidRPr="00071439" w:rsidRDefault="00903D6E" w:rsidP="00903D6E">
      <w:pPr>
        <w:pStyle w:val="Alaviitteenteksti"/>
        <w:rPr>
          <w:lang w:val="en-US"/>
        </w:rPr>
      </w:pPr>
      <w:r>
        <w:rPr>
          <w:rStyle w:val="Alaviitteenviite"/>
        </w:rPr>
        <w:footnoteRef/>
      </w:r>
      <w:r w:rsidRPr="00071439">
        <w:rPr>
          <w:lang w:val="en-US"/>
        </w:rPr>
        <w:t xml:space="preserve"> </w:t>
      </w:r>
      <w:r w:rsidRPr="00AD2236">
        <w:rPr>
          <w:lang w:val="en-US"/>
        </w:rPr>
        <w:t>ACAPS</w:t>
      </w:r>
      <w:r>
        <w:rPr>
          <w:lang w:val="en-US"/>
        </w:rPr>
        <w:t xml:space="preserve"> </w:t>
      </w:r>
      <w:r w:rsidRPr="00AD2236">
        <w:rPr>
          <w:lang w:val="en-US"/>
        </w:rPr>
        <w:t>15.10.2026</w:t>
      </w:r>
      <w:r>
        <w:rPr>
          <w:lang w:val="en-US"/>
        </w:rPr>
        <w:t>, s. 18.</w:t>
      </w:r>
    </w:p>
  </w:footnote>
  <w:footnote w:id="154">
    <w:p w14:paraId="66F25C49" w14:textId="77777777" w:rsidR="00903D6E" w:rsidRPr="00071439" w:rsidRDefault="00903D6E" w:rsidP="00903D6E">
      <w:pPr>
        <w:pStyle w:val="Alaviitteenteksti"/>
        <w:rPr>
          <w:lang w:val="en-US"/>
        </w:rPr>
      </w:pPr>
      <w:r>
        <w:rPr>
          <w:rStyle w:val="Alaviitteenviite"/>
        </w:rPr>
        <w:footnoteRef/>
      </w:r>
      <w:r w:rsidRPr="00071439">
        <w:rPr>
          <w:lang w:val="en-US"/>
        </w:rPr>
        <w:t xml:space="preserve"> </w:t>
      </w:r>
      <w:r w:rsidRPr="00AD2236">
        <w:rPr>
          <w:lang w:val="en-US"/>
        </w:rPr>
        <w:t>ACAPS</w:t>
      </w:r>
      <w:r>
        <w:rPr>
          <w:lang w:val="en-US"/>
        </w:rPr>
        <w:t xml:space="preserve"> </w:t>
      </w:r>
      <w:r w:rsidRPr="00AD2236">
        <w:rPr>
          <w:lang w:val="en-US"/>
        </w:rPr>
        <w:t>15.10.2026</w:t>
      </w:r>
      <w:r>
        <w:rPr>
          <w:lang w:val="en-US"/>
        </w:rPr>
        <w:t>, s. 19.</w:t>
      </w:r>
    </w:p>
  </w:footnote>
  <w:footnote w:id="155">
    <w:p w14:paraId="624469D5" w14:textId="77777777" w:rsidR="00903D6E" w:rsidRPr="00071439" w:rsidRDefault="00903D6E" w:rsidP="00903D6E">
      <w:pPr>
        <w:pStyle w:val="Alaviitteenteksti"/>
        <w:rPr>
          <w:lang w:val="en-US"/>
        </w:rPr>
      </w:pPr>
      <w:r>
        <w:rPr>
          <w:rStyle w:val="Alaviitteenviite"/>
        </w:rPr>
        <w:footnoteRef/>
      </w:r>
      <w:r w:rsidRPr="00071439">
        <w:rPr>
          <w:lang w:val="en-US"/>
        </w:rPr>
        <w:t xml:space="preserve"> </w:t>
      </w:r>
      <w:r w:rsidRPr="00AD2236">
        <w:rPr>
          <w:lang w:val="en-US"/>
        </w:rPr>
        <w:t>ACAPS</w:t>
      </w:r>
      <w:r>
        <w:rPr>
          <w:lang w:val="en-US"/>
        </w:rPr>
        <w:t xml:space="preserve"> </w:t>
      </w:r>
      <w:r w:rsidRPr="00AD2236">
        <w:rPr>
          <w:lang w:val="en-US"/>
        </w:rPr>
        <w:t>15.10.2026</w:t>
      </w:r>
      <w:r>
        <w:rPr>
          <w:lang w:val="en-US"/>
        </w:rPr>
        <w:t>, s. 19.</w:t>
      </w:r>
    </w:p>
  </w:footnote>
  <w:footnote w:id="156">
    <w:p w14:paraId="759CF634" w14:textId="77777777" w:rsidR="00903D6E" w:rsidRPr="00071439" w:rsidRDefault="00903D6E" w:rsidP="00903D6E">
      <w:pPr>
        <w:pStyle w:val="Alaviitteenteksti"/>
        <w:rPr>
          <w:lang w:val="en-US"/>
        </w:rPr>
      </w:pPr>
      <w:r>
        <w:rPr>
          <w:rStyle w:val="Alaviitteenviite"/>
        </w:rPr>
        <w:footnoteRef/>
      </w:r>
      <w:r w:rsidRPr="00071439">
        <w:rPr>
          <w:lang w:val="en-US"/>
        </w:rPr>
        <w:t xml:space="preserve"> ACAPS 15.10.2026, s. 4.</w:t>
      </w:r>
    </w:p>
  </w:footnote>
  <w:footnote w:id="157">
    <w:p w14:paraId="219E2353" w14:textId="77777777" w:rsidR="00903D6E" w:rsidRPr="00D34C6A" w:rsidRDefault="00903D6E" w:rsidP="00903D6E">
      <w:pPr>
        <w:pStyle w:val="Alaviitteenteksti"/>
        <w:rPr>
          <w:lang w:val="en-US"/>
        </w:rPr>
      </w:pPr>
      <w:r>
        <w:rPr>
          <w:rStyle w:val="Alaviitteenviite"/>
        </w:rPr>
        <w:footnoteRef/>
      </w:r>
      <w:r w:rsidRPr="00D34C6A">
        <w:rPr>
          <w:lang w:val="en-US"/>
        </w:rPr>
        <w:t xml:space="preserve"> ACAPS 15.10.2026, s. 2.</w:t>
      </w:r>
    </w:p>
  </w:footnote>
  <w:footnote w:id="158">
    <w:p w14:paraId="4ABDF980" w14:textId="77777777" w:rsidR="00903D6E" w:rsidRPr="00DC35BE" w:rsidRDefault="00903D6E" w:rsidP="00903D6E">
      <w:pPr>
        <w:pStyle w:val="Alaviitteenteksti"/>
        <w:rPr>
          <w:lang w:val="sv-SE"/>
        </w:rPr>
      </w:pPr>
      <w:r>
        <w:rPr>
          <w:rStyle w:val="Alaviitteenviite"/>
        </w:rPr>
        <w:footnoteRef/>
      </w:r>
      <w:r w:rsidRPr="00DC35BE">
        <w:rPr>
          <w:lang w:val="sv-SE"/>
        </w:rPr>
        <w:t xml:space="preserve"> IOM 14.10.2026, s. 7, 10.</w:t>
      </w:r>
    </w:p>
  </w:footnote>
  <w:footnote w:id="159">
    <w:p w14:paraId="75196EE0" w14:textId="77777777" w:rsidR="00903D6E" w:rsidRPr="00DC35BE" w:rsidRDefault="00903D6E" w:rsidP="00903D6E">
      <w:pPr>
        <w:pStyle w:val="Alaviitteenteksti"/>
        <w:rPr>
          <w:lang w:val="sv-SE"/>
        </w:rPr>
      </w:pPr>
      <w:r>
        <w:rPr>
          <w:rStyle w:val="Alaviitteenviite"/>
        </w:rPr>
        <w:footnoteRef/>
      </w:r>
      <w:r w:rsidRPr="00DC35BE">
        <w:rPr>
          <w:lang w:val="sv-SE"/>
        </w:rPr>
        <w:t xml:space="preserve"> UN OCHA 22.9.2026, s. 2.</w:t>
      </w:r>
    </w:p>
  </w:footnote>
  <w:footnote w:id="160">
    <w:p w14:paraId="6BBF7D3C" w14:textId="77777777" w:rsidR="00903D6E" w:rsidRPr="00DE7CD5" w:rsidRDefault="00903D6E" w:rsidP="00903D6E">
      <w:pPr>
        <w:pStyle w:val="Alaviitteenteksti"/>
      </w:pPr>
      <w:r>
        <w:rPr>
          <w:rStyle w:val="Alaviitteenviite"/>
        </w:rPr>
        <w:footnoteRef/>
      </w:r>
      <w:r w:rsidRPr="00DE7CD5">
        <w:t xml:space="preserve"> ACLED 30.10.2026.</w:t>
      </w:r>
    </w:p>
  </w:footnote>
  <w:footnote w:id="161">
    <w:p w14:paraId="65E56BAA" w14:textId="77777777" w:rsidR="00DB4671" w:rsidRPr="00603D82" w:rsidRDefault="00DB4671" w:rsidP="00DB4671">
      <w:pPr>
        <w:pStyle w:val="Alaviitteenteksti"/>
      </w:pPr>
      <w:r>
        <w:rPr>
          <w:rStyle w:val="Alaviitteenviite"/>
        </w:rPr>
        <w:footnoteRef/>
      </w:r>
      <w:r w:rsidRPr="00603D82">
        <w:t xml:space="preserve"> ACLED 30.10.2026; Maahanmuuttovirasto / Maatietopalvelu 24.3.2026</w:t>
      </w:r>
      <w:r>
        <w:t xml:space="preserve">, s. 9. </w:t>
      </w:r>
    </w:p>
  </w:footnote>
  <w:footnote w:id="162">
    <w:p w14:paraId="6FC80F1C" w14:textId="77777777" w:rsidR="00903D6E" w:rsidRPr="00DE7CD5" w:rsidRDefault="00903D6E" w:rsidP="00903D6E">
      <w:pPr>
        <w:pStyle w:val="Alaviitteenteksti"/>
      </w:pPr>
      <w:r>
        <w:rPr>
          <w:rStyle w:val="Alaviitteenviite"/>
        </w:rPr>
        <w:footnoteRef/>
      </w:r>
      <w:r w:rsidRPr="00DE7CD5">
        <w:t xml:space="preserve"> ACLED 30.10.2026.</w:t>
      </w:r>
    </w:p>
  </w:footnote>
  <w:footnote w:id="163">
    <w:p w14:paraId="6D7AE850" w14:textId="77777777" w:rsidR="00DB4671" w:rsidRPr="00603D82" w:rsidRDefault="00DB4671" w:rsidP="00DB4671">
      <w:pPr>
        <w:pStyle w:val="Alaviitteenteksti"/>
      </w:pPr>
      <w:r>
        <w:rPr>
          <w:rStyle w:val="Alaviitteenviite"/>
        </w:rPr>
        <w:footnoteRef/>
      </w:r>
      <w:r w:rsidRPr="00603D82">
        <w:t xml:space="preserve"> ACLED 30.10.2026; Maahanmuuttovirasto / Maatietopalvelu 24.3.2026</w:t>
      </w:r>
      <w:r>
        <w:t xml:space="preserve">, s. 16. </w:t>
      </w:r>
    </w:p>
  </w:footnote>
  <w:footnote w:id="164">
    <w:p w14:paraId="229D2BB3" w14:textId="77777777" w:rsidR="00903D6E" w:rsidRPr="00575BAB" w:rsidRDefault="00903D6E" w:rsidP="00903D6E">
      <w:pPr>
        <w:pStyle w:val="Alaviitteenteksti"/>
        <w:rPr>
          <w:lang w:val="sv-SE"/>
        </w:rPr>
      </w:pPr>
      <w:r>
        <w:rPr>
          <w:rStyle w:val="Alaviitteenviite"/>
        </w:rPr>
        <w:footnoteRef/>
      </w:r>
      <w:r w:rsidRPr="00575BAB">
        <w:rPr>
          <w:lang w:val="sv-SE"/>
        </w:rPr>
        <w:t xml:space="preserve"> ACLED 15.4.2026a. </w:t>
      </w:r>
    </w:p>
  </w:footnote>
  <w:footnote w:id="165">
    <w:p w14:paraId="02A23F82" w14:textId="77777777" w:rsidR="00903D6E" w:rsidRPr="00903D6E" w:rsidRDefault="00903D6E" w:rsidP="00903D6E">
      <w:pPr>
        <w:pStyle w:val="Alaviitteenteksti"/>
        <w:rPr>
          <w:lang w:val="sv-SE"/>
        </w:rPr>
      </w:pPr>
      <w:r>
        <w:rPr>
          <w:rStyle w:val="Alaviitteenviite"/>
        </w:rPr>
        <w:footnoteRef/>
      </w:r>
      <w:r w:rsidRPr="00903D6E">
        <w:rPr>
          <w:lang w:val="sv-SE"/>
        </w:rPr>
        <w:t xml:space="preserve"> KAS 12.8.2026. </w:t>
      </w:r>
    </w:p>
  </w:footnote>
  <w:footnote w:id="166">
    <w:p w14:paraId="256B0AA9" w14:textId="77777777" w:rsidR="00903D6E" w:rsidRPr="00903D6E" w:rsidRDefault="00903D6E" w:rsidP="00903D6E">
      <w:pPr>
        <w:pStyle w:val="Alaviitteenteksti"/>
        <w:rPr>
          <w:lang w:val="sv-SE"/>
        </w:rPr>
      </w:pPr>
      <w:r>
        <w:rPr>
          <w:rStyle w:val="Alaviitteenviite"/>
        </w:rPr>
        <w:footnoteRef/>
      </w:r>
      <w:r w:rsidRPr="00903D6E">
        <w:rPr>
          <w:lang w:val="sv-SE"/>
        </w:rPr>
        <w:t xml:space="preserve"> OSW 7.7.2026. </w:t>
      </w:r>
    </w:p>
  </w:footnote>
  <w:footnote w:id="167">
    <w:p w14:paraId="1684C439" w14:textId="77777777" w:rsidR="00903D6E" w:rsidRPr="00903D6E" w:rsidRDefault="00903D6E" w:rsidP="00903D6E">
      <w:pPr>
        <w:pStyle w:val="Alaviitteenteksti"/>
        <w:rPr>
          <w:color w:val="0563C1" w:themeColor="hyperlink"/>
          <w:u w:val="single"/>
          <w:lang w:val="sv-SE"/>
        </w:rPr>
      </w:pPr>
      <w:r>
        <w:rPr>
          <w:rStyle w:val="Alaviitteenviite"/>
        </w:rPr>
        <w:footnoteRef/>
      </w:r>
      <w:r w:rsidRPr="00903D6E">
        <w:rPr>
          <w:lang w:val="sv-SE"/>
        </w:rPr>
        <w:t xml:space="preserve"> OSW 28.7.2026; OSW 21.7.2026. </w:t>
      </w:r>
    </w:p>
  </w:footnote>
  <w:footnote w:id="168">
    <w:p w14:paraId="7E688C7B" w14:textId="77777777" w:rsidR="00903D6E" w:rsidRPr="00903D6E" w:rsidRDefault="00903D6E" w:rsidP="00903D6E">
      <w:pPr>
        <w:pStyle w:val="Alaviitteenteksti"/>
        <w:rPr>
          <w:lang w:val="en-US"/>
        </w:rPr>
      </w:pPr>
      <w:r>
        <w:rPr>
          <w:rStyle w:val="Alaviitteenviite"/>
        </w:rPr>
        <w:footnoteRef/>
      </w:r>
      <w:r w:rsidRPr="00903D6E">
        <w:rPr>
          <w:lang w:val="en-US"/>
        </w:rPr>
        <w:t xml:space="preserve"> OSW 4.8.2026. </w:t>
      </w:r>
    </w:p>
  </w:footnote>
  <w:footnote w:id="169">
    <w:p w14:paraId="0BE2395B" w14:textId="77777777" w:rsidR="00903D6E" w:rsidRPr="00903D6E" w:rsidRDefault="00903D6E" w:rsidP="00903D6E">
      <w:pPr>
        <w:pStyle w:val="Alaviitteenteksti"/>
        <w:rPr>
          <w:lang w:val="en-US"/>
        </w:rPr>
      </w:pPr>
      <w:r>
        <w:rPr>
          <w:rStyle w:val="Alaviitteenviite"/>
        </w:rPr>
        <w:footnoteRef/>
      </w:r>
      <w:r w:rsidRPr="00903D6E">
        <w:rPr>
          <w:lang w:val="en-US"/>
        </w:rPr>
        <w:t xml:space="preserve"> OSW 8.9.2026. </w:t>
      </w:r>
    </w:p>
  </w:footnote>
  <w:footnote w:id="170">
    <w:p w14:paraId="00BF167A" w14:textId="77777777" w:rsidR="00903D6E" w:rsidRPr="00903D6E" w:rsidRDefault="00903D6E" w:rsidP="00903D6E">
      <w:pPr>
        <w:pStyle w:val="Alaviitteenteksti"/>
        <w:rPr>
          <w:lang w:val="en-US"/>
        </w:rPr>
      </w:pPr>
      <w:r>
        <w:rPr>
          <w:rStyle w:val="Alaviitteenviite"/>
        </w:rPr>
        <w:footnoteRef/>
      </w:r>
      <w:r w:rsidRPr="00903D6E">
        <w:rPr>
          <w:lang w:val="en-US"/>
        </w:rPr>
        <w:t xml:space="preserve"> OSW 15.9.2026. </w:t>
      </w:r>
    </w:p>
  </w:footnote>
  <w:footnote w:id="171">
    <w:p w14:paraId="23B8247B" w14:textId="77777777" w:rsidR="00903D6E" w:rsidRPr="000B2DCD" w:rsidRDefault="00903D6E" w:rsidP="00903D6E">
      <w:pPr>
        <w:pStyle w:val="Alaviitteenteksti"/>
        <w:rPr>
          <w:lang w:val="en-US"/>
        </w:rPr>
      </w:pPr>
      <w:r>
        <w:rPr>
          <w:rStyle w:val="Alaviitteenviite"/>
        </w:rPr>
        <w:footnoteRef/>
      </w:r>
      <w:r w:rsidRPr="000B2DCD">
        <w:rPr>
          <w:lang w:val="en-US"/>
        </w:rPr>
        <w:t xml:space="preserve"> </w:t>
      </w:r>
      <w:r w:rsidRPr="001338E8">
        <w:rPr>
          <w:lang w:val="en-US"/>
        </w:rPr>
        <w:t>ACAPS 15.10.2026, s. 4.</w:t>
      </w:r>
    </w:p>
  </w:footnote>
  <w:footnote w:id="172">
    <w:p w14:paraId="6A5C4657" w14:textId="77777777" w:rsidR="00903D6E" w:rsidRPr="00D34C6A" w:rsidRDefault="00903D6E" w:rsidP="00903D6E">
      <w:pPr>
        <w:pStyle w:val="Alaviitteenteksti"/>
        <w:rPr>
          <w:lang w:val="en-US"/>
        </w:rPr>
      </w:pPr>
      <w:r>
        <w:rPr>
          <w:rStyle w:val="Alaviitteenviite"/>
        </w:rPr>
        <w:footnoteRef/>
      </w:r>
      <w:r w:rsidRPr="00D34C6A">
        <w:rPr>
          <w:lang w:val="en-US"/>
        </w:rPr>
        <w:t xml:space="preserve"> ACAPS 15.10.2026, s. 2.</w:t>
      </w:r>
    </w:p>
  </w:footnote>
  <w:footnote w:id="173">
    <w:p w14:paraId="710378A1" w14:textId="77777777" w:rsidR="00903D6E" w:rsidRPr="00502095" w:rsidRDefault="00903D6E" w:rsidP="00903D6E">
      <w:pPr>
        <w:pStyle w:val="Alaviitteenteksti"/>
        <w:rPr>
          <w:lang w:val="en-US"/>
        </w:rPr>
      </w:pPr>
      <w:r>
        <w:rPr>
          <w:rStyle w:val="Alaviitteenviite"/>
        </w:rPr>
        <w:footnoteRef/>
      </w:r>
      <w:r w:rsidRPr="00502095">
        <w:rPr>
          <w:lang w:val="en-US"/>
        </w:rPr>
        <w:t xml:space="preserve"> </w:t>
      </w:r>
      <w:r w:rsidRPr="00153B44">
        <w:rPr>
          <w:lang w:val="en-US"/>
        </w:rPr>
        <w:t>REACH Initiative 23.9.2026</w:t>
      </w:r>
      <w:r>
        <w:rPr>
          <w:lang w:val="en-US"/>
        </w:rPr>
        <w:t>, s. 8.</w:t>
      </w:r>
    </w:p>
  </w:footnote>
  <w:footnote w:id="174">
    <w:p w14:paraId="2D37B073" w14:textId="77777777" w:rsidR="00903D6E" w:rsidRPr="00014EC6" w:rsidRDefault="00903D6E" w:rsidP="00903D6E">
      <w:pPr>
        <w:pStyle w:val="Alaviitteenteksti"/>
        <w:rPr>
          <w:lang w:val="en-US"/>
        </w:rPr>
      </w:pPr>
      <w:r>
        <w:rPr>
          <w:rStyle w:val="Alaviitteenviite"/>
        </w:rPr>
        <w:footnoteRef/>
      </w:r>
      <w:r w:rsidRPr="00014EC6">
        <w:rPr>
          <w:lang w:val="en-US"/>
        </w:rPr>
        <w:t xml:space="preserve"> </w:t>
      </w:r>
      <w:r w:rsidRPr="00153B44">
        <w:rPr>
          <w:lang w:val="en-US"/>
        </w:rPr>
        <w:t>REACH Initiative 23.9.2026</w:t>
      </w:r>
      <w:r>
        <w:rPr>
          <w:lang w:val="en-US"/>
        </w:rPr>
        <w:t>, s. 9.</w:t>
      </w:r>
    </w:p>
  </w:footnote>
  <w:footnote w:id="175">
    <w:p w14:paraId="4C78FE46" w14:textId="77777777" w:rsidR="00903D6E" w:rsidRPr="003056A1" w:rsidRDefault="00903D6E" w:rsidP="00903D6E">
      <w:pPr>
        <w:pStyle w:val="Alaviitteenteksti"/>
        <w:rPr>
          <w:lang w:val="en-US"/>
        </w:rPr>
      </w:pPr>
      <w:r>
        <w:rPr>
          <w:rStyle w:val="Alaviitteenviite"/>
        </w:rPr>
        <w:footnoteRef/>
      </w:r>
      <w:r w:rsidRPr="003056A1">
        <w:rPr>
          <w:lang w:val="en-US"/>
        </w:rPr>
        <w:t xml:space="preserve"> </w:t>
      </w:r>
      <w:r w:rsidRPr="00874C0B">
        <w:rPr>
          <w:lang w:val="en-US"/>
        </w:rPr>
        <w:t>ACAPS 2026.</w:t>
      </w:r>
    </w:p>
  </w:footnote>
  <w:footnote w:id="176">
    <w:p w14:paraId="58BF9CBE" w14:textId="77777777" w:rsidR="00903D6E" w:rsidRPr="009E1564" w:rsidRDefault="00903D6E" w:rsidP="00903D6E">
      <w:pPr>
        <w:pStyle w:val="Alaviitteenteksti"/>
        <w:rPr>
          <w:lang w:val="en-US"/>
        </w:rPr>
      </w:pPr>
      <w:r>
        <w:rPr>
          <w:rStyle w:val="Alaviitteenviite"/>
        </w:rPr>
        <w:footnoteRef/>
      </w:r>
      <w:r w:rsidRPr="009E1564">
        <w:rPr>
          <w:lang w:val="en-US"/>
        </w:rPr>
        <w:t xml:space="preserve"> </w:t>
      </w:r>
      <w:r w:rsidRPr="00153B44">
        <w:rPr>
          <w:lang w:val="en-US"/>
        </w:rPr>
        <w:t>REACH Initiative 23.9.2026</w:t>
      </w:r>
      <w:r>
        <w:rPr>
          <w:lang w:val="en-US"/>
        </w:rPr>
        <w:t>, s. 9.</w:t>
      </w:r>
    </w:p>
  </w:footnote>
  <w:footnote w:id="177">
    <w:p w14:paraId="49ED12A5" w14:textId="77777777" w:rsidR="00903D6E" w:rsidRPr="00D44DF4" w:rsidRDefault="00903D6E" w:rsidP="00903D6E">
      <w:pPr>
        <w:pStyle w:val="Alaviitteenteksti"/>
        <w:rPr>
          <w:lang w:val="en-US"/>
        </w:rPr>
      </w:pPr>
      <w:r>
        <w:rPr>
          <w:rStyle w:val="Alaviitteenviite"/>
        </w:rPr>
        <w:footnoteRef/>
      </w:r>
      <w:r w:rsidRPr="00D44DF4">
        <w:rPr>
          <w:lang w:val="en-US"/>
        </w:rPr>
        <w:t xml:space="preserve"> </w:t>
      </w:r>
      <w:r w:rsidRPr="00153B44">
        <w:rPr>
          <w:lang w:val="en-US"/>
        </w:rPr>
        <w:t>REACH Initiative 23.9.2026</w:t>
      </w:r>
      <w:r>
        <w:rPr>
          <w:lang w:val="en-US"/>
        </w:rPr>
        <w:t>, s. 10.</w:t>
      </w:r>
    </w:p>
  </w:footnote>
  <w:footnote w:id="178">
    <w:p w14:paraId="26F113D1" w14:textId="77777777" w:rsidR="00903D6E" w:rsidRPr="00D44DF4" w:rsidRDefault="00903D6E" w:rsidP="00903D6E">
      <w:pPr>
        <w:pStyle w:val="Alaviitteenteksti"/>
        <w:rPr>
          <w:lang w:val="en-US"/>
        </w:rPr>
      </w:pPr>
      <w:r>
        <w:rPr>
          <w:rStyle w:val="Alaviitteenviite"/>
        </w:rPr>
        <w:footnoteRef/>
      </w:r>
      <w:r w:rsidRPr="00D44DF4">
        <w:rPr>
          <w:lang w:val="en-US"/>
        </w:rPr>
        <w:t xml:space="preserve"> </w:t>
      </w:r>
      <w:r w:rsidRPr="00153B44">
        <w:rPr>
          <w:lang w:val="en-US"/>
        </w:rPr>
        <w:t>REACH Initiative 23.9.2026</w:t>
      </w:r>
      <w:r>
        <w:rPr>
          <w:lang w:val="en-US"/>
        </w:rPr>
        <w:t>, s. 10.</w:t>
      </w:r>
    </w:p>
  </w:footnote>
  <w:footnote w:id="179">
    <w:p w14:paraId="09920488" w14:textId="77777777" w:rsidR="00903D6E" w:rsidRPr="006C15B6" w:rsidRDefault="00903D6E" w:rsidP="00903D6E">
      <w:pPr>
        <w:pStyle w:val="Alaviitteenteksti"/>
        <w:rPr>
          <w:lang w:val="en-US"/>
        </w:rPr>
      </w:pPr>
      <w:r>
        <w:rPr>
          <w:rStyle w:val="Alaviitteenviite"/>
        </w:rPr>
        <w:footnoteRef/>
      </w:r>
      <w:r w:rsidRPr="006C15B6">
        <w:rPr>
          <w:lang w:val="en-US"/>
        </w:rPr>
        <w:t xml:space="preserve"> WFP 15.10.2026, s. 2.</w:t>
      </w:r>
    </w:p>
  </w:footnote>
  <w:footnote w:id="180">
    <w:p w14:paraId="41C49372" w14:textId="77777777" w:rsidR="00903D6E" w:rsidRPr="00B533FC" w:rsidRDefault="00903D6E" w:rsidP="00903D6E">
      <w:pPr>
        <w:pStyle w:val="Alaviitteenteksti"/>
        <w:rPr>
          <w:lang w:val="en-US"/>
        </w:rPr>
      </w:pPr>
      <w:r>
        <w:rPr>
          <w:rStyle w:val="Alaviitteenviite"/>
        </w:rPr>
        <w:footnoteRef/>
      </w:r>
      <w:r w:rsidRPr="00B533FC">
        <w:rPr>
          <w:lang w:val="en-US"/>
        </w:rPr>
        <w:t xml:space="preserve"> </w:t>
      </w:r>
      <w:r w:rsidRPr="00B533FC">
        <w:rPr>
          <w:rFonts w:cs="Century Gothic"/>
          <w:color w:val="000000"/>
          <w:lang w:val="en-US"/>
        </w:rPr>
        <w:t>IOM 25.10.2026, s. 32–33.</w:t>
      </w:r>
    </w:p>
  </w:footnote>
  <w:footnote w:id="181">
    <w:p w14:paraId="2D59658A" w14:textId="77777777" w:rsidR="00903D6E" w:rsidRPr="00CA1833" w:rsidRDefault="00903D6E" w:rsidP="00903D6E">
      <w:pPr>
        <w:pStyle w:val="Alaviitteenteksti"/>
        <w:rPr>
          <w:lang w:val="en-US"/>
        </w:rPr>
      </w:pPr>
      <w:r>
        <w:rPr>
          <w:rStyle w:val="Alaviitteenviite"/>
        </w:rPr>
        <w:footnoteRef/>
      </w:r>
      <w:r w:rsidRPr="00CA1833">
        <w:rPr>
          <w:lang w:val="en-US"/>
        </w:rPr>
        <w:t xml:space="preserve"> </w:t>
      </w:r>
      <w:r w:rsidRPr="000E2D29">
        <w:rPr>
          <w:lang w:val="en-US"/>
        </w:rPr>
        <w:t>HeRAMS 08/2026, s</w:t>
      </w:r>
      <w:r>
        <w:rPr>
          <w:lang w:val="en-US"/>
        </w:rPr>
        <w:t>. 113.</w:t>
      </w:r>
    </w:p>
  </w:footnote>
  <w:footnote w:id="182">
    <w:p w14:paraId="599932E7" w14:textId="77777777" w:rsidR="00903D6E" w:rsidRPr="00502095" w:rsidRDefault="00903D6E" w:rsidP="00903D6E">
      <w:pPr>
        <w:pStyle w:val="Alaviitteenteksti"/>
        <w:rPr>
          <w:lang w:val="en-US"/>
        </w:rPr>
      </w:pPr>
      <w:r>
        <w:rPr>
          <w:rStyle w:val="Alaviitteenviite"/>
        </w:rPr>
        <w:footnoteRef/>
      </w:r>
      <w:r w:rsidRPr="00502095">
        <w:rPr>
          <w:lang w:val="en-US"/>
        </w:rPr>
        <w:t xml:space="preserve"> </w:t>
      </w:r>
      <w:r w:rsidRPr="00153B44">
        <w:rPr>
          <w:lang w:val="en-US"/>
        </w:rPr>
        <w:t>REACH Initiative 23.9.2026</w:t>
      </w:r>
      <w:r>
        <w:rPr>
          <w:lang w:val="en-US"/>
        </w:rPr>
        <w:t>, s. 9.</w:t>
      </w:r>
    </w:p>
  </w:footnote>
  <w:footnote w:id="183">
    <w:p w14:paraId="6542A49A" w14:textId="77777777" w:rsidR="00903D6E" w:rsidRPr="0081794C" w:rsidRDefault="00903D6E" w:rsidP="00903D6E">
      <w:pPr>
        <w:pStyle w:val="Alaviitteenteksti"/>
        <w:rPr>
          <w:lang w:val="sv-SE"/>
        </w:rPr>
      </w:pPr>
      <w:r>
        <w:rPr>
          <w:rStyle w:val="Alaviitteenviite"/>
        </w:rPr>
        <w:footnoteRef/>
      </w:r>
      <w:r w:rsidRPr="0081794C">
        <w:rPr>
          <w:lang w:val="sv-SE"/>
        </w:rPr>
        <w:t xml:space="preserve"> </w:t>
      </w:r>
      <w:r w:rsidRPr="0081794C">
        <w:rPr>
          <w:rFonts w:cs="Century Gothic"/>
          <w:color w:val="000000"/>
          <w:lang w:val="sv-SE"/>
        </w:rPr>
        <w:t>IOM 25.10.2026, s. 32–33.</w:t>
      </w:r>
    </w:p>
  </w:footnote>
  <w:footnote w:id="184">
    <w:p w14:paraId="48B19C3C" w14:textId="77777777" w:rsidR="00903D6E" w:rsidRPr="0081794C" w:rsidRDefault="00903D6E" w:rsidP="00903D6E">
      <w:pPr>
        <w:pStyle w:val="Alaviitteenteksti"/>
        <w:rPr>
          <w:lang w:val="sv-SE"/>
        </w:rPr>
      </w:pPr>
      <w:r>
        <w:rPr>
          <w:rStyle w:val="Alaviitteenviite"/>
        </w:rPr>
        <w:footnoteRef/>
      </w:r>
      <w:r w:rsidRPr="0081794C">
        <w:rPr>
          <w:lang w:val="sv-SE"/>
        </w:rPr>
        <w:t xml:space="preserve"> IOM 14.10.2026, s. 7, 10.</w:t>
      </w:r>
    </w:p>
  </w:footnote>
  <w:footnote w:id="185">
    <w:p w14:paraId="60C3800A" w14:textId="77777777" w:rsidR="00903D6E" w:rsidRPr="00D676C3" w:rsidRDefault="00903D6E" w:rsidP="00903D6E">
      <w:pPr>
        <w:pStyle w:val="Alaviitteenteksti"/>
        <w:rPr>
          <w:lang w:val="sv-SE"/>
        </w:rPr>
      </w:pPr>
      <w:r>
        <w:rPr>
          <w:rStyle w:val="Alaviitteenviite"/>
        </w:rPr>
        <w:footnoteRef/>
      </w:r>
      <w:r w:rsidRPr="00D676C3">
        <w:rPr>
          <w:lang w:val="sv-SE"/>
        </w:rPr>
        <w:t xml:space="preserve"> </w:t>
      </w:r>
      <w:r>
        <w:rPr>
          <w:lang w:val="sv-SE"/>
        </w:rPr>
        <w:t>UN OCHA</w:t>
      </w:r>
      <w:r w:rsidRPr="00D676C3">
        <w:rPr>
          <w:lang w:val="sv-SE"/>
        </w:rPr>
        <w:t xml:space="preserve"> 22.9.2026, s. 2.</w:t>
      </w:r>
    </w:p>
  </w:footnote>
  <w:footnote w:id="186">
    <w:p w14:paraId="4713DC18" w14:textId="77777777" w:rsidR="00903D6E" w:rsidRDefault="00903D6E" w:rsidP="00903D6E">
      <w:pPr>
        <w:pStyle w:val="Alaviitteenteksti"/>
      </w:pPr>
      <w:r>
        <w:rPr>
          <w:rStyle w:val="Alaviitteenviite"/>
        </w:rPr>
        <w:footnoteRef/>
      </w:r>
      <w:r>
        <w:t xml:space="preserve"> </w:t>
      </w:r>
      <w:r w:rsidRPr="003C2279">
        <w:t>ACLED-tilastossa turvallisuusvälikohtauksia vuosi-indikaattorilla suodattaessa luku on 378 (Taulukko 1) ja kuukausi-indikaattorilla 354 (Taulukko 2), eli tilastoissa on 24 tapahtuman ero</w:t>
      </w:r>
      <w:r w:rsidRPr="003C2279">
        <w:rPr>
          <w:i/>
          <w:iCs/>
          <w:sz w:val="18"/>
          <w:szCs w:val="18"/>
        </w:rPr>
        <w:t>.</w:t>
      </w:r>
    </w:p>
  </w:footnote>
  <w:footnote w:id="187">
    <w:p w14:paraId="5FEF641A" w14:textId="77777777" w:rsidR="00903D6E" w:rsidRPr="00DE7CD5" w:rsidRDefault="00903D6E" w:rsidP="00903D6E">
      <w:pPr>
        <w:pStyle w:val="Alaviitteenteksti"/>
      </w:pPr>
      <w:r>
        <w:rPr>
          <w:rStyle w:val="Alaviitteenviite"/>
        </w:rPr>
        <w:footnoteRef/>
      </w:r>
      <w:r w:rsidRPr="00DE7CD5">
        <w:t xml:space="preserve"> ACLED 30.10.2026.</w:t>
      </w:r>
    </w:p>
  </w:footnote>
  <w:footnote w:id="188">
    <w:p w14:paraId="00EE4DD1" w14:textId="77777777" w:rsidR="00DB4671" w:rsidRPr="00361CC6" w:rsidRDefault="00DB4671" w:rsidP="00DB4671">
      <w:pPr>
        <w:pStyle w:val="Alaviitteenteksti"/>
      </w:pPr>
      <w:r>
        <w:rPr>
          <w:rStyle w:val="Alaviitteenviite"/>
        </w:rPr>
        <w:footnoteRef/>
      </w:r>
      <w:r w:rsidRPr="00361CC6">
        <w:t xml:space="preserve"> ACLED 30.10.2026; Maahanmuuttovirasto / Maatietopalvelu 24.3.2026</w:t>
      </w:r>
      <w:r>
        <w:t>, s. 9.</w:t>
      </w:r>
    </w:p>
  </w:footnote>
  <w:footnote w:id="189">
    <w:p w14:paraId="5FB6E537" w14:textId="1B7F4831" w:rsidR="00AB0C92" w:rsidRDefault="00AB0C92">
      <w:pPr>
        <w:pStyle w:val="Alaviitteenteksti"/>
      </w:pPr>
      <w:r>
        <w:rPr>
          <w:rStyle w:val="Alaviitteenviite"/>
        </w:rPr>
        <w:footnoteRef/>
      </w:r>
      <w:r>
        <w:t xml:space="preserve"> </w:t>
      </w:r>
      <w:r w:rsidRPr="00AB0C92">
        <w:t>ACLED-tilastossa turvallisuusvälikohtauksia vuosi-indikaattorilla suodattaessa luku on 378 (Taulukko 1) ja kuukausi-indikaattorilla 354 (Taulukko 2), eli tilastoissa on 24 tapahtuman ero.</w:t>
      </w:r>
    </w:p>
  </w:footnote>
  <w:footnote w:id="190">
    <w:p w14:paraId="19A0FA10" w14:textId="77777777" w:rsidR="00903D6E" w:rsidRPr="00DE7CD5" w:rsidRDefault="00903D6E" w:rsidP="00903D6E">
      <w:pPr>
        <w:pStyle w:val="Alaviitteenteksti"/>
      </w:pPr>
      <w:r>
        <w:rPr>
          <w:rStyle w:val="Alaviitteenviite"/>
        </w:rPr>
        <w:footnoteRef/>
      </w:r>
      <w:r w:rsidRPr="00DE7CD5">
        <w:t xml:space="preserve"> ACLED 30.10.2026.</w:t>
      </w:r>
    </w:p>
  </w:footnote>
  <w:footnote w:id="191">
    <w:p w14:paraId="577B5327" w14:textId="77777777" w:rsidR="00DB4671" w:rsidRPr="00361CC6" w:rsidRDefault="00DB4671" w:rsidP="00DB4671">
      <w:pPr>
        <w:pStyle w:val="Alaviitteenteksti"/>
      </w:pPr>
      <w:r>
        <w:rPr>
          <w:rStyle w:val="Alaviitteenviite"/>
        </w:rPr>
        <w:footnoteRef/>
      </w:r>
      <w:r w:rsidRPr="00361CC6">
        <w:t xml:space="preserve"> ACLED 30.10.2026; Maahanmuuttovirasto / Maatietopalvelu 24.3.2026</w:t>
      </w:r>
      <w:r>
        <w:t xml:space="preserve">, s. 16. </w:t>
      </w:r>
    </w:p>
  </w:footnote>
  <w:footnote w:id="192">
    <w:p w14:paraId="59FB4622" w14:textId="68499938" w:rsidR="00AB0C92" w:rsidRDefault="00AB0C92">
      <w:pPr>
        <w:pStyle w:val="Alaviitteenteksti"/>
      </w:pPr>
      <w:r>
        <w:rPr>
          <w:rStyle w:val="Alaviitteenviite"/>
        </w:rPr>
        <w:footnoteRef/>
      </w:r>
      <w:r>
        <w:t xml:space="preserve"> </w:t>
      </w:r>
      <w:r w:rsidRPr="00AB0C92">
        <w:t>ACLED-tilastossa Odessan alueella on kirjattu 15 siviiliuhria piiritasolla ’tyhjä’-sarakkeen alle.</w:t>
      </w:r>
    </w:p>
  </w:footnote>
  <w:footnote w:id="193">
    <w:p w14:paraId="2DAD2B9F" w14:textId="77777777" w:rsidR="00903D6E" w:rsidRPr="00575BAB" w:rsidRDefault="00903D6E" w:rsidP="00903D6E">
      <w:pPr>
        <w:pStyle w:val="Alaviitteenteksti"/>
        <w:rPr>
          <w:lang w:val="en-US"/>
        </w:rPr>
      </w:pPr>
      <w:r>
        <w:rPr>
          <w:rStyle w:val="Alaviitteenviite"/>
        </w:rPr>
        <w:footnoteRef/>
      </w:r>
      <w:r w:rsidRPr="00575BAB">
        <w:rPr>
          <w:lang w:val="en-US"/>
        </w:rPr>
        <w:t xml:space="preserve"> KAS 10.4.2026. </w:t>
      </w:r>
    </w:p>
  </w:footnote>
  <w:footnote w:id="194">
    <w:p w14:paraId="676F445B" w14:textId="77777777" w:rsidR="00903D6E" w:rsidRPr="007E2160" w:rsidRDefault="00903D6E" w:rsidP="00903D6E">
      <w:pPr>
        <w:pStyle w:val="Alaviitteenteksti"/>
        <w:rPr>
          <w:lang w:val="en-US"/>
        </w:rPr>
      </w:pPr>
      <w:r>
        <w:rPr>
          <w:rStyle w:val="Alaviitteenviite"/>
        </w:rPr>
        <w:footnoteRef/>
      </w:r>
      <w:r w:rsidRPr="007E2160">
        <w:rPr>
          <w:lang w:val="en-US"/>
        </w:rPr>
        <w:t xml:space="preserve"> </w:t>
      </w:r>
      <w:r>
        <w:rPr>
          <w:lang w:val="en-US"/>
        </w:rPr>
        <w:t xml:space="preserve">ACLED 8.4.2026. </w:t>
      </w:r>
    </w:p>
  </w:footnote>
  <w:footnote w:id="195">
    <w:p w14:paraId="329E4FD8" w14:textId="77777777" w:rsidR="00903D6E" w:rsidRPr="00AF12A8" w:rsidRDefault="00903D6E" w:rsidP="00903D6E">
      <w:pPr>
        <w:pStyle w:val="Alaviitteenteksti"/>
        <w:rPr>
          <w:lang w:val="en-US"/>
        </w:rPr>
      </w:pPr>
      <w:r>
        <w:rPr>
          <w:rStyle w:val="Alaviitteenviite"/>
        </w:rPr>
        <w:footnoteRef/>
      </w:r>
      <w:r w:rsidRPr="00AF12A8">
        <w:rPr>
          <w:lang w:val="en-US"/>
        </w:rPr>
        <w:t xml:space="preserve"> </w:t>
      </w:r>
      <w:r>
        <w:rPr>
          <w:lang w:val="en-US"/>
        </w:rPr>
        <w:t>ACLED 15.4.2026b.</w:t>
      </w:r>
      <w:r w:rsidRPr="00AF12A8">
        <w:rPr>
          <w:lang w:val="en-US"/>
        </w:rPr>
        <w:t xml:space="preserve"> </w:t>
      </w:r>
    </w:p>
  </w:footnote>
  <w:footnote w:id="196">
    <w:p w14:paraId="7E69E3D0" w14:textId="77777777" w:rsidR="00903D6E" w:rsidRPr="001503B5" w:rsidRDefault="00903D6E" w:rsidP="00903D6E">
      <w:pPr>
        <w:pStyle w:val="Alaviitteenteksti"/>
        <w:rPr>
          <w:lang w:val="en-US"/>
        </w:rPr>
      </w:pPr>
      <w:r>
        <w:rPr>
          <w:rStyle w:val="Alaviitteenviite"/>
        </w:rPr>
        <w:footnoteRef/>
      </w:r>
      <w:r w:rsidRPr="001503B5">
        <w:rPr>
          <w:lang w:val="en-US"/>
        </w:rPr>
        <w:t xml:space="preserve"> </w:t>
      </w:r>
      <w:r>
        <w:rPr>
          <w:lang w:val="en-US"/>
        </w:rPr>
        <w:t>OSW 21.4.2026.</w:t>
      </w:r>
    </w:p>
  </w:footnote>
  <w:footnote w:id="197">
    <w:p w14:paraId="3F55944E" w14:textId="77777777" w:rsidR="00903D6E" w:rsidRPr="00575BAB" w:rsidRDefault="00903D6E" w:rsidP="00903D6E">
      <w:pPr>
        <w:pStyle w:val="Alaviitteenteksti"/>
        <w:rPr>
          <w:lang w:val="sv-SE"/>
        </w:rPr>
      </w:pPr>
      <w:r>
        <w:rPr>
          <w:rStyle w:val="Alaviitteenviite"/>
        </w:rPr>
        <w:footnoteRef/>
      </w:r>
      <w:r w:rsidRPr="00575BAB">
        <w:rPr>
          <w:lang w:val="sv-SE"/>
        </w:rPr>
        <w:t xml:space="preserve"> ACLED 22.4.2026. </w:t>
      </w:r>
    </w:p>
  </w:footnote>
  <w:footnote w:id="198">
    <w:p w14:paraId="512743FC" w14:textId="77777777" w:rsidR="00903D6E" w:rsidRPr="00575BAB" w:rsidRDefault="00903D6E" w:rsidP="00903D6E">
      <w:pPr>
        <w:pStyle w:val="Alaviitteenteksti"/>
        <w:rPr>
          <w:lang w:val="sv-SE"/>
        </w:rPr>
      </w:pPr>
      <w:r>
        <w:rPr>
          <w:rStyle w:val="Alaviitteenviite"/>
        </w:rPr>
        <w:footnoteRef/>
      </w:r>
      <w:r w:rsidRPr="00575BAB">
        <w:rPr>
          <w:lang w:val="sv-SE"/>
        </w:rPr>
        <w:t xml:space="preserve"> OSW 28.4.2026. </w:t>
      </w:r>
    </w:p>
  </w:footnote>
  <w:footnote w:id="199">
    <w:p w14:paraId="6A67F79B" w14:textId="77777777" w:rsidR="00903D6E" w:rsidRPr="00575BAB" w:rsidRDefault="00903D6E" w:rsidP="00903D6E">
      <w:pPr>
        <w:pStyle w:val="Alaviitteenteksti"/>
        <w:rPr>
          <w:lang w:val="sv-SE"/>
        </w:rPr>
      </w:pPr>
      <w:r>
        <w:rPr>
          <w:rStyle w:val="Alaviitteenviite"/>
        </w:rPr>
        <w:footnoteRef/>
      </w:r>
      <w:r w:rsidRPr="00575BAB">
        <w:rPr>
          <w:lang w:val="sv-SE"/>
        </w:rPr>
        <w:t xml:space="preserve"> ACLED 6.5.2026. </w:t>
      </w:r>
    </w:p>
  </w:footnote>
  <w:footnote w:id="200">
    <w:p w14:paraId="3192E614" w14:textId="77777777" w:rsidR="00903D6E" w:rsidRPr="00575BAB" w:rsidRDefault="00903D6E" w:rsidP="00903D6E">
      <w:pPr>
        <w:pStyle w:val="Alaviitteenteksti"/>
        <w:rPr>
          <w:lang w:val="sv-SE"/>
        </w:rPr>
      </w:pPr>
      <w:r>
        <w:rPr>
          <w:rStyle w:val="Alaviitteenviite"/>
        </w:rPr>
        <w:footnoteRef/>
      </w:r>
      <w:r w:rsidRPr="00575BAB">
        <w:rPr>
          <w:lang w:val="sv-SE"/>
        </w:rPr>
        <w:t xml:space="preserve"> KAS 13.6.2026. </w:t>
      </w:r>
    </w:p>
  </w:footnote>
  <w:footnote w:id="201">
    <w:p w14:paraId="6B914EE7" w14:textId="77777777" w:rsidR="00903D6E" w:rsidRPr="00575BAB" w:rsidRDefault="00903D6E" w:rsidP="00903D6E">
      <w:pPr>
        <w:pStyle w:val="Alaviitteenteksti"/>
        <w:rPr>
          <w:lang w:val="sv-SE"/>
        </w:rPr>
      </w:pPr>
      <w:r>
        <w:rPr>
          <w:rStyle w:val="Alaviitteenviite"/>
        </w:rPr>
        <w:footnoteRef/>
      </w:r>
      <w:r w:rsidRPr="00575BAB">
        <w:rPr>
          <w:lang w:val="sv-SE"/>
        </w:rPr>
        <w:t xml:space="preserve"> KAS 8.7.2026. </w:t>
      </w:r>
    </w:p>
  </w:footnote>
  <w:footnote w:id="202">
    <w:p w14:paraId="408CD241" w14:textId="77777777" w:rsidR="00903D6E" w:rsidRPr="00575BAB" w:rsidRDefault="00903D6E" w:rsidP="00903D6E">
      <w:pPr>
        <w:pStyle w:val="Alaviitteenteksti"/>
        <w:rPr>
          <w:lang w:val="sv-SE"/>
        </w:rPr>
      </w:pPr>
      <w:r>
        <w:rPr>
          <w:rStyle w:val="Alaviitteenviite"/>
        </w:rPr>
        <w:footnoteRef/>
      </w:r>
      <w:r w:rsidRPr="00575BAB">
        <w:rPr>
          <w:lang w:val="sv-SE"/>
        </w:rPr>
        <w:t xml:space="preserve"> KAS 12.8.2026. </w:t>
      </w:r>
    </w:p>
  </w:footnote>
  <w:footnote w:id="203">
    <w:p w14:paraId="756AD576" w14:textId="77777777" w:rsidR="00903D6E" w:rsidRPr="00575BAB" w:rsidRDefault="00903D6E" w:rsidP="00903D6E">
      <w:pPr>
        <w:pStyle w:val="Alaviitteenteksti"/>
        <w:rPr>
          <w:lang w:val="sv-SE"/>
        </w:rPr>
      </w:pPr>
      <w:r>
        <w:rPr>
          <w:rStyle w:val="Alaviitteenviite"/>
        </w:rPr>
        <w:footnoteRef/>
      </w:r>
      <w:r w:rsidRPr="00575BAB">
        <w:rPr>
          <w:lang w:val="sv-SE"/>
        </w:rPr>
        <w:t xml:space="preserve"> OSW 21.7.2026. </w:t>
      </w:r>
    </w:p>
  </w:footnote>
  <w:footnote w:id="204">
    <w:p w14:paraId="1E8C0582" w14:textId="77777777" w:rsidR="00903D6E" w:rsidRPr="00575BAB" w:rsidRDefault="00903D6E" w:rsidP="00903D6E">
      <w:pPr>
        <w:pStyle w:val="Alaviitteenteksti"/>
        <w:rPr>
          <w:lang w:val="sv-SE"/>
        </w:rPr>
      </w:pPr>
      <w:r>
        <w:rPr>
          <w:rStyle w:val="Alaviitteenviite"/>
        </w:rPr>
        <w:footnoteRef/>
      </w:r>
      <w:r w:rsidRPr="00575BAB">
        <w:rPr>
          <w:lang w:val="sv-SE"/>
        </w:rPr>
        <w:t xml:space="preserve"> KAS 4.9.2026. </w:t>
      </w:r>
    </w:p>
  </w:footnote>
  <w:footnote w:id="205">
    <w:p w14:paraId="7CBC0698" w14:textId="77777777" w:rsidR="00903D6E" w:rsidRPr="00575BAB" w:rsidRDefault="00903D6E" w:rsidP="00903D6E">
      <w:pPr>
        <w:pStyle w:val="Alaviitteenteksti"/>
        <w:rPr>
          <w:lang w:val="sv-SE"/>
        </w:rPr>
      </w:pPr>
      <w:r>
        <w:rPr>
          <w:rStyle w:val="Alaviitteenviite"/>
        </w:rPr>
        <w:footnoteRef/>
      </w:r>
      <w:r w:rsidRPr="00575BAB">
        <w:rPr>
          <w:lang w:val="sv-SE"/>
        </w:rPr>
        <w:t xml:space="preserve"> OSW 11.8.2026. </w:t>
      </w:r>
    </w:p>
  </w:footnote>
  <w:footnote w:id="206">
    <w:p w14:paraId="5455E22A" w14:textId="77777777" w:rsidR="00903D6E" w:rsidRPr="00575BAB" w:rsidRDefault="00903D6E" w:rsidP="00903D6E">
      <w:pPr>
        <w:pStyle w:val="Alaviitteenteksti"/>
        <w:rPr>
          <w:lang w:val="sv-SE"/>
        </w:rPr>
      </w:pPr>
      <w:r>
        <w:rPr>
          <w:rStyle w:val="Alaviitteenviite"/>
        </w:rPr>
        <w:footnoteRef/>
      </w:r>
      <w:r w:rsidRPr="00575BAB">
        <w:rPr>
          <w:lang w:val="sv-SE"/>
        </w:rPr>
        <w:t xml:space="preserve"> OSW 18.8.2026. </w:t>
      </w:r>
    </w:p>
  </w:footnote>
  <w:footnote w:id="207">
    <w:p w14:paraId="7DD2434A" w14:textId="77777777" w:rsidR="00903D6E" w:rsidRPr="00575BAB" w:rsidRDefault="00903D6E" w:rsidP="00903D6E">
      <w:pPr>
        <w:pStyle w:val="Alaviitteenteksti"/>
        <w:rPr>
          <w:lang w:val="sv-SE"/>
        </w:rPr>
      </w:pPr>
      <w:r>
        <w:rPr>
          <w:rStyle w:val="Alaviitteenviite"/>
        </w:rPr>
        <w:footnoteRef/>
      </w:r>
      <w:r w:rsidRPr="00575BAB">
        <w:rPr>
          <w:lang w:val="sv-SE"/>
        </w:rPr>
        <w:t xml:space="preserve"> OSW 25.8.2026. </w:t>
      </w:r>
    </w:p>
  </w:footnote>
  <w:footnote w:id="208">
    <w:p w14:paraId="066C6C84" w14:textId="77777777" w:rsidR="00903D6E" w:rsidRPr="00575BAB" w:rsidRDefault="00903D6E" w:rsidP="00903D6E">
      <w:pPr>
        <w:pStyle w:val="Alaviitteenteksti"/>
        <w:rPr>
          <w:lang w:val="sv-SE"/>
        </w:rPr>
      </w:pPr>
      <w:r>
        <w:rPr>
          <w:rStyle w:val="Alaviitteenviite"/>
        </w:rPr>
        <w:footnoteRef/>
      </w:r>
      <w:r w:rsidRPr="00575BAB">
        <w:rPr>
          <w:lang w:val="sv-SE"/>
        </w:rPr>
        <w:t xml:space="preserve"> KAS 6.10.2026. </w:t>
      </w:r>
    </w:p>
  </w:footnote>
  <w:footnote w:id="209">
    <w:p w14:paraId="088BB689" w14:textId="77777777" w:rsidR="00903D6E" w:rsidRPr="00575BAB" w:rsidRDefault="00903D6E" w:rsidP="00903D6E">
      <w:pPr>
        <w:pStyle w:val="Alaviitteenteksti"/>
        <w:rPr>
          <w:lang w:val="sv-SE"/>
        </w:rPr>
      </w:pPr>
      <w:r>
        <w:rPr>
          <w:rStyle w:val="Alaviitteenviite"/>
        </w:rPr>
        <w:footnoteRef/>
      </w:r>
      <w:r w:rsidRPr="00575BAB">
        <w:rPr>
          <w:lang w:val="sv-SE"/>
        </w:rPr>
        <w:t xml:space="preserve"> OSW 15.9.2026. </w:t>
      </w:r>
    </w:p>
  </w:footnote>
  <w:footnote w:id="210">
    <w:p w14:paraId="72E64A2F" w14:textId="77777777" w:rsidR="00903D6E" w:rsidRPr="00575BAB" w:rsidRDefault="00903D6E" w:rsidP="00903D6E">
      <w:pPr>
        <w:pStyle w:val="Alaviitteenteksti"/>
        <w:rPr>
          <w:lang w:val="sv-SE"/>
        </w:rPr>
      </w:pPr>
      <w:r>
        <w:rPr>
          <w:rStyle w:val="Alaviitteenviite"/>
        </w:rPr>
        <w:footnoteRef/>
      </w:r>
      <w:r w:rsidRPr="00575BAB">
        <w:rPr>
          <w:lang w:val="sv-SE"/>
        </w:rPr>
        <w:t xml:space="preserve"> OSW 6.10.2026. </w:t>
      </w:r>
    </w:p>
  </w:footnote>
  <w:footnote w:id="211">
    <w:p w14:paraId="07B8D18F" w14:textId="77777777" w:rsidR="00903D6E" w:rsidRPr="00575BAB" w:rsidRDefault="00903D6E" w:rsidP="00903D6E">
      <w:pPr>
        <w:pStyle w:val="Alaviitteenteksti"/>
        <w:rPr>
          <w:lang w:val="sv-SE"/>
        </w:rPr>
      </w:pPr>
      <w:r>
        <w:rPr>
          <w:rStyle w:val="Alaviitteenviite"/>
        </w:rPr>
        <w:footnoteRef/>
      </w:r>
      <w:r w:rsidRPr="00575BAB">
        <w:rPr>
          <w:lang w:val="sv-SE"/>
        </w:rPr>
        <w:t xml:space="preserve"> UN OCHA 2.9.2026.</w:t>
      </w:r>
    </w:p>
  </w:footnote>
  <w:footnote w:id="212">
    <w:p w14:paraId="584BFE64" w14:textId="77777777" w:rsidR="00903D6E" w:rsidRPr="00575BAB" w:rsidRDefault="00903D6E" w:rsidP="00903D6E">
      <w:pPr>
        <w:pStyle w:val="Alaviitteenteksti"/>
        <w:rPr>
          <w:lang w:val="sv-SE"/>
        </w:rPr>
      </w:pPr>
      <w:r>
        <w:rPr>
          <w:rStyle w:val="Alaviitteenviite"/>
        </w:rPr>
        <w:footnoteRef/>
      </w:r>
      <w:r w:rsidRPr="00575BAB">
        <w:rPr>
          <w:lang w:val="sv-SE"/>
        </w:rPr>
        <w:t xml:space="preserve"> ACAPS 2026.</w:t>
      </w:r>
    </w:p>
  </w:footnote>
  <w:footnote w:id="213">
    <w:p w14:paraId="766B18F1" w14:textId="77777777" w:rsidR="00903D6E" w:rsidRPr="00925751" w:rsidRDefault="00903D6E" w:rsidP="00903D6E">
      <w:pPr>
        <w:pStyle w:val="Alaviitteenteksti"/>
        <w:rPr>
          <w:lang w:val="en-US"/>
        </w:rPr>
      </w:pPr>
      <w:r>
        <w:rPr>
          <w:rStyle w:val="Alaviitteenviite"/>
        </w:rPr>
        <w:footnoteRef/>
      </w:r>
      <w:r w:rsidRPr="00925751">
        <w:rPr>
          <w:lang w:val="en-US"/>
        </w:rPr>
        <w:t xml:space="preserve"> </w:t>
      </w:r>
      <w:r w:rsidRPr="001338E8">
        <w:rPr>
          <w:lang w:val="en-US"/>
        </w:rPr>
        <w:t>ACAPS 15.10.2026, s. 4.</w:t>
      </w:r>
    </w:p>
  </w:footnote>
  <w:footnote w:id="214">
    <w:p w14:paraId="05A8D4DC" w14:textId="77777777" w:rsidR="00903D6E" w:rsidRPr="00E65F2F" w:rsidRDefault="00903D6E" w:rsidP="00903D6E">
      <w:pPr>
        <w:pStyle w:val="Alaviitteenteksti"/>
        <w:rPr>
          <w:lang w:val="en-US"/>
        </w:rPr>
      </w:pPr>
      <w:r>
        <w:rPr>
          <w:rStyle w:val="Alaviitteenviite"/>
        </w:rPr>
        <w:footnoteRef/>
      </w:r>
      <w:r w:rsidRPr="00E65F2F">
        <w:rPr>
          <w:lang w:val="en-US"/>
        </w:rPr>
        <w:t xml:space="preserve"> </w:t>
      </w:r>
      <w:r w:rsidRPr="001338E8">
        <w:rPr>
          <w:lang w:val="en-US"/>
        </w:rPr>
        <w:t xml:space="preserve">ACAPS 15.10.2026, s. </w:t>
      </w:r>
      <w:r>
        <w:rPr>
          <w:lang w:val="en-US"/>
        </w:rPr>
        <w:t>2</w:t>
      </w:r>
      <w:r w:rsidRPr="001338E8">
        <w:rPr>
          <w:lang w:val="en-US"/>
        </w:rPr>
        <w:t>.</w:t>
      </w:r>
    </w:p>
  </w:footnote>
  <w:footnote w:id="215">
    <w:p w14:paraId="38FAA06A" w14:textId="77777777" w:rsidR="00903D6E" w:rsidRPr="00175E7E" w:rsidRDefault="00903D6E" w:rsidP="00903D6E">
      <w:pPr>
        <w:pStyle w:val="Alaviitteenteksti"/>
        <w:rPr>
          <w:lang w:val="en-US"/>
        </w:rPr>
      </w:pPr>
      <w:r>
        <w:rPr>
          <w:rStyle w:val="Alaviitteenviite"/>
        </w:rPr>
        <w:footnoteRef/>
      </w:r>
      <w:r w:rsidRPr="00175E7E">
        <w:rPr>
          <w:lang w:val="en-US"/>
        </w:rPr>
        <w:t xml:space="preserve"> </w:t>
      </w:r>
      <w:r w:rsidRPr="00153B44">
        <w:rPr>
          <w:lang w:val="en-US"/>
        </w:rPr>
        <w:t>REACH Initiative 23.9.2026</w:t>
      </w:r>
      <w:r>
        <w:rPr>
          <w:lang w:val="en-US"/>
        </w:rPr>
        <w:t>, s. 8.</w:t>
      </w:r>
    </w:p>
  </w:footnote>
  <w:footnote w:id="216">
    <w:p w14:paraId="01E8C799" w14:textId="77777777" w:rsidR="00903D6E" w:rsidRPr="00857D32" w:rsidRDefault="00903D6E" w:rsidP="00903D6E">
      <w:pPr>
        <w:pStyle w:val="Alaviitteenteksti"/>
        <w:rPr>
          <w:lang w:val="en-US"/>
        </w:rPr>
      </w:pPr>
      <w:r>
        <w:rPr>
          <w:rStyle w:val="Alaviitteenviite"/>
        </w:rPr>
        <w:footnoteRef/>
      </w:r>
      <w:r w:rsidRPr="00857D32">
        <w:rPr>
          <w:lang w:val="en-US"/>
        </w:rPr>
        <w:t xml:space="preserve"> </w:t>
      </w:r>
      <w:r w:rsidRPr="00153B44">
        <w:rPr>
          <w:lang w:val="en-US"/>
        </w:rPr>
        <w:t>REACH Initiative 23.9.2026</w:t>
      </w:r>
      <w:r>
        <w:rPr>
          <w:lang w:val="en-US"/>
        </w:rPr>
        <w:t>, s. 9.</w:t>
      </w:r>
    </w:p>
  </w:footnote>
  <w:footnote w:id="217">
    <w:p w14:paraId="5A3DD7D3" w14:textId="77777777" w:rsidR="00903D6E" w:rsidRPr="00D44DF4" w:rsidRDefault="00903D6E" w:rsidP="00903D6E">
      <w:pPr>
        <w:pStyle w:val="Alaviitteenteksti"/>
        <w:rPr>
          <w:lang w:val="en-US"/>
        </w:rPr>
      </w:pPr>
      <w:r>
        <w:rPr>
          <w:rStyle w:val="Alaviitteenviite"/>
        </w:rPr>
        <w:footnoteRef/>
      </w:r>
      <w:r w:rsidRPr="00D44DF4">
        <w:rPr>
          <w:lang w:val="en-US"/>
        </w:rPr>
        <w:t xml:space="preserve"> </w:t>
      </w:r>
      <w:r w:rsidRPr="00153B44">
        <w:rPr>
          <w:lang w:val="en-US"/>
        </w:rPr>
        <w:t>REACH Initiative 23.9.2026</w:t>
      </w:r>
      <w:r>
        <w:rPr>
          <w:lang w:val="en-US"/>
        </w:rPr>
        <w:t>, s. 10.</w:t>
      </w:r>
    </w:p>
  </w:footnote>
  <w:footnote w:id="218">
    <w:p w14:paraId="118DB00B" w14:textId="77777777" w:rsidR="00903D6E" w:rsidRPr="00B533FC" w:rsidRDefault="00903D6E" w:rsidP="00903D6E">
      <w:pPr>
        <w:pStyle w:val="Alaviitteenteksti"/>
        <w:rPr>
          <w:lang w:val="en-US"/>
        </w:rPr>
      </w:pPr>
      <w:r>
        <w:rPr>
          <w:rStyle w:val="Alaviitteenviite"/>
        </w:rPr>
        <w:footnoteRef/>
      </w:r>
      <w:r w:rsidRPr="00B533FC">
        <w:rPr>
          <w:lang w:val="en-US"/>
        </w:rPr>
        <w:t xml:space="preserve"> </w:t>
      </w:r>
      <w:r w:rsidRPr="00B533FC">
        <w:rPr>
          <w:rFonts w:cs="Century Gothic"/>
          <w:color w:val="000000"/>
          <w:lang w:val="en-US"/>
        </w:rPr>
        <w:t>IOM 25.10.2026, s. 35–36.</w:t>
      </w:r>
    </w:p>
  </w:footnote>
  <w:footnote w:id="219">
    <w:p w14:paraId="03A7602E" w14:textId="77777777" w:rsidR="00903D6E" w:rsidRPr="00CA1833" w:rsidRDefault="00903D6E" w:rsidP="00903D6E">
      <w:pPr>
        <w:pStyle w:val="Alaviitteenteksti"/>
        <w:rPr>
          <w:lang w:val="en-US"/>
        </w:rPr>
      </w:pPr>
      <w:r>
        <w:rPr>
          <w:rStyle w:val="Alaviitteenviite"/>
        </w:rPr>
        <w:footnoteRef/>
      </w:r>
      <w:r w:rsidRPr="00CA1833">
        <w:rPr>
          <w:lang w:val="en-US"/>
        </w:rPr>
        <w:t xml:space="preserve"> </w:t>
      </w:r>
      <w:r w:rsidRPr="000E2D29">
        <w:rPr>
          <w:lang w:val="en-US"/>
        </w:rPr>
        <w:t>HeRAMS 08/2026, s</w:t>
      </w:r>
      <w:r>
        <w:rPr>
          <w:lang w:val="en-US"/>
        </w:rPr>
        <w:t>. 120.</w:t>
      </w:r>
    </w:p>
  </w:footnote>
  <w:footnote w:id="220">
    <w:p w14:paraId="47217171" w14:textId="77777777" w:rsidR="00903D6E" w:rsidRPr="00502095" w:rsidRDefault="00903D6E" w:rsidP="00903D6E">
      <w:pPr>
        <w:pStyle w:val="Alaviitteenteksti"/>
        <w:rPr>
          <w:lang w:val="en-US"/>
        </w:rPr>
      </w:pPr>
      <w:r>
        <w:rPr>
          <w:rStyle w:val="Alaviitteenviite"/>
        </w:rPr>
        <w:footnoteRef/>
      </w:r>
      <w:r>
        <w:rPr>
          <w:lang w:val="en-US"/>
        </w:rPr>
        <w:t xml:space="preserve"> </w:t>
      </w:r>
      <w:r w:rsidRPr="00153B44">
        <w:rPr>
          <w:lang w:val="en-US"/>
        </w:rPr>
        <w:t>REACH Initiative 23.9.2026</w:t>
      </w:r>
      <w:r>
        <w:rPr>
          <w:lang w:val="en-US"/>
        </w:rPr>
        <w:t>, s. 9.</w:t>
      </w:r>
    </w:p>
  </w:footnote>
  <w:footnote w:id="221">
    <w:p w14:paraId="6909E6BF" w14:textId="77777777" w:rsidR="00903D6E" w:rsidRPr="0081794C" w:rsidRDefault="00903D6E" w:rsidP="00903D6E">
      <w:pPr>
        <w:pStyle w:val="Alaviitteenteksti"/>
        <w:rPr>
          <w:lang w:val="sv-SE"/>
        </w:rPr>
      </w:pPr>
      <w:r>
        <w:rPr>
          <w:rStyle w:val="Alaviitteenviite"/>
        </w:rPr>
        <w:footnoteRef/>
      </w:r>
      <w:r w:rsidRPr="0081794C">
        <w:rPr>
          <w:lang w:val="sv-SE"/>
        </w:rPr>
        <w:t xml:space="preserve"> </w:t>
      </w:r>
      <w:r w:rsidRPr="0081794C">
        <w:rPr>
          <w:rFonts w:cs="Century Gothic"/>
          <w:color w:val="000000"/>
          <w:lang w:val="sv-SE"/>
        </w:rPr>
        <w:t>IOM 25.10.2026, s. 35–36.</w:t>
      </w:r>
    </w:p>
  </w:footnote>
  <w:footnote w:id="222">
    <w:p w14:paraId="3BE62067" w14:textId="77777777" w:rsidR="00903D6E" w:rsidRPr="0081794C" w:rsidRDefault="00903D6E" w:rsidP="00903D6E">
      <w:pPr>
        <w:pStyle w:val="Alaviitteenteksti"/>
        <w:rPr>
          <w:lang w:val="sv-SE"/>
        </w:rPr>
      </w:pPr>
      <w:r>
        <w:rPr>
          <w:rStyle w:val="Alaviitteenviite"/>
        </w:rPr>
        <w:footnoteRef/>
      </w:r>
      <w:r w:rsidRPr="0081794C">
        <w:rPr>
          <w:lang w:val="sv-SE"/>
        </w:rPr>
        <w:t xml:space="preserve"> IOM 14.10.2026, s. 7, 10.</w:t>
      </w:r>
    </w:p>
  </w:footnote>
  <w:footnote w:id="223">
    <w:p w14:paraId="0675E24B" w14:textId="77777777" w:rsidR="00903D6E" w:rsidRPr="006C15B6" w:rsidRDefault="00903D6E" w:rsidP="00903D6E">
      <w:pPr>
        <w:pStyle w:val="Alaviitteenteksti"/>
        <w:rPr>
          <w:lang w:val="sv-SE"/>
        </w:rPr>
      </w:pPr>
      <w:r>
        <w:rPr>
          <w:rStyle w:val="Alaviitteenviite"/>
        </w:rPr>
        <w:footnoteRef/>
      </w:r>
      <w:r w:rsidRPr="006C15B6">
        <w:rPr>
          <w:lang w:val="sv-SE"/>
        </w:rPr>
        <w:t xml:space="preserve"> UN OCHA 22.9.2026, s. 2.</w:t>
      </w:r>
    </w:p>
  </w:footnote>
  <w:footnote w:id="224">
    <w:p w14:paraId="737706AC" w14:textId="77777777" w:rsidR="00903D6E" w:rsidRPr="00DE7CD5" w:rsidRDefault="00903D6E" w:rsidP="00903D6E">
      <w:pPr>
        <w:pStyle w:val="Alaviitteenteksti"/>
      </w:pPr>
      <w:r>
        <w:rPr>
          <w:rStyle w:val="Alaviitteenviite"/>
        </w:rPr>
        <w:footnoteRef/>
      </w:r>
      <w:r w:rsidRPr="00DE7CD5">
        <w:t xml:space="preserve"> ACLED 30.10.2026.</w:t>
      </w:r>
    </w:p>
  </w:footnote>
  <w:footnote w:id="225">
    <w:p w14:paraId="563F3945" w14:textId="77777777" w:rsidR="00DB4671" w:rsidRPr="00361CC6" w:rsidRDefault="00DB4671" w:rsidP="00DB4671">
      <w:pPr>
        <w:pStyle w:val="Alaviitteenteksti"/>
      </w:pPr>
      <w:r>
        <w:rPr>
          <w:rStyle w:val="Alaviitteenviite"/>
        </w:rPr>
        <w:footnoteRef/>
      </w:r>
      <w:r w:rsidRPr="00361CC6">
        <w:t xml:space="preserve"> ACLED 30.10.2026; Maahanmuuttovirasto / Maatietopalvelu 24.3.2026</w:t>
      </w:r>
      <w:r>
        <w:t xml:space="preserve">, s. 9. </w:t>
      </w:r>
    </w:p>
  </w:footnote>
  <w:footnote w:id="226">
    <w:p w14:paraId="3B633708" w14:textId="77777777" w:rsidR="00903D6E" w:rsidRPr="00DE7CD5" w:rsidRDefault="00903D6E" w:rsidP="00903D6E">
      <w:pPr>
        <w:pStyle w:val="Alaviitteenteksti"/>
      </w:pPr>
      <w:r>
        <w:rPr>
          <w:rStyle w:val="Alaviitteenviite"/>
        </w:rPr>
        <w:footnoteRef/>
      </w:r>
      <w:r w:rsidRPr="00DE7CD5">
        <w:t xml:space="preserve"> ACLED 30.10.2026.</w:t>
      </w:r>
    </w:p>
  </w:footnote>
  <w:footnote w:id="227">
    <w:p w14:paraId="2BC77CBF" w14:textId="77777777" w:rsidR="00DB4671" w:rsidRPr="00361CC6" w:rsidRDefault="00DB4671" w:rsidP="00DB4671">
      <w:pPr>
        <w:pStyle w:val="Alaviitteenteksti"/>
      </w:pPr>
      <w:r>
        <w:rPr>
          <w:rStyle w:val="Alaviitteenviite"/>
        </w:rPr>
        <w:footnoteRef/>
      </w:r>
      <w:r w:rsidRPr="00361CC6">
        <w:t xml:space="preserve"> ACLED 30.10.2026; Maahanmuuttovirasto / Maatietopalvelu 24.3.2026</w:t>
      </w:r>
      <w:r>
        <w:t xml:space="preserve">, s. 16. </w:t>
      </w:r>
    </w:p>
  </w:footnote>
  <w:footnote w:id="228">
    <w:p w14:paraId="6F8710CE" w14:textId="77777777" w:rsidR="00903D6E" w:rsidRPr="00DE7CD5" w:rsidRDefault="00903D6E" w:rsidP="00903D6E">
      <w:pPr>
        <w:pStyle w:val="Alaviitteenteksti"/>
      </w:pPr>
      <w:r>
        <w:rPr>
          <w:rStyle w:val="Alaviitteenviite"/>
        </w:rPr>
        <w:footnoteRef/>
      </w:r>
      <w:r w:rsidRPr="00DE7CD5">
        <w:t xml:space="preserve"> KAS 6.5.2026. </w:t>
      </w:r>
    </w:p>
  </w:footnote>
  <w:footnote w:id="229">
    <w:p w14:paraId="2B9CA154" w14:textId="77777777" w:rsidR="00903D6E" w:rsidRPr="00DE7CD5" w:rsidRDefault="00903D6E" w:rsidP="00903D6E">
      <w:pPr>
        <w:pStyle w:val="Alaviitteenteksti"/>
      </w:pPr>
      <w:r>
        <w:rPr>
          <w:rStyle w:val="Alaviitteenviite"/>
        </w:rPr>
        <w:footnoteRef/>
      </w:r>
      <w:r w:rsidRPr="00DE7CD5">
        <w:t xml:space="preserve"> OSW 2.6.2026. </w:t>
      </w:r>
    </w:p>
  </w:footnote>
  <w:footnote w:id="230">
    <w:p w14:paraId="32E5DBF9" w14:textId="77777777" w:rsidR="00903D6E" w:rsidRPr="00DE7CD5" w:rsidRDefault="00903D6E" w:rsidP="00903D6E">
      <w:pPr>
        <w:pStyle w:val="Alaviitteenteksti"/>
      </w:pPr>
      <w:r>
        <w:rPr>
          <w:rStyle w:val="Alaviitteenviite"/>
        </w:rPr>
        <w:footnoteRef/>
      </w:r>
      <w:r w:rsidRPr="00DE7CD5">
        <w:t xml:space="preserve"> OSW 19.5.2026. </w:t>
      </w:r>
    </w:p>
  </w:footnote>
  <w:footnote w:id="231">
    <w:p w14:paraId="3734ABBC" w14:textId="77777777" w:rsidR="00903D6E" w:rsidRPr="00DE7CD5" w:rsidRDefault="00903D6E" w:rsidP="00903D6E">
      <w:pPr>
        <w:pStyle w:val="Alaviitteenteksti"/>
      </w:pPr>
      <w:r>
        <w:rPr>
          <w:rStyle w:val="Alaviitteenviite"/>
        </w:rPr>
        <w:footnoteRef/>
      </w:r>
      <w:r w:rsidRPr="00DE7CD5">
        <w:t xml:space="preserve"> KAS 8.7.2026. </w:t>
      </w:r>
    </w:p>
  </w:footnote>
  <w:footnote w:id="232">
    <w:p w14:paraId="7AAD21B0" w14:textId="77777777" w:rsidR="00903D6E" w:rsidRPr="00DE7CD5" w:rsidRDefault="00903D6E" w:rsidP="00903D6E">
      <w:pPr>
        <w:pStyle w:val="Alaviitteenteksti"/>
      </w:pPr>
      <w:r>
        <w:rPr>
          <w:rStyle w:val="Alaviitteenviite"/>
        </w:rPr>
        <w:footnoteRef/>
      </w:r>
      <w:r w:rsidRPr="00DE7CD5">
        <w:t xml:space="preserve"> KAS 12.8.2026. </w:t>
      </w:r>
    </w:p>
  </w:footnote>
  <w:footnote w:id="233">
    <w:p w14:paraId="5EF24756" w14:textId="77777777" w:rsidR="00903D6E" w:rsidRPr="00903D6E" w:rsidRDefault="00903D6E" w:rsidP="00903D6E">
      <w:pPr>
        <w:pStyle w:val="Alaviitteenteksti"/>
        <w:rPr>
          <w:lang w:val="en-US"/>
        </w:rPr>
      </w:pPr>
      <w:r>
        <w:rPr>
          <w:rStyle w:val="Alaviitteenviite"/>
        </w:rPr>
        <w:footnoteRef/>
      </w:r>
      <w:r w:rsidRPr="00903D6E">
        <w:rPr>
          <w:lang w:val="en-US"/>
        </w:rPr>
        <w:t xml:space="preserve"> KAS 4.9.2026. </w:t>
      </w:r>
    </w:p>
  </w:footnote>
  <w:footnote w:id="234">
    <w:p w14:paraId="0FA78563" w14:textId="77777777" w:rsidR="00903D6E" w:rsidRPr="00B71F57" w:rsidRDefault="00903D6E" w:rsidP="00903D6E">
      <w:pPr>
        <w:pStyle w:val="Alaviitteenteksti"/>
        <w:rPr>
          <w:lang w:val="en-US"/>
        </w:rPr>
      </w:pPr>
      <w:r>
        <w:rPr>
          <w:rStyle w:val="Alaviitteenviite"/>
        </w:rPr>
        <w:footnoteRef/>
      </w:r>
      <w:r w:rsidRPr="00B71F57">
        <w:rPr>
          <w:lang w:val="en-US"/>
        </w:rPr>
        <w:t xml:space="preserve"> </w:t>
      </w:r>
      <w:r>
        <w:rPr>
          <w:lang w:val="en-US"/>
        </w:rPr>
        <w:t xml:space="preserve">ACLED 2.9.2026. </w:t>
      </w:r>
    </w:p>
  </w:footnote>
  <w:footnote w:id="235">
    <w:p w14:paraId="28B4E3F5" w14:textId="77777777" w:rsidR="00903D6E" w:rsidRPr="005C5AB1" w:rsidRDefault="00903D6E" w:rsidP="00903D6E">
      <w:pPr>
        <w:pStyle w:val="Alaviitteenteksti"/>
        <w:rPr>
          <w:lang w:val="en-US"/>
        </w:rPr>
      </w:pPr>
      <w:r>
        <w:rPr>
          <w:rStyle w:val="Alaviitteenviite"/>
        </w:rPr>
        <w:footnoteRef/>
      </w:r>
      <w:r w:rsidRPr="005C5AB1">
        <w:rPr>
          <w:lang w:val="en-US"/>
        </w:rPr>
        <w:t xml:space="preserve"> </w:t>
      </w:r>
      <w:r>
        <w:rPr>
          <w:lang w:val="en-US"/>
        </w:rPr>
        <w:t xml:space="preserve">OSW 13.10.2026. </w:t>
      </w:r>
    </w:p>
  </w:footnote>
  <w:footnote w:id="236">
    <w:p w14:paraId="3E9A024C" w14:textId="77777777" w:rsidR="00903D6E" w:rsidRPr="00D34C6A" w:rsidRDefault="00903D6E" w:rsidP="00903D6E">
      <w:pPr>
        <w:pStyle w:val="Alaviitteenteksti"/>
        <w:rPr>
          <w:lang w:val="en-US"/>
        </w:rPr>
      </w:pPr>
      <w:r>
        <w:rPr>
          <w:rStyle w:val="Alaviitteenviite"/>
        </w:rPr>
        <w:footnoteRef/>
      </w:r>
      <w:r w:rsidRPr="00D34C6A">
        <w:rPr>
          <w:lang w:val="en-US"/>
        </w:rPr>
        <w:t xml:space="preserve"> ACAPS 15.10.2026, s. 4.</w:t>
      </w:r>
    </w:p>
  </w:footnote>
  <w:footnote w:id="237">
    <w:p w14:paraId="355704B6" w14:textId="77777777" w:rsidR="00903D6E" w:rsidRPr="00D34C6A" w:rsidRDefault="00903D6E" w:rsidP="00903D6E">
      <w:pPr>
        <w:pStyle w:val="Alaviitteenteksti"/>
        <w:rPr>
          <w:lang w:val="en-US"/>
        </w:rPr>
      </w:pPr>
      <w:r>
        <w:rPr>
          <w:rStyle w:val="Alaviitteenviite"/>
        </w:rPr>
        <w:footnoteRef/>
      </w:r>
      <w:r w:rsidRPr="00D34C6A">
        <w:rPr>
          <w:lang w:val="en-US"/>
        </w:rPr>
        <w:t xml:space="preserve"> ACAPS 15.10.2026, s. 2.</w:t>
      </w:r>
    </w:p>
  </w:footnote>
  <w:footnote w:id="238">
    <w:p w14:paraId="665C918E" w14:textId="77777777" w:rsidR="00903D6E" w:rsidRPr="00547DDD" w:rsidRDefault="00903D6E" w:rsidP="00903D6E">
      <w:pPr>
        <w:pStyle w:val="Alaviitteenteksti"/>
        <w:rPr>
          <w:lang w:val="en-US"/>
        </w:rPr>
      </w:pPr>
      <w:r>
        <w:rPr>
          <w:rStyle w:val="Alaviitteenviite"/>
        </w:rPr>
        <w:footnoteRef/>
      </w:r>
      <w:r w:rsidRPr="00547DDD">
        <w:rPr>
          <w:lang w:val="en-US"/>
        </w:rPr>
        <w:t xml:space="preserve"> </w:t>
      </w:r>
      <w:r w:rsidRPr="00153B44">
        <w:rPr>
          <w:lang w:val="en-US"/>
        </w:rPr>
        <w:t>REACH Initiative 23.9.2026</w:t>
      </w:r>
      <w:r>
        <w:rPr>
          <w:lang w:val="en-US"/>
        </w:rPr>
        <w:t>, s. 5.</w:t>
      </w:r>
    </w:p>
  </w:footnote>
  <w:footnote w:id="239">
    <w:p w14:paraId="0848F3D1" w14:textId="77777777" w:rsidR="00903D6E" w:rsidRPr="00014EC6" w:rsidRDefault="00903D6E" w:rsidP="00903D6E">
      <w:pPr>
        <w:pStyle w:val="Alaviitteenteksti"/>
        <w:rPr>
          <w:lang w:val="en-US"/>
        </w:rPr>
      </w:pPr>
      <w:r>
        <w:rPr>
          <w:rStyle w:val="Alaviitteenviite"/>
        </w:rPr>
        <w:footnoteRef/>
      </w:r>
      <w:r w:rsidRPr="00014EC6">
        <w:rPr>
          <w:lang w:val="en-US"/>
        </w:rPr>
        <w:t xml:space="preserve"> </w:t>
      </w:r>
      <w:r w:rsidRPr="00153B44">
        <w:rPr>
          <w:lang w:val="en-US"/>
        </w:rPr>
        <w:t>REACH Initiative 23.9.2026</w:t>
      </w:r>
      <w:r>
        <w:rPr>
          <w:lang w:val="en-US"/>
        </w:rPr>
        <w:t>, s. 7.</w:t>
      </w:r>
    </w:p>
  </w:footnote>
  <w:footnote w:id="240">
    <w:p w14:paraId="71BE5CBC" w14:textId="77777777" w:rsidR="00903D6E" w:rsidRPr="003056A1" w:rsidRDefault="00903D6E" w:rsidP="00903D6E">
      <w:pPr>
        <w:pStyle w:val="Alaviitteenteksti"/>
        <w:rPr>
          <w:lang w:val="en-US"/>
        </w:rPr>
      </w:pPr>
      <w:r>
        <w:rPr>
          <w:rStyle w:val="Alaviitteenviite"/>
        </w:rPr>
        <w:footnoteRef/>
      </w:r>
      <w:r w:rsidRPr="003056A1">
        <w:rPr>
          <w:lang w:val="en-US"/>
        </w:rPr>
        <w:t xml:space="preserve"> </w:t>
      </w:r>
      <w:r w:rsidRPr="00874C0B">
        <w:rPr>
          <w:lang w:val="en-US"/>
        </w:rPr>
        <w:t>ACAPS 2026.</w:t>
      </w:r>
    </w:p>
  </w:footnote>
  <w:footnote w:id="241">
    <w:p w14:paraId="2EF880E6" w14:textId="77777777" w:rsidR="00903D6E" w:rsidRPr="005B36DF" w:rsidRDefault="00903D6E" w:rsidP="00903D6E">
      <w:pPr>
        <w:pStyle w:val="Alaviitteenteksti"/>
        <w:rPr>
          <w:lang w:val="en-US"/>
        </w:rPr>
      </w:pPr>
      <w:r>
        <w:rPr>
          <w:rStyle w:val="Alaviitteenviite"/>
        </w:rPr>
        <w:footnoteRef/>
      </w:r>
      <w:r w:rsidRPr="005B36DF">
        <w:rPr>
          <w:lang w:val="en-US"/>
        </w:rPr>
        <w:t xml:space="preserve"> </w:t>
      </w:r>
      <w:r w:rsidRPr="00153B44">
        <w:rPr>
          <w:lang w:val="en-US"/>
        </w:rPr>
        <w:t>REACH Initiative 23.9.2026</w:t>
      </w:r>
      <w:r>
        <w:rPr>
          <w:lang w:val="en-US"/>
        </w:rPr>
        <w:t>, s. 6.</w:t>
      </w:r>
    </w:p>
  </w:footnote>
  <w:footnote w:id="242">
    <w:p w14:paraId="0E75C0EA" w14:textId="77777777" w:rsidR="00903D6E" w:rsidRPr="000E37F0" w:rsidRDefault="00903D6E" w:rsidP="00903D6E">
      <w:pPr>
        <w:pStyle w:val="Alaviitteenteksti"/>
        <w:rPr>
          <w:lang w:val="en-US"/>
        </w:rPr>
      </w:pPr>
      <w:r>
        <w:rPr>
          <w:rStyle w:val="Alaviitteenviite"/>
        </w:rPr>
        <w:footnoteRef/>
      </w:r>
      <w:r w:rsidRPr="000E37F0">
        <w:rPr>
          <w:lang w:val="en-US"/>
        </w:rPr>
        <w:t xml:space="preserve"> </w:t>
      </w:r>
      <w:r w:rsidRPr="00153B44">
        <w:rPr>
          <w:lang w:val="en-US"/>
        </w:rPr>
        <w:t>REACH Initiative 23.9.2026</w:t>
      </w:r>
      <w:r>
        <w:rPr>
          <w:lang w:val="en-US"/>
        </w:rPr>
        <w:t>, s. 7.</w:t>
      </w:r>
    </w:p>
  </w:footnote>
  <w:footnote w:id="243">
    <w:p w14:paraId="56767DD0" w14:textId="77777777" w:rsidR="00903D6E" w:rsidRPr="00B533FC" w:rsidRDefault="00903D6E" w:rsidP="00903D6E">
      <w:pPr>
        <w:pStyle w:val="Alaviitteenteksti"/>
        <w:rPr>
          <w:lang w:val="en-US"/>
        </w:rPr>
      </w:pPr>
      <w:r>
        <w:rPr>
          <w:rStyle w:val="Alaviitteenviite"/>
        </w:rPr>
        <w:footnoteRef/>
      </w:r>
      <w:r w:rsidRPr="00B533FC">
        <w:rPr>
          <w:lang w:val="en-US"/>
        </w:rPr>
        <w:t xml:space="preserve"> </w:t>
      </w:r>
      <w:r w:rsidRPr="00B533FC">
        <w:rPr>
          <w:rFonts w:cs="Century Gothic"/>
          <w:color w:val="000000"/>
          <w:lang w:val="en-US"/>
        </w:rPr>
        <w:t>IOM 25.10.2026, s. 8–9.</w:t>
      </w:r>
    </w:p>
  </w:footnote>
  <w:footnote w:id="244">
    <w:p w14:paraId="1AC5863B" w14:textId="77777777" w:rsidR="00903D6E" w:rsidRPr="006C15B6" w:rsidRDefault="00903D6E" w:rsidP="00903D6E">
      <w:pPr>
        <w:pStyle w:val="Alaviitteenteksti"/>
        <w:rPr>
          <w:lang w:val="en-US"/>
        </w:rPr>
      </w:pPr>
      <w:r>
        <w:rPr>
          <w:rStyle w:val="Alaviitteenviite"/>
        </w:rPr>
        <w:footnoteRef/>
      </w:r>
      <w:r w:rsidRPr="006C15B6">
        <w:rPr>
          <w:lang w:val="en-US"/>
        </w:rPr>
        <w:t xml:space="preserve"> </w:t>
      </w:r>
      <w:r w:rsidRPr="006C15B6">
        <w:rPr>
          <w:lang w:val="en-US"/>
        </w:rPr>
        <w:t>HeRAMS 08/2026, s. 29.</w:t>
      </w:r>
    </w:p>
  </w:footnote>
  <w:footnote w:id="245">
    <w:p w14:paraId="26BB4DF7" w14:textId="77777777" w:rsidR="00903D6E" w:rsidRPr="00547DDD" w:rsidRDefault="00903D6E" w:rsidP="00903D6E">
      <w:pPr>
        <w:pStyle w:val="Alaviitteenteksti"/>
        <w:rPr>
          <w:lang w:val="en-US"/>
        </w:rPr>
      </w:pPr>
      <w:r>
        <w:rPr>
          <w:rStyle w:val="Alaviitteenviite"/>
        </w:rPr>
        <w:footnoteRef/>
      </w:r>
      <w:r w:rsidRPr="00547DDD">
        <w:rPr>
          <w:lang w:val="en-US"/>
        </w:rPr>
        <w:t xml:space="preserve"> </w:t>
      </w:r>
      <w:r w:rsidRPr="00153B44">
        <w:rPr>
          <w:lang w:val="en-US"/>
        </w:rPr>
        <w:t>REACH Initiative 23.9.2026</w:t>
      </w:r>
      <w:r>
        <w:rPr>
          <w:lang w:val="en-US"/>
        </w:rPr>
        <w:t>, s. 6.</w:t>
      </w:r>
    </w:p>
  </w:footnote>
  <w:footnote w:id="246">
    <w:p w14:paraId="7AAACFF9" w14:textId="77777777" w:rsidR="00903D6E" w:rsidRPr="0081794C" w:rsidRDefault="00903D6E" w:rsidP="00903D6E">
      <w:pPr>
        <w:pStyle w:val="Alaviitteenteksti"/>
        <w:rPr>
          <w:lang w:val="sv-SE"/>
        </w:rPr>
      </w:pPr>
      <w:r>
        <w:rPr>
          <w:rStyle w:val="Alaviitteenviite"/>
        </w:rPr>
        <w:footnoteRef/>
      </w:r>
      <w:r w:rsidRPr="0081794C">
        <w:rPr>
          <w:lang w:val="sv-SE"/>
        </w:rPr>
        <w:t xml:space="preserve"> </w:t>
      </w:r>
      <w:r w:rsidRPr="0081794C">
        <w:rPr>
          <w:rFonts w:cs="Century Gothic"/>
          <w:color w:val="000000"/>
          <w:lang w:val="sv-SE"/>
        </w:rPr>
        <w:t>IOM 25.10.2026, s. 8–9.</w:t>
      </w:r>
    </w:p>
  </w:footnote>
  <w:footnote w:id="247">
    <w:p w14:paraId="05F97C18" w14:textId="77777777" w:rsidR="00903D6E" w:rsidRPr="0081794C" w:rsidRDefault="00903D6E" w:rsidP="00903D6E">
      <w:pPr>
        <w:pStyle w:val="Alaviitteenteksti"/>
        <w:rPr>
          <w:lang w:val="sv-SE"/>
        </w:rPr>
      </w:pPr>
      <w:r>
        <w:rPr>
          <w:rStyle w:val="Alaviitteenviite"/>
        </w:rPr>
        <w:footnoteRef/>
      </w:r>
      <w:r w:rsidRPr="0081794C">
        <w:rPr>
          <w:lang w:val="sv-SE"/>
        </w:rPr>
        <w:t xml:space="preserve"> IOM 14.10.2026, s. 7, 10.</w:t>
      </w:r>
    </w:p>
  </w:footnote>
  <w:footnote w:id="248">
    <w:p w14:paraId="4F1A6947" w14:textId="77777777" w:rsidR="00903D6E" w:rsidRPr="00D676C3" w:rsidRDefault="00903D6E" w:rsidP="00903D6E">
      <w:pPr>
        <w:pStyle w:val="Alaviitteenteksti"/>
        <w:rPr>
          <w:lang w:val="sv-SE"/>
        </w:rPr>
      </w:pPr>
      <w:r>
        <w:rPr>
          <w:rStyle w:val="Alaviitteenviite"/>
        </w:rPr>
        <w:footnoteRef/>
      </w:r>
      <w:r w:rsidRPr="00D676C3">
        <w:rPr>
          <w:lang w:val="sv-SE"/>
        </w:rPr>
        <w:t xml:space="preserve"> </w:t>
      </w:r>
      <w:r>
        <w:rPr>
          <w:lang w:val="sv-SE"/>
        </w:rPr>
        <w:t>UN OCHA</w:t>
      </w:r>
      <w:r w:rsidRPr="00D676C3">
        <w:rPr>
          <w:lang w:val="sv-SE"/>
        </w:rPr>
        <w:t xml:space="preserve"> 22.9.2026, s. 2.</w:t>
      </w:r>
    </w:p>
  </w:footnote>
  <w:footnote w:id="249">
    <w:p w14:paraId="4345AA5A" w14:textId="77777777" w:rsidR="00903D6E" w:rsidRPr="00DE7CD5" w:rsidRDefault="00903D6E" w:rsidP="00903D6E">
      <w:pPr>
        <w:pStyle w:val="Alaviitteenteksti"/>
      </w:pPr>
      <w:r>
        <w:rPr>
          <w:rStyle w:val="Alaviitteenviite"/>
        </w:rPr>
        <w:footnoteRef/>
      </w:r>
      <w:r w:rsidRPr="00DE7CD5">
        <w:t xml:space="preserve"> ACLED 30.10.2026.</w:t>
      </w:r>
    </w:p>
  </w:footnote>
  <w:footnote w:id="250">
    <w:p w14:paraId="4C898E95" w14:textId="77777777" w:rsidR="00DB4671" w:rsidRPr="00361CC6" w:rsidRDefault="00DB4671" w:rsidP="00DB4671">
      <w:pPr>
        <w:pStyle w:val="Alaviitteenteksti"/>
      </w:pPr>
      <w:r>
        <w:rPr>
          <w:rStyle w:val="Alaviitteenviite"/>
        </w:rPr>
        <w:footnoteRef/>
      </w:r>
      <w:r w:rsidRPr="00361CC6">
        <w:t xml:space="preserve"> ACLED 30.10.2026; Maahanmuuttovirasto / Maatietopalvelu 24.3.2026</w:t>
      </w:r>
      <w:r>
        <w:t xml:space="preserve">, s. 9. </w:t>
      </w:r>
    </w:p>
  </w:footnote>
  <w:footnote w:id="251">
    <w:p w14:paraId="6FC572CE" w14:textId="77777777" w:rsidR="00903D6E" w:rsidRPr="00DE7CD5" w:rsidRDefault="00903D6E" w:rsidP="00903D6E">
      <w:pPr>
        <w:pStyle w:val="Alaviitteenteksti"/>
      </w:pPr>
      <w:r>
        <w:rPr>
          <w:rStyle w:val="Alaviitteenviite"/>
        </w:rPr>
        <w:footnoteRef/>
      </w:r>
      <w:r w:rsidRPr="00DE7CD5">
        <w:t xml:space="preserve"> ACLED 30.10.2026.</w:t>
      </w:r>
    </w:p>
  </w:footnote>
  <w:footnote w:id="252">
    <w:p w14:paraId="174E06DA" w14:textId="77777777" w:rsidR="00DB4671" w:rsidRPr="00361CC6" w:rsidRDefault="00DB4671" w:rsidP="00DB4671">
      <w:pPr>
        <w:pStyle w:val="Alaviitteenteksti"/>
      </w:pPr>
      <w:r>
        <w:rPr>
          <w:rStyle w:val="Alaviitteenviite"/>
        </w:rPr>
        <w:footnoteRef/>
      </w:r>
      <w:r w:rsidRPr="00361CC6">
        <w:t xml:space="preserve"> ACLED 30.10.2026; Maahanmuuttovirasto / Maatietopalvelu 24.3.2026</w:t>
      </w:r>
      <w:r>
        <w:t xml:space="preserve">, s. 16. </w:t>
      </w:r>
    </w:p>
  </w:footnote>
  <w:footnote w:id="253">
    <w:p w14:paraId="1093EA0A" w14:textId="77777777" w:rsidR="00903D6E" w:rsidRPr="00575BAB" w:rsidRDefault="00903D6E" w:rsidP="00903D6E">
      <w:pPr>
        <w:pStyle w:val="Alaviitteenteksti"/>
        <w:rPr>
          <w:lang w:val="en-US"/>
        </w:rPr>
      </w:pPr>
      <w:r>
        <w:rPr>
          <w:rStyle w:val="Alaviitteenviite"/>
        </w:rPr>
        <w:footnoteRef/>
      </w:r>
      <w:r w:rsidRPr="00575BAB">
        <w:rPr>
          <w:lang w:val="en-US"/>
        </w:rPr>
        <w:t xml:space="preserve"> ACLED 15.4.2026b. </w:t>
      </w:r>
    </w:p>
  </w:footnote>
  <w:footnote w:id="254">
    <w:p w14:paraId="15864838" w14:textId="77777777" w:rsidR="00903D6E" w:rsidRPr="00903D6E" w:rsidRDefault="00903D6E" w:rsidP="00903D6E">
      <w:pPr>
        <w:pStyle w:val="Alaviitteenteksti"/>
        <w:rPr>
          <w:lang w:val="en-US"/>
        </w:rPr>
      </w:pPr>
      <w:r>
        <w:rPr>
          <w:rStyle w:val="Alaviitteenviite"/>
        </w:rPr>
        <w:footnoteRef/>
      </w:r>
      <w:r w:rsidRPr="00903D6E">
        <w:rPr>
          <w:lang w:val="en-US"/>
        </w:rPr>
        <w:t xml:space="preserve"> ACLED 22.4.2026. </w:t>
      </w:r>
    </w:p>
  </w:footnote>
  <w:footnote w:id="255">
    <w:p w14:paraId="5B8D43DD" w14:textId="77777777" w:rsidR="00903D6E" w:rsidRPr="00903D6E" w:rsidRDefault="00903D6E" w:rsidP="00903D6E">
      <w:pPr>
        <w:pStyle w:val="Alaviitteenteksti"/>
        <w:rPr>
          <w:lang w:val="en-US"/>
        </w:rPr>
      </w:pPr>
      <w:r>
        <w:rPr>
          <w:rStyle w:val="Alaviitteenviite"/>
        </w:rPr>
        <w:footnoteRef/>
      </w:r>
      <w:r w:rsidRPr="00903D6E">
        <w:rPr>
          <w:lang w:val="en-US"/>
        </w:rPr>
        <w:t xml:space="preserve"> OSW 28.4.2026. </w:t>
      </w:r>
    </w:p>
  </w:footnote>
  <w:footnote w:id="256">
    <w:p w14:paraId="557165FA" w14:textId="77777777" w:rsidR="00903D6E" w:rsidRPr="00903D6E" w:rsidRDefault="00903D6E" w:rsidP="00903D6E">
      <w:pPr>
        <w:pStyle w:val="Alaviitteenteksti"/>
        <w:rPr>
          <w:lang w:val="en-US"/>
        </w:rPr>
      </w:pPr>
      <w:r>
        <w:rPr>
          <w:rStyle w:val="Alaviitteenviite"/>
        </w:rPr>
        <w:footnoteRef/>
      </w:r>
      <w:r w:rsidRPr="00903D6E">
        <w:rPr>
          <w:lang w:val="en-US"/>
        </w:rPr>
        <w:t xml:space="preserve"> ACLED 13.5.2026. </w:t>
      </w:r>
    </w:p>
  </w:footnote>
  <w:footnote w:id="257">
    <w:p w14:paraId="7A6208D9" w14:textId="77777777" w:rsidR="00903D6E" w:rsidRPr="00DE7CD5" w:rsidRDefault="00903D6E" w:rsidP="00903D6E">
      <w:pPr>
        <w:pStyle w:val="Alaviitteenteksti"/>
        <w:rPr>
          <w:lang w:val="sv-SE"/>
        </w:rPr>
      </w:pPr>
      <w:r>
        <w:rPr>
          <w:rStyle w:val="Alaviitteenviite"/>
        </w:rPr>
        <w:footnoteRef/>
      </w:r>
      <w:r w:rsidRPr="00DE7CD5">
        <w:rPr>
          <w:lang w:val="sv-SE"/>
        </w:rPr>
        <w:t xml:space="preserve"> KAS 13.6.2026. </w:t>
      </w:r>
    </w:p>
  </w:footnote>
  <w:footnote w:id="258">
    <w:p w14:paraId="1DFA75A7" w14:textId="77777777" w:rsidR="00903D6E" w:rsidRPr="00DE7CD5" w:rsidRDefault="00903D6E" w:rsidP="00903D6E">
      <w:pPr>
        <w:pStyle w:val="Alaviitteenteksti"/>
        <w:rPr>
          <w:lang w:val="sv-SE"/>
        </w:rPr>
      </w:pPr>
      <w:r>
        <w:rPr>
          <w:rStyle w:val="Alaviitteenviite"/>
        </w:rPr>
        <w:footnoteRef/>
      </w:r>
      <w:r w:rsidRPr="00DE7CD5">
        <w:rPr>
          <w:lang w:val="sv-SE"/>
        </w:rPr>
        <w:t xml:space="preserve"> UN OCHA 10.7.2026. </w:t>
      </w:r>
    </w:p>
  </w:footnote>
  <w:footnote w:id="259">
    <w:p w14:paraId="2C805538" w14:textId="77777777" w:rsidR="00903D6E" w:rsidRPr="00903D6E" w:rsidRDefault="00903D6E" w:rsidP="00903D6E">
      <w:pPr>
        <w:pStyle w:val="Alaviitteenteksti"/>
        <w:rPr>
          <w:lang w:val="sv-SE"/>
        </w:rPr>
      </w:pPr>
      <w:r>
        <w:rPr>
          <w:rStyle w:val="Alaviitteenviite"/>
        </w:rPr>
        <w:footnoteRef/>
      </w:r>
      <w:r w:rsidRPr="00903D6E">
        <w:rPr>
          <w:lang w:val="sv-SE"/>
        </w:rPr>
        <w:t xml:space="preserve"> KAS 8.7.2026. </w:t>
      </w:r>
    </w:p>
  </w:footnote>
  <w:footnote w:id="260">
    <w:p w14:paraId="52521F1B" w14:textId="6CF98088" w:rsidR="00903D6E" w:rsidRPr="00903D6E" w:rsidRDefault="00903D6E" w:rsidP="00903D6E">
      <w:pPr>
        <w:pStyle w:val="Alaviitteenteksti"/>
        <w:rPr>
          <w:lang w:val="sv-SE"/>
        </w:rPr>
      </w:pPr>
      <w:r>
        <w:rPr>
          <w:rStyle w:val="Alaviitteenviite"/>
        </w:rPr>
        <w:footnoteRef/>
      </w:r>
      <w:r w:rsidRPr="00903D6E">
        <w:rPr>
          <w:lang w:val="sv-SE"/>
        </w:rPr>
        <w:t xml:space="preserve"> </w:t>
      </w:r>
      <w:r w:rsidR="00F51C80" w:rsidRPr="00F51C80">
        <w:rPr>
          <w:lang w:val="sv-SE"/>
        </w:rPr>
        <w:t>UN OCHA 10.8.2026.</w:t>
      </w:r>
    </w:p>
  </w:footnote>
  <w:footnote w:id="261">
    <w:p w14:paraId="33803FE0" w14:textId="77777777" w:rsidR="00903D6E" w:rsidRPr="008826B4" w:rsidRDefault="00903D6E" w:rsidP="00903D6E">
      <w:pPr>
        <w:pStyle w:val="Alaviitteenteksti"/>
        <w:rPr>
          <w:lang w:val="en-US"/>
        </w:rPr>
      </w:pPr>
      <w:r>
        <w:rPr>
          <w:rStyle w:val="Alaviitteenviite"/>
        </w:rPr>
        <w:footnoteRef/>
      </w:r>
      <w:r w:rsidRPr="008826B4">
        <w:rPr>
          <w:lang w:val="en-US"/>
        </w:rPr>
        <w:t xml:space="preserve"> </w:t>
      </w:r>
      <w:r>
        <w:rPr>
          <w:lang w:val="en-US"/>
        </w:rPr>
        <w:t xml:space="preserve">ACLED 6.7.2026. </w:t>
      </w:r>
    </w:p>
  </w:footnote>
  <w:footnote w:id="262">
    <w:p w14:paraId="5A1F51E2" w14:textId="77777777" w:rsidR="00903D6E" w:rsidRPr="007B1717" w:rsidRDefault="00903D6E" w:rsidP="00903D6E">
      <w:pPr>
        <w:pStyle w:val="Alaviitteenteksti"/>
        <w:rPr>
          <w:lang w:val="en-US"/>
        </w:rPr>
      </w:pPr>
      <w:r>
        <w:rPr>
          <w:rStyle w:val="Alaviitteenviite"/>
        </w:rPr>
        <w:footnoteRef/>
      </w:r>
      <w:r w:rsidRPr="007B1717">
        <w:rPr>
          <w:lang w:val="en-US"/>
        </w:rPr>
        <w:t xml:space="preserve"> </w:t>
      </w:r>
      <w:r>
        <w:rPr>
          <w:lang w:val="en-US"/>
        </w:rPr>
        <w:t xml:space="preserve">ACLED 1.7.2026. </w:t>
      </w:r>
    </w:p>
  </w:footnote>
  <w:footnote w:id="263">
    <w:p w14:paraId="7E953F50" w14:textId="77777777" w:rsidR="00903D6E" w:rsidRPr="00ED0963" w:rsidRDefault="00903D6E" w:rsidP="00903D6E">
      <w:pPr>
        <w:pStyle w:val="Alaviitteenteksti"/>
        <w:rPr>
          <w:lang w:val="en-US"/>
        </w:rPr>
      </w:pPr>
      <w:r>
        <w:rPr>
          <w:rStyle w:val="Alaviitteenviite"/>
        </w:rPr>
        <w:footnoteRef/>
      </w:r>
      <w:r w:rsidRPr="00ED0963">
        <w:rPr>
          <w:lang w:val="en-US"/>
        </w:rPr>
        <w:t xml:space="preserve"> </w:t>
      </w:r>
      <w:r>
        <w:rPr>
          <w:lang w:val="en-US"/>
        </w:rPr>
        <w:t xml:space="preserve">ACLED 8.7.2026. </w:t>
      </w:r>
    </w:p>
  </w:footnote>
  <w:footnote w:id="264">
    <w:p w14:paraId="3EAAD5B3" w14:textId="77777777" w:rsidR="00903D6E" w:rsidRPr="00AB4BCC" w:rsidRDefault="00903D6E" w:rsidP="00903D6E">
      <w:pPr>
        <w:pStyle w:val="Alaviitteenteksti"/>
        <w:rPr>
          <w:lang w:val="en-US"/>
        </w:rPr>
      </w:pPr>
      <w:r>
        <w:rPr>
          <w:rStyle w:val="Alaviitteenviite"/>
        </w:rPr>
        <w:footnoteRef/>
      </w:r>
      <w:r w:rsidRPr="00AB4BCC">
        <w:rPr>
          <w:lang w:val="en-US"/>
        </w:rPr>
        <w:t xml:space="preserve"> </w:t>
      </w:r>
      <w:r>
        <w:rPr>
          <w:lang w:val="en-US"/>
        </w:rPr>
        <w:t xml:space="preserve">ACLED 5.8.2026. </w:t>
      </w:r>
    </w:p>
  </w:footnote>
  <w:footnote w:id="265">
    <w:p w14:paraId="3AD514C3" w14:textId="77777777" w:rsidR="00903D6E" w:rsidRPr="001F23D1" w:rsidRDefault="00903D6E" w:rsidP="00903D6E">
      <w:pPr>
        <w:pStyle w:val="Alaviitteenteksti"/>
        <w:rPr>
          <w:lang w:val="en-US"/>
        </w:rPr>
      </w:pPr>
      <w:r>
        <w:rPr>
          <w:rStyle w:val="Alaviitteenviite"/>
        </w:rPr>
        <w:footnoteRef/>
      </w:r>
      <w:r w:rsidRPr="001F23D1">
        <w:rPr>
          <w:lang w:val="en-US"/>
        </w:rPr>
        <w:t xml:space="preserve"> </w:t>
      </w:r>
      <w:r>
        <w:rPr>
          <w:lang w:val="en-US"/>
        </w:rPr>
        <w:t xml:space="preserve">KAS 4.9.2026. </w:t>
      </w:r>
    </w:p>
  </w:footnote>
  <w:footnote w:id="266">
    <w:p w14:paraId="1B8A436D" w14:textId="77777777" w:rsidR="00903D6E" w:rsidRPr="00903D6E" w:rsidRDefault="00903D6E" w:rsidP="00903D6E">
      <w:pPr>
        <w:pStyle w:val="Alaviitteenteksti"/>
      </w:pPr>
      <w:r>
        <w:rPr>
          <w:rStyle w:val="Alaviitteenviite"/>
        </w:rPr>
        <w:footnoteRef/>
      </w:r>
      <w:r w:rsidRPr="00903D6E">
        <w:t xml:space="preserve"> UN </w:t>
      </w:r>
      <w:r w:rsidRPr="00903D6E">
        <w:t>Ukraine 21.8.2026.</w:t>
      </w:r>
    </w:p>
  </w:footnote>
  <w:footnote w:id="267">
    <w:p w14:paraId="2249641F" w14:textId="77777777" w:rsidR="00903D6E" w:rsidRPr="00903D6E" w:rsidRDefault="00903D6E" w:rsidP="00903D6E">
      <w:pPr>
        <w:pStyle w:val="Alaviitteenteksti"/>
      </w:pPr>
      <w:r>
        <w:rPr>
          <w:rStyle w:val="Alaviitteenviite"/>
        </w:rPr>
        <w:footnoteRef/>
      </w:r>
      <w:r w:rsidRPr="00903D6E">
        <w:t xml:space="preserve"> KAS 6.10.2026. </w:t>
      </w:r>
    </w:p>
  </w:footnote>
  <w:footnote w:id="268">
    <w:p w14:paraId="7492C396" w14:textId="77777777" w:rsidR="00903D6E" w:rsidRPr="00903D6E" w:rsidRDefault="00903D6E" w:rsidP="00903D6E">
      <w:pPr>
        <w:pStyle w:val="Alaviitteenteksti"/>
      </w:pPr>
      <w:r>
        <w:rPr>
          <w:rStyle w:val="Alaviitteenviite"/>
        </w:rPr>
        <w:footnoteRef/>
      </w:r>
      <w:r w:rsidRPr="00903D6E">
        <w:t xml:space="preserve"> UN </w:t>
      </w:r>
      <w:r w:rsidRPr="00903D6E">
        <w:t>Ukraine 28.9.2026.</w:t>
      </w:r>
    </w:p>
  </w:footnote>
  <w:footnote w:id="269">
    <w:p w14:paraId="3D6658E3" w14:textId="77777777" w:rsidR="00903D6E" w:rsidRPr="00903D6E" w:rsidRDefault="00903D6E" w:rsidP="00903D6E">
      <w:pPr>
        <w:pStyle w:val="Alaviitteenteksti"/>
        <w:rPr>
          <w:lang w:val="sv-SE"/>
        </w:rPr>
      </w:pPr>
      <w:r>
        <w:rPr>
          <w:rStyle w:val="Alaviitteenviite"/>
        </w:rPr>
        <w:footnoteRef/>
      </w:r>
      <w:r w:rsidRPr="00903D6E">
        <w:rPr>
          <w:lang w:val="sv-SE"/>
        </w:rPr>
        <w:t xml:space="preserve"> OSW 27.10.2026. </w:t>
      </w:r>
    </w:p>
  </w:footnote>
  <w:footnote w:id="270">
    <w:p w14:paraId="1A6CDF00" w14:textId="77777777" w:rsidR="00903D6E" w:rsidRPr="00903D6E" w:rsidRDefault="00903D6E" w:rsidP="00903D6E">
      <w:pPr>
        <w:pStyle w:val="Alaviitteenteksti"/>
        <w:rPr>
          <w:lang w:val="sv-SE"/>
        </w:rPr>
      </w:pPr>
      <w:r>
        <w:rPr>
          <w:rStyle w:val="Alaviitteenviite"/>
        </w:rPr>
        <w:footnoteRef/>
      </w:r>
      <w:r w:rsidRPr="00903D6E">
        <w:rPr>
          <w:lang w:val="sv-SE"/>
        </w:rPr>
        <w:t xml:space="preserve"> Reuters 29.10.2026. </w:t>
      </w:r>
    </w:p>
  </w:footnote>
  <w:footnote w:id="271">
    <w:p w14:paraId="5DB3B101" w14:textId="77777777" w:rsidR="00903D6E" w:rsidRPr="00903D6E" w:rsidRDefault="00903D6E" w:rsidP="00903D6E">
      <w:pPr>
        <w:pStyle w:val="Alaviitteenteksti"/>
        <w:rPr>
          <w:lang w:val="sv-SE"/>
        </w:rPr>
      </w:pPr>
      <w:r>
        <w:rPr>
          <w:rStyle w:val="Alaviitteenviite"/>
        </w:rPr>
        <w:footnoteRef/>
      </w:r>
      <w:r w:rsidRPr="00903D6E">
        <w:rPr>
          <w:lang w:val="sv-SE"/>
        </w:rPr>
        <w:t xml:space="preserve"> UN OCHA 2.9.2026.</w:t>
      </w:r>
    </w:p>
  </w:footnote>
  <w:footnote w:id="272">
    <w:p w14:paraId="519A616F" w14:textId="77777777" w:rsidR="00903D6E" w:rsidRPr="00903D6E" w:rsidRDefault="00903D6E" w:rsidP="00903D6E">
      <w:pPr>
        <w:pStyle w:val="Alaviitteenteksti"/>
        <w:rPr>
          <w:lang w:val="sv-SE"/>
        </w:rPr>
      </w:pPr>
      <w:r>
        <w:rPr>
          <w:rStyle w:val="Alaviitteenviite"/>
        </w:rPr>
        <w:footnoteRef/>
      </w:r>
      <w:r w:rsidRPr="00903D6E">
        <w:rPr>
          <w:lang w:val="sv-SE"/>
        </w:rPr>
        <w:t xml:space="preserve"> UN OCHA 2.9.2026.</w:t>
      </w:r>
    </w:p>
  </w:footnote>
  <w:footnote w:id="273">
    <w:p w14:paraId="2A98B2A5" w14:textId="79680FA9" w:rsidR="00903D6E" w:rsidRPr="002D2D39" w:rsidRDefault="00903D6E" w:rsidP="00903D6E">
      <w:pPr>
        <w:pStyle w:val="Alaviitteenteksti"/>
        <w:rPr>
          <w:lang w:val="sv-SE"/>
        </w:rPr>
      </w:pPr>
      <w:r>
        <w:rPr>
          <w:rStyle w:val="Alaviitteenviite"/>
        </w:rPr>
        <w:footnoteRef/>
      </w:r>
      <w:r w:rsidRPr="002D2D39">
        <w:rPr>
          <w:lang w:val="sv-SE"/>
        </w:rPr>
        <w:t xml:space="preserve"> </w:t>
      </w:r>
      <w:r w:rsidR="00F51C80" w:rsidRPr="00F51C80">
        <w:rPr>
          <w:lang w:val="sv-SE"/>
        </w:rPr>
        <w:t>UN OCHA 10.8.2026.</w:t>
      </w:r>
    </w:p>
  </w:footnote>
  <w:footnote w:id="274">
    <w:p w14:paraId="3F0A3D2E" w14:textId="77777777" w:rsidR="00903D6E" w:rsidRPr="00220EF9" w:rsidRDefault="00903D6E" w:rsidP="00903D6E">
      <w:pPr>
        <w:pStyle w:val="Alaviitteenteksti"/>
        <w:rPr>
          <w:lang w:val="sv-SE"/>
        </w:rPr>
      </w:pPr>
      <w:r>
        <w:rPr>
          <w:rStyle w:val="Alaviitteenviite"/>
        </w:rPr>
        <w:footnoteRef/>
      </w:r>
      <w:r w:rsidRPr="00220EF9">
        <w:rPr>
          <w:lang w:val="sv-SE"/>
        </w:rPr>
        <w:t xml:space="preserve"> </w:t>
      </w:r>
      <w:r>
        <w:rPr>
          <w:lang w:val="sv-SE"/>
        </w:rPr>
        <w:t>UN OCHA</w:t>
      </w:r>
      <w:r w:rsidRPr="00220EF9">
        <w:rPr>
          <w:lang w:val="sv-SE"/>
        </w:rPr>
        <w:t xml:space="preserve"> 6.10.2026.</w:t>
      </w:r>
    </w:p>
  </w:footnote>
  <w:footnote w:id="275">
    <w:p w14:paraId="06D9F45E" w14:textId="77777777" w:rsidR="00903D6E" w:rsidRPr="006C15B6" w:rsidRDefault="00903D6E" w:rsidP="00903D6E">
      <w:pPr>
        <w:pStyle w:val="Alaviitteenteksti"/>
        <w:rPr>
          <w:lang w:val="sv-SE"/>
        </w:rPr>
      </w:pPr>
      <w:r>
        <w:rPr>
          <w:rStyle w:val="Alaviitteenviite"/>
        </w:rPr>
        <w:footnoteRef/>
      </w:r>
      <w:r w:rsidRPr="006C15B6">
        <w:rPr>
          <w:lang w:val="sv-SE"/>
        </w:rPr>
        <w:t xml:space="preserve"> ACAPS 2026.</w:t>
      </w:r>
    </w:p>
  </w:footnote>
  <w:footnote w:id="276">
    <w:p w14:paraId="728067C7" w14:textId="77777777" w:rsidR="00903D6E" w:rsidRPr="00DE7CD5" w:rsidRDefault="00903D6E" w:rsidP="00903D6E">
      <w:pPr>
        <w:pStyle w:val="Alaviitteenteksti"/>
        <w:rPr>
          <w:lang w:val="en-US"/>
        </w:rPr>
      </w:pPr>
      <w:r>
        <w:rPr>
          <w:rStyle w:val="Alaviitteenviite"/>
        </w:rPr>
        <w:footnoteRef/>
      </w:r>
      <w:r w:rsidRPr="00DE7CD5">
        <w:rPr>
          <w:lang w:val="en-US"/>
        </w:rPr>
        <w:t xml:space="preserve"> UN OCHA 10.7.2026.</w:t>
      </w:r>
    </w:p>
  </w:footnote>
  <w:footnote w:id="277">
    <w:p w14:paraId="431A2EE2" w14:textId="77777777" w:rsidR="00903D6E" w:rsidRPr="002D208D" w:rsidRDefault="00903D6E" w:rsidP="00903D6E">
      <w:pPr>
        <w:pStyle w:val="Alaviitteenteksti"/>
        <w:rPr>
          <w:lang w:val="en-US"/>
        </w:rPr>
      </w:pPr>
      <w:r>
        <w:rPr>
          <w:rStyle w:val="Alaviitteenviite"/>
        </w:rPr>
        <w:footnoteRef/>
      </w:r>
      <w:r w:rsidRPr="002D208D">
        <w:rPr>
          <w:lang w:val="en-US"/>
        </w:rPr>
        <w:t xml:space="preserve"> </w:t>
      </w:r>
      <w:r w:rsidRPr="00AD2236">
        <w:rPr>
          <w:lang w:val="en-US"/>
        </w:rPr>
        <w:t>ACAPS</w:t>
      </w:r>
      <w:r>
        <w:rPr>
          <w:lang w:val="en-US"/>
        </w:rPr>
        <w:t xml:space="preserve"> </w:t>
      </w:r>
      <w:r w:rsidRPr="00AD2236">
        <w:rPr>
          <w:lang w:val="en-US"/>
        </w:rPr>
        <w:t>15.10.2026</w:t>
      </w:r>
      <w:r>
        <w:rPr>
          <w:lang w:val="en-US"/>
        </w:rPr>
        <w:t>, s. 1.</w:t>
      </w:r>
    </w:p>
  </w:footnote>
  <w:footnote w:id="278">
    <w:p w14:paraId="5E857C07" w14:textId="77777777" w:rsidR="00903D6E" w:rsidRPr="00EA43B3" w:rsidRDefault="00903D6E" w:rsidP="00903D6E">
      <w:pPr>
        <w:pStyle w:val="Alaviitteenteksti"/>
        <w:rPr>
          <w:lang w:val="en-US"/>
        </w:rPr>
      </w:pPr>
      <w:r>
        <w:rPr>
          <w:rStyle w:val="Alaviitteenviite"/>
        </w:rPr>
        <w:footnoteRef/>
      </w:r>
      <w:r w:rsidRPr="00EA43B3">
        <w:rPr>
          <w:lang w:val="en-US"/>
        </w:rPr>
        <w:t xml:space="preserve"> </w:t>
      </w:r>
      <w:r w:rsidRPr="00AD2236">
        <w:rPr>
          <w:lang w:val="en-US"/>
        </w:rPr>
        <w:t>ACAPS</w:t>
      </w:r>
      <w:r>
        <w:rPr>
          <w:lang w:val="en-US"/>
        </w:rPr>
        <w:t xml:space="preserve"> </w:t>
      </w:r>
      <w:r w:rsidRPr="00AD2236">
        <w:rPr>
          <w:lang w:val="en-US"/>
        </w:rPr>
        <w:t>15.10.2026</w:t>
      </w:r>
      <w:r>
        <w:rPr>
          <w:lang w:val="en-US"/>
        </w:rPr>
        <w:t>, s. 1.</w:t>
      </w:r>
    </w:p>
  </w:footnote>
  <w:footnote w:id="279">
    <w:p w14:paraId="41F3EFE9" w14:textId="77777777" w:rsidR="00903D6E" w:rsidRPr="000B2DCD" w:rsidRDefault="00903D6E" w:rsidP="00903D6E">
      <w:pPr>
        <w:pStyle w:val="Alaviitteenteksti"/>
        <w:rPr>
          <w:lang w:val="en-US"/>
        </w:rPr>
      </w:pPr>
      <w:r>
        <w:rPr>
          <w:rStyle w:val="Alaviitteenviite"/>
        </w:rPr>
        <w:footnoteRef/>
      </w:r>
      <w:r w:rsidRPr="000B2DCD">
        <w:rPr>
          <w:lang w:val="en-US"/>
        </w:rPr>
        <w:t xml:space="preserve"> </w:t>
      </w:r>
      <w:r w:rsidRPr="001338E8">
        <w:rPr>
          <w:lang w:val="en-US"/>
        </w:rPr>
        <w:t>ACAPS 15.10.2026, s. 4.</w:t>
      </w:r>
    </w:p>
  </w:footnote>
  <w:footnote w:id="280">
    <w:p w14:paraId="46478F8B" w14:textId="77777777" w:rsidR="00903D6E" w:rsidRPr="00D34C6A" w:rsidRDefault="00903D6E" w:rsidP="00903D6E">
      <w:pPr>
        <w:pStyle w:val="Alaviitteenteksti"/>
        <w:rPr>
          <w:lang w:val="en-US"/>
        </w:rPr>
      </w:pPr>
      <w:r>
        <w:rPr>
          <w:rStyle w:val="Alaviitteenviite"/>
        </w:rPr>
        <w:footnoteRef/>
      </w:r>
      <w:r w:rsidRPr="00D34C6A">
        <w:rPr>
          <w:lang w:val="en-US"/>
        </w:rPr>
        <w:t xml:space="preserve"> ACAPS 15.10.2026, s. 2.</w:t>
      </w:r>
    </w:p>
  </w:footnote>
  <w:footnote w:id="281">
    <w:p w14:paraId="425A8F6D" w14:textId="77777777" w:rsidR="00903D6E" w:rsidRPr="00153B44" w:rsidRDefault="00903D6E" w:rsidP="00903D6E">
      <w:pPr>
        <w:pStyle w:val="Alaviitteenteksti"/>
        <w:rPr>
          <w:lang w:val="en-US"/>
        </w:rPr>
      </w:pPr>
      <w:r>
        <w:rPr>
          <w:rStyle w:val="Alaviitteenviite"/>
        </w:rPr>
        <w:footnoteRef/>
      </w:r>
      <w:r w:rsidRPr="00153B44">
        <w:rPr>
          <w:lang w:val="en-US"/>
        </w:rPr>
        <w:t xml:space="preserve"> REACH Initiative 23.9.2026</w:t>
      </w:r>
      <w:r>
        <w:rPr>
          <w:lang w:val="en-US"/>
        </w:rPr>
        <w:t>, s. 2.</w:t>
      </w:r>
    </w:p>
  </w:footnote>
  <w:footnote w:id="282">
    <w:p w14:paraId="273D30D3" w14:textId="77777777" w:rsidR="00903D6E" w:rsidRPr="009B635D" w:rsidRDefault="00903D6E" w:rsidP="00903D6E">
      <w:pPr>
        <w:pStyle w:val="Alaviitteenteksti"/>
        <w:rPr>
          <w:lang w:val="en-US"/>
        </w:rPr>
      </w:pPr>
      <w:r>
        <w:rPr>
          <w:rStyle w:val="Alaviitteenviite"/>
        </w:rPr>
        <w:footnoteRef/>
      </w:r>
      <w:r w:rsidRPr="009B635D">
        <w:rPr>
          <w:lang w:val="en-US"/>
        </w:rPr>
        <w:t xml:space="preserve"> </w:t>
      </w:r>
      <w:r w:rsidRPr="00153B44">
        <w:rPr>
          <w:lang w:val="en-US"/>
        </w:rPr>
        <w:t>REACH Initiative 23.9.2026</w:t>
      </w:r>
      <w:r>
        <w:rPr>
          <w:lang w:val="en-US"/>
        </w:rPr>
        <w:t>, s. 3.</w:t>
      </w:r>
    </w:p>
  </w:footnote>
  <w:footnote w:id="283">
    <w:p w14:paraId="7186DB87" w14:textId="77777777" w:rsidR="00903D6E" w:rsidRPr="004B01DA" w:rsidRDefault="00903D6E" w:rsidP="00903D6E">
      <w:pPr>
        <w:pStyle w:val="Alaviitteenteksti"/>
        <w:rPr>
          <w:lang w:val="en-US"/>
        </w:rPr>
      </w:pPr>
      <w:r>
        <w:rPr>
          <w:rStyle w:val="Alaviitteenviite"/>
        </w:rPr>
        <w:footnoteRef/>
      </w:r>
      <w:r w:rsidRPr="004B01DA">
        <w:rPr>
          <w:lang w:val="en-US"/>
        </w:rPr>
        <w:t xml:space="preserve"> </w:t>
      </w:r>
      <w:r w:rsidRPr="00153B44">
        <w:rPr>
          <w:lang w:val="en-US"/>
        </w:rPr>
        <w:t>REACH Initiative 23.9.2026</w:t>
      </w:r>
      <w:r>
        <w:rPr>
          <w:lang w:val="en-US"/>
        </w:rPr>
        <w:t>, s. 4.</w:t>
      </w:r>
    </w:p>
  </w:footnote>
  <w:footnote w:id="284">
    <w:p w14:paraId="5DA0B1D1" w14:textId="77777777" w:rsidR="00903D6E" w:rsidRPr="004B01DA" w:rsidRDefault="00903D6E" w:rsidP="00903D6E">
      <w:pPr>
        <w:pStyle w:val="Alaviitteenteksti"/>
        <w:rPr>
          <w:lang w:val="en-US"/>
        </w:rPr>
      </w:pPr>
      <w:r>
        <w:rPr>
          <w:rStyle w:val="Alaviitteenviite"/>
        </w:rPr>
        <w:footnoteRef/>
      </w:r>
      <w:r w:rsidRPr="004B01DA">
        <w:rPr>
          <w:lang w:val="en-US"/>
        </w:rPr>
        <w:t xml:space="preserve"> WFP 15.10.2026, s. 2.</w:t>
      </w:r>
    </w:p>
  </w:footnote>
  <w:footnote w:id="285">
    <w:p w14:paraId="78D28ECA" w14:textId="77777777" w:rsidR="00903D6E" w:rsidRPr="00153B44" w:rsidRDefault="00903D6E" w:rsidP="00903D6E">
      <w:pPr>
        <w:pStyle w:val="Alaviitteenteksti"/>
        <w:rPr>
          <w:lang w:val="en-US"/>
        </w:rPr>
      </w:pPr>
      <w:r>
        <w:rPr>
          <w:rStyle w:val="Alaviitteenviite"/>
        </w:rPr>
        <w:footnoteRef/>
      </w:r>
      <w:r w:rsidRPr="00547DDD">
        <w:rPr>
          <w:lang w:val="en-US"/>
        </w:rPr>
        <w:t xml:space="preserve"> </w:t>
      </w:r>
      <w:r w:rsidRPr="00153B44">
        <w:rPr>
          <w:lang w:val="en-US"/>
        </w:rPr>
        <w:t>REACH Initiative 23.9.2026</w:t>
      </w:r>
      <w:r>
        <w:rPr>
          <w:lang w:val="en-US"/>
        </w:rPr>
        <w:t>, s. 4.</w:t>
      </w:r>
    </w:p>
  </w:footnote>
  <w:footnote w:id="286">
    <w:p w14:paraId="40BCE2DA" w14:textId="77777777" w:rsidR="00903D6E" w:rsidRPr="00B533FC" w:rsidRDefault="00903D6E" w:rsidP="00903D6E">
      <w:pPr>
        <w:pStyle w:val="Alaviitteenteksti"/>
        <w:rPr>
          <w:lang w:val="en-US"/>
        </w:rPr>
      </w:pPr>
      <w:r>
        <w:rPr>
          <w:rStyle w:val="Alaviitteenviite"/>
        </w:rPr>
        <w:footnoteRef/>
      </w:r>
      <w:r w:rsidRPr="00B533FC">
        <w:rPr>
          <w:lang w:val="en-US"/>
        </w:rPr>
        <w:t xml:space="preserve"> </w:t>
      </w:r>
      <w:r w:rsidRPr="00B533FC">
        <w:rPr>
          <w:rFonts w:cs="Century Gothic"/>
          <w:color w:val="000000"/>
          <w:lang w:val="en-US"/>
        </w:rPr>
        <w:t>IOM 25.10.2026, s. 11–12.</w:t>
      </w:r>
    </w:p>
  </w:footnote>
  <w:footnote w:id="287">
    <w:p w14:paraId="2957AE9F" w14:textId="77777777" w:rsidR="00903D6E" w:rsidRPr="00B533FC" w:rsidRDefault="00903D6E" w:rsidP="00903D6E">
      <w:pPr>
        <w:pStyle w:val="Alaviitteenteksti"/>
        <w:rPr>
          <w:lang w:val="en-US"/>
        </w:rPr>
      </w:pPr>
      <w:r>
        <w:rPr>
          <w:rStyle w:val="Alaviitteenviite"/>
        </w:rPr>
        <w:footnoteRef/>
      </w:r>
      <w:r w:rsidRPr="00B533FC">
        <w:rPr>
          <w:lang w:val="en-US"/>
        </w:rPr>
        <w:t xml:space="preserve"> </w:t>
      </w:r>
      <w:r w:rsidRPr="00B533FC">
        <w:rPr>
          <w:lang w:val="en-US"/>
        </w:rPr>
        <w:t>HeRAMS 08/2026, s. 43.</w:t>
      </w:r>
    </w:p>
  </w:footnote>
  <w:footnote w:id="288">
    <w:p w14:paraId="23D2D30B" w14:textId="77777777" w:rsidR="00903D6E" w:rsidRPr="00153B44" w:rsidRDefault="00903D6E" w:rsidP="00903D6E">
      <w:pPr>
        <w:pStyle w:val="Alaviitteenteksti"/>
        <w:rPr>
          <w:lang w:val="en-US"/>
        </w:rPr>
      </w:pPr>
      <w:r>
        <w:rPr>
          <w:rStyle w:val="Alaviitteenviite"/>
        </w:rPr>
        <w:footnoteRef/>
      </w:r>
      <w:r w:rsidRPr="00153B44">
        <w:rPr>
          <w:lang w:val="en-US"/>
        </w:rPr>
        <w:t xml:space="preserve"> REACH Initiative 23.9.2026</w:t>
      </w:r>
      <w:r>
        <w:rPr>
          <w:lang w:val="en-US"/>
        </w:rPr>
        <w:t>, s. 3.</w:t>
      </w:r>
    </w:p>
  </w:footnote>
  <w:footnote w:id="289">
    <w:p w14:paraId="69F71932" w14:textId="77777777" w:rsidR="00903D6E" w:rsidRPr="0081794C" w:rsidRDefault="00903D6E" w:rsidP="00903D6E">
      <w:pPr>
        <w:pStyle w:val="Alaviitteenteksti"/>
        <w:rPr>
          <w:lang w:val="sv-SE"/>
        </w:rPr>
      </w:pPr>
      <w:r>
        <w:rPr>
          <w:rStyle w:val="Alaviitteenviite"/>
        </w:rPr>
        <w:footnoteRef/>
      </w:r>
      <w:r w:rsidRPr="0081794C">
        <w:rPr>
          <w:lang w:val="sv-SE"/>
        </w:rPr>
        <w:t xml:space="preserve"> </w:t>
      </w:r>
      <w:r w:rsidRPr="0081794C">
        <w:rPr>
          <w:rFonts w:cs="Century Gothic"/>
          <w:color w:val="000000"/>
          <w:lang w:val="sv-SE"/>
        </w:rPr>
        <w:t>IOM 25.10.2026, s. 11–12.</w:t>
      </w:r>
    </w:p>
  </w:footnote>
  <w:footnote w:id="290">
    <w:p w14:paraId="478E88F4" w14:textId="77777777" w:rsidR="00903D6E" w:rsidRPr="0081794C" w:rsidRDefault="00903D6E" w:rsidP="00903D6E">
      <w:pPr>
        <w:pStyle w:val="Alaviitteenteksti"/>
        <w:rPr>
          <w:lang w:val="sv-SE"/>
        </w:rPr>
      </w:pPr>
      <w:r>
        <w:rPr>
          <w:rStyle w:val="Alaviitteenviite"/>
        </w:rPr>
        <w:footnoteRef/>
      </w:r>
      <w:r w:rsidRPr="0081794C">
        <w:rPr>
          <w:lang w:val="sv-SE"/>
        </w:rPr>
        <w:t xml:space="preserve"> IOM 14.10.2026, s. 7, 10.</w:t>
      </w:r>
    </w:p>
  </w:footnote>
  <w:footnote w:id="291">
    <w:p w14:paraId="4228C0CC" w14:textId="77777777" w:rsidR="00903D6E" w:rsidRPr="00220EF9" w:rsidRDefault="00903D6E" w:rsidP="00903D6E">
      <w:pPr>
        <w:pStyle w:val="Alaviitteenteksti"/>
        <w:rPr>
          <w:lang w:val="sv-SE"/>
        </w:rPr>
      </w:pPr>
      <w:r>
        <w:rPr>
          <w:rStyle w:val="Alaviitteenviite"/>
        </w:rPr>
        <w:footnoteRef/>
      </w:r>
      <w:r w:rsidRPr="00220EF9">
        <w:rPr>
          <w:lang w:val="sv-SE"/>
        </w:rPr>
        <w:t xml:space="preserve"> UN OCHA 22.9.2026, s. 2.</w:t>
      </w:r>
    </w:p>
  </w:footnote>
  <w:footnote w:id="292">
    <w:p w14:paraId="307928E1" w14:textId="77777777" w:rsidR="00903D6E" w:rsidRPr="0081794C" w:rsidRDefault="00903D6E" w:rsidP="00903D6E">
      <w:pPr>
        <w:pStyle w:val="Alaviitteenteksti"/>
        <w:rPr>
          <w:lang w:val="en-US"/>
        </w:rPr>
      </w:pPr>
      <w:r>
        <w:rPr>
          <w:rStyle w:val="Alaviitteenviite"/>
        </w:rPr>
        <w:footnoteRef/>
      </w:r>
      <w:r w:rsidRPr="0081794C">
        <w:rPr>
          <w:lang w:val="en-US"/>
        </w:rPr>
        <w:t xml:space="preserve"> UN OCHA 2.9.2026.</w:t>
      </w:r>
    </w:p>
  </w:footnote>
  <w:footnote w:id="293">
    <w:p w14:paraId="33220041" w14:textId="77777777" w:rsidR="00903D6E" w:rsidRPr="00220EF9" w:rsidRDefault="00903D6E" w:rsidP="00903D6E">
      <w:pPr>
        <w:pStyle w:val="Alaviitteenteksti"/>
        <w:rPr>
          <w:lang w:val="en-US"/>
        </w:rPr>
      </w:pPr>
      <w:r>
        <w:rPr>
          <w:rStyle w:val="Alaviitteenviite"/>
        </w:rPr>
        <w:footnoteRef/>
      </w:r>
      <w:r w:rsidRPr="00220EF9">
        <w:rPr>
          <w:lang w:val="en-US"/>
        </w:rPr>
        <w:t xml:space="preserve"> </w:t>
      </w:r>
      <w:r w:rsidRPr="00FC18C3">
        <w:rPr>
          <w:lang w:val="en-US"/>
        </w:rPr>
        <w:t>European Commission 2026.</w:t>
      </w:r>
    </w:p>
  </w:footnote>
  <w:footnote w:id="294">
    <w:p w14:paraId="3A708026" w14:textId="77777777" w:rsidR="00903D6E" w:rsidRPr="006C15B6" w:rsidRDefault="00903D6E" w:rsidP="00903D6E">
      <w:pPr>
        <w:pStyle w:val="Alaviitteenteksti"/>
        <w:rPr>
          <w:lang w:val="en-US"/>
        </w:rPr>
      </w:pPr>
      <w:r>
        <w:rPr>
          <w:rStyle w:val="Alaviitteenviite"/>
        </w:rPr>
        <w:footnoteRef/>
      </w:r>
      <w:r w:rsidRPr="006C15B6">
        <w:rPr>
          <w:lang w:val="en-US"/>
        </w:rPr>
        <w:t xml:space="preserve"> Health Cluster / WHO 16.10.2026, s. 1.</w:t>
      </w:r>
    </w:p>
  </w:footnote>
  <w:footnote w:id="295">
    <w:p w14:paraId="08F11709" w14:textId="77777777" w:rsidR="00903D6E" w:rsidRDefault="00903D6E" w:rsidP="00903D6E">
      <w:pPr>
        <w:pStyle w:val="Alaviitteenteksti"/>
      </w:pPr>
      <w:r>
        <w:rPr>
          <w:rStyle w:val="Alaviitteenviite"/>
        </w:rPr>
        <w:footnoteRef/>
      </w:r>
      <w:r>
        <w:t xml:space="preserve"> </w:t>
      </w:r>
      <w:r w:rsidRPr="00FA3735">
        <w:t>Taka-</w:t>
      </w:r>
      <w:r w:rsidRPr="00FA3735">
        <w:t>Karpatian, Tšernivtsin, Rivnen, Volynian ja Ternopilin alueita koskevaa tilastotietoa IOM:n vuoden 2026 raporteissa ole. Tietoa ei myöskään ole saatavilla Donetskin, Hersonin, Zaporižžjan ja Luhanskin alueilta, Krimin autonomisesta tasavallasta tai Sevastopolin kaupungista (IOM 23.4.2026; IOM 24.8.2026; IOM 25.10.2026).</w:t>
      </w:r>
    </w:p>
  </w:footnote>
  <w:footnote w:id="296">
    <w:p w14:paraId="240D76F5" w14:textId="77777777" w:rsidR="00903D6E" w:rsidRPr="0016638D" w:rsidRDefault="00903D6E" w:rsidP="00903D6E">
      <w:pPr>
        <w:pStyle w:val="Alaviitteenteksti"/>
      </w:pPr>
      <w:r>
        <w:rPr>
          <w:rStyle w:val="Alaviitteenviite"/>
        </w:rPr>
        <w:footnoteRef/>
      </w:r>
      <w:r w:rsidRPr="0016638D">
        <w:t xml:space="preserve"> IOM 25.10.2026, s. 3, 6, 9, 12, 16, 18, 21, 24, 27, 30, 33, 36, 39, 42; IOM 23.4.2026, s. 12, 54.</w:t>
      </w:r>
    </w:p>
  </w:footnote>
  <w:footnote w:id="297">
    <w:p w14:paraId="269A2127" w14:textId="765718BA" w:rsidR="000364AE" w:rsidRPr="000364AE" w:rsidRDefault="000364AE">
      <w:pPr>
        <w:pStyle w:val="Alaviitteenteksti"/>
      </w:pPr>
      <w:r>
        <w:rPr>
          <w:rStyle w:val="Alaviitteenviite"/>
        </w:rPr>
        <w:footnoteRef/>
      </w:r>
      <w:r w:rsidRPr="000364AE">
        <w:t xml:space="preserve"> </w:t>
      </w:r>
      <w:r>
        <w:t xml:space="preserve">Ukrainankielisen lähdeaineiston tulkitsemisessa on käytetty apuna </w:t>
      </w:r>
      <w:r>
        <w:t>DeepL-käännösohjelmaa (</w:t>
      </w:r>
      <w:r w:rsidRPr="000364AE">
        <w:t>DeepL.com 2026</w:t>
      </w:r>
      <w:r>
        <w:t>).</w:t>
      </w:r>
    </w:p>
  </w:footnote>
  <w:footnote w:id="298">
    <w:p w14:paraId="339961CE" w14:textId="77777777" w:rsidR="00903D6E" w:rsidRPr="000364AE" w:rsidRDefault="00903D6E" w:rsidP="00903D6E">
      <w:pPr>
        <w:pStyle w:val="Alaviitteenteksti"/>
        <w:rPr>
          <w:lang w:val="ru-RU"/>
        </w:rPr>
      </w:pPr>
      <w:r>
        <w:rPr>
          <w:rStyle w:val="Alaviitteenviite"/>
        </w:rPr>
        <w:footnoteRef/>
      </w:r>
      <w:r w:rsidRPr="000364AE">
        <w:rPr>
          <w:lang w:val="ru-RU"/>
        </w:rPr>
        <w:t xml:space="preserve"> </w:t>
      </w:r>
      <w:r w:rsidRPr="008C4713">
        <w:rPr>
          <w:lang w:val="ru-RU"/>
        </w:rPr>
        <w:t>Благодійний</w:t>
      </w:r>
      <w:r w:rsidRPr="000364AE">
        <w:rPr>
          <w:lang w:val="ru-RU"/>
        </w:rPr>
        <w:t xml:space="preserve"> </w:t>
      </w:r>
      <w:r w:rsidRPr="008C4713">
        <w:rPr>
          <w:lang w:val="ru-RU"/>
        </w:rPr>
        <w:t>фонд</w:t>
      </w:r>
      <w:r w:rsidRPr="000364AE">
        <w:rPr>
          <w:lang w:val="ru-RU"/>
        </w:rPr>
        <w:t xml:space="preserve"> «</w:t>
      </w:r>
      <w:r w:rsidRPr="008C4713">
        <w:rPr>
          <w:lang w:val="ru-RU"/>
        </w:rPr>
        <w:t>Стабілізейшен</w:t>
      </w:r>
      <w:r w:rsidRPr="000364AE">
        <w:rPr>
          <w:lang w:val="ru-RU"/>
        </w:rPr>
        <w:t xml:space="preserve"> </w:t>
      </w:r>
      <w:r w:rsidRPr="008C4713">
        <w:rPr>
          <w:lang w:val="ru-RU"/>
        </w:rPr>
        <w:t>Суппорт</w:t>
      </w:r>
      <w:r w:rsidRPr="000364AE">
        <w:rPr>
          <w:lang w:val="ru-RU"/>
        </w:rPr>
        <w:t xml:space="preserve"> </w:t>
      </w:r>
      <w:r w:rsidRPr="008C4713">
        <w:rPr>
          <w:lang w:val="ru-RU"/>
        </w:rPr>
        <w:t>Сервісез</w:t>
      </w:r>
      <w:r w:rsidRPr="000364AE">
        <w:rPr>
          <w:lang w:val="ru-RU"/>
        </w:rPr>
        <w:t xml:space="preserve">» </w:t>
      </w:r>
      <w:r w:rsidRPr="008C4713">
        <w:rPr>
          <w:lang w:val="ru-RU"/>
        </w:rPr>
        <w:t>ССС</w:t>
      </w:r>
      <w:r w:rsidRPr="000364AE">
        <w:rPr>
          <w:lang w:val="ru-RU"/>
        </w:rPr>
        <w:t xml:space="preserve"> 23.10.2026.</w:t>
      </w:r>
    </w:p>
  </w:footnote>
  <w:footnote w:id="299">
    <w:p w14:paraId="1E49FCA5" w14:textId="1ABAB6B3" w:rsidR="00903D6E" w:rsidRPr="00051512" w:rsidRDefault="00903D6E" w:rsidP="00903D6E">
      <w:pPr>
        <w:pStyle w:val="Alaviitteenteksti"/>
        <w:rPr>
          <w:lang w:val="ru-RU"/>
        </w:rPr>
      </w:pPr>
      <w:r>
        <w:rPr>
          <w:rStyle w:val="Alaviitteenviite"/>
        </w:rPr>
        <w:footnoteRef/>
      </w:r>
      <w:r w:rsidRPr="00876B8E">
        <w:rPr>
          <w:lang w:val="ru-RU"/>
        </w:rPr>
        <w:t xml:space="preserve"> </w:t>
      </w:r>
      <w:r w:rsidRPr="00876B8E">
        <w:rPr>
          <w:lang w:val="ru-RU"/>
        </w:rPr>
        <w:t>Благодійний фонд «Право на захист» 3.7.2026</w:t>
      </w:r>
      <w:r w:rsidR="00051512" w:rsidRPr="00051512">
        <w:rPr>
          <w:lang w:val="ru-RU"/>
        </w:rPr>
        <w:t>.</w:t>
      </w:r>
    </w:p>
  </w:footnote>
  <w:footnote w:id="300">
    <w:p w14:paraId="00D8C404" w14:textId="77777777" w:rsidR="00711E24" w:rsidRPr="00271CD1" w:rsidRDefault="00711E24" w:rsidP="00711E24">
      <w:pPr>
        <w:pStyle w:val="Alaviitteenteksti"/>
        <w:rPr>
          <w:lang w:val="en-US"/>
        </w:rPr>
      </w:pPr>
      <w:r>
        <w:rPr>
          <w:rStyle w:val="Alaviitteenviite"/>
        </w:rPr>
        <w:footnoteRef/>
      </w:r>
      <w:r w:rsidRPr="00271CD1">
        <w:rPr>
          <w:lang w:val="en-US"/>
        </w:rPr>
        <w:t xml:space="preserve"> </w:t>
      </w:r>
      <w:r w:rsidRPr="00725632">
        <w:rPr>
          <w:lang w:val="en-US"/>
        </w:rPr>
        <w:t>Cabinet of Ministers of Ukraine 4.11.2026.</w:t>
      </w:r>
    </w:p>
  </w:footnote>
  <w:footnote w:id="301">
    <w:p w14:paraId="3D82015D" w14:textId="77777777" w:rsidR="00802CE5" w:rsidRPr="00271CD1" w:rsidRDefault="00802CE5" w:rsidP="00802CE5">
      <w:pPr>
        <w:pStyle w:val="Alaviitteenteksti"/>
        <w:rPr>
          <w:lang w:val="en-US"/>
        </w:rPr>
      </w:pPr>
      <w:r>
        <w:rPr>
          <w:rStyle w:val="Alaviitteenviite"/>
        </w:rPr>
        <w:footnoteRef/>
      </w:r>
      <w:r w:rsidRPr="00271CD1">
        <w:rPr>
          <w:lang w:val="en-US"/>
        </w:rPr>
        <w:t xml:space="preserve"> </w:t>
      </w:r>
      <w:r w:rsidRPr="00725632">
        <w:rPr>
          <w:lang w:val="en-US"/>
        </w:rPr>
        <w:t>Ukraine Business News 1.9.2026.</w:t>
      </w:r>
    </w:p>
  </w:footnote>
  <w:footnote w:id="302">
    <w:p w14:paraId="3F7B2F9E" w14:textId="77777777" w:rsidR="00802CE5" w:rsidRPr="00711E24" w:rsidRDefault="00802CE5" w:rsidP="00802CE5">
      <w:pPr>
        <w:pStyle w:val="Alaviitteenteksti"/>
        <w:rPr>
          <w:lang w:val="en-US"/>
        </w:rPr>
      </w:pPr>
      <w:r>
        <w:rPr>
          <w:rStyle w:val="Alaviitteenviite"/>
        </w:rPr>
        <w:footnoteRef/>
      </w:r>
      <w:r w:rsidRPr="00711E24">
        <w:rPr>
          <w:lang w:val="en-US"/>
        </w:rPr>
        <w:t xml:space="preserve"> </w:t>
      </w:r>
      <w:r w:rsidRPr="00711E24">
        <w:rPr>
          <w:lang w:val="en-US"/>
        </w:rPr>
        <w:t>Femida 29.7.2026.</w:t>
      </w:r>
    </w:p>
  </w:footnote>
  <w:footnote w:id="303">
    <w:p w14:paraId="73DE8A46" w14:textId="77777777" w:rsidR="00802CE5" w:rsidRPr="00711E24" w:rsidRDefault="00802CE5" w:rsidP="00802CE5">
      <w:pPr>
        <w:pStyle w:val="Alaviitteenteksti"/>
        <w:rPr>
          <w:lang w:val="en-US"/>
        </w:rPr>
      </w:pPr>
      <w:r>
        <w:rPr>
          <w:rStyle w:val="Alaviitteenviite"/>
        </w:rPr>
        <w:footnoteRef/>
      </w:r>
      <w:r w:rsidRPr="00711E24">
        <w:rPr>
          <w:lang w:val="en-US"/>
        </w:rPr>
        <w:t xml:space="preserve"> </w:t>
      </w:r>
      <w:r w:rsidRPr="00711E24">
        <w:rPr>
          <w:lang w:val="en-US"/>
        </w:rPr>
        <w:t>Cedos 17.4.2026.</w:t>
      </w:r>
    </w:p>
  </w:footnote>
  <w:footnote w:id="304">
    <w:p w14:paraId="021FD27D" w14:textId="77777777" w:rsidR="00802CE5" w:rsidRPr="009601B8" w:rsidRDefault="00802CE5" w:rsidP="00802CE5">
      <w:pPr>
        <w:pStyle w:val="Alaviitteenteksti"/>
        <w:rPr>
          <w:lang w:val="en-US"/>
        </w:rPr>
      </w:pPr>
      <w:r>
        <w:rPr>
          <w:rStyle w:val="Alaviitteenviite"/>
        </w:rPr>
        <w:footnoteRef/>
      </w:r>
      <w:r w:rsidRPr="009601B8">
        <w:rPr>
          <w:lang w:val="en-US"/>
        </w:rPr>
        <w:t xml:space="preserve"> Vox Ukraine 22.10.2026.</w:t>
      </w:r>
    </w:p>
  </w:footnote>
  <w:footnote w:id="305">
    <w:p w14:paraId="77CDE9B4" w14:textId="77777777" w:rsidR="00802CE5" w:rsidRPr="009601B8" w:rsidRDefault="00802CE5" w:rsidP="00802CE5">
      <w:pPr>
        <w:pStyle w:val="Alaviitteenteksti"/>
        <w:rPr>
          <w:lang w:val="en-US"/>
        </w:rPr>
      </w:pPr>
      <w:r>
        <w:rPr>
          <w:rStyle w:val="Alaviitteenviite"/>
        </w:rPr>
        <w:footnoteRef/>
      </w:r>
      <w:r w:rsidRPr="009601B8">
        <w:rPr>
          <w:lang w:val="en-US"/>
        </w:rPr>
        <w:t xml:space="preserve"> </w:t>
      </w:r>
      <w:r w:rsidRPr="00725632">
        <w:rPr>
          <w:lang w:val="en-US"/>
        </w:rPr>
        <w:t>OECD 20.3.2026.</w:t>
      </w:r>
    </w:p>
  </w:footnote>
  <w:footnote w:id="306">
    <w:p w14:paraId="176E137F" w14:textId="77777777" w:rsidR="00903D6E" w:rsidRPr="00FB6FD4" w:rsidRDefault="00903D6E" w:rsidP="00903D6E">
      <w:pPr>
        <w:pStyle w:val="Alaviitteenteksti"/>
        <w:rPr>
          <w:lang w:val="en-US"/>
        </w:rPr>
      </w:pPr>
      <w:r>
        <w:rPr>
          <w:rStyle w:val="Alaviitteenviite"/>
        </w:rPr>
        <w:footnoteRef/>
      </w:r>
      <w:r w:rsidRPr="00FB6FD4">
        <w:rPr>
          <w:lang w:val="en-US"/>
        </w:rPr>
        <w:t xml:space="preserve"> </w:t>
      </w:r>
      <w:r w:rsidRPr="00FB6FD4">
        <w:rPr>
          <w:rFonts w:cs="Century Gothic"/>
          <w:color w:val="000000"/>
          <w:lang w:val="en-US"/>
        </w:rPr>
        <w:t xml:space="preserve">IOM 25.10.2026, s. 23. </w:t>
      </w:r>
    </w:p>
  </w:footnote>
  <w:footnote w:id="307">
    <w:p w14:paraId="74EEA289" w14:textId="77777777" w:rsidR="00903D6E" w:rsidRPr="00FB6FD4" w:rsidRDefault="00903D6E" w:rsidP="00903D6E">
      <w:pPr>
        <w:pStyle w:val="Alaviitteenteksti"/>
        <w:rPr>
          <w:lang w:val="en-US"/>
        </w:rPr>
      </w:pPr>
      <w:r>
        <w:rPr>
          <w:rStyle w:val="Alaviitteenviite"/>
        </w:rPr>
        <w:footnoteRef/>
      </w:r>
      <w:r w:rsidRPr="00FB6FD4">
        <w:rPr>
          <w:lang w:val="en-US"/>
        </w:rPr>
        <w:t xml:space="preserve"> </w:t>
      </w:r>
      <w:r w:rsidRPr="00FB6FD4">
        <w:rPr>
          <w:rFonts w:cs="Century Gothic"/>
          <w:color w:val="000000"/>
          <w:lang w:val="en-US"/>
        </w:rPr>
        <w:t>IOM 25.10.2026, s. 23–24.</w:t>
      </w:r>
    </w:p>
  </w:footnote>
  <w:footnote w:id="308">
    <w:p w14:paraId="6247DB54" w14:textId="77777777" w:rsidR="005337B7" w:rsidRPr="009601B8" w:rsidRDefault="005337B7" w:rsidP="005337B7">
      <w:pPr>
        <w:pStyle w:val="Alaviitteenteksti"/>
        <w:rPr>
          <w:lang w:val="en-US"/>
        </w:rPr>
      </w:pPr>
      <w:r>
        <w:rPr>
          <w:rStyle w:val="Alaviitteenviite"/>
        </w:rPr>
        <w:footnoteRef/>
      </w:r>
      <w:r w:rsidRPr="009601B8">
        <w:rPr>
          <w:lang w:val="en-US"/>
        </w:rPr>
        <w:t xml:space="preserve"> </w:t>
      </w:r>
      <w:r w:rsidRPr="00725632">
        <w:rPr>
          <w:lang w:val="en-US"/>
        </w:rPr>
        <w:t>Agroreview 18.6.2026.</w:t>
      </w:r>
    </w:p>
  </w:footnote>
  <w:footnote w:id="309">
    <w:p w14:paraId="01DE52D7" w14:textId="77777777" w:rsidR="00903D6E" w:rsidRPr="00A746FF" w:rsidRDefault="00903D6E" w:rsidP="00903D6E">
      <w:pPr>
        <w:pStyle w:val="Alaviitteenteksti"/>
        <w:rPr>
          <w:lang w:val="sv-SE"/>
        </w:rPr>
      </w:pPr>
      <w:r>
        <w:rPr>
          <w:rStyle w:val="Alaviitteenviite"/>
        </w:rPr>
        <w:footnoteRef/>
      </w:r>
      <w:r w:rsidRPr="00A746FF">
        <w:rPr>
          <w:lang w:val="sv-SE"/>
        </w:rPr>
        <w:t xml:space="preserve"> </w:t>
      </w:r>
      <w:r w:rsidRPr="00C06160">
        <w:rPr>
          <w:rFonts w:cs="Century Gothic"/>
          <w:color w:val="000000"/>
          <w:lang w:val="sv-SE"/>
        </w:rPr>
        <w:t>IOM 25.10.2026, s. 23–24.</w:t>
      </w:r>
    </w:p>
  </w:footnote>
  <w:footnote w:id="310">
    <w:p w14:paraId="491CB954" w14:textId="77777777" w:rsidR="00903D6E" w:rsidRPr="00C06160" w:rsidRDefault="00903D6E" w:rsidP="00903D6E">
      <w:pPr>
        <w:pStyle w:val="Alaviitteenteksti"/>
        <w:rPr>
          <w:lang w:val="sv-SE"/>
        </w:rPr>
      </w:pPr>
      <w:r>
        <w:rPr>
          <w:rStyle w:val="Alaviitteenviite"/>
        </w:rPr>
        <w:footnoteRef/>
      </w:r>
      <w:r w:rsidRPr="00C06160">
        <w:rPr>
          <w:lang w:val="sv-SE"/>
        </w:rPr>
        <w:t xml:space="preserve"> </w:t>
      </w:r>
      <w:r w:rsidRPr="00C06160">
        <w:rPr>
          <w:rFonts w:cs="Century Gothic"/>
          <w:color w:val="000000"/>
          <w:lang w:val="sv-SE"/>
        </w:rPr>
        <w:t>IOM 25.10.2026, s. 24.</w:t>
      </w:r>
    </w:p>
  </w:footnote>
  <w:footnote w:id="311">
    <w:p w14:paraId="6DFEA056" w14:textId="77777777" w:rsidR="00903D6E" w:rsidRPr="00C06160" w:rsidRDefault="00903D6E" w:rsidP="00903D6E">
      <w:pPr>
        <w:pStyle w:val="Alaviitteenteksti"/>
        <w:rPr>
          <w:lang w:val="sv-SE"/>
        </w:rPr>
      </w:pPr>
      <w:r>
        <w:rPr>
          <w:rStyle w:val="Alaviitteenviite"/>
        </w:rPr>
        <w:footnoteRef/>
      </w:r>
      <w:r w:rsidRPr="00C06160">
        <w:rPr>
          <w:lang w:val="sv-SE"/>
        </w:rPr>
        <w:t xml:space="preserve"> </w:t>
      </w:r>
      <w:r w:rsidRPr="00A746FF">
        <w:rPr>
          <w:rFonts w:cs="Century Gothic"/>
          <w:color w:val="000000"/>
          <w:lang w:val="sv-SE"/>
        </w:rPr>
        <w:t>IOM 25.10.2026, s. 24.</w:t>
      </w:r>
    </w:p>
  </w:footnote>
  <w:footnote w:id="312">
    <w:p w14:paraId="10E7AD20" w14:textId="77777777" w:rsidR="000364AE" w:rsidRPr="000364AE" w:rsidRDefault="000364AE" w:rsidP="000364AE">
      <w:pPr>
        <w:pStyle w:val="Alaviitteenteksti"/>
        <w:rPr>
          <w:lang w:val="sv-SE"/>
        </w:rPr>
      </w:pPr>
      <w:r>
        <w:rPr>
          <w:rStyle w:val="Alaviitteenviite"/>
        </w:rPr>
        <w:footnoteRef/>
      </w:r>
      <w:r w:rsidRPr="000364AE">
        <w:rPr>
          <w:lang w:val="sv-SE"/>
        </w:rPr>
        <w:t xml:space="preserve"> Kyiv24.com 27.10.2026.</w:t>
      </w:r>
    </w:p>
  </w:footnote>
  <w:footnote w:id="313">
    <w:p w14:paraId="22E953E8" w14:textId="77777777" w:rsidR="000364AE" w:rsidRPr="000364AE" w:rsidRDefault="000364AE" w:rsidP="000364AE">
      <w:pPr>
        <w:pStyle w:val="Alaviitteenteksti"/>
        <w:rPr>
          <w:lang w:val="sv-SE"/>
        </w:rPr>
      </w:pPr>
      <w:r>
        <w:rPr>
          <w:rStyle w:val="Alaviitteenviite"/>
        </w:rPr>
        <w:footnoteRef/>
      </w:r>
      <w:r w:rsidRPr="000364AE">
        <w:rPr>
          <w:lang w:val="sv-SE"/>
        </w:rPr>
        <w:t xml:space="preserve"> UNN 29.6.2026.</w:t>
      </w:r>
    </w:p>
  </w:footnote>
  <w:footnote w:id="314">
    <w:p w14:paraId="505DFDC3" w14:textId="77777777" w:rsidR="000364AE" w:rsidRPr="00FB6FD4" w:rsidRDefault="000364AE" w:rsidP="000364AE">
      <w:pPr>
        <w:pStyle w:val="Alaviitteenteksti"/>
        <w:rPr>
          <w:lang w:val="sv-SE"/>
        </w:rPr>
      </w:pPr>
      <w:r>
        <w:rPr>
          <w:rStyle w:val="Alaviitteenviite"/>
        </w:rPr>
        <w:footnoteRef/>
      </w:r>
      <w:r w:rsidRPr="00FB6FD4">
        <w:rPr>
          <w:lang w:val="sv-SE"/>
        </w:rPr>
        <w:t xml:space="preserve"> </w:t>
      </w:r>
      <w:r w:rsidRPr="00FB6FD4">
        <w:rPr>
          <w:lang w:val="sv-SE"/>
        </w:rPr>
        <w:t>Femida 29.7.2026.</w:t>
      </w:r>
    </w:p>
  </w:footnote>
  <w:footnote w:id="315">
    <w:p w14:paraId="6C44B65B" w14:textId="77777777" w:rsidR="000364AE" w:rsidRPr="00FB6FD4" w:rsidRDefault="000364AE" w:rsidP="000364AE">
      <w:pPr>
        <w:pStyle w:val="Alaviitteenteksti"/>
        <w:rPr>
          <w:lang w:val="sv-SE"/>
        </w:rPr>
      </w:pPr>
      <w:r>
        <w:rPr>
          <w:rStyle w:val="Alaviitteenviite"/>
        </w:rPr>
        <w:footnoteRef/>
      </w:r>
      <w:r w:rsidRPr="00FB6FD4">
        <w:rPr>
          <w:lang w:val="sv-SE"/>
        </w:rPr>
        <w:t xml:space="preserve"> </w:t>
      </w:r>
      <w:r w:rsidRPr="00FB6FD4">
        <w:rPr>
          <w:lang w:val="sv-SE"/>
        </w:rPr>
        <w:t>Cedos 17.4.2026.</w:t>
      </w:r>
    </w:p>
  </w:footnote>
  <w:footnote w:id="316">
    <w:p w14:paraId="0F435C93" w14:textId="77777777" w:rsidR="000364AE" w:rsidRPr="002C11EE" w:rsidRDefault="000364AE" w:rsidP="000364AE">
      <w:pPr>
        <w:pStyle w:val="Alaviitteenteksti"/>
      </w:pPr>
      <w:r>
        <w:rPr>
          <w:rStyle w:val="Alaviitteenviite"/>
        </w:rPr>
        <w:footnoteRef/>
      </w:r>
      <w:r w:rsidRPr="002C11EE">
        <w:t xml:space="preserve"> </w:t>
      </w:r>
      <w:r w:rsidRPr="002C11EE">
        <w:t>Humanitarian Media Hub 14.10.2026.</w:t>
      </w:r>
    </w:p>
  </w:footnote>
  <w:footnote w:id="317">
    <w:p w14:paraId="7FC25218" w14:textId="77777777" w:rsidR="00903D6E" w:rsidRPr="002C11EE" w:rsidRDefault="00903D6E" w:rsidP="00903D6E">
      <w:pPr>
        <w:pStyle w:val="Alaviitteenteksti"/>
      </w:pPr>
      <w:r>
        <w:rPr>
          <w:rStyle w:val="Alaviitteenviite"/>
        </w:rPr>
        <w:footnoteRef/>
      </w:r>
      <w:r w:rsidRPr="002C11EE">
        <w:t xml:space="preserve"> </w:t>
      </w:r>
      <w:r w:rsidRPr="002C11EE">
        <w:rPr>
          <w:rFonts w:cs="Century Gothic"/>
          <w:color w:val="000000"/>
        </w:rPr>
        <w:t>IOM 25.10.2026, s. 26.</w:t>
      </w:r>
    </w:p>
  </w:footnote>
  <w:footnote w:id="318">
    <w:p w14:paraId="1B16D3B1" w14:textId="2D87DBA5" w:rsidR="005337B7" w:rsidRPr="00FB6FD4" w:rsidRDefault="005337B7">
      <w:pPr>
        <w:pStyle w:val="Alaviitteenteksti"/>
        <w:rPr>
          <w:lang w:val="sv-SE"/>
        </w:rPr>
      </w:pPr>
      <w:r>
        <w:rPr>
          <w:rStyle w:val="Alaviitteenviite"/>
        </w:rPr>
        <w:footnoteRef/>
      </w:r>
      <w:r w:rsidRPr="00FB6FD4">
        <w:rPr>
          <w:lang w:val="sv-SE"/>
        </w:rPr>
        <w:t xml:space="preserve"> </w:t>
      </w:r>
      <w:r w:rsidRPr="00FB6FD4">
        <w:rPr>
          <w:rFonts w:cs="Century Gothic"/>
          <w:color w:val="000000"/>
          <w:lang w:val="sv-SE"/>
        </w:rPr>
        <w:t>IOM 25.10.2026, s. 26–27.</w:t>
      </w:r>
    </w:p>
  </w:footnote>
  <w:footnote w:id="319">
    <w:p w14:paraId="5CD44CF7" w14:textId="77777777" w:rsidR="00903D6E" w:rsidRPr="002B572E" w:rsidRDefault="00903D6E" w:rsidP="00903D6E">
      <w:pPr>
        <w:pStyle w:val="Alaviitteenteksti"/>
        <w:rPr>
          <w:lang w:val="sv-SE"/>
        </w:rPr>
      </w:pPr>
      <w:r>
        <w:rPr>
          <w:rStyle w:val="Alaviitteenviite"/>
        </w:rPr>
        <w:footnoteRef/>
      </w:r>
      <w:r w:rsidRPr="002B572E">
        <w:rPr>
          <w:lang w:val="sv-SE"/>
        </w:rPr>
        <w:t xml:space="preserve"> </w:t>
      </w:r>
      <w:r w:rsidRPr="00C06160">
        <w:rPr>
          <w:rFonts w:cs="Century Gothic"/>
          <w:color w:val="000000"/>
          <w:lang w:val="sv-SE"/>
        </w:rPr>
        <w:t>IOM 25.10.2026, s. 2</w:t>
      </w:r>
      <w:r>
        <w:rPr>
          <w:rFonts w:cs="Century Gothic"/>
          <w:color w:val="000000"/>
          <w:lang w:val="sv-SE"/>
        </w:rPr>
        <w:t>6</w:t>
      </w:r>
      <w:r w:rsidRPr="00C06160">
        <w:rPr>
          <w:rFonts w:cs="Century Gothic"/>
          <w:color w:val="000000"/>
          <w:lang w:val="sv-SE"/>
        </w:rPr>
        <w:t>–2</w:t>
      </w:r>
      <w:r>
        <w:rPr>
          <w:rFonts w:cs="Century Gothic"/>
          <w:color w:val="000000"/>
          <w:lang w:val="sv-SE"/>
        </w:rPr>
        <w:t>7</w:t>
      </w:r>
      <w:r w:rsidRPr="00C06160">
        <w:rPr>
          <w:rFonts w:cs="Century Gothic"/>
          <w:color w:val="000000"/>
          <w:lang w:val="sv-SE"/>
        </w:rPr>
        <w:t>.</w:t>
      </w:r>
    </w:p>
  </w:footnote>
  <w:footnote w:id="320">
    <w:p w14:paraId="57998F73" w14:textId="77777777" w:rsidR="00903D6E" w:rsidRPr="00356370" w:rsidRDefault="00903D6E" w:rsidP="00903D6E">
      <w:pPr>
        <w:pStyle w:val="Alaviitteenteksti"/>
        <w:rPr>
          <w:lang w:val="sv-SE"/>
        </w:rPr>
      </w:pPr>
      <w:r>
        <w:rPr>
          <w:rStyle w:val="Alaviitteenviite"/>
        </w:rPr>
        <w:footnoteRef/>
      </w:r>
      <w:r w:rsidRPr="00356370">
        <w:rPr>
          <w:lang w:val="sv-SE"/>
        </w:rPr>
        <w:t xml:space="preserve"> </w:t>
      </w:r>
      <w:r w:rsidRPr="00356370">
        <w:rPr>
          <w:rFonts w:cs="Century Gothic"/>
          <w:color w:val="000000"/>
          <w:lang w:val="sv-SE"/>
        </w:rPr>
        <w:t>IOM 25.10.2026, s. 27.</w:t>
      </w:r>
    </w:p>
  </w:footnote>
  <w:footnote w:id="321">
    <w:p w14:paraId="392101F3" w14:textId="77777777" w:rsidR="00903D6E" w:rsidRPr="002C11EE" w:rsidRDefault="00903D6E" w:rsidP="00903D6E">
      <w:pPr>
        <w:pStyle w:val="Alaviitteenteksti"/>
      </w:pPr>
      <w:r>
        <w:rPr>
          <w:rStyle w:val="Alaviitteenviite"/>
        </w:rPr>
        <w:footnoteRef/>
      </w:r>
      <w:r w:rsidRPr="002C11EE">
        <w:t xml:space="preserve"> </w:t>
      </w:r>
      <w:r w:rsidRPr="002C11EE">
        <w:rPr>
          <w:rFonts w:cs="Century Gothic"/>
          <w:color w:val="000000"/>
        </w:rPr>
        <w:t>IOM 25.10.2026, s. 27.</w:t>
      </w:r>
    </w:p>
  </w:footnote>
  <w:footnote w:id="322">
    <w:p w14:paraId="42549295" w14:textId="77777777" w:rsidR="00903D6E" w:rsidRPr="002C11EE" w:rsidRDefault="00903D6E" w:rsidP="00903D6E">
      <w:pPr>
        <w:pStyle w:val="Alaviitteenteksti"/>
      </w:pPr>
      <w:r>
        <w:rPr>
          <w:rStyle w:val="Alaviitteenviite"/>
        </w:rPr>
        <w:footnoteRef/>
      </w:r>
      <w:r w:rsidRPr="002C11EE">
        <w:t xml:space="preserve"> </w:t>
      </w:r>
      <w:r w:rsidRPr="004712D7">
        <w:rPr>
          <w:lang w:val="ru-RU"/>
        </w:rPr>
        <w:t>Вільне</w:t>
      </w:r>
      <w:r w:rsidRPr="002C11EE">
        <w:t xml:space="preserve"> </w:t>
      </w:r>
      <w:r w:rsidRPr="004712D7">
        <w:rPr>
          <w:lang w:val="ru-RU"/>
        </w:rPr>
        <w:t>Радіо</w:t>
      </w:r>
      <w:r w:rsidRPr="002C11EE">
        <w:t xml:space="preserve"> 26.8.2026.</w:t>
      </w:r>
    </w:p>
  </w:footnote>
  <w:footnote w:id="323">
    <w:p w14:paraId="418826A9" w14:textId="77777777" w:rsidR="00903D6E" w:rsidRDefault="00903D6E" w:rsidP="00903D6E">
      <w:pPr>
        <w:pStyle w:val="Alaviitteenteksti"/>
      </w:pPr>
      <w:r>
        <w:rPr>
          <w:rStyle w:val="Alaviitteenviite"/>
        </w:rPr>
        <w:footnoteRef/>
      </w:r>
      <w:r>
        <w:t xml:space="preserve"> </w:t>
      </w:r>
      <w:r w:rsidRPr="004E4583">
        <w:t>Humanitarian Media Hub 14.10.2026.</w:t>
      </w:r>
    </w:p>
  </w:footnote>
  <w:footnote w:id="324">
    <w:p w14:paraId="24BEE379" w14:textId="77777777" w:rsidR="00995B05" w:rsidRPr="00725632" w:rsidRDefault="00995B05" w:rsidP="00995B05">
      <w:pPr>
        <w:pStyle w:val="Alaviitteenteksti"/>
        <w:rPr>
          <w:lang w:val="en-US"/>
        </w:rPr>
      </w:pPr>
      <w:r>
        <w:rPr>
          <w:rStyle w:val="Alaviitteenviite"/>
        </w:rPr>
        <w:footnoteRef/>
      </w:r>
      <w:r w:rsidRPr="00725632">
        <w:rPr>
          <w:lang w:val="en-US"/>
        </w:rPr>
        <w:t xml:space="preserve"> Cabinet of Ministers of Ukraine 4.11.2026.</w:t>
      </w:r>
    </w:p>
  </w:footnote>
  <w:footnote w:id="325">
    <w:p w14:paraId="1F3FF4A4" w14:textId="77777777" w:rsidR="00903D6E" w:rsidRDefault="00903D6E" w:rsidP="00903D6E">
      <w:pPr>
        <w:pStyle w:val="Alaviitteenteksti"/>
      </w:pPr>
      <w:r>
        <w:rPr>
          <w:rStyle w:val="Alaviitteenviite"/>
        </w:rPr>
        <w:footnoteRef/>
      </w:r>
      <w:r>
        <w:t xml:space="preserve"> Kyselytutkimuksessa on haastateltu 92 Lvivin alueella asuvaa palaajaa, mutta palaajien kotitalouksien tilannetta kuvaavissa kohdissa kyselytuloksen virhemarginaali on arvioitu hyväksyttyä suuremmaksi, joten tulosta ei ole ilmoitettu ollenkaan (tai tulos on ’-’). Kyselytutkimuksen luotettavuus on 90 % ja virhemarginaali 10 % (</w:t>
      </w:r>
      <w:r w:rsidRPr="000B49E1">
        <w:rPr>
          <w:rFonts w:cs="Century Gothic"/>
          <w:color w:val="000000"/>
        </w:rPr>
        <w:t>IOM 25.10.2026, s. 26).</w:t>
      </w:r>
    </w:p>
  </w:footnote>
  <w:footnote w:id="326">
    <w:p w14:paraId="739909D9" w14:textId="77777777" w:rsidR="00903D6E" w:rsidRPr="0081794C" w:rsidRDefault="00903D6E" w:rsidP="00903D6E">
      <w:pPr>
        <w:pStyle w:val="Alaviitteenteksti"/>
      </w:pPr>
      <w:r>
        <w:rPr>
          <w:rStyle w:val="Alaviitteenviite"/>
        </w:rPr>
        <w:footnoteRef/>
      </w:r>
      <w:r w:rsidRPr="0081794C">
        <w:t xml:space="preserve"> </w:t>
      </w:r>
      <w:r w:rsidRPr="0081794C">
        <w:rPr>
          <w:rFonts w:cs="Century Gothic"/>
          <w:color w:val="000000"/>
        </w:rPr>
        <w:t>IOM 25.10.2026, s. 29.</w:t>
      </w:r>
    </w:p>
  </w:footnote>
  <w:footnote w:id="327">
    <w:p w14:paraId="511BB49B" w14:textId="77777777" w:rsidR="00903D6E" w:rsidRPr="0081794C" w:rsidRDefault="00903D6E" w:rsidP="00903D6E">
      <w:pPr>
        <w:pStyle w:val="Alaviitteenteksti"/>
      </w:pPr>
      <w:r>
        <w:rPr>
          <w:rStyle w:val="Alaviitteenviite"/>
        </w:rPr>
        <w:footnoteRef/>
      </w:r>
      <w:r w:rsidRPr="0081794C">
        <w:t xml:space="preserve"> </w:t>
      </w:r>
      <w:r w:rsidRPr="0081794C">
        <w:rPr>
          <w:rFonts w:cs="Century Gothic"/>
          <w:color w:val="000000"/>
        </w:rPr>
        <w:t>IOM 25.10.2026, s. 29.</w:t>
      </w:r>
    </w:p>
  </w:footnote>
  <w:footnote w:id="328">
    <w:p w14:paraId="2EEC7201" w14:textId="77777777" w:rsidR="00903D6E" w:rsidRPr="002B572E" w:rsidRDefault="00903D6E" w:rsidP="00903D6E">
      <w:pPr>
        <w:pStyle w:val="Alaviitteenteksti"/>
        <w:rPr>
          <w:lang w:val="sv-SE"/>
        </w:rPr>
      </w:pPr>
      <w:r>
        <w:rPr>
          <w:rStyle w:val="Alaviitteenviite"/>
        </w:rPr>
        <w:footnoteRef/>
      </w:r>
      <w:r w:rsidRPr="002B572E">
        <w:rPr>
          <w:lang w:val="sv-SE"/>
        </w:rPr>
        <w:t xml:space="preserve"> </w:t>
      </w:r>
      <w:r w:rsidRPr="00A746FF">
        <w:rPr>
          <w:rFonts w:cs="Century Gothic"/>
          <w:color w:val="000000"/>
          <w:lang w:val="sv-SE"/>
        </w:rPr>
        <w:t xml:space="preserve">IOM 25.10.2026, s. </w:t>
      </w:r>
      <w:r>
        <w:rPr>
          <w:rFonts w:cs="Century Gothic"/>
          <w:color w:val="000000"/>
          <w:lang w:val="sv-SE"/>
        </w:rPr>
        <w:t>30</w:t>
      </w:r>
      <w:r w:rsidRPr="00A746FF">
        <w:rPr>
          <w:rFonts w:cs="Century Gothic"/>
          <w:color w:val="000000"/>
          <w:lang w:val="sv-SE"/>
        </w:rPr>
        <w:t>.</w:t>
      </w:r>
    </w:p>
  </w:footnote>
  <w:footnote w:id="329">
    <w:p w14:paraId="3FDE6615" w14:textId="77777777" w:rsidR="00903D6E" w:rsidRPr="00C06160" w:rsidRDefault="00903D6E" w:rsidP="00903D6E">
      <w:pPr>
        <w:pStyle w:val="Alaviitteenteksti"/>
        <w:rPr>
          <w:lang w:val="sv-SE"/>
        </w:rPr>
      </w:pPr>
      <w:r>
        <w:rPr>
          <w:rStyle w:val="Alaviitteenviite"/>
        </w:rPr>
        <w:footnoteRef/>
      </w:r>
      <w:r w:rsidRPr="00C06160">
        <w:rPr>
          <w:lang w:val="sv-SE"/>
        </w:rPr>
        <w:t xml:space="preserve"> UN OCHA 22.9.2026, s. 2.</w:t>
      </w:r>
    </w:p>
  </w:footnote>
  <w:footnote w:id="330">
    <w:p w14:paraId="51FF05AD" w14:textId="77777777" w:rsidR="00903D6E" w:rsidRPr="0081794C" w:rsidRDefault="00903D6E" w:rsidP="00903D6E">
      <w:pPr>
        <w:pStyle w:val="Alaviitteenteksti"/>
        <w:rPr>
          <w:lang w:val="en-US"/>
        </w:rPr>
      </w:pPr>
      <w:r>
        <w:rPr>
          <w:rStyle w:val="Alaviitteenviite"/>
        </w:rPr>
        <w:footnoteRef/>
      </w:r>
      <w:r w:rsidRPr="0081794C">
        <w:rPr>
          <w:lang w:val="en-US"/>
        </w:rPr>
        <w:t xml:space="preserve"> </w:t>
      </w:r>
      <w:r w:rsidRPr="0081794C">
        <w:rPr>
          <w:rFonts w:cs="Century Gothic"/>
          <w:color w:val="000000"/>
          <w:lang w:val="en-US"/>
        </w:rPr>
        <w:t>IOM 25.10.2026, s. 29–30.</w:t>
      </w:r>
    </w:p>
  </w:footnote>
  <w:footnote w:id="331">
    <w:p w14:paraId="3F8993B7" w14:textId="77777777" w:rsidR="00903D6E" w:rsidRPr="0081794C" w:rsidRDefault="00903D6E" w:rsidP="00903D6E">
      <w:pPr>
        <w:pStyle w:val="Alaviitteenteksti"/>
        <w:rPr>
          <w:lang w:val="en-US"/>
        </w:rPr>
      </w:pPr>
      <w:r>
        <w:rPr>
          <w:rStyle w:val="Alaviitteenviite"/>
        </w:rPr>
        <w:footnoteRef/>
      </w:r>
      <w:r w:rsidRPr="0081794C">
        <w:rPr>
          <w:lang w:val="en-US"/>
        </w:rPr>
        <w:t xml:space="preserve"> </w:t>
      </w:r>
      <w:r w:rsidRPr="0081794C">
        <w:rPr>
          <w:lang w:val="en-US"/>
        </w:rPr>
        <w:t>HeRAMS 08/2026, s. 106.</w:t>
      </w:r>
    </w:p>
  </w:footnote>
  <w:footnote w:id="332">
    <w:p w14:paraId="1BF4B377" w14:textId="77777777" w:rsidR="00903D6E" w:rsidRPr="0081794C" w:rsidRDefault="00903D6E" w:rsidP="00903D6E">
      <w:pPr>
        <w:pStyle w:val="Alaviitteenteksti"/>
        <w:rPr>
          <w:lang w:val="en-US"/>
        </w:rPr>
      </w:pPr>
      <w:r>
        <w:rPr>
          <w:rStyle w:val="Alaviitteenviite"/>
        </w:rPr>
        <w:footnoteRef/>
      </w:r>
      <w:r w:rsidRPr="0081794C">
        <w:rPr>
          <w:lang w:val="en-US"/>
        </w:rPr>
        <w:t xml:space="preserve"> </w:t>
      </w:r>
      <w:r w:rsidRPr="0081794C">
        <w:rPr>
          <w:rFonts w:cs="Century Gothic"/>
          <w:color w:val="000000"/>
          <w:lang w:val="en-US"/>
        </w:rPr>
        <w:t>IOM 25.10.2026, s. 30.</w:t>
      </w:r>
    </w:p>
  </w:footnote>
  <w:footnote w:id="333">
    <w:p w14:paraId="1595A9DC" w14:textId="77777777" w:rsidR="00903D6E" w:rsidRPr="00FB6FD4" w:rsidRDefault="00903D6E" w:rsidP="00903D6E">
      <w:pPr>
        <w:pStyle w:val="Alaviitteenteksti"/>
        <w:rPr>
          <w:lang w:val="sv-SE"/>
        </w:rPr>
      </w:pPr>
      <w:r>
        <w:rPr>
          <w:rStyle w:val="Alaviitteenviite"/>
        </w:rPr>
        <w:footnoteRef/>
      </w:r>
      <w:r w:rsidRPr="00FB6FD4">
        <w:rPr>
          <w:lang w:val="sv-SE"/>
        </w:rPr>
        <w:t xml:space="preserve"> </w:t>
      </w:r>
      <w:r w:rsidRPr="00FB6FD4">
        <w:rPr>
          <w:lang w:val="sv-SE"/>
        </w:rPr>
        <w:t>Humanitarian Media Hub 16.9.2026.</w:t>
      </w:r>
    </w:p>
  </w:footnote>
  <w:footnote w:id="334">
    <w:p w14:paraId="50C38900" w14:textId="12C787A4" w:rsidR="00802CE5" w:rsidRPr="00802CE5" w:rsidRDefault="00802CE5" w:rsidP="00802CE5">
      <w:pPr>
        <w:pStyle w:val="Alaviitteenteksti"/>
        <w:rPr>
          <w:lang w:val="sv-SE"/>
        </w:rPr>
      </w:pPr>
      <w:r>
        <w:rPr>
          <w:rStyle w:val="Alaviitteenviite"/>
        </w:rPr>
        <w:footnoteRef/>
      </w:r>
      <w:r w:rsidRPr="00802CE5">
        <w:rPr>
          <w:lang w:val="sv-SE"/>
        </w:rPr>
        <w:t xml:space="preserve"> Kyiv24.com 27.10.2026</w:t>
      </w:r>
      <w:r>
        <w:rPr>
          <w:lang w:val="sv-SE"/>
        </w:rPr>
        <w:t xml:space="preserve">; </w:t>
      </w:r>
      <w:r w:rsidRPr="00802CE5">
        <w:rPr>
          <w:lang w:val="sv-SE"/>
        </w:rPr>
        <w:t>Femida 29.7.2026.</w:t>
      </w:r>
    </w:p>
  </w:footnote>
  <w:footnote w:id="335">
    <w:p w14:paraId="26B0F7CA" w14:textId="77777777" w:rsidR="000364AE" w:rsidRPr="000364AE" w:rsidRDefault="000364AE" w:rsidP="000364AE">
      <w:pPr>
        <w:pStyle w:val="Alaviitteenteksti"/>
        <w:rPr>
          <w:lang w:val="sv-SE"/>
        </w:rPr>
      </w:pPr>
      <w:r>
        <w:rPr>
          <w:rStyle w:val="Alaviitteenviite"/>
        </w:rPr>
        <w:footnoteRef/>
      </w:r>
      <w:r w:rsidRPr="000364AE">
        <w:rPr>
          <w:lang w:val="sv-SE"/>
        </w:rPr>
        <w:t xml:space="preserve"> UNN 29.6.2026.</w:t>
      </w:r>
    </w:p>
  </w:footnote>
  <w:footnote w:id="336">
    <w:p w14:paraId="29A2174B" w14:textId="77777777" w:rsidR="00903D6E" w:rsidRPr="00802CE5" w:rsidRDefault="00903D6E" w:rsidP="00903D6E">
      <w:pPr>
        <w:pStyle w:val="Alaviitteenteksti"/>
        <w:rPr>
          <w:lang w:val="sv-SE"/>
        </w:rPr>
      </w:pPr>
      <w:r>
        <w:rPr>
          <w:rStyle w:val="Alaviitteenviite"/>
        </w:rPr>
        <w:footnoteRef/>
      </w:r>
      <w:r w:rsidRPr="00802CE5">
        <w:rPr>
          <w:lang w:val="sv-SE"/>
        </w:rPr>
        <w:t xml:space="preserve"> Politeka.net 18.4.2026.</w:t>
      </w:r>
    </w:p>
  </w:footnote>
  <w:footnote w:id="337">
    <w:p w14:paraId="4A645ED4" w14:textId="77777777" w:rsidR="00903D6E" w:rsidRPr="00FB6FD4" w:rsidRDefault="00903D6E" w:rsidP="00903D6E">
      <w:pPr>
        <w:pStyle w:val="Alaviitteenteksti"/>
        <w:rPr>
          <w:lang w:val="sv-SE"/>
        </w:rPr>
      </w:pPr>
      <w:r>
        <w:rPr>
          <w:rStyle w:val="Alaviitteenviite"/>
        </w:rPr>
        <w:footnoteRef/>
      </w:r>
      <w:r w:rsidRPr="00FB6FD4">
        <w:rPr>
          <w:lang w:val="sv-SE"/>
        </w:rPr>
        <w:t xml:space="preserve"> Politeka.net 24.8.2026.</w:t>
      </w:r>
    </w:p>
  </w:footnote>
  <w:footnote w:id="338">
    <w:p w14:paraId="0796C8E8" w14:textId="77777777" w:rsidR="00903D6E" w:rsidRPr="00FB6FD4" w:rsidRDefault="00903D6E" w:rsidP="00903D6E">
      <w:pPr>
        <w:pStyle w:val="Alaviitteenteksti"/>
      </w:pPr>
      <w:r>
        <w:rPr>
          <w:rStyle w:val="Alaviitteenviite"/>
        </w:rPr>
        <w:footnoteRef/>
      </w:r>
      <w:r w:rsidRPr="00FB6FD4">
        <w:t xml:space="preserve"> </w:t>
      </w:r>
      <w:r w:rsidRPr="00FB6FD4">
        <w:t>Humanitarian Media Hub 14.10.2026.</w:t>
      </w:r>
    </w:p>
  </w:footnote>
  <w:footnote w:id="339">
    <w:p w14:paraId="3EA6103F" w14:textId="77777777" w:rsidR="00903D6E" w:rsidRPr="00FB6FD4" w:rsidRDefault="00903D6E" w:rsidP="00903D6E">
      <w:pPr>
        <w:pStyle w:val="Alaviitteenteksti"/>
      </w:pPr>
      <w:r>
        <w:rPr>
          <w:rStyle w:val="Alaviitteenviite"/>
        </w:rPr>
        <w:footnoteRef/>
      </w:r>
      <w:r w:rsidRPr="00FB6FD4">
        <w:t xml:space="preserve"> Politeka.net 22.9.2026.</w:t>
      </w:r>
    </w:p>
  </w:footnote>
  <w:footnote w:id="340">
    <w:p w14:paraId="03CA21EC" w14:textId="77777777" w:rsidR="00903D6E" w:rsidRPr="00FB6FD4" w:rsidRDefault="00903D6E" w:rsidP="00903D6E">
      <w:pPr>
        <w:pStyle w:val="Alaviitteenteksti"/>
      </w:pPr>
      <w:r>
        <w:rPr>
          <w:rStyle w:val="Alaviitteenviite"/>
        </w:rPr>
        <w:footnoteRef/>
      </w:r>
      <w:r w:rsidRPr="00FB6FD4">
        <w:t xml:space="preserve"> </w:t>
      </w:r>
      <w:r w:rsidRPr="00FB6FD4">
        <w:t>Humanitarian Media Hub 16.9.2026.</w:t>
      </w:r>
    </w:p>
  </w:footnote>
  <w:footnote w:id="341">
    <w:p w14:paraId="7C8416D3" w14:textId="77777777" w:rsidR="00903D6E" w:rsidRPr="00FB6FD4" w:rsidRDefault="00903D6E" w:rsidP="00903D6E">
      <w:pPr>
        <w:pStyle w:val="Alaviitteenteksti"/>
      </w:pPr>
      <w:r>
        <w:rPr>
          <w:rStyle w:val="Alaviitteenviite"/>
        </w:rPr>
        <w:footnoteRef/>
      </w:r>
      <w:r w:rsidRPr="00FB6FD4">
        <w:t xml:space="preserve"> </w:t>
      </w:r>
      <w:r w:rsidRPr="004712D7">
        <w:rPr>
          <w:lang w:val="ru-RU"/>
        </w:rPr>
        <w:t>Львівська</w:t>
      </w:r>
      <w:r w:rsidRPr="00FB6FD4">
        <w:t xml:space="preserve"> </w:t>
      </w:r>
      <w:r w:rsidRPr="004712D7">
        <w:rPr>
          <w:lang w:val="ru-RU"/>
        </w:rPr>
        <w:t>міська</w:t>
      </w:r>
      <w:r w:rsidRPr="00FB6FD4">
        <w:t xml:space="preserve"> </w:t>
      </w:r>
      <w:r w:rsidRPr="004712D7">
        <w:rPr>
          <w:lang w:val="ru-RU"/>
        </w:rPr>
        <w:t>рада</w:t>
      </w:r>
      <w:r w:rsidRPr="00FB6FD4">
        <w:t xml:space="preserve"> 10.2.2026.</w:t>
      </w:r>
    </w:p>
  </w:footnote>
  <w:footnote w:id="342">
    <w:p w14:paraId="726C906A" w14:textId="77777777" w:rsidR="00903D6E" w:rsidRPr="00FB6FD4" w:rsidRDefault="00903D6E" w:rsidP="00903D6E">
      <w:pPr>
        <w:pStyle w:val="Alaviitteenteksti"/>
      </w:pPr>
      <w:r>
        <w:rPr>
          <w:rStyle w:val="Alaviitteenviite"/>
        </w:rPr>
        <w:footnoteRef/>
      </w:r>
      <w:r w:rsidRPr="00FB6FD4">
        <w:t xml:space="preserve"> </w:t>
      </w:r>
      <w:r w:rsidRPr="00FB6FD4">
        <w:t>Lviv.news 7.10.2026.</w:t>
      </w:r>
    </w:p>
  </w:footnote>
  <w:footnote w:id="343">
    <w:p w14:paraId="49ED24C6" w14:textId="77777777" w:rsidR="00903D6E" w:rsidRPr="00862472" w:rsidRDefault="00903D6E" w:rsidP="00903D6E">
      <w:pPr>
        <w:pStyle w:val="Alaviitteenteksti"/>
        <w:rPr>
          <w:lang w:val="en-US"/>
        </w:rPr>
      </w:pPr>
      <w:r>
        <w:rPr>
          <w:rStyle w:val="Alaviitteenviite"/>
        </w:rPr>
        <w:footnoteRef/>
      </w:r>
      <w:r w:rsidRPr="00862472">
        <w:rPr>
          <w:lang w:val="en-US"/>
        </w:rPr>
        <w:t xml:space="preserve"> </w:t>
      </w:r>
      <w:r w:rsidRPr="00642AB7">
        <w:rPr>
          <w:lang w:val="en-US"/>
        </w:rPr>
        <w:t>UNHCR Ukraine 18.5.2026.</w:t>
      </w:r>
    </w:p>
  </w:footnote>
  <w:footnote w:id="344">
    <w:p w14:paraId="29A899EC" w14:textId="77777777" w:rsidR="00903D6E" w:rsidRPr="00642AB7" w:rsidRDefault="00903D6E" w:rsidP="00903D6E">
      <w:pPr>
        <w:pStyle w:val="Alaviitteenteksti"/>
        <w:rPr>
          <w:lang w:val="en-US"/>
        </w:rPr>
      </w:pPr>
      <w:r>
        <w:rPr>
          <w:rStyle w:val="Alaviitteenviite"/>
        </w:rPr>
        <w:footnoteRef/>
      </w:r>
      <w:r w:rsidRPr="00642AB7">
        <w:rPr>
          <w:lang w:val="en-US"/>
        </w:rPr>
        <w:t xml:space="preserve"> UNIDO (United Nations Industrial Development Organization)</w:t>
      </w:r>
      <w:r>
        <w:rPr>
          <w:lang w:val="en-US"/>
        </w:rPr>
        <w:t xml:space="preserve"> </w:t>
      </w:r>
      <w:r w:rsidRPr="00642AB7">
        <w:rPr>
          <w:lang w:val="en-US"/>
        </w:rPr>
        <w:t>17.2.2026.</w:t>
      </w:r>
    </w:p>
  </w:footnote>
  <w:footnote w:id="345">
    <w:p w14:paraId="4425ABFB" w14:textId="77777777" w:rsidR="00903D6E" w:rsidRPr="00711E24" w:rsidRDefault="00903D6E" w:rsidP="00903D6E">
      <w:pPr>
        <w:pStyle w:val="Alaviitteenteksti"/>
        <w:rPr>
          <w:lang w:val="en-US"/>
        </w:rPr>
      </w:pPr>
      <w:r>
        <w:rPr>
          <w:rStyle w:val="Alaviitteenviite"/>
        </w:rPr>
        <w:footnoteRef/>
      </w:r>
      <w:r w:rsidRPr="00711E24">
        <w:rPr>
          <w:lang w:val="en-US"/>
        </w:rPr>
        <w:t xml:space="preserve"> RadyVPO.org 3.9.2026.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315C4836" w14:textId="77777777" w:rsidTr="00110B17">
      <w:trPr>
        <w:tblHeader/>
      </w:trPr>
      <w:tc>
        <w:tcPr>
          <w:tcW w:w="3005" w:type="dxa"/>
          <w:tcBorders>
            <w:top w:val="nil"/>
            <w:left w:val="nil"/>
            <w:bottom w:val="nil"/>
            <w:right w:val="nil"/>
          </w:tcBorders>
        </w:tcPr>
        <w:p w14:paraId="00D09F31" w14:textId="77777777" w:rsidR="0064460B" w:rsidRPr="00A058E4" w:rsidRDefault="0064460B">
          <w:pPr>
            <w:pStyle w:val="Yltunniste"/>
            <w:rPr>
              <w:sz w:val="16"/>
              <w:szCs w:val="16"/>
            </w:rPr>
          </w:pPr>
        </w:p>
      </w:tc>
      <w:tc>
        <w:tcPr>
          <w:tcW w:w="3005" w:type="dxa"/>
          <w:tcBorders>
            <w:top w:val="nil"/>
            <w:left w:val="nil"/>
            <w:bottom w:val="nil"/>
            <w:right w:val="nil"/>
          </w:tcBorders>
        </w:tcPr>
        <w:p w14:paraId="5E77CEE0" w14:textId="77777777" w:rsidR="0064460B" w:rsidRPr="00A058E4" w:rsidRDefault="0064460B">
          <w:pPr>
            <w:pStyle w:val="Yltunniste"/>
            <w:rPr>
              <w:b/>
              <w:sz w:val="16"/>
              <w:szCs w:val="16"/>
            </w:rPr>
          </w:pPr>
        </w:p>
      </w:tc>
      <w:tc>
        <w:tcPr>
          <w:tcW w:w="3006" w:type="dxa"/>
          <w:tcBorders>
            <w:top w:val="nil"/>
            <w:left w:val="nil"/>
            <w:bottom w:val="nil"/>
            <w:right w:val="nil"/>
          </w:tcBorders>
        </w:tcPr>
        <w:p w14:paraId="35484A6F"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4AC995DF" w14:textId="77777777" w:rsidTr="00421708">
      <w:tc>
        <w:tcPr>
          <w:tcW w:w="3005" w:type="dxa"/>
          <w:tcBorders>
            <w:top w:val="nil"/>
            <w:left w:val="nil"/>
            <w:bottom w:val="nil"/>
            <w:right w:val="nil"/>
          </w:tcBorders>
        </w:tcPr>
        <w:p w14:paraId="3C4B08D3" w14:textId="77777777" w:rsidR="0064460B" w:rsidRPr="00A058E4" w:rsidRDefault="0064460B">
          <w:pPr>
            <w:pStyle w:val="Yltunniste"/>
            <w:rPr>
              <w:sz w:val="16"/>
              <w:szCs w:val="16"/>
            </w:rPr>
          </w:pPr>
        </w:p>
      </w:tc>
      <w:tc>
        <w:tcPr>
          <w:tcW w:w="3005" w:type="dxa"/>
          <w:tcBorders>
            <w:top w:val="nil"/>
            <w:left w:val="nil"/>
            <w:bottom w:val="nil"/>
            <w:right w:val="nil"/>
          </w:tcBorders>
        </w:tcPr>
        <w:p w14:paraId="259E4BE3" w14:textId="77777777" w:rsidR="0064460B" w:rsidRPr="00A058E4" w:rsidRDefault="0064460B">
          <w:pPr>
            <w:pStyle w:val="Yltunniste"/>
            <w:rPr>
              <w:sz w:val="16"/>
              <w:szCs w:val="16"/>
            </w:rPr>
          </w:pPr>
        </w:p>
      </w:tc>
      <w:tc>
        <w:tcPr>
          <w:tcW w:w="3006" w:type="dxa"/>
          <w:tcBorders>
            <w:top w:val="nil"/>
            <w:left w:val="nil"/>
            <w:bottom w:val="nil"/>
            <w:right w:val="nil"/>
          </w:tcBorders>
        </w:tcPr>
        <w:p w14:paraId="44D21703" w14:textId="77777777" w:rsidR="0064460B" w:rsidRPr="00A058E4" w:rsidRDefault="0064460B" w:rsidP="00A058E4">
          <w:pPr>
            <w:pStyle w:val="Yltunniste"/>
            <w:jc w:val="right"/>
            <w:rPr>
              <w:sz w:val="16"/>
              <w:szCs w:val="16"/>
            </w:rPr>
          </w:pPr>
        </w:p>
      </w:tc>
    </w:tr>
    <w:tr w:rsidR="0064460B" w:rsidRPr="00A058E4" w14:paraId="58DC6A13" w14:textId="77777777" w:rsidTr="00421708">
      <w:tc>
        <w:tcPr>
          <w:tcW w:w="3005" w:type="dxa"/>
          <w:tcBorders>
            <w:top w:val="nil"/>
            <w:left w:val="nil"/>
            <w:bottom w:val="nil"/>
            <w:right w:val="nil"/>
          </w:tcBorders>
        </w:tcPr>
        <w:p w14:paraId="3287664D" w14:textId="77777777" w:rsidR="0064460B" w:rsidRPr="00A058E4" w:rsidRDefault="0064460B">
          <w:pPr>
            <w:pStyle w:val="Yltunniste"/>
            <w:rPr>
              <w:sz w:val="16"/>
              <w:szCs w:val="16"/>
            </w:rPr>
          </w:pPr>
        </w:p>
      </w:tc>
      <w:tc>
        <w:tcPr>
          <w:tcW w:w="3005" w:type="dxa"/>
          <w:tcBorders>
            <w:top w:val="nil"/>
            <w:left w:val="nil"/>
            <w:bottom w:val="nil"/>
            <w:right w:val="nil"/>
          </w:tcBorders>
        </w:tcPr>
        <w:p w14:paraId="0F6C6D18" w14:textId="77777777" w:rsidR="0064460B" w:rsidRPr="00A058E4" w:rsidRDefault="0064460B">
          <w:pPr>
            <w:pStyle w:val="Yltunniste"/>
            <w:rPr>
              <w:sz w:val="16"/>
              <w:szCs w:val="16"/>
            </w:rPr>
          </w:pPr>
        </w:p>
      </w:tc>
      <w:tc>
        <w:tcPr>
          <w:tcW w:w="3006" w:type="dxa"/>
          <w:tcBorders>
            <w:top w:val="nil"/>
            <w:left w:val="nil"/>
            <w:bottom w:val="nil"/>
            <w:right w:val="nil"/>
          </w:tcBorders>
        </w:tcPr>
        <w:p w14:paraId="4DA1F262" w14:textId="77777777" w:rsidR="0064460B" w:rsidRPr="00A058E4" w:rsidRDefault="0064460B" w:rsidP="00A058E4">
          <w:pPr>
            <w:pStyle w:val="Yltunniste"/>
            <w:jc w:val="right"/>
            <w:rPr>
              <w:sz w:val="16"/>
              <w:szCs w:val="16"/>
            </w:rPr>
          </w:pPr>
        </w:p>
      </w:tc>
    </w:tr>
  </w:tbl>
  <w:p w14:paraId="1ADE37E4"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661C3D52" wp14:editId="64694EB9">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63B94AF9" w14:textId="77777777" w:rsidTr="004B2B44">
      <w:tc>
        <w:tcPr>
          <w:tcW w:w="3005" w:type="dxa"/>
          <w:tcBorders>
            <w:top w:val="nil"/>
            <w:left w:val="nil"/>
            <w:bottom w:val="nil"/>
            <w:right w:val="nil"/>
          </w:tcBorders>
        </w:tcPr>
        <w:p w14:paraId="228B9B77" w14:textId="77777777" w:rsidR="00873A37" w:rsidRPr="00A058E4" w:rsidRDefault="00873A37">
          <w:pPr>
            <w:pStyle w:val="Yltunniste"/>
            <w:rPr>
              <w:sz w:val="16"/>
              <w:szCs w:val="16"/>
            </w:rPr>
          </w:pPr>
        </w:p>
      </w:tc>
      <w:tc>
        <w:tcPr>
          <w:tcW w:w="3005" w:type="dxa"/>
          <w:tcBorders>
            <w:top w:val="nil"/>
            <w:left w:val="nil"/>
            <w:bottom w:val="nil"/>
            <w:right w:val="nil"/>
          </w:tcBorders>
        </w:tcPr>
        <w:p w14:paraId="60D7DBD3" w14:textId="77777777" w:rsidR="00873A37" w:rsidRPr="00A058E4" w:rsidRDefault="00873A37">
          <w:pPr>
            <w:pStyle w:val="Yltunniste"/>
            <w:rPr>
              <w:b/>
              <w:sz w:val="16"/>
              <w:szCs w:val="16"/>
            </w:rPr>
          </w:pPr>
        </w:p>
      </w:tc>
      <w:tc>
        <w:tcPr>
          <w:tcW w:w="3006" w:type="dxa"/>
          <w:tcBorders>
            <w:top w:val="nil"/>
            <w:left w:val="nil"/>
            <w:bottom w:val="nil"/>
            <w:right w:val="nil"/>
          </w:tcBorders>
        </w:tcPr>
        <w:p w14:paraId="54192550"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3EA8716B" w14:textId="77777777" w:rsidTr="004B2B44">
      <w:tc>
        <w:tcPr>
          <w:tcW w:w="3005" w:type="dxa"/>
          <w:tcBorders>
            <w:top w:val="nil"/>
            <w:left w:val="nil"/>
            <w:bottom w:val="nil"/>
            <w:right w:val="nil"/>
          </w:tcBorders>
        </w:tcPr>
        <w:p w14:paraId="567E1549" w14:textId="77777777" w:rsidR="00873A37" w:rsidRPr="00A058E4" w:rsidRDefault="00873A37">
          <w:pPr>
            <w:pStyle w:val="Yltunniste"/>
            <w:rPr>
              <w:sz w:val="16"/>
              <w:szCs w:val="16"/>
            </w:rPr>
          </w:pPr>
        </w:p>
      </w:tc>
      <w:tc>
        <w:tcPr>
          <w:tcW w:w="3005" w:type="dxa"/>
          <w:tcBorders>
            <w:top w:val="nil"/>
            <w:left w:val="nil"/>
            <w:bottom w:val="nil"/>
            <w:right w:val="nil"/>
          </w:tcBorders>
        </w:tcPr>
        <w:p w14:paraId="3E0381C3" w14:textId="77777777" w:rsidR="00873A37" w:rsidRPr="00A058E4" w:rsidRDefault="00873A37">
          <w:pPr>
            <w:pStyle w:val="Yltunniste"/>
            <w:rPr>
              <w:sz w:val="16"/>
              <w:szCs w:val="16"/>
            </w:rPr>
          </w:pPr>
        </w:p>
      </w:tc>
      <w:tc>
        <w:tcPr>
          <w:tcW w:w="3006" w:type="dxa"/>
          <w:tcBorders>
            <w:top w:val="nil"/>
            <w:left w:val="nil"/>
            <w:bottom w:val="nil"/>
            <w:right w:val="nil"/>
          </w:tcBorders>
        </w:tcPr>
        <w:p w14:paraId="2795F36D" w14:textId="77777777" w:rsidR="00873A37" w:rsidRPr="00A058E4" w:rsidRDefault="00873A37" w:rsidP="00A058E4">
          <w:pPr>
            <w:pStyle w:val="Yltunniste"/>
            <w:jc w:val="right"/>
            <w:rPr>
              <w:sz w:val="16"/>
              <w:szCs w:val="16"/>
            </w:rPr>
          </w:pPr>
        </w:p>
      </w:tc>
    </w:tr>
    <w:tr w:rsidR="00873A37" w:rsidRPr="00A058E4" w14:paraId="596BB269" w14:textId="77777777" w:rsidTr="004B2B44">
      <w:tc>
        <w:tcPr>
          <w:tcW w:w="3005" w:type="dxa"/>
          <w:tcBorders>
            <w:top w:val="nil"/>
            <w:left w:val="nil"/>
            <w:bottom w:val="nil"/>
            <w:right w:val="nil"/>
          </w:tcBorders>
        </w:tcPr>
        <w:p w14:paraId="5F13E106" w14:textId="77777777" w:rsidR="00873A37" w:rsidRPr="00A058E4" w:rsidRDefault="00873A37">
          <w:pPr>
            <w:pStyle w:val="Yltunniste"/>
            <w:rPr>
              <w:sz w:val="16"/>
              <w:szCs w:val="16"/>
            </w:rPr>
          </w:pPr>
        </w:p>
      </w:tc>
      <w:tc>
        <w:tcPr>
          <w:tcW w:w="3005" w:type="dxa"/>
          <w:tcBorders>
            <w:top w:val="nil"/>
            <w:left w:val="nil"/>
            <w:bottom w:val="nil"/>
            <w:right w:val="nil"/>
          </w:tcBorders>
        </w:tcPr>
        <w:p w14:paraId="18AC8424" w14:textId="77777777" w:rsidR="00873A37" w:rsidRPr="00A058E4" w:rsidRDefault="00873A37">
          <w:pPr>
            <w:pStyle w:val="Yltunniste"/>
            <w:rPr>
              <w:sz w:val="16"/>
              <w:szCs w:val="16"/>
            </w:rPr>
          </w:pPr>
        </w:p>
      </w:tc>
      <w:tc>
        <w:tcPr>
          <w:tcW w:w="3006" w:type="dxa"/>
          <w:tcBorders>
            <w:top w:val="nil"/>
            <w:left w:val="nil"/>
            <w:bottom w:val="nil"/>
            <w:right w:val="nil"/>
          </w:tcBorders>
        </w:tcPr>
        <w:p w14:paraId="2D560E34" w14:textId="77777777" w:rsidR="00873A37" w:rsidRPr="00A058E4" w:rsidRDefault="00873A37" w:rsidP="00A058E4">
          <w:pPr>
            <w:pStyle w:val="Yltunniste"/>
            <w:jc w:val="right"/>
            <w:rPr>
              <w:sz w:val="16"/>
              <w:szCs w:val="16"/>
            </w:rPr>
          </w:pPr>
        </w:p>
      </w:tc>
    </w:tr>
  </w:tbl>
  <w:p w14:paraId="13A857F7"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36FE0A8A" wp14:editId="4AE72939">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C8F6FFF"/>
    <w:multiLevelType w:val="multilevel"/>
    <w:tmpl w:val="32F659B0"/>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20C2E79"/>
    <w:multiLevelType w:val="multilevel"/>
    <w:tmpl w:val="F8B02962"/>
    <w:styleLink w:val="Numeroituotsikointi"/>
    <w:lvl w:ilvl="0">
      <w:start w:val="1"/>
      <w:numFmt w:val="decimal"/>
      <w:suff w:val="space"/>
      <w:lvlText w:val="%1"/>
      <w:lvlJc w:val="left"/>
      <w:pPr>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15:restartNumberingAfterBreak="0">
    <w:nsid w:val="33865157"/>
    <w:multiLevelType w:val="multilevel"/>
    <w:tmpl w:val="5508A29A"/>
    <w:numStyleLink w:val="Luettelomerkit"/>
  </w:abstractNum>
  <w:abstractNum w:abstractNumId="6" w15:restartNumberingAfterBreak="0">
    <w:nsid w:val="33BD151C"/>
    <w:multiLevelType w:val="multilevel"/>
    <w:tmpl w:val="1FECFE3C"/>
    <w:styleLink w:val="Luettelonumerot"/>
    <w:lvl w:ilvl="0">
      <w:start w:val="1"/>
      <w:numFmt w:val="decimal"/>
      <w:pStyle w:val="Numeroituluettelo"/>
      <w:lvlText w:val="%1."/>
      <w:lvlJc w:val="left"/>
      <w:pPr>
        <w:ind w:left="1780" w:hanging="340"/>
      </w:pPr>
      <w:rPr>
        <w:rFonts w:hint="default"/>
      </w:rPr>
    </w:lvl>
    <w:lvl w:ilvl="1">
      <w:start w:val="1"/>
      <w:numFmt w:val="bullet"/>
      <w:lvlText w:val="•"/>
      <w:lvlJc w:val="left"/>
      <w:pPr>
        <w:ind w:left="2120" w:hanging="340"/>
      </w:pPr>
      <w:rPr>
        <w:rFonts w:ascii="Century Gothic" w:hAnsi="Century Gothic" w:hint="default"/>
      </w:rPr>
    </w:lvl>
    <w:lvl w:ilvl="2">
      <w:start w:val="1"/>
      <w:numFmt w:val="bullet"/>
      <w:lvlText w:val="•"/>
      <w:lvlJc w:val="left"/>
      <w:pPr>
        <w:ind w:left="2460" w:hanging="340"/>
      </w:pPr>
      <w:rPr>
        <w:rFonts w:ascii="Century Gothic" w:hAnsi="Century Gothic" w:hint="default"/>
      </w:rPr>
    </w:lvl>
    <w:lvl w:ilvl="3">
      <w:start w:val="1"/>
      <w:numFmt w:val="bullet"/>
      <w:lvlText w:val="•"/>
      <w:lvlJc w:val="left"/>
      <w:pPr>
        <w:ind w:left="2800" w:hanging="340"/>
      </w:pPr>
      <w:rPr>
        <w:rFonts w:ascii="Century Gothic" w:hAnsi="Century Gothic" w:hint="default"/>
      </w:rPr>
    </w:lvl>
    <w:lvl w:ilvl="4">
      <w:start w:val="1"/>
      <w:numFmt w:val="bullet"/>
      <w:lvlText w:val="•"/>
      <w:lvlJc w:val="left"/>
      <w:pPr>
        <w:ind w:left="3140" w:hanging="340"/>
      </w:pPr>
      <w:rPr>
        <w:rFonts w:ascii="Century Gothic" w:hAnsi="Century Gothic" w:hint="default"/>
      </w:rPr>
    </w:lvl>
    <w:lvl w:ilvl="5">
      <w:start w:val="1"/>
      <w:numFmt w:val="bullet"/>
      <w:lvlText w:val="•"/>
      <w:lvlJc w:val="left"/>
      <w:pPr>
        <w:ind w:left="3480" w:hanging="340"/>
      </w:pPr>
      <w:rPr>
        <w:rFonts w:ascii="Century Gothic" w:hAnsi="Century Gothic" w:hint="default"/>
      </w:rPr>
    </w:lvl>
    <w:lvl w:ilvl="6">
      <w:start w:val="1"/>
      <w:numFmt w:val="bullet"/>
      <w:lvlText w:val="•"/>
      <w:lvlJc w:val="left"/>
      <w:pPr>
        <w:ind w:left="3820" w:hanging="340"/>
      </w:pPr>
      <w:rPr>
        <w:rFonts w:ascii="Century Gothic" w:hAnsi="Century Gothic" w:hint="default"/>
      </w:rPr>
    </w:lvl>
    <w:lvl w:ilvl="7">
      <w:start w:val="1"/>
      <w:numFmt w:val="bullet"/>
      <w:lvlText w:val="•"/>
      <w:lvlJc w:val="left"/>
      <w:pPr>
        <w:ind w:left="4160" w:hanging="340"/>
      </w:pPr>
      <w:rPr>
        <w:rFonts w:ascii="Century Gothic" w:hAnsi="Century Gothic" w:hint="default"/>
      </w:rPr>
    </w:lvl>
    <w:lvl w:ilvl="8">
      <w:start w:val="1"/>
      <w:numFmt w:val="bullet"/>
      <w:lvlText w:val="•"/>
      <w:lvlJc w:val="left"/>
      <w:pPr>
        <w:ind w:left="4500" w:hanging="340"/>
      </w:pPr>
      <w:rPr>
        <w:rFonts w:ascii="Century Gothic" w:hAnsi="Century Gothic" w:hint="default"/>
      </w:rPr>
    </w:lvl>
  </w:abstractNum>
  <w:abstractNum w:abstractNumId="7" w15:restartNumberingAfterBreak="0">
    <w:nsid w:val="37E74F7B"/>
    <w:multiLevelType w:val="multilevel"/>
    <w:tmpl w:val="5508A29A"/>
    <w:styleLink w:val="Luettelomerkit"/>
    <w:lvl w:ilvl="0">
      <w:start w:val="1"/>
      <w:numFmt w:val="bullet"/>
      <w:pStyle w:val="Luettelo"/>
      <w:lvlText w:val="•"/>
      <w:lvlJc w:val="left"/>
      <w:pPr>
        <w:ind w:left="1780" w:hanging="340"/>
      </w:pPr>
      <w:rPr>
        <w:rFonts w:ascii="Century Gothic" w:hAnsi="Century Gothic" w:hint="default"/>
      </w:rPr>
    </w:lvl>
    <w:lvl w:ilvl="1">
      <w:start w:val="1"/>
      <w:numFmt w:val="bullet"/>
      <w:lvlText w:val="•"/>
      <w:lvlJc w:val="left"/>
      <w:pPr>
        <w:ind w:left="2120" w:hanging="340"/>
      </w:pPr>
      <w:rPr>
        <w:rFonts w:ascii="Century Gothic" w:hAnsi="Century Gothic" w:hint="default"/>
      </w:rPr>
    </w:lvl>
    <w:lvl w:ilvl="2">
      <w:start w:val="1"/>
      <w:numFmt w:val="bullet"/>
      <w:lvlText w:val="•"/>
      <w:lvlJc w:val="left"/>
      <w:pPr>
        <w:ind w:left="2460" w:hanging="340"/>
      </w:pPr>
      <w:rPr>
        <w:rFonts w:ascii="Century Gothic" w:hAnsi="Century Gothic" w:hint="default"/>
      </w:rPr>
    </w:lvl>
    <w:lvl w:ilvl="3">
      <w:start w:val="1"/>
      <w:numFmt w:val="bullet"/>
      <w:lvlText w:val="•"/>
      <w:lvlJc w:val="left"/>
      <w:pPr>
        <w:ind w:left="2800" w:hanging="340"/>
      </w:pPr>
      <w:rPr>
        <w:rFonts w:ascii="Century Gothic" w:hAnsi="Century Gothic" w:hint="default"/>
      </w:rPr>
    </w:lvl>
    <w:lvl w:ilvl="4">
      <w:start w:val="1"/>
      <w:numFmt w:val="bullet"/>
      <w:lvlText w:val="•"/>
      <w:lvlJc w:val="left"/>
      <w:pPr>
        <w:ind w:left="3140" w:hanging="340"/>
      </w:pPr>
      <w:rPr>
        <w:rFonts w:ascii="Century Gothic" w:hAnsi="Century Gothic" w:hint="default"/>
      </w:rPr>
    </w:lvl>
    <w:lvl w:ilvl="5">
      <w:start w:val="1"/>
      <w:numFmt w:val="bullet"/>
      <w:lvlText w:val="•"/>
      <w:lvlJc w:val="left"/>
      <w:pPr>
        <w:ind w:left="3480" w:hanging="340"/>
      </w:pPr>
      <w:rPr>
        <w:rFonts w:ascii="Century Gothic" w:hAnsi="Century Gothic" w:hint="default"/>
      </w:rPr>
    </w:lvl>
    <w:lvl w:ilvl="6">
      <w:start w:val="1"/>
      <w:numFmt w:val="bullet"/>
      <w:lvlText w:val="•"/>
      <w:lvlJc w:val="left"/>
      <w:pPr>
        <w:ind w:left="3820" w:hanging="340"/>
      </w:pPr>
      <w:rPr>
        <w:rFonts w:ascii="Century Gothic" w:hAnsi="Century Gothic" w:hint="default"/>
      </w:rPr>
    </w:lvl>
    <w:lvl w:ilvl="7">
      <w:start w:val="1"/>
      <w:numFmt w:val="bullet"/>
      <w:lvlText w:val="•"/>
      <w:lvlJc w:val="left"/>
      <w:pPr>
        <w:ind w:left="4160" w:hanging="340"/>
      </w:pPr>
      <w:rPr>
        <w:rFonts w:ascii="Century Gothic" w:hAnsi="Century Gothic" w:hint="default"/>
      </w:rPr>
    </w:lvl>
    <w:lvl w:ilvl="8">
      <w:start w:val="1"/>
      <w:numFmt w:val="bullet"/>
      <w:lvlText w:val="•"/>
      <w:lvlJc w:val="left"/>
      <w:pPr>
        <w:ind w:left="4500" w:hanging="340"/>
      </w:pPr>
      <w:rPr>
        <w:rFonts w:ascii="Century Gothic" w:hAnsi="Century Gothic" w:hint="default"/>
      </w:rPr>
    </w:lvl>
  </w:abstractNum>
  <w:abstractNum w:abstractNumId="8"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0" w15:restartNumberingAfterBreak="0">
    <w:nsid w:val="70FD7174"/>
    <w:multiLevelType w:val="multilevel"/>
    <w:tmpl w:val="1FECFE3C"/>
    <w:numStyleLink w:val="Luettelonumerot"/>
  </w:abstractNum>
  <w:num w:numId="1">
    <w:abstractNumId w:val="3"/>
  </w:num>
  <w:num w:numId="2">
    <w:abstractNumId w:val="0"/>
  </w:num>
  <w:num w:numId="3">
    <w:abstractNumId w:val="9"/>
  </w:num>
  <w:num w:numId="4">
    <w:abstractNumId w:val="2"/>
  </w:num>
  <w:num w:numId="5">
    <w:abstractNumId w:val="8"/>
  </w:num>
  <w:num w:numId="6">
    <w:abstractNumId w:val="1"/>
  </w:num>
  <w:num w:numId="7">
    <w:abstractNumId w:val="1"/>
  </w:num>
  <w:num w:numId="8">
    <w:abstractNumId w:val="6"/>
  </w:num>
  <w:num w:numId="9">
    <w:abstractNumId w:val="10"/>
  </w:num>
  <w:num w:numId="10">
    <w:abstractNumId w:val="4"/>
  </w:num>
  <w:num w:numId="11">
    <w:abstractNumId w:val="7"/>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225"/>
    <w:rsid w:val="00003B86"/>
    <w:rsid w:val="00006CE5"/>
    <w:rsid w:val="00010C97"/>
    <w:rsid w:val="0001289F"/>
    <w:rsid w:val="00012EC0"/>
    <w:rsid w:val="00013B40"/>
    <w:rsid w:val="00013F3D"/>
    <w:rsid w:val="000140FF"/>
    <w:rsid w:val="00022303"/>
    <w:rsid w:val="00022D94"/>
    <w:rsid w:val="00023864"/>
    <w:rsid w:val="00025B09"/>
    <w:rsid w:val="00031512"/>
    <w:rsid w:val="00035520"/>
    <w:rsid w:val="000357D7"/>
    <w:rsid w:val="000364AE"/>
    <w:rsid w:val="000449EA"/>
    <w:rsid w:val="000455E3"/>
    <w:rsid w:val="00046783"/>
    <w:rsid w:val="00051512"/>
    <w:rsid w:val="000564EB"/>
    <w:rsid w:val="000663E8"/>
    <w:rsid w:val="0006659C"/>
    <w:rsid w:val="00066878"/>
    <w:rsid w:val="0007094E"/>
    <w:rsid w:val="0007195E"/>
    <w:rsid w:val="00072438"/>
    <w:rsid w:val="00077ADC"/>
    <w:rsid w:val="00082DFE"/>
    <w:rsid w:val="00092EE2"/>
    <w:rsid w:val="0009323F"/>
    <w:rsid w:val="000A264C"/>
    <w:rsid w:val="000A7461"/>
    <w:rsid w:val="000B5F2F"/>
    <w:rsid w:val="000B7ABB"/>
    <w:rsid w:val="000D3AFD"/>
    <w:rsid w:val="000D45F8"/>
    <w:rsid w:val="000E1A4B"/>
    <w:rsid w:val="000E294A"/>
    <w:rsid w:val="000E2D54"/>
    <w:rsid w:val="000E693C"/>
    <w:rsid w:val="000F0444"/>
    <w:rsid w:val="000F2A9B"/>
    <w:rsid w:val="000F4AD8"/>
    <w:rsid w:val="000F5436"/>
    <w:rsid w:val="000F6F25"/>
    <w:rsid w:val="000F793B"/>
    <w:rsid w:val="00105E0A"/>
    <w:rsid w:val="00107E66"/>
    <w:rsid w:val="00110468"/>
    <w:rsid w:val="00110B17"/>
    <w:rsid w:val="00113676"/>
    <w:rsid w:val="00117EA9"/>
    <w:rsid w:val="00123BE2"/>
    <w:rsid w:val="00124671"/>
    <w:rsid w:val="00131B7A"/>
    <w:rsid w:val="00133B15"/>
    <w:rsid w:val="001360E5"/>
    <w:rsid w:val="001366EE"/>
    <w:rsid w:val="00136FEB"/>
    <w:rsid w:val="00137B6F"/>
    <w:rsid w:val="00142C68"/>
    <w:rsid w:val="001462C5"/>
    <w:rsid w:val="00146B87"/>
    <w:rsid w:val="0015362E"/>
    <w:rsid w:val="00157B1A"/>
    <w:rsid w:val="001678AD"/>
    <w:rsid w:val="0017218D"/>
    <w:rsid w:val="001741CB"/>
    <w:rsid w:val="001758C8"/>
    <w:rsid w:val="00193922"/>
    <w:rsid w:val="0019524D"/>
    <w:rsid w:val="00195763"/>
    <w:rsid w:val="001A46FB"/>
    <w:rsid w:val="001A4752"/>
    <w:rsid w:val="001A708F"/>
    <w:rsid w:val="001A78C9"/>
    <w:rsid w:val="001B2917"/>
    <w:rsid w:val="001B5A04"/>
    <w:rsid w:val="001B6B07"/>
    <w:rsid w:val="001C0382"/>
    <w:rsid w:val="001C3EB2"/>
    <w:rsid w:val="001C422A"/>
    <w:rsid w:val="001C5C4D"/>
    <w:rsid w:val="001D015C"/>
    <w:rsid w:val="001D1831"/>
    <w:rsid w:val="001D2EFD"/>
    <w:rsid w:val="001D3546"/>
    <w:rsid w:val="001D4971"/>
    <w:rsid w:val="001D587F"/>
    <w:rsid w:val="001D5CAA"/>
    <w:rsid w:val="001D63F6"/>
    <w:rsid w:val="001E21A8"/>
    <w:rsid w:val="001E79E7"/>
    <w:rsid w:val="001F1B08"/>
    <w:rsid w:val="001F37E9"/>
    <w:rsid w:val="00200826"/>
    <w:rsid w:val="0020094F"/>
    <w:rsid w:val="00200C16"/>
    <w:rsid w:val="00206DFC"/>
    <w:rsid w:val="00210655"/>
    <w:rsid w:val="00212CD0"/>
    <w:rsid w:val="002248A2"/>
    <w:rsid w:val="00224FD6"/>
    <w:rsid w:val="0022712B"/>
    <w:rsid w:val="00232924"/>
    <w:rsid w:val="002350CB"/>
    <w:rsid w:val="00236A19"/>
    <w:rsid w:val="00237C15"/>
    <w:rsid w:val="00240F02"/>
    <w:rsid w:val="00252F50"/>
    <w:rsid w:val="00253B21"/>
    <w:rsid w:val="002571E9"/>
    <w:rsid w:val="00260F5D"/>
    <w:rsid w:val="00262634"/>
    <w:rsid w:val="002629C5"/>
    <w:rsid w:val="00263D3A"/>
    <w:rsid w:val="00266CD1"/>
    <w:rsid w:val="00267906"/>
    <w:rsid w:val="00267E88"/>
    <w:rsid w:val="00272D9D"/>
    <w:rsid w:val="00272DCB"/>
    <w:rsid w:val="002854C2"/>
    <w:rsid w:val="0029107E"/>
    <w:rsid w:val="00291C98"/>
    <w:rsid w:val="002A0762"/>
    <w:rsid w:val="002A6054"/>
    <w:rsid w:val="002B40B0"/>
    <w:rsid w:val="002B4F5C"/>
    <w:rsid w:val="002B5E48"/>
    <w:rsid w:val="002C03FD"/>
    <w:rsid w:val="002C11EE"/>
    <w:rsid w:val="002C1286"/>
    <w:rsid w:val="002C2668"/>
    <w:rsid w:val="002C4FEA"/>
    <w:rsid w:val="002C656A"/>
    <w:rsid w:val="002C6E3D"/>
    <w:rsid w:val="002D0032"/>
    <w:rsid w:val="002D70EF"/>
    <w:rsid w:val="002D7383"/>
    <w:rsid w:val="002D7AEA"/>
    <w:rsid w:val="002E033F"/>
    <w:rsid w:val="002E0B87"/>
    <w:rsid w:val="002E2830"/>
    <w:rsid w:val="002E7DCF"/>
    <w:rsid w:val="002F2279"/>
    <w:rsid w:val="002F5D5C"/>
    <w:rsid w:val="002F5E13"/>
    <w:rsid w:val="003077A4"/>
    <w:rsid w:val="00310876"/>
    <w:rsid w:val="003135FC"/>
    <w:rsid w:val="00313CBC"/>
    <w:rsid w:val="00313CBF"/>
    <w:rsid w:val="00320097"/>
    <w:rsid w:val="0032021E"/>
    <w:rsid w:val="0032048A"/>
    <w:rsid w:val="003226F0"/>
    <w:rsid w:val="00324934"/>
    <w:rsid w:val="00335D68"/>
    <w:rsid w:val="0033622F"/>
    <w:rsid w:val="00336E2E"/>
    <w:rsid w:val="00337E76"/>
    <w:rsid w:val="00342A30"/>
    <w:rsid w:val="00344DED"/>
    <w:rsid w:val="00347D5F"/>
    <w:rsid w:val="00350F1A"/>
    <w:rsid w:val="003519A0"/>
    <w:rsid w:val="00351B7D"/>
    <w:rsid w:val="00354C75"/>
    <w:rsid w:val="00362196"/>
    <w:rsid w:val="003673C0"/>
    <w:rsid w:val="003704C8"/>
    <w:rsid w:val="00370E4F"/>
    <w:rsid w:val="00373517"/>
    <w:rsid w:val="00373713"/>
    <w:rsid w:val="003756C4"/>
    <w:rsid w:val="003756FA"/>
    <w:rsid w:val="00376326"/>
    <w:rsid w:val="00377AEB"/>
    <w:rsid w:val="00383D6F"/>
    <w:rsid w:val="0038473B"/>
    <w:rsid w:val="0038582A"/>
    <w:rsid w:val="00385B1D"/>
    <w:rsid w:val="00390DB7"/>
    <w:rsid w:val="0039232D"/>
    <w:rsid w:val="003942F0"/>
    <w:rsid w:val="003964A3"/>
    <w:rsid w:val="003976AD"/>
    <w:rsid w:val="0039794B"/>
    <w:rsid w:val="003A00BF"/>
    <w:rsid w:val="003A1B0F"/>
    <w:rsid w:val="003A5498"/>
    <w:rsid w:val="003B144B"/>
    <w:rsid w:val="003B2271"/>
    <w:rsid w:val="003B3150"/>
    <w:rsid w:val="003B562C"/>
    <w:rsid w:val="003B6528"/>
    <w:rsid w:val="003C0061"/>
    <w:rsid w:val="003C4049"/>
    <w:rsid w:val="003C5382"/>
    <w:rsid w:val="003C636E"/>
    <w:rsid w:val="003D0AB9"/>
    <w:rsid w:val="003D3095"/>
    <w:rsid w:val="003D4516"/>
    <w:rsid w:val="003D4732"/>
    <w:rsid w:val="003D7B62"/>
    <w:rsid w:val="003E0CF1"/>
    <w:rsid w:val="003E39FB"/>
    <w:rsid w:val="003F4E27"/>
    <w:rsid w:val="003F5BFA"/>
    <w:rsid w:val="004045B4"/>
    <w:rsid w:val="00410407"/>
    <w:rsid w:val="004145DA"/>
    <w:rsid w:val="00414978"/>
    <w:rsid w:val="00415112"/>
    <w:rsid w:val="0041667A"/>
    <w:rsid w:val="00420A40"/>
    <w:rsid w:val="00420AC0"/>
    <w:rsid w:val="00420CE4"/>
    <w:rsid w:val="00421708"/>
    <w:rsid w:val="004221B0"/>
    <w:rsid w:val="00422346"/>
    <w:rsid w:val="00423E56"/>
    <w:rsid w:val="00430539"/>
    <w:rsid w:val="0043343B"/>
    <w:rsid w:val="00433BC1"/>
    <w:rsid w:val="00435EE8"/>
    <w:rsid w:val="0043717D"/>
    <w:rsid w:val="00440722"/>
    <w:rsid w:val="00445F09"/>
    <w:rsid w:val="004460C6"/>
    <w:rsid w:val="00446DFA"/>
    <w:rsid w:val="004536F6"/>
    <w:rsid w:val="00460ADC"/>
    <w:rsid w:val="00461AE9"/>
    <w:rsid w:val="00465DC6"/>
    <w:rsid w:val="0047544F"/>
    <w:rsid w:val="00476183"/>
    <w:rsid w:val="00477E64"/>
    <w:rsid w:val="00477EF8"/>
    <w:rsid w:val="0048205A"/>
    <w:rsid w:val="00483E37"/>
    <w:rsid w:val="00484E2A"/>
    <w:rsid w:val="004A3E23"/>
    <w:rsid w:val="004B2B44"/>
    <w:rsid w:val="004B34E1"/>
    <w:rsid w:val="004B5EC0"/>
    <w:rsid w:val="004C1C47"/>
    <w:rsid w:val="004C23F9"/>
    <w:rsid w:val="004D2BF0"/>
    <w:rsid w:val="004D3A17"/>
    <w:rsid w:val="004D7499"/>
    <w:rsid w:val="004D76E3"/>
    <w:rsid w:val="004E598B"/>
    <w:rsid w:val="004F15C9"/>
    <w:rsid w:val="004F28FE"/>
    <w:rsid w:val="004F4078"/>
    <w:rsid w:val="004F5E2D"/>
    <w:rsid w:val="004F66CD"/>
    <w:rsid w:val="00503FE0"/>
    <w:rsid w:val="00525360"/>
    <w:rsid w:val="00527E87"/>
    <w:rsid w:val="005337B7"/>
    <w:rsid w:val="00543B88"/>
    <w:rsid w:val="00543F66"/>
    <w:rsid w:val="0054744D"/>
    <w:rsid w:val="00547838"/>
    <w:rsid w:val="00552CF2"/>
    <w:rsid w:val="00554136"/>
    <w:rsid w:val="00554A7A"/>
    <w:rsid w:val="0055582F"/>
    <w:rsid w:val="00555E75"/>
    <w:rsid w:val="00556532"/>
    <w:rsid w:val="005572B2"/>
    <w:rsid w:val="0056272F"/>
    <w:rsid w:val="0056613C"/>
    <w:rsid w:val="00566672"/>
    <w:rsid w:val="00566942"/>
    <w:rsid w:val="005719F7"/>
    <w:rsid w:val="00575BAB"/>
    <w:rsid w:val="00581218"/>
    <w:rsid w:val="005814A1"/>
    <w:rsid w:val="00583FE4"/>
    <w:rsid w:val="00584822"/>
    <w:rsid w:val="00585176"/>
    <w:rsid w:val="00592691"/>
    <w:rsid w:val="005A309A"/>
    <w:rsid w:val="005B00BB"/>
    <w:rsid w:val="005B3606"/>
    <w:rsid w:val="005B3A3F"/>
    <w:rsid w:val="005B47D8"/>
    <w:rsid w:val="005B4AE4"/>
    <w:rsid w:val="005B5FF3"/>
    <w:rsid w:val="005B6C91"/>
    <w:rsid w:val="005D3A33"/>
    <w:rsid w:val="005D7EB5"/>
    <w:rsid w:val="005E01F6"/>
    <w:rsid w:val="005E2BC1"/>
    <w:rsid w:val="005F163B"/>
    <w:rsid w:val="005F6FCD"/>
    <w:rsid w:val="0060063B"/>
    <w:rsid w:val="00600FFE"/>
    <w:rsid w:val="00601F27"/>
    <w:rsid w:val="00607827"/>
    <w:rsid w:val="00613331"/>
    <w:rsid w:val="0061549C"/>
    <w:rsid w:val="00620595"/>
    <w:rsid w:val="00627C21"/>
    <w:rsid w:val="00633597"/>
    <w:rsid w:val="00633684"/>
    <w:rsid w:val="00633BBD"/>
    <w:rsid w:val="00634FEB"/>
    <w:rsid w:val="00637E9C"/>
    <w:rsid w:val="00640021"/>
    <w:rsid w:val="0064460B"/>
    <w:rsid w:val="0064589F"/>
    <w:rsid w:val="00655C4C"/>
    <w:rsid w:val="00662B56"/>
    <w:rsid w:val="00666FD6"/>
    <w:rsid w:val="00671041"/>
    <w:rsid w:val="00686CF3"/>
    <w:rsid w:val="006874A3"/>
    <w:rsid w:val="0069181E"/>
    <w:rsid w:val="0069578C"/>
    <w:rsid w:val="00697319"/>
    <w:rsid w:val="00697E5E"/>
    <w:rsid w:val="006A2F5D"/>
    <w:rsid w:val="006A4F5F"/>
    <w:rsid w:val="006A7CC0"/>
    <w:rsid w:val="006B1508"/>
    <w:rsid w:val="006B3E85"/>
    <w:rsid w:val="006B4626"/>
    <w:rsid w:val="006C2FE2"/>
    <w:rsid w:val="006C7A99"/>
    <w:rsid w:val="006D3068"/>
    <w:rsid w:val="006D4252"/>
    <w:rsid w:val="006E7D0B"/>
    <w:rsid w:val="006E7DEC"/>
    <w:rsid w:val="006F0B7C"/>
    <w:rsid w:val="006F1B2F"/>
    <w:rsid w:val="006F39E6"/>
    <w:rsid w:val="0070377D"/>
    <w:rsid w:val="00711E24"/>
    <w:rsid w:val="007125BB"/>
    <w:rsid w:val="007168DA"/>
    <w:rsid w:val="00717287"/>
    <w:rsid w:val="007212A4"/>
    <w:rsid w:val="00723843"/>
    <w:rsid w:val="00724B67"/>
    <w:rsid w:val="0073068A"/>
    <w:rsid w:val="00731084"/>
    <w:rsid w:val="00740EFE"/>
    <w:rsid w:val="0074104A"/>
    <w:rsid w:val="0074158A"/>
    <w:rsid w:val="00751EBB"/>
    <w:rsid w:val="00755176"/>
    <w:rsid w:val="007576AB"/>
    <w:rsid w:val="00772240"/>
    <w:rsid w:val="007757FE"/>
    <w:rsid w:val="00776BC5"/>
    <w:rsid w:val="00781371"/>
    <w:rsid w:val="00781A64"/>
    <w:rsid w:val="00781FF4"/>
    <w:rsid w:val="00784E72"/>
    <w:rsid w:val="00785D58"/>
    <w:rsid w:val="00787BC3"/>
    <w:rsid w:val="007922F0"/>
    <w:rsid w:val="007A58BA"/>
    <w:rsid w:val="007B2D20"/>
    <w:rsid w:val="007B689C"/>
    <w:rsid w:val="007C057B"/>
    <w:rsid w:val="007C1151"/>
    <w:rsid w:val="007C25EB"/>
    <w:rsid w:val="007C48DC"/>
    <w:rsid w:val="007C4B6F"/>
    <w:rsid w:val="007C5BB2"/>
    <w:rsid w:val="007D24E4"/>
    <w:rsid w:val="007D278C"/>
    <w:rsid w:val="007E0069"/>
    <w:rsid w:val="007E36FC"/>
    <w:rsid w:val="007F76B4"/>
    <w:rsid w:val="00800AA9"/>
    <w:rsid w:val="008020E6"/>
    <w:rsid w:val="00802CE5"/>
    <w:rsid w:val="00803B42"/>
    <w:rsid w:val="00810134"/>
    <w:rsid w:val="00815589"/>
    <w:rsid w:val="00826CF2"/>
    <w:rsid w:val="008272D6"/>
    <w:rsid w:val="0083204F"/>
    <w:rsid w:val="008350F0"/>
    <w:rsid w:val="00835734"/>
    <w:rsid w:val="0084029C"/>
    <w:rsid w:val="00845940"/>
    <w:rsid w:val="00852A08"/>
    <w:rsid w:val="008571C0"/>
    <w:rsid w:val="00860C12"/>
    <w:rsid w:val="00863B3C"/>
    <w:rsid w:val="00866D20"/>
    <w:rsid w:val="0087371C"/>
    <w:rsid w:val="00873A37"/>
    <w:rsid w:val="008755BF"/>
    <w:rsid w:val="00883681"/>
    <w:rsid w:val="00893407"/>
    <w:rsid w:val="008946AB"/>
    <w:rsid w:val="00895DE1"/>
    <w:rsid w:val="008A1357"/>
    <w:rsid w:val="008A7661"/>
    <w:rsid w:val="008B2637"/>
    <w:rsid w:val="008B44DF"/>
    <w:rsid w:val="008B4C53"/>
    <w:rsid w:val="008C3171"/>
    <w:rsid w:val="008C3FF0"/>
    <w:rsid w:val="008C5A5A"/>
    <w:rsid w:val="008C643C"/>
    <w:rsid w:val="008C6A0E"/>
    <w:rsid w:val="008E0129"/>
    <w:rsid w:val="008E0753"/>
    <w:rsid w:val="008E1575"/>
    <w:rsid w:val="008E1A81"/>
    <w:rsid w:val="008E4330"/>
    <w:rsid w:val="008E52E8"/>
    <w:rsid w:val="008F20FD"/>
    <w:rsid w:val="008F2AAB"/>
    <w:rsid w:val="0090018B"/>
    <w:rsid w:val="00903D6E"/>
    <w:rsid w:val="0090479F"/>
    <w:rsid w:val="00916563"/>
    <w:rsid w:val="009170B9"/>
    <w:rsid w:val="009230EE"/>
    <w:rsid w:val="00923D23"/>
    <w:rsid w:val="00931D24"/>
    <w:rsid w:val="00941FAB"/>
    <w:rsid w:val="00952982"/>
    <w:rsid w:val="00961620"/>
    <w:rsid w:val="00961FC8"/>
    <w:rsid w:val="00962162"/>
    <w:rsid w:val="00964AD8"/>
    <w:rsid w:val="00964D32"/>
    <w:rsid w:val="00966541"/>
    <w:rsid w:val="00980F1C"/>
    <w:rsid w:val="00981808"/>
    <w:rsid w:val="0099445E"/>
    <w:rsid w:val="00995B05"/>
    <w:rsid w:val="009A5BAA"/>
    <w:rsid w:val="009B1643"/>
    <w:rsid w:val="009B19F3"/>
    <w:rsid w:val="009B3571"/>
    <w:rsid w:val="009B568D"/>
    <w:rsid w:val="009B606B"/>
    <w:rsid w:val="009C3FC9"/>
    <w:rsid w:val="009C5C03"/>
    <w:rsid w:val="009D0D9C"/>
    <w:rsid w:val="009D26CC"/>
    <w:rsid w:val="009D44A2"/>
    <w:rsid w:val="009E0F44"/>
    <w:rsid w:val="009E3B08"/>
    <w:rsid w:val="009E3C92"/>
    <w:rsid w:val="009E6E8F"/>
    <w:rsid w:val="009F03ED"/>
    <w:rsid w:val="009F1489"/>
    <w:rsid w:val="009F5356"/>
    <w:rsid w:val="00A000E6"/>
    <w:rsid w:val="00A04FF1"/>
    <w:rsid w:val="00A058E4"/>
    <w:rsid w:val="00A06708"/>
    <w:rsid w:val="00A07BE5"/>
    <w:rsid w:val="00A10F53"/>
    <w:rsid w:val="00A12788"/>
    <w:rsid w:val="00A14E1F"/>
    <w:rsid w:val="00A16E8F"/>
    <w:rsid w:val="00A22053"/>
    <w:rsid w:val="00A224E8"/>
    <w:rsid w:val="00A27E18"/>
    <w:rsid w:val="00A33A1F"/>
    <w:rsid w:val="00A34D18"/>
    <w:rsid w:val="00A35BCB"/>
    <w:rsid w:val="00A37350"/>
    <w:rsid w:val="00A51923"/>
    <w:rsid w:val="00A522A1"/>
    <w:rsid w:val="00A522BB"/>
    <w:rsid w:val="00A56262"/>
    <w:rsid w:val="00A6466D"/>
    <w:rsid w:val="00A71752"/>
    <w:rsid w:val="00A74713"/>
    <w:rsid w:val="00A7678F"/>
    <w:rsid w:val="00A8295C"/>
    <w:rsid w:val="00A87104"/>
    <w:rsid w:val="00A900EA"/>
    <w:rsid w:val="00A93B2D"/>
    <w:rsid w:val="00A96D75"/>
    <w:rsid w:val="00AA6102"/>
    <w:rsid w:val="00AB0C92"/>
    <w:rsid w:val="00AB3B70"/>
    <w:rsid w:val="00AC4F79"/>
    <w:rsid w:val="00AC4FDE"/>
    <w:rsid w:val="00AC5E4B"/>
    <w:rsid w:val="00AE08A1"/>
    <w:rsid w:val="00AE21E8"/>
    <w:rsid w:val="00AE54AA"/>
    <w:rsid w:val="00AE7C7B"/>
    <w:rsid w:val="00AF03BC"/>
    <w:rsid w:val="00AF075F"/>
    <w:rsid w:val="00AF24EB"/>
    <w:rsid w:val="00B0234C"/>
    <w:rsid w:val="00B0388A"/>
    <w:rsid w:val="00B07C42"/>
    <w:rsid w:val="00B112B8"/>
    <w:rsid w:val="00B15200"/>
    <w:rsid w:val="00B24D3F"/>
    <w:rsid w:val="00B315EE"/>
    <w:rsid w:val="00B33381"/>
    <w:rsid w:val="00B34330"/>
    <w:rsid w:val="00B37882"/>
    <w:rsid w:val="00B40D1D"/>
    <w:rsid w:val="00B41637"/>
    <w:rsid w:val="00B41B40"/>
    <w:rsid w:val="00B46179"/>
    <w:rsid w:val="00B47A76"/>
    <w:rsid w:val="00B51E2E"/>
    <w:rsid w:val="00B529CE"/>
    <w:rsid w:val="00B52A4D"/>
    <w:rsid w:val="00B52DD7"/>
    <w:rsid w:val="00B62157"/>
    <w:rsid w:val="00B630BE"/>
    <w:rsid w:val="00B63E0A"/>
    <w:rsid w:val="00B65278"/>
    <w:rsid w:val="00B66225"/>
    <w:rsid w:val="00B67E92"/>
    <w:rsid w:val="00B70293"/>
    <w:rsid w:val="00B71676"/>
    <w:rsid w:val="00B7440B"/>
    <w:rsid w:val="00B84A4C"/>
    <w:rsid w:val="00B96A72"/>
    <w:rsid w:val="00B974BF"/>
    <w:rsid w:val="00BA1BD6"/>
    <w:rsid w:val="00BA2164"/>
    <w:rsid w:val="00BA286A"/>
    <w:rsid w:val="00BA3658"/>
    <w:rsid w:val="00BA6768"/>
    <w:rsid w:val="00BB0B29"/>
    <w:rsid w:val="00BB250A"/>
    <w:rsid w:val="00BB36D3"/>
    <w:rsid w:val="00BB4A23"/>
    <w:rsid w:val="00BB785D"/>
    <w:rsid w:val="00BB7F45"/>
    <w:rsid w:val="00BC1898"/>
    <w:rsid w:val="00BC1CB7"/>
    <w:rsid w:val="00BC327F"/>
    <w:rsid w:val="00BC367A"/>
    <w:rsid w:val="00BD4798"/>
    <w:rsid w:val="00BE0837"/>
    <w:rsid w:val="00BE2758"/>
    <w:rsid w:val="00BE59D0"/>
    <w:rsid w:val="00BE608B"/>
    <w:rsid w:val="00BE6786"/>
    <w:rsid w:val="00BE7E5C"/>
    <w:rsid w:val="00BF0A1D"/>
    <w:rsid w:val="00BF744C"/>
    <w:rsid w:val="00C030D0"/>
    <w:rsid w:val="00C05E35"/>
    <w:rsid w:val="00C06A16"/>
    <w:rsid w:val="00C06FCB"/>
    <w:rsid w:val="00C1035E"/>
    <w:rsid w:val="00C1044D"/>
    <w:rsid w:val="00C112FB"/>
    <w:rsid w:val="00C11518"/>
    <w:rsid w:val="00C1302F"/>
    <w:rsid w:val="00C1497D"/>
    <w:rsid w:val="00C16602"/>
    <w:rsid w:val="00C20B90"/>
    <w:rsid w:val="00C20FD5"/>
    <w:rsid w:val="00C21F85"/>
    <w:rsid w:val="00C25F4A"/>
    <w:rsid w:val="00C305E7"/>
    <w:rsid w:val="00C30F7E"/>
    <w:rsid w:val="00C312C8"/>
    <w:rsid w:val="00C3268D"/>
    <w:rsid w:val="00C348A3"/>
    <w:rsid w:val="00C40209"/>
    <w:rsid w:val="00C40C80"/>
    <w:rsid w:val="00C431D9"/>
    <w:rsid w:val="00C55BE6"/>
    <w:rsid w:val="00C60287"/>
    <w:rsid w:val="00C63BA3"/>
    <w:rsid w:val="00C7025B"/>
    <w:rsid w:val="00C747DB"/>
    <w:rsid w:val="00C748C6"/>
    <w:rsid w:val="00C7556B"/>
    <w:rsid w:val="00C8056F"/>
    <w:rsid w:val="00C90D86"/>
    <w:rsid w:val="00C92249"/>
    <w:rsid w:val="00C94FC7"/>
    <w:rsid w:val="00C95A8B"/>
    <w:rsid w:val="00C969FD"/>
    <w:rsid w:val="00CA0272"/>
    <w:rsid w:val="00CA088B"/>
    <w:rsid w:val="00CB1107"/>
    <w:rsid w:val="00CB2C5D"/>
    <w:rsid w:val="00CB47FA"/>
    <w:rsid w:val="00CB7676"/>
    <w:rsid w:val="00CC25B9"/>
    <w:rsid w:val="00CC294E"/>
    <w:rsid w:val="00CC3CAE"/>
    <w:rsid w:val="00CC48DF"/>
    <w:rsid w:val="00CD0C35"/>
    <w:rsid w:val="00CE09EA"/>
    <w:rsid w:val="00CE26C7"/>
    <w:rsid w:val="00CE5560"/>
    <w:rsid w:val="00CF712C"/>
    <w:rsid w:val="00D05948"/>
    <w:rsid w:val="00D12BA1"/>
    <w:rsid w:val="00D130E2"/>
    <w:rsid w:val="00D152E0"/>
    <w:rsid w:val="00D171E5"/>
    <w:rsid w:val="00D20115"/>
    <w:rsid w:val="00D205C8"/>
    <w:rsid w:val="00D24D52"/>
    <w:rsid w:val="00D37291"/>
    <w:rsid w:val="00D47232"/>
    <w:rsid w:val="00D50177"/>
    <w:rsid w:val="00D515E5"/>
    <w:rsid w:val="00D5460F"/>
    <w:rsid w:val="00D61D65"/>
    <w:rsid w:val="00D6472E"/>
    <w:rsid w:val="00D70534"/>
    <w:rsid w:val="00D724F3"/>
    <w:rsid w:val="00D76F19"/>
    <w:rsid w:val="00D77385"/>
    <w:rsid w:val="00D80CF9"/>
    <w:rsid w:val="00D83857"/>
    <w:rsid w:val="00D85581"/>
    <w:rsid w:val="00D86BC7"/>
    <w:rsid w:val="00D93433"/>
    <w:rsid w:val="00D9653C"/>
    <w:rsid w:val="00D9702B"/>
    <w:rsid w:val="00DA528C"/>
    <w:rsid w:val="00DA56C5"/>
    <w:rsid w:val="00DB1806"/>
    <w:rsid w:val="00DB1A77"/>
    <w:rsid w:val="00DB1E92"/>
    <w:rsid w:val="00DB256D"/>
    <w:rsid w:val="00DB4671"/>
    <w:rsid w:val="00DC1073"/>
    <w:rsid w:val="00DC321F"/>
    <w:rsid w:val="00DC35BE"/>
    <w:rsid w:val="00DC3C17"/>
    <w:rsid w:val="00DC5480"/>
    <w:rsid w:val="00DC565C"/>
    <w:rsid w:val="00DC6CD6"/>
    <w:rsid w:val="00DC729C"/>
    <w:rsid w:val="00DD0451"/>
    <w:rsid w:val="00DD2A80"/>
    <w:rsid w:val="00DE1C15"/>
    <w:rsid w:val="00DE3B87"/>
    <w:rsid w:val="00DF385F"/>
    <w:rsid w:val="00DF3C56"/>
    <w:rsid w:val="00DF4C39"/>
    <w:rsid w:val="00E002A5"/>
    <w:rsid w:val="00E0146F"/>
    <w:rsid w:val="00E01537"/>
    <w:rsid w:val="00E04BCB"/>
    <w:rsid w:val="00E100BE"/>
    <w:rsid w:val="00E10F4B"/>
    <w:rsid w:val="00E15EE7"/>
    <w:rsid w:val="00E22E22"/>
    <w:rsid w:val="00E25FBD"/>
    <w:rsid w:val="00E37B7C"/>
    <w:rsid w:val="00E42495"/>
    <w:rsid w:val="00E424D1"/>
    <w:rsid w:val="00E44896"/>
    <w:rsid w:val="00E45431"/>
    <w:rsid w:val="00E5437B"/>
    <w:rsid w:val="00E61ADE"/>
    <w:rsid w:val="00E61B04"/>
    <w:rsid w:val="00E6371A"/>
    <w:rsid w:val="00E64252"/>
    <w:rsid w:val="00E64CFC"/>
    <w:rsid w:val="00E66BD8"/>
    <w:rsid w:val="00E72795"/>
    <w:rsid w:val="00E739DA"/>
    <w:rsid w:val="00E8032E"/>
    <w:rsid w:val="00E83D92"/>
    <w:rsid w:val="00E85D86"/>
    <w:rsid w:val="00E87801"/>
    <w:rsid w:val="00E9185D"/>
    <w:rsid w:val="00E966CF"/>
    <w:rsid w:val="00EA1DD1"/>
    <w:rsid w:val="00EA211A"/>
    <w:rsid w:val="00EA4E9C"/>
    <w:rsid w:val="00EA4FE4"/>
    <w:rsid w:val="00EB031A"/>
    <w:rsid w:val="00EB0BB5"/>
    <w:rsid w:val="00EB347C"/>
    <w:rsid w:val="00EB6C6D"/>
    <w:rsid w:val="00EC3C06"/>
    <w:rsid w:val="00EC45CF"/>
    <w:rsid w:val="00EC7300"/>
    <w:rsid w:val="00ED148F"/>
    <w:rsid w:val="00EE06B4"/>
    <w:rsid w:val="00EE3005"/>
    <w:rsid w:val="00EF59DD"/>
    <w:rsid w:val="00EF6FCF"/>
    <w:rsid w:val="00F00228"/>
    <w:rsid w:val="00F04424"/>
    <w:rsid w:val="00F04AE6"/>
    <w:rsid w:val="00F10A86"/>
    <w:rsid w:val="00F206F2"/>
    <w:rsid w:val="00F24CAB"/>
    <w:rsid w:val="00F27295"/>
    <w:rsid w:val="00F36759"/>
    <w:rsid w:val="00F40646"/>
    <w:rsid w:val="00F43553"/>
    <w:rsid w:val="00F50B13"/>
    <w:rsid w:val="00F51C80"/>
    <w:rsid w:val="00F61D61"/>
    <w:rsid w:val="00F65622"/>
    <w:rsid w:val="00F66761"/>
    <w:rsid w:val="00F709DE"/>
    <w:rsid w:val="00F739C3"/>
    <w:rsid w:val="00F74F9A"/>
    <w:rsid w:val="00F75550"/>
    <w:rsid w:val="00F75859"/>
    <w:rsid w:val="00F767CA"/>
    <w:rsid w:val="00F77FDE"/>
    <w:rsid w:val="00F81E6B"/>
    <w:rsid w:val="00F82F9C"/>
    <w:rsid w:val="00F9223A"/>
    <w:rsid w:val="00F937B6"/>
    <w:rsid w:val="00F9400E"/>
    <w:rsid w:val="00FA300B"/>
    <w:rsid w:val="00FB0239"/>
    <w:rsid w:val="00FB090D"/>
    <w:rsid w:val="00FB4752"/>
    <w:rsid w:val="00FB602F"/>
    <w:rsid w:val="00FB6FD4"/>
    <w:rsid w:val="00FC0084"/>
    <w:rsid w:val="00FC323A"/>
    <w:rsid w:val="00FC38E0"/>
    <w:rsid w:val="00FC6822"/>
    <w:rsid w:val="00FD46FF"/>
    <w:rsid w:val="00FE2FD5"/>
    <w:rsid w:val="00FE36D5"/>
    <w:rsid w:val="00FF5616"/>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A485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uiPriority w:val="9"/>
    <w:qFormat/>
    <w:rsid w:val="00DE3B87"/>
    <w:pPr>
      <w:keepNext/>
      <w:numPr>
        <w:numId w:val="7"/>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C305E7"/>
    <w:pPr>
      <w:keepNext/>
      <w:keepLines/>
      <w:numPr>
        <w:ilvl w:val="1"/>
        <w:numId w:val="6"/>
      </w:numPr>
      <w:spacing w:before="240" w:after="240" w:line="320" w:lineRule="exact"/>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7"/>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qFormat/>
    <w:rsid w:val="00DE3B87"/>
    <w:pPr>
      <w:keepNext/>
      <w:keepLines/>
      <w:numPr>
        <w:ilvl w:val="3"/>
        <w:numId w:val="7"/>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unhideWhenUsed/>
    <w:qFormat/>
    <w:rsid w:val="00772240"/>
    <w:pPr>
      <w:keepNext/>
      <w:keepLines/>
      <w:spacing w:before="40" w:after="0"/>
      <w:outlineLvl w:val="4"/>
    </w:pPr>
    <w:rPr>
      <w:rFonts w:asciiTheme="majorHAnsi" w:eastAsiaTheme="majorEastAsia" w:hAnsiTheme="majorHAnsi" w:cstheme="majorBidi"/>
      <w:color w:val="002D7B" w:themeColor="accent1" w:themeShade="BF"/>
    </w:rPr>
  </w:style>
  <w:style w:type="paragraph" w:styleId="Otsikko6">
    <w:name w:val="heading 6"/>
    <w:basedOn w:val="Normaali"/>
    <w:next w:val="Leipteksti"/>
    <w:link w:val="Otsikko6Char"/>
    <w:uiPriority w:val="9"/>
    <w:qFormat/>
    <w:rsid w:val="00903D6E"/>
    <w:pPr>
      <w:keepNext/>
      <w:keepLines/>
      <w:spacing w:before="240" w:after="240" w:line="259" w:lineRule="auto"/>
      <w:jc w:val="left"/>
      <w:outlineLvl w:val="5"/>
    </w:pPr>
    <w:rPr>
      <w:rFonts w:asciiTheme="majorHAnsi" w:eastAsiaTheme="majorEastAsia" w:hAnsiTheme="majorHAnsi" w:cstheme="majorBidi"/>
      <w:b/>
      <w:iCs/>
      <w:szCs w:val="20"/>
    </w:rPr>
  </w:style>
  <w:style w:type="paragraph" w:styleId="Otsikko7">
    <w:name w:val="heading 7"/>
    <w:basedOn w:val="Normaali"/>
    <w:next w:val="Leipteksti"/>
    <w:link w:val="Otsikko7Char"/>
    <w:uiPriority w:val="9"/>
    <w:qFormat/>
    <w:rsid w:val="00903D6E"/>
    <w:pPr>
      <w:keepNext/>
      <w:keepLines/>
      <w:spacing w:before="0" w:after="180" w:line="259" w:lineRule="auto"/>
      <w:jc w:val="left"/>
      <w:outlineLvl w:val="6"/>
    </w:pPr>
    <w:rPr>
      <w:rFonts w:asciiTheme="majorHAnsi" w:eastAsiaTheme="majorEastAsia" w:hAnsiTheme="majorHAnsi" w:cstheme="majorBidi"/>
      <w:b/>
      <w:iCs/>
      <w:szCs w:val="20"/>
    </w:rPr>
  </w:style>
  <w:style w:type="paragraph" w:styleId="Otsikko8">
    <w:name w:val="heading 8"/>
    <w:basedOn w:val="Normaali"/>
    <w:next w:val="Leipteksti"/>
    <w:link w:val="Otsikko8Char"/>
    <w:uiPriority w:val="9"/>
    <w:qFormat/>
    <w:rsid w:val="00903D6E"/>
    <w:pPr>
      <w:keepNext/>
      <w:keepLines/>
      <w:spacing w:before="240" w:after="240" w:line="259" w:lineRule="auto"/>
      <w:jc w:val="left"/>
      <w:outlineLvl w:val="7"/>
    </w:pPr>
    <w:rPr>
      <w:rFonts w:asciiTheme="majorHAnsi" w:eastAsiaTheme="majorEastAsia" w:hAnsiTheme="majorHAnsi" w:cstheme="majorBidi"/>
      <w:b/>
      <w:szCs w:val="20"/>
    </w:rPr>
  </w:style>
  <w:style w:type="paragraph" w:styleId="Otsikko9">
    <w:name w:val="heading 9"/>
    <w:basedOn w:val="Normaali"/>
    <w:next w:val="Leipteksti"/>
    <w:link w:val="Otsikko9Char"/>
    <w:uiPriority w:val="9"/>
    <w:qFormat/>
    <w:rsid w:val="00903D6E"/>
    <w:pPr>
      <w:keepNext/>
      <w:keepLines/>
      <w:spacing w:before="240" w:after="240" w:line="259" w:lineRule="auto"/>
      <w:jc w:val="left"/>
      <w:outlineLvl w:val="8"/>
    </w:pPr>
    <w:rPr>
      <w:rFonts w:asciiTheme="majorHAnsi" w:eastAsiaTheme="majorEastAsia" w:hAnsiTheme="majorHAnsi" w:cstheme="majorBidi"/>
      <w:b/>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C305E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qFormat/>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qFormat/>
    <w:rsid w:val="00117EA9"/>
    <w:pPr>
      <w:spacing w:before="120" w:after="120" w:line="240" w:lineRule="auto"/>
      <w:ind w:left="1440"/>
    </w:pPr>
  </w:style>
  <w:style w:type="paragraph" w:styleId="Luettelokappale">
    <w:name w:val="List Paragraph"/>
    <w:basedOn w:val="Normaali"/>
    <w:uiPriority w:val="34"/>
    <w:qFormat/>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35"/>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uiPriority w:val="99"/>
    <w:rsid w:val="00803B42"/>
  </w:style>
  <w:style w:type="paragraph" w:customStyle="1" w:styleId="POTSIKKO">
    <w:name w:val="PÄÄOTSIKKO"/>
    <w:basedOn w:val="Otsikko1"/>
    <w:next w:val="Normaali"/>
    <w:link w:val="POTSIKKOChar"/>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2"/>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HAns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qFormat/>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qFormat/>
    <w:rsid w:val="001D63F6"/>
    <w:rPr>
      <w:i/>
      <w:iCs/>
    </w:rPr>
  </w:style>
  <w:style w:type="character" w:styleId="Voimakas">
    <w:name w:val="Strong"/>
    <w:basedOn w:val="Kappaleenoletusfontti"/>
    <w:uiPriority w:val="22"/>
    <w:qFormat/>
    <w:rsid w:val="001D63F6"/>
    <w:rPr>
      <w:b/>
      <w:bCs/>
    </w:rPr>
  </w:style>
  <w:style w:type="paragraph" w:styleId="Alaviitteenteksti">
    <w:name w:val="footnote text"/>
    <w:basedOn w:val="Normaali"/>
    <w:link w:val="AlaviitteentekstiChar"/>
    <w:uiPriority w:val="99"/>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unhideWhenUsed/>
    <w:rsid w:val="008B44DF"/>
    <w:rPr>
      <w:color w:val="605E5C"/>
      <w:shd w:val="clear" w:color="auto" w:fill="E1DFDD"/>
    </w:rPr>
  </w:style>
  <w:style w:type="character" w:customStyle="1" w:styleId="Otsikko5Char">
    <w:name w:val="Otsikko 5 Char"/>
    <w:basedOn w:val="Kappaleenoletusfontti"/>
    <w:link w:val="Otsikko5"/>
    <w:uiPriority w:val="9"/>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4"/>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3"/>
      </w:numPr>
    </w:pPr>
  </w:style>
  <w:style w:type="paragraph" w:customStyle="1" w:styleId="Otsikko21">
    <w:name w:val="Otsikko 21"/>
    <w:basedOn w:val="Normaali"/>
    <w:rsid w:val="00A8295C"/>
    <w:pPr>
      <w:numPr>
        <w:ilvl w:val="1"/>
        <w:numId w:val="3"/>
      </w:numPr>
    </w:pPr>
  </w:style>
  <w:style w:type="paragraph" w:customStyle="1" w:styleId="Otsikko31">
    <w:name w:val="Otsikko 31"/>
    <w:basedOn w:val="Normaali"/>
    <w:rsid w:val="00A8295C"/>
    <w:pPr>
      <w:numPr>
        <w:ilvl w:val="2"/>
        <w:numId w:val="3"/>
      </w:numPr>
    </w:pPr>
  </w:style>
  <w:style w:type="paragraph" w:customStyle="1" w:styleId="Otsikko41">
    <w:name w:val="Otsikko 41"/>
    <w:basedOn w:val="Normaali"/>
    <w:rsid w:val="00A8295C"/>
    <w:pPr>
      <w:numPr>
        <w:ilvl w:val="3"/>
        <w:numId w:val="3"/>
      </w:numPr>
    </w:pPr>
  </w:style>
  <w:style w:type="paragraph" w:customStyle="1" w:styleId="Otsikko51">
    <w:name w:val="Otsikko 51"/>
    <w:basedOn w:val="Normaali"/>
    <w:rsid w:val="00A8295C"/>
    <w:pPr>
      <w:numPr>
        <w:ilvl w:val="4"/>
        <w:numId w:val="3"/>
      </w:numPr>
    </w:pPr>
  </w:style>
  <w:style w:type="paragraph" w:customStyle="1" w:styleId="Otsikko61">
    <w:name w:val="Otsikko 61"/>
    <w:basedOn w:val="Normaali"/>
    <w:rsid w:val="00A8295C"/>
    <w:pPr>
      <w:numPr>
        <w:ilvl w:val="5"/>
        <w:numId w:val="3"/>
      </w:numPr>
    </w:pPr>
  </w:style>
  <w:style w:type="paragraph" w:customStyle="1" w:styleId="Otsikko71">
    <w:name w:val="Otsikko 71"/>
    <w:basedOn w:val="Normaali"/>
    <w:rsid w:val="00A8295C"/>
    <w:pPr>
      <w:numPr>
        <w:ilvl w:val="6"/>
        <w:numId w:val="3"/>
      </w:numPr>
    </w:pPr>
  </w:style>
  <w:style w:type="paragraph" w:customStyle="1" w:styleId="Otsikko81">
    <w:name w:val="Otsikko 81"/>
    <w:basedOn w:val="Normaali"/>
    <w:rsid w:val="00A8295C"/>
    <w:pPr>
      <w:numPr>
        <w:ilvl w:val="7"/>
        <w:numId w:val="3"/>
      </w:numPr>
    </w:pPr>
  </w:style>
  <w:style w:type="paragraph" w:customStyle="1" w:styleId="Otsikko91">
    <w:name w:val="Otsikko 91"/>
    <w:basedOn w:val="Normaali"/>
    <w:rsid w:val="00A8295C"/>
    <w:pPr>
      <w:numPr>
        <w:ilvl w:val="8"/>
        <w:numId w:val="3"/>
      </w:numPr>
    </w:pPr>
  </w:style>
  <w:style w:type="numbering" w:customStyle="1" w:styleId="Style1">
    <w:name w:val="Style1"/>
    <w:uiPriority w:val="99"/>
    <w:rsid w:val="00A8295C"/>
    <w:pPr>
      <w:numPr>
        <w:numId w:val="5"/>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paragraph" w:styleId="Sisllysluettelonotsikko">
    <w:name w:val="TOC Heading"/>
    <w:basedOn w:val="Otsikko1"/>
    <w:next w:val="Normaali"/>
    <w:uiPriority w:val="39"/>
    <w:unhideWhenUsed/>
    <w:qFormat/>
    <w:rsid w:val="00F75859"/>
    <w:pPr>
      <w:keepLines/>
      <w:numPr>
        <w:numId w:val="0"/>
      </w:numPr>
      <w:spacing w:after="0" w:line="259" w:lineRule="auto"/>
      <w:outlineLvl w:val="9"/>
    </w:pPr>
    <w:rPr>
      <w:rFonts w:asciiTheme="majorHAnsi" w:hAnsiTheme="majorHAnsi"/>
      <w:b w:val="0"/>
      <w:color w:val="002D7B" w:themeColor="accent1" w:themeShade="BF"/>
      <w:sz w:val="32"/>
      <w:lang w:eastAsia="fi-FI"/>
    </w:rPr>
  </w:style>
  <w:style w:type="paragraph" w:styleId="Sisluet2">
    <w:name w:val="toc 2"/>
    <w:basedOn w:val="Normaali"/>
    <w:next w:val="Normaali"/>
    <w:autoRedefine/>
    <w:uiPriority w:val="39"/>
    <w:unhideWhenUsed/>
    <w:rsid w:val="00F75859"/>
    <w:pPr>
      <w:spacing w:after="100"/>
      <w:ind w:left="200"/>
    </w:pPr>
  </w:style>
  <w:style w:type="paragraph" w:styleId="NormaaliWWW">
    <w:name w:val="Normal (Web)"/>
    <w:basedOn w:val="Normaali"/>
    <w:uiPriority w:val="99"/>
    <w:semiHidden/>
    <w:unhideWhenUsed/>
    <w:rsid w:val="00923D23"/>
    <w:rPr>
      <w:rFonts w:ascii="Times New Roman" w:hAnsi="Times New Roman" w:cs="Times New Roman"/>
      <w:sz w:val="24"/>
      <w:szCs w:val="24"/>
    </w:rPr>
  </w:style>
  <w:style w:type="table" w:styleId="Ruudukkotaulukko4-korostus1">
    <w:name w:val="Grid Table 4 Accent 1"/>
    <w:basedOn w:val="Normaalitaulukko"/>
    <w:uiPriority w:val="49"/>
    <w:rsid w:val="00A07BE5"/>
    <w:pPr>
      <w:spacing w:after="0" w:line="240" w:lineRule="auto"/>
    </w:pPr>
    <w:tblPr>
      <w:tblStyleRowBandSize w:val="1"/>
      <w:tblStyleColBandSize w:val="1"/>
      <w:tblBorders>
        <w:top w:val="single" w:sz="4" w:space="0" w:color="307CFF" w:themeColor="accent1" w:themeTint="99"/>
        <w:left w:val="single" w:sz="4" w:space="0" w:color="307CFF" w:themeColor="accent1" w:themeTint="99"/>
        <w:bottom w:val="single" w:sz="4" w:space="0" w:color="307CFF" w:themeColor="accent1" w:themeTint="99"/>
        <w:right w:val="single" w:sz="4" w:space="0" w:color="307CFF" w:themeColor="accent1" w:themeTint="99"/>
        <w:insideH w:val="single" w:sz="4" w:space="0" w:color="307CFF" w:themeColor="accent1" w:themeTint="99"/>
        <w:insideV w:val="single" w:sz="4" w:space="0" w:color="307CFF" w:themeColor="accent1" w:themeTint="99"/>
      </w:tblBorders>
    </w:tblPr>
    <w:tblStylePr w:type="firstRow">
      <w:rPr>
        <w:b/>
        <w:bCs/>
        <w:color w:val="FFFFFF" w:themeColor="background1"/>
      </w:rPr>
      <w:tblPr/>
      <w:tcPr>
        <w:tcBorders>
          <w:top w:val="single" w:sz="4" w:space="0" w:color="003DA5" w:themeColor="accent1"/>
          <w:left w:val="single" w:sz="4" w:space="0" w:color="003DA5" w:themeColor="accent1"/>
          <w:bottom w:val="single" w:sz="4" w:space="0" w:color="003DA5" w:themeColor="accent1"/>
          <w:right w:val="single" w:sz="4" w:space="0" w:color="003DA5" w:themeColor="accent1"/>
          <w:insideH w:val="nil"/>
          <w:insideV w:val="nil"/>
        </w:tcBorders>
        <w:shd w:val="clear" w:color="auto" w:fill="003DA5" w:themeFill="accent1"/>
      </w:tcPr>
    </w:tblStylePr>
    <w:tblStylePr w:type="lastRow">
      <w:rPr>
        <w:b/>
        <w:bCs/>
      </w:rPr>
      <w:tblPr/>
      <w:tcPr>
        <w:tcBorders>
          <w:top w:val="double" w:sz="4" w:space="0" w:color="003DA5" w:themeColor="accent1"/>
        </w:tcBorders>
      </w:tcPr>
    </w:tblStylePr>
    <w:tblStylePr w:type="firstCol">
      <w:rPr>
        <w:b/>
        <w:bCs/>
      </w:rPr>
    </w:tblStylePr>
    <w:tblStylePr w:type="lastCol">
      <w:rPr>
        <w:b/>
        <w:bCs/>
      </w:rPr>
    </w:tblStylePr>
    <w:tblStylePr w:type="band1Vert">
      <w:tblPr/>
      <w:tcPr>
        <w:shd w:val="clear" w:color="auto" w:fill="BAD3FF" w:themeFill="accent1" w:themeFillTint="33"/>
      </w:tcPr>
    </w:tblStylePr>
    <w:tblStylePr w:type="band1Horz">
      <w:tblPr/>
      <w:tcPr>
        <w:shd w:val="clear" w:color="auto" w:fill="BAD3FF" w:themeFill="accent1" w:themeFillTint="33"/>
      </w:tcPr>
    </w:tblStylePr>
  </w:style>
  <w:style w:type="table" w:styleId="Tummaruudukkotaulukko5-korostus1">
    <w:name w:val="Grid Table 5 Dark Accent 1"/>
    <w:basedOn w:val="Normaalitaulukko"/>
    <w:uiPriority w:val="50"/>
    <w:rsid w:val="00E739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D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D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D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D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DA5" w:themeFill="accent1"/>
      </w:tcPr>
    </w:tblStylePr>
    <w:tblStylePr w:type="band1Vert">
      <w:tblPr/>
      <w:tcPr>
        <w:shd w:val="clear" w:color="auto" w:fill="75A7FF" w:themeFill="accent1" w:themeFillTint="66"/>
      </w:tcPr>
    </w:tblStylePr>
    <w:tblStylePr w:type="band1Horz">
      <w:tblPr/>
      <w:tcPr>
        <w:shd w:val="clear" w:color="auto" w:fill="75A7FF" w:themeFill="accent1" w:themeFillTint="66"/>
      </w:tcPr>
    </w:tblStylePr>
  </w:style>
  <w:style w:type="paragraph" w:customStyle="1" w:styleId="RaportinOtsikko">
    <w:name w:val="RaportinOtsikko"/>
    <w:basedOn w:val="Normaali"/>
    <w:next w:val="Normaali"/>
    <w:link w:val="RaportinOtsikkoChar"/>
    <w:uiPriority w:val="11"/>
    <w:qFormat/>
    <w:rsid w:val="008C5A5A"/>
    <w:pPr>
      <w:spacing w:before="240" w:after="240" w:line="240" w:lineRule="atLeast"/>
    </w:pPr>
    <w:rPr>
      <w:b/>
      <w:bCs/>
      <w:sz w:val="32"/>
      <w:szCs w:val="32"/>
    </w:rPr>
  </w:style>
  <w:style w:type="character" w:customStyle="1" w:styleId="RaportinOtsikkoChar">
    <w:name w:val="RaportinOtsikko Char"/>
    <w:basedOn w:val="Kappaleenoletusfontti"/>
    <w:link w:val="RaportinOtsikko"/>
    <w:uiPriority w:val="11"/>
    <w:rsid w:val="008C5A5A"/>
    <w:rPr>
      <w:rFonts w:ascii="Century Gothic" w:hAnsi="Century Gothic"/>
      <w:b/>
      <w:bCs/>
      <w:sz w:val="32"/>
      <w:szCs w:val="32"/>
    </w:rPr>
  </w:style>
  <w:style w:type="character" w:styleId="Kommentinviite">
    <w:name w:val="annotation reference"/>
    <w:basedOn w:val="Kappaleenoletusfontti"/>
    <w:uiPriority w:val="99"/>
    <w:semiHidden/>
    <w:unhideWhenUsed/>
    <w:rsid w:val="007D278C"/>
    <w:rPr>
      <w:sz w:val="16"/>
      <w:szCs w:val="16"/>
    </w:rPr>
  </w:style>
  <w:style w:type="paragraph" w:styleId="Kommentinteksti">
    <w:name w:val="annotation text"/>
    <w:basedOn w:val="Normaali"/>
    <w:link w:val="KommentintekstiChar"/>
    <w:uiPriority w:val="99"/>
    <w:unhideWhenUsed/>
    <w:rsid w:val="007D278C"/>
    <w:pPr>
      <w:spacing w:line="240" w:lineRule="auto"/>
    </w:pPr>
    <w:rPr>
      <w:szCs w:val="20"/>
    </w:rPr>
  </w:style>
  <w:style w:type="character" w:customStyle="1" w:styleId="KommentintekstiChar">
    <w:name w:val="Kommentin teksti Char"/>
    <w:basedOn w:val="Kappaleenoletusfontti"/>
    <w:link w:val="Kommentinteksti"/>
    <w:uiPriority w:val="99"/>
    <w:rsid w:val="007D278C"/>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7D278C"/>
    <w:rPr>
      <w:b/>
      <w:bCs/>
    </w:rPr>
  </w:style>
  <w:style w:type="character" w:customStyle="1" w:styleId="KommentinotsikkoChar">
    <w:name w:val="Kommentin otsikko Char"/>
    <w:basedOn w:val="KommentintekstiChar"/>
    <w:link w:val="Kommentinotsikko"/>
    <w:uiPriority w:val="99"/>
    <w:semiHidden/>
    <w:rsid w:val="007D278C"/>
    <w:rPr>
      <w:rFonts w:ascii="Century Gothic" w:hAnsi="Century Gothic"/>
      <w:b/>
      <w:bCs/>
      <w:sz w:val="20"/>
      <w:szCs w:val="20"/>
    </w:rPr>
  </w:style>
  <w:style w:type="character" w:customStyle="1" w:styleId="AlaviitteentekstiChar1">
    <w:name w:val="Alaviitteen teksti Char1"/>
    <w:basedOn w:val="Kappaleenoletusfontti"/>
    <w:uiPriority w:val="99"/>
    <w:rsid w:val="007D278C"/>
  </w:style>
  <w:style w:type="character" w:customStyle="1" w:styleId="KommentintekstiChar1">
    <w:name w:val="Kommentin teksti Char1"/>
    <w:basedOn w:val="Kappaleenoletusfontti"/>
    <w:uiPriority w:val="99"/>
    <w:semiHidden/>
    <w:rsid w:val="007D278C"/>
  </w:style>
  <w:style w:type="paragraph" w:styleId="Numeroituluettelo">
    <w:name w:val="List Number"/>
    <w:basedOn w:val="Normaali"/>
    <w:uiPriority w:val="99"/>
    <w:qFormat/>
    <w:rsid w:val="007D278C"/>
    <w:pPr>
      <w:numPr>
        <w:numId w:val="9"/>
      </w:numPr>
      <w:spacing w:before="0" w:after="240" w:line="259" w:lineRule="auto"/>
      <w:contextualSpacing/>
      <w:jc w:val="left"/>
    </w:pPr>
    <w:rPr>
      <w:rFonts w:asciiTheme="minorHAnsi" w:hAnsiTheme="minorHAnsi"/>
      <w:szCs w:val="20"/>
    </w:rPr>
  </w:style>
  <w:style w:type="numbering" w:customStyle="1" w:styleId="Luettelonumerot">
    <w:name w:val="Luettelonumerot"/>
    <w:uiPriority w:val="99"/>
    <w:rsid w:val="007D278C"/>
    <w:pPr>
      <w:numPr>
        <w:numId w:val="8"/>
      </w:numPr>
    </w:pPr>
  </w:style>
  <w:style w:type="paragraph" w:styleId="Kuvaotsikkoluettelo">
    <w:name w:val="table of figures"/>
    <w:basedOn w:val="Normaali"/>
    <w:next w:val="Normaali"/>
    <w:uiPriority w:val="99"/>
    <w:unhideWhenUsed/>
    <w:rsid w:val="007D278C"/>
    <w:pPr>
      <w:spacing w:before="0" w:after="0" w:line="259" w:lineRule="auto"/>
      <w:jc w:val="left"/>
    </w:pPr>
    <w:rPr>
      <w:rFonts w:asciiTheme="minorHAnsi" w:hAnsiTheme="minorHAnsi"/>
      <w:szCs w:val="20"/>
    </w:rPr>
  </w:style>
  <w:style w:type="numbering" w:customStyle="1" w:styleId="Numeroituotsikointi">
    <w:name w:val="Numeroitu otsikointi"/>
    <w:uiPriority w:val="99"/>
    <w:rsid w:val="00B41637"/>
    <w:pPr>
      <w:numPr>
        <w:numId w:val="10"/>
      </w:numPr>
    </w:pPr>
  </w:style>
  <w:style w:type="paragraph" w:styleId="Leipteksti">
    <w:name w:val="Body Text"/>
    <w:basedOn w:val="Normaali"/>
    <w:link w:val="LeiptekstiChar"/>
    <w:uiPriority w:val="1"/>
    <w:unhideWhenUsed/>
    <w:qFormat/>
    <w:rsid w:val="00903D6E"/>
    <w:pPr>
      <w:spacing w:after="120"/>
    </w:pPr>
  </w:style>
  <w:style w:type="character" w:customStyle="1" w:styleId="LeiptekstiChar">
    <w:name w:val="Leipäteksti Char"/>
    <w:basedOn w:val="Kappaleenoletusfontti"/>
    <w:link w:val="Leipteksti"/>
    <w:uiPriority w:val="1"/>
    <w:rsid w:val="00903D6E"/>
    <w:rPr>
      <w:rFonts w:ascii="Century Gothic" w:hAnsi="Century Gothic"/>
      <w:sz w:val="20"/>
    </w:rPr>
  </w:style>
  <w:style w:type="character" w:customStyle="1" w:styleId="Otsikko6Char">
    <w:name w:val="Otsikko 6 Char"/>
    <w:basedOn w:val="Kappaleenoletusfontti"/>
    <w:link w:val="Otsikko6"/>
    <w:uiPriority w:val="9"/>
    <w:rsid w:val="00903D6E"/>
    <w:rPr>
      <w:rFonts w:asciiTheme="majorHAnsi" w:eastAsiaTheme="majorEastAsia" w:hAnsiTheme="majorHAnsi" w:cstheme="majorBidi"/>
      <w:b/>
      <w:iCs/>
      <w:sz w:val="20"/>
      <w:szCs w:val="20"/>
    </w:rPr>
  </w:style>
  <w:style w:type="character" w:customStyle="1" w:styleId="Otsikko7Char">
    <w:name w:val="Otsikko 7 Char"/>
    <w:basedOn w:val="Kappaleenoletusfontti"/>
    <w:link w:val="Otsikko7"/>
    <w:uiPriority w:val="9"/>
    <w:rsid w:val="00903D6E"/>
    <w:rPr>
      <w:rFonts w:asciiTheme="majorHAnsi" w:eastAsiaTheme="majorEastAsia" w:hAnsiTheme="majorHAnsi" w:cstheme="majorBidi"/>
      <w:b/>
      <w:iCs/>
      <w:sz w:val="20"/>
      <w:szCs w:val="20"/>
    </w:rPr>
  </w:style>
  <w:style w:type="character" w:customStyle="1" w:styleId="Otsikko8Char">
    <w:name w:val="Otsikko 8 Char"/>
    <w:basedOn w:val="Kappaleenoletusfontti"/>
    <w:link w:val="Otsikko8"/>
    <w:uiPriority w:val="9"/>
    <w:rsid w:val="00903D6E"/>
    <w:rPr>
      <w:rFonts w:asciiTheme="majorHAnsi" w:eastAsiaTheme="majorEastAsia" w:hAnsiTheme="majorHAnsi" w:cstheme="majorBidi"/>
      <w:b/>
      <w:sz w:val="20"/>
      <w:szCs w:val="20"/>
    </w:rPr>
  </w:style>
  <w:style w:type="character" w:customStyle="1" w:styleId="Otsikko9Char">
    <w:name w:val="Otsikko 9 Char"/>
    <w:basedOn w:val="Kappaleenoletusfontti"/>
    <w:link w:val="Otsikko9"/>
    <w:uiPriority w:val="9"/>
    <w:rsid w:val="00903D6E"/>
    <w:rPr>
      <w:rFonts w:asciiTheme="majorHAnsi" w:eastAsiaTheme="majorEastAsia" w:hAnsiTheme="majorHAnsi" w:cstheme="majorBidi"/>
      <w:b/>
      <w:iCs/>
      <w:sz w:val="20"/>
      <w:szCs w:val="20"/>
    </w:rPr>
  </w:style>
  <w:style w:type="paragraph" w:styleId="Merkittyluettelo">
    <w:name w:val="List Bullet"/>
    <w:basedOn w:val="Normaali"/>
    <w:uiPriority w:val="99"/>
    <w:semiHidden/>
    <w:rsid w:val="00903D6E"/>
    <w:pPr>
      <w:spacing w:before="0" w:after="240" w:line="259" w:lineRule="auto"/>
      <w:contextualSpacing/>
      <w:jc w:val="left"/>
    </w:pPr>
    <w:rPr>
      <w:rFonts w:asciiTheme="minorHAnsi" w:hAnsiTheme="minorHAnsi"/>
      <w:szCs w:val="20"/>
    </w:rPr>
  </w:style>
  <w:style w:type="table" w:customStyle="1" w:styleId="Eireunaviivaa">
    <w:name w:val="Ei reunaviivaa"/>
    <w:basedOn w:val="Normaalitaulukko"/>
    <w:uiPriority w:val="99"/>
    <w:rsid w:val="00903D6E"/>
    <w:pPr>
      <w:spacing w:after="0" w:line="240" w:lineRule="auto"/>
    </w:pPr>
    <w:rPr>
      <w:sz w:val="18"/>
      <w:szCs w:val="18"/>
    </w:rPr>
    <w:tblPr/>
  </w:style>
  <w:style w:type="paragraph" w:styleId="Eivli">
    <w:name w:val="No Spacing"/>
    <w:aliases w:val="Normaali 2"/>
    <w:uiPriority w:val="1"/>
    <w:qFormat/>
    <w:rsid w:val="00903D6E"/>
    <w:pPr>
      <w:spacing w:after="0" w:line="240" w:lineRule="auto"/>
      <w:ind w:left="2608"/>
    </w:pPr>
    <w:rPr>
      <w:sz w:val="18"/>
      <w:szCs w:val="18"/>
    </w:rPr>
  </w:style>
  <w:style w:type="numbering" w:customStyle="1" w:styleId="Luettelomerkit">
    <w:name w:val="Luettelomerkit"/>
    <w:uiPriority w:val="99"/>
    <w:rsid w:val="00903D6E"/>
    <w:pPr>
      <w:numPr>
        <w:numId w:val="11"/>
      </w:numPr>
    </w:pPr>
  </w:style>
  <w:style w:type="paragraph" w:styleId="Luettelo">
    <w:name w:val="List"/>
    <w:basedOn w:val="Normaali"/>
    <w:uiPriority w:val="99"/>
    <w:qFormat/>
    <w:rsid w:val="00903D6E"/>
    <w:pPr>
      <w:numPr>
        <w:numId w:val="12"/>
      </w:numPr>
      <w:spacing w:before="0" w:after="240" w:line="259" w:lineRule="auto"/>
      <w:contextualSpacing/>
      <w:jc w:val="left"/>
    </w:pPr>
    <w:rPr>
      <w:rFonts w:asciiTheme="minorHAnsi" w:hAnsiTheme="minorHAnsi"/>
      <w:szCs w:val="20"/>
    </w:rPr>
  </w:style>
  <w:style w:type="paragraph" w:styleId="Luettelo2">
    <w:name w:val="List 2"/>
    <w:basedOn w:val="Normaali"/>
    <w:uiPriority w:val="99"/>
    <w:semiHidden/>
    <w:qFormat/>
    <w:rsid w:val="00903D6E"/>
    <w:pPr>
      <w:spacing w:before="0" w:after="240" w:line="259" w:lineRule="auto"/>
      <w:contextualSpacing/>
      <w:jc w:val="left"/>
    </w:pPr>
    <w:rPr>
      <w:rFonts w:asciiTheme="minorHAnsi" w:hAnsiTheme="minorHAnsi"/>
      <w:szCs w:val="20"/>
    </w:rPr>
  </w:style>
  <w:style w:type="numbering" w:customStyle="1" w:styleId="Eiluetteloa1">
    <w:name w:val="Ei luetteloa1"/>
    <w:next w:val="Eiluetteloa"/>
    <w:uiPriority w:val="99"/>
    <w:semiHidden/>
    <w:unhideWhenUsed/>
    <w:rsid w:val="00903D6E"/>
  </w:style>
  <w:style w:type="paragraph" w:customStyle="1" w:styleId="Alaotsikko1">
    <w:name w:val="Alaotsikko1"/>
    <w:basedOn w:val="Normaali"/>
    <w:next w:val="Normaali"/>
    <w:uiPriority w:val="11"/>
    <w:qFormat/>
    <w:rsid w:val="00903D6E"/>
    <w:pPr>
      <w:numPr>
        <w:ilvl w:val="1"/>
      </w:numPr>
      <w:spacing w:before="80" w:after="400" w:line="240" w:lineRule="auto"/>
      <w:ind w:left="85" w:right="1701"/>
      <w:jc w:val="left"/>
    </w:pPr>
    <w:rPr>
      <w:rFonts w:asciiTheme="minorHAnsi" w:eastAsia="Times New Roman" w:hAnsiTheme="minorHAnsi" w:cs="Times New Roman (Otsikot, muut"/>
      <w:color w:val="000000"/>
      <w:kern w:val="2"/>
      <w:sz w:val="24"/>
      <w:szCs w:val="28"/>
      <w14:ligatures w14:val="standardContextual"/>
    </w:rPr>
  </w:style>
  <w:style w:type="character" w:customStyle="1" w:styleId="AlaotsikkoChar">
    <w:name w:val="Alaotsikko Char"/>
    <w:basedOn w:val="Kappaleenoletusfontti"/>
    <w:link w:val="Alaotsikko"/>
    <w:uiPriority w:val="11"/>
    <w:rsid w:val="00903D6E"/>
    <w:rPr>
      <w:rFonts w:eastAsia="Times New Roman" w:cs="Times New Roman (Otsikot, muut"/>
      <w:color w:val="000000"/>
      <w:szCs w:val="28"/>
    </w:rPr>
  </w:style>
  <w:style w:type="character" w:customStyle="1" w:styleId="Voimakaskorostus1">
    <w:name w:val="Voimakas korostus1"/>
    <w:basedOn w:val="Kappaleenoletusfontti"/>
    <w:uiPriority w:val="21"/>
    <w:qFormat/>
    <w:rsid w:val="00903D6E"/>
    <w:rPr>
      <w:b/>
      <w:i w:val="0"/>
      <w:iCs/>
      <w:color w:val="003CA6"/>
    </w:rPr>
  </w:style>
  <w:style w:type="paragraph" w:customStyle="1" w:styleId="Erottuvalainaus1">
    <w:name w:val="Erottuva lainaus1"/>
    <w:basedOn w:val="Normaali"/>
    <w:next w:val="Normaali"/>
    <w:uiPriority w:val="30"/>
    <w:qFormat/>
    <w:rsid w:val="00903D6E"/>
    <w:pPr>
      <w:pBdr>
        <w:top w:val="single" w:sz="4" w:space="10" w:color="004C36"/>
        <w:bottom w:val="single" w:sz="4" w:space="10" w:color="004C36"/>
      </w:pBdr>
      <w:spacing w:before="360" w:after="360" w:line="264" w:lineRule="auto"/>
      <w:ind w:left="864" w:right="864"/>
      <w:jc w:val="center"/>
    </w:pPr>
    <w:rPr>
      <w:rFonts w:asciiTheme="minorHAnsi" w:hAnsiTheme="minorHAnsi" w:cs="Arial"/>
      <w:i/>
      <w:iCs/>
      <w:color w:val="003CA6"/>
      <w:kern w:val="2"/>
      <w:sz w:val="21"/>
      <w:szCs w:val="24"/>
      <w14:ligatures w14:val="standardContextual"/>
    </w:rPr>
  </w:style>
  <w:style w:type="character" w:customStyle="1" w:styleId="ErottuvalainausChar">
    <w:name w:val="Erottuva lainaus Char"/>
    <w:basedOn w:val="Kappaleenoletusfontti"/>
    <w:link w:val="Erottuvalainaus"/>
    <w:uiPriority w:val="30"/>
    <w:rsid w:val="00903D6E"/>
    <w:rPr>
      <w:i/>
      <w:iCs/>
      <w:color w:val="003CA6"/>
      <w:sz w:val="21"/>
    </w:rPr>
  </w:style>
  <w:style w:type="character" w:customStyle="1" w:styleId="Erottuvaviittaus1">
    <w:name w:val="Erottuva viittaus1"/>
    <w:basedOn w:val="Kappaleenoletusfontti"/>
    <w:uiPriority w:val="32"/>
    <w:qFormat/>
    <w:rsid w:val="00903D6E"/>
    <w:rPr>
      <w:b/>
      <w:bCs/>
      <w:smallCaps/>
      <w:color w:val="003CA6"/>
      <w:spacing w:val="5"/>
    </w:rPr>
  </w:style>
  <w:style w:type="character" w:customStyle="1" w:styleId="Hienovarainenkorostus1">
    <w:name w:val="Hienovarainen korostus1"/>
    <w:basedOn w:val="Kappaleenoletusfontti"/>
    <w:uiPriority w:val="19"/>
    <w:qFormat/>
    <w:rsid w:val="00903D6E"/>
    <w:rPr>
      <w:rFonts w:ascii="Century Gothic" w:hAnsi="Century Gothic"/>
      <w:i w:val="0"/>
      <w:iCs/>
      <w:color w:val="003CA6"/>
    </w:rPr>
  </w:style>
  <w:style w:type="character" w:customStyle="1" w:styleId="Korostus1">
    <w:name w:val="Korostus1"/>
    <w:basedOn w:val="Kappaleenoletusfontti"/>
    <w:uiPriority w:val="20"/>
    <w:qFormat/>
    <w:rsid w:val="00903D6E"/>
    <w:rPr>
      <w:rFonts w:ascii="Century Gothic" w:hAnsi="Century Gothic"/>
      <w:b/>
      <w:i w:val="0"/>
      <w:iCs/>
      <w:color w:val="000000"/>
    </w:rPr>
  </w:style>
  <w:style w:type="paragraph" w:customStyle="1" w:styleId="Sisluet11">
    <w:name w:val="Sisluet 11"/>
    <w:basedOn w:val="Normaali"/>
    <w:next w:val="Normaali"/>
    <w:autoRedefine/>
    <w:uiPriority w:val="39"/>
    <w:unhideWhenUsed/>
    <w:rsid w:val="00903D6E"/>
    <w:pPr>
      <w:spacing w:before="80" w:after="100" w:line="264" w:lineRule="auto"/>
      <w:jc w:val="left"/>
    </w:pPr>
    <w:rPr>
      <w:rFonts w:asciiTheme="minorHAnsi" w:hAnsiTheme="minorHAnsi" w:cs="Arial"/>
      <w:kern w:val="2"/>
      <w:sz w:val="21"/>
      <w:szCs w:val="24"/>
      <w14:ligatures w14:val="standardContextual"/>
    </w:rPr>
  </w:style>
  <w:style w:type="paragraph" w:customStyle="1" w:styleId="Sisluet21">
    <w:name w:val="Sisluet 21"/>
    <w:basedOn w:val="Normaali"/>
    <w:next w:val="Normaali"/>
    <w:autoRedefine/>
    <w:uiPriority w:val="39"/>
    <w:unhideWhenUsed/>
    <w:rsid w:val="00903D6E"/>
    <w:pPr>
      <w:spacing w:before="80" w:after="100" w:line="264" w:lineRule="auto"/>
      <w:ind w:left="210"/>
      <w:jc w:val="left"/>
    </w:pPr>
    <w:rPr>
      <w:rFonts w:asciiTheme="minorHAnsi" w:hAnsiTheme="minorHAnsi" w:cs="Arial"/>
      <w:kern w:val="2"/>
      <w:sz w:val="21"/>
      <w:szCs w:val="24"/>
      <w14:ligatures w14:val="standardContextual"/>
    </w:rPr>
  </w:style>
  <w:style w:type="paragraph" w:customStyle="1" w:styleId="Sisluet31">
    <w:name w:val="Sisluet 31"/>
    <w:basedOn w:val="Normaali"/>
    <w:next w:val="Normaali"/>
    <w:autoRedefine/>
    <w:uiPriority w:val="39"/>
    <w:unhideWhenUsed/>
    <w:rsid w:val="00903D6E"/>
    <w:pPr>
      <w:spacing w:before="80" w:after="100" w:line="264" w:lineRule="auto"/>
      <w:ind w:left="420"/>
      <w:jc w:val="left"/>
    </w:pPr>
    <w:rPr>
      <w:rFonts w:asciiTheme="minorHAnsi" w:hAnsiTheme="minorHAnsi" w:cs="Arial"/>
      <w:kern w:val="2"/>
      <w:sz w:val="21"/>
      <w:szCs w:val="24"/>
      <w14:ligatures w14:val="standardContextual"/>
    </w:rPr>
  </w:style>
  <w:style w:type="character" w:customStyle="1" w:styleId="Hyperlinkki1">
    <w:name w:val="Hyperlinkki1"/>
    <w:basedOn w:val="Kappaleenoletusfontti"/>
    <w:uiPriority w:val="99"/>
    <w:unhideWhenUsed/>
    <w:rsid w:val="00903D6E"/>
    <w:rPr>
      <w:color w:val="003DA6"/>
      <w:u w:val="single"/>
    </w:rPr>
  </w:style>
  <w:style w:type="paragraph" w:customStyle="1" w:styleId="Alaviitteenteksti1">
    <w:name w:val="Alaviitteen teksti1"/>
    <w:basedOn w:val="Normaali"/>
    <w:next w:val="Alaviitteenteksti"/>
    <w:uiPriority w:val="99"/>
    <w:unhideWhenUsed/>
    <w:rsid w:val="00903D6E"/>
    <w:pPr>
      <w:spacing w:before="0" w:after="0" w:line="240" w:lineRule="auto"/>
      <w:jc w:val="left"/>
    </w:pPr>
    <w:rPr>
      <w:rFonts w:cs="Century Gothic"/>
      <w:szCs w:val="20"/>
    </w:rPr>
  </w:style>
  <w:style w:type="character" w:customStyle="1" w:styleId="Ratkaisematonmaininta1">
    <w:name w:val="Ratkaisematon maininta1"/>
    <w:basedOn w:val="Kappaleenoletusfontti"/>
    <w:uiPriority w:val="99"/>
    <w:unhideWhenUsed/>
    <w:rsid w:val="00903D6E"/>
    <w:rPr>
      <w:color w:val="605E5C"/>
      <w:shd w:val="clear" w:color="auto" w:fill="E1DFDD"/>
    </w:rPr>
  </w:style>
  <w:style w:type="table" w:customStyle="1" w:styleId="TaulukkoRuudukko1">
    <w:name w:val="Taulukko Ruudukko1"/>
    <w:basedOn w:val="Normaalitaulukko"/>
    <w:next w:val="TaulukkoRuudukko"/>
    <w:uiPriority w:val="39"/>
    <w:rsid w:val="00903D6E"/>
    <w:pPr>
      <w:spacing w:after="0" w:line="240" w:lineRule="auto"/>
    </w:pPr>
    <w:rPr>
      <w:rFont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mmentinteksti1">
    <w:name w:val="Kommentin teksti1"/>
    <w:basedOn w:val="Normaali"/>
    <w:next w:val="Kommentinteksti"/>
    <w:uiPriority w:val="99"/>
    <w:unhideWhenUsed/>
    <w:rsid w:val="00903D6E"/>
    <w:pPr>
      <w:spacing w:before="80" w:after="240" w:line="240" w:lineRule="auto"/>
      <w:jc w:val="left"/>
    </w:pPr>
    <w:rPr>
      <w:rFonts w:asciiTheme="minorHAnsi" w:hAnsiTheme="minorHAnsi"/>
      <w:szCs w:val="20"/>
    </w:rPr>
  </w:style>
  <w:style w:type="paragraph" w:customStyle="1" w:styleId="Kommentinotsikko1">
    <w:name w:val="Kommentin otsikko1"/>
    <w:basedOn w:val="Kommentinteksti"/>
    <w:next w:val="Kommentinteksti"/>
    <w:uiPriority w:val="99"/>
    <w:semiHidden/>
    <w:unhideWhenUsed/>
    <w:rsid w:val="00903D6E"/>
    <w:pPr>
      <w:spacing w:before="80" w:after="240"/>
      <w:jc w:val="left"/>
    </w:pPr>
    <w:rPr>
      <w:rFonts w:asciiTheme="minorHAnsi" w:hAnsiTheme="minorHAnsi" w:cs="Arial"/>
      <w:b/>
      <w:bCs/>
      <w:kern w:val="2"/>
      <w14:ligatures w14:val="standardContextual"/>
    </w:rPr>
  </w:style>
  <w:style w:type="character" w:customStyle="1" w:styleId="AvattuHyperlinkki1">
    <w:name w:val="AvattuHyperlinkki1"/>
    <w:basedOn w:val="Kappaleenoletusfontti"/>
    <w:uiPriority w:val="99"/>
    <w:semiHidden/>
    <w:unhideWhenUsed/>
    <w:rsid w:val="00903D6E"/>
    <w:rPr>
      <w:color w:val="7F7F7F"/>
      <w:u w:val="single"/>
    </w:rPr>
  </w:style>
  <w:style w:type="paragraph" w:customStyle="1" w:styleId="capitalletter">
    <w:name w:val="capital_letter"/>
    <w:basedOn w:val="Normaali"/>
    <w:rsid w:val="00903D6E"/>
    <w:pPr>
      <w:spacing w:before="100" w:beforeAutospacing="1" w:after="100" w:afterAutospacing="1" w:line="240" w:lineRule="auto"/>
      <w:jc w:val="left"/>
    </w:pPr>
    <w:rPr>
      <w:rFonts w:ascii="Times New Roman" w:eastAsia="Times New Roman" w:hAnsi="Times New Roman" w:cs="Times New Roman"/>
      <w:sz w:val="24"/>
      <w:szCs w:val="24"/>
      <w:lang w:eastAsia="fi-FI"/>
    </w:rPr>
  </w:style>
  <w:style w:type="paragraph" w:customStyle="1" w:styleId="Kuvaotsikkoluettelo1">
    <w:name w:val="Kuvaotsikkoluettelo1"/>
    <w:basedOn w:val="Normaali"/>
    <w:next w:val="Normaali"/>
    <w:uiPriority w:val="99"/>
    <w:unhideWhenUsed/>
    <w:rsid w:val="00903D6E"/>
    <w:pPr>
      <w:spacing w:before="80" w:after="0" w:line="264" w:lineRule="auto"/>
      <w:jc w:val="left"/>
    </w:pPr>
    <w:rPr>
      <w:rFonts w:asciiTheme="minorHAnsi" w:hAnsiTheme="minorHAnsi" w:cs="Arial"/>
      <w:kern w:val="2"/>
      <w:sz w:val="21"/>
      <w:szCs w:val="24"/>
      <w14:ligatures w14:val="standardContextual"/>
    </w:rPr>
  </w:style>
  <w:style w:type="paragraph" w:styleId="Alaotsikko">
    <w:name w:val="Subtitle"/>
    <w:basedOn w:val="Normaali"/>
    <w:next w:val="Normaali"/>
    <w:link w:val="AlaotsikkoChar"/>
    <w:uiPriority w:val="11"/>
    <w:qFormat/>
    <w:rsid w:val="00903D6E"/>
    <w:pPr>
      <w:numPr>
        <w:ilvl w:val="1"/>
      </w:numPr>
      <w:spacing w:before="0" w:line="259" w:lineRule="auto"/>
      <w:jc w:val="left"/>
    </w:pPr>
    <w:rPr>
      <w:rFonts w:asciiTheme="minorHAnsi" w:eastAsia="Times New Roman" w:hAnsiTheme="minorHAnsi" w:cs="Times New Roman (Otsikot, muut"/>
      <w:color w:val="000000"/>
      <w:sz w:val="22"/>
      <w:szCs w:val="28"/>
    </w:rPr>
  </w:style>
  <w:style w:type="character" w:customStyle="1" w:styleId="AlaotsikkoChar1">
    <w:name w:val="Alaotsikko Char1"/>
    <w:basedOn w:val="Kappaleenoletusfontti"/>
    <w:uiPriority w:val="11"/>
    <w:rsid w:val="00903D6E"/>
    <w:rPr>
      <w:rFonts w:eastAsiaTheme="minorEastAsia" w:cstheme="minorBidi"/>
      <w:color w:val="5A5A5A" w:themeColor="text1" w:themeTint="A5"/>
      <w:spacing w:val="15"/>
    </w:rPr>
  </w:style>
  <w:style w:type="character" w:styleId="Voimakaskorostus">
    <w:name w:val="Intense Emphasis"/>
    <w:basedOn w:val="Kappaleenoletusfontti"/>
    <w:uiPriority w:val="21"/>
    <w:qFormat/>
    <w:rsid w:val="00903D6E"/>
    <w:rPr>
      <w:i/>
      <w:iCs/>
      <w:color w:val="003DA5" w:themeColor="accent1"/>
    </w:rPr>
  </w:style>
  <w:style w:type="paragraph" w:styleId="Erottuvalainaus">
    <w:name w:val="Intense Quote"/>
    <w:basedOn w:val="Normaali"/>
    <w:next w:val="Normaali"/>
    <w:link w:val="ErottuvalainausChar"/>
    <w:uiPriority w:val="30"/>
    <w:qFormat/>
    <w:rsid w:val="00903D6E"/>
    <w:pPr>
      <w:pBdr>
        <w:top w:val="single" w:sz="4" w:space="10" w:color="003DA5" w:themeColor="accent1"/>
        <w:bottom w:val="single" w:sz="4" w:space="10" w:color="003DA5" w:themeColor="accent1"/>
      </w:pBdr>
      <w:spacing w:before="360" w:after="360" w:line="259" w:lineRule="auto"/>
      <w:ind w:left="864" w:right="864"/>
      <w:jc w:val="center"/>
    </w:pPr>
    <w:rPr>
      <w:rFonts w:asciiTheme="minorHAnsi" w:hAnsiTheme="minorHAnsi"/>
      <w:i/>
      <w:iCs/>
      <w:color w:val="003CA6"/>
      <w:sz w:val="21"/>
    </w:rPr>
  </w:style>
  <w:style w:type="character" w:customStyle="1" w:styleId="ErottuvalainausChar1">
    <w:name w:val="Erottuva lainaus Char1"/>
    <w:basedOn w:val="Kappaleenoletusfontti"/>
    <w:uiPriority w:val="30"/>
    <w:rsid w:val="00903D6E"/>
    <w:rPr>
      <w:rFonts w:ascii="Century Gothic" w:hAnsi="Century Gothic"/>
      <w:i/>
      <w:iCs/>
      <w:color w:val="003DA5" w:themeColor="accent1"/>
      <w:sz w:val="20"/>
    </w:rPr>
  </w:style>
  <w:style w:type="character" w:styleId="Erottuvaviittaus">
    <w:name w:val="Intense Reference"/>
    <w:basedOn w:val="Kappaleenoletusfontti"/>
    <w:uiPriority w:val="32"/>
    <w:qFormat/>
    <w:rsid w:val="00903D6E"/>
    <w:rPr>
      <w:b/>
      <w:bCs/>
      <w:smallCaps/>
      <w:color w:val="003DA5" w:themeColor="accent1"/>
      <w:spacing w:val="5"/>
    </w:rPr>
  </w:style>
  <w:style w:type="character" w:styleId="Hienovarainenkorostus">
    <w:name w:val="Subtle Emphasis"/>
    <w:basedOn w:val="Kappaleenoletusfontti"/>
    <w:uiPriority w:val="19"/>
    <w:qFormat/>
    <w:rsid w:val="00903D6E"/>
    <w:rPr>
      <w:i/>
      <w:iCs/>
      <w:color w:val="404040" w:themeColor="text1" w:themeTint="BF"/>
    </w:rPr>
  </w:style>
  <w:style w:type="character" w:customStyle="1" w:styleId="KommentinotsikkoChar1">
    <w:name w:val="Kommentin otsikko Char1"/>
    <w:basedOn w:val="KommentintekstiChar1"/>
    <w:uiPriority w:val="99"/>
    <w:semiHidden/>
    <w:rsid w:val="00903D6E"/>
    <w:rPr>
      <w:b/>
      <w:bCs/>
    </w:rPr>
  </w:style>
  <w:style w:type="character" w:styleId="AvattuHyperlinkki">
    <w:name w:val="FollowedHyperlink"/>
    <w:basedOn w:val="Kappaleenoletusfontti"/>
    <w:uiPriority w:val="99"/>
    <w:semiHidden/>
    <w:unhideWhenUsed/>
    <w:rsid w:val="00903D6E"/>
    <w:rPr>
      <w:color w:val="954F72" w:themeColor="followedHyperlink"/>
      <w:u w:val="single"/>
    </w:rPr>
  </w:style>
  <w:style w:type="paragraph" w:customStyle="1" w:styleId="c-timeline-itemdate">
    <w:name w:val="c-timeline-item__date"/>
    <w:basedOn w:val="Normaali"/>
    <w:rsid w:val="00903D6E"/>
    <w:pPr>
      <w:spacing w:before="100" w:beforeAutospacing="1" w:after="100" w:afterAutospacing="1" w:line="240" w:lineRule="auto"/>
      <w:jc w:val="left"/>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0373">
      <w:bodyDiv w:val="1"/>
      <w:marLeft w:val="0"/>
      <w:marRight w:val="0"/>
      <w:marTop w:val="0"/>
      <w:marBottom w:val="0"/>
      <w:divBdr>
        <w:top w:val="none" w:sz="0" w:space="0" w:color="auto"/>
        <w:left w:val="none" w:sz="0" w:space="0" w:color="auto"/>
        <w:bottom w:val="none" w:sz="0" w:space="0" w:color="auto"/>
        <w:right w:val="none" w:sz="0" w:space="0" w:color="auto"/>
      </w:divBdr>
      <w:divsChild>
        <w:div w:id="1663660569">
          <w:marLeft w:val="0"/>
          <w:marRight w:val="0"/>
          <w:marTop w:val="15"/>
          <w:marBottom w:val="0"/>
          <w:divBdr>
            <w:top w:val="single" w:sz="48" w:space="0" w:color="auto"/>
            <w:left w:val="single" w:sz="48" w:space="0" w:color="auto"/>
            <w:bottom w:val="single" w:sz="48" w:space="0" w:color="auto"/>
            <w:right w:val="single" w:sz="48" w:space="0" w:color="auto"/>
          </w:divBdr>
          <w:divsChild>
            <w:div w:id="1288849189">
              <w:marLeft w:val="0"/>
              <w:marRight w:val="0"/>
              <w:marTop w:val="0"/>
              <w:marBottom w:val="0"/>
              <w:divBdr>
                <w:top w:val="none" w:sz="0" w:space="0" w:color="auto"/>
                <w:left w:val="none" w:sz="0" w:space="0" w:color="auto"/>
                <w:bottom w:val="none" w:sz="0" w:space="0" w:color="auto"/>
                <w:right w:val="none" w:sz="0" w:space="0" w:color="auto"/>
              </w:divBdr>
            </w:div>
          </w:divsChild>
        </w:div>
        <w:div w:id="845482071">
          <w:marLeft w:val="0"/>
          <w:marRight w:val="0"/>
          <w:marTop w:val="15"/>
          <w:marBottom w:val="0"/>
          <w:divBdr>
            <w:top w:val="single" w:sz="48" w:space="0" w:color="auto"/>
            <w:left w:val="single" w:sz="48" w:space="0" w:color="auto"/>
            <w:bottom w:val="single" w:sz="48" w:space="0" w:color="auto"/>
            <w:right w:val="single" w:sz="48" w:space="0" w:color="auto"/>
          </w:divBdr>
          <w:divsChild>
            <w:div w:id="16278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651">
      <w:bodyDiv w:val="1"/>
      <w:marLeft w:val="0"/>
      <w:marRight w:val="0"/>
      <w:marTop w:val="0"/>
      <w:marBottom w:val="0"/>
      <w:divBdr>
        <w:top w:val="none" w:sz="0" w:space="0" w:color="auto"/>
        <w:left w:val="none" w:sz="0" w:space="0" w:color="auto"/>
        <w:bottom w:val="none" w:sz="0" w:space="0" w:color="auto"/>
        <w:right w:val="none" w:sz="0" w:space="0" w:color="auto"/>
      </w:divBdr>
    </w:div>
    <w:div w:id="150945654">
      <w:bodyDiv w:val="1"/>
      <w:marLeft w:val="0"/>
      <w:marRight w:val="0"/>
      <w:marTop w:val="0"/>
      <w:marBottom w:val="0"/>
      <w:divBdr>
        <w:top w:val="none" w:sz="0" w:space="0" w:color="auto"/>
        <w:left w:val="none" w:sz="0" w:space="0" w:color="auto"/>
        <w:bottom w:val="none" w:sz="0" w:space="0" w:color="auto"/>
        <w:right w:val="none" w:sz="0" w:space="0" w:color="auto"/>
      </w:divBdr>
    </w:div>
    <w:div w:id="260838706">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33648879">
      <w:bodyDiv w:val="1"/>
      <w:marLeft w:val="0"/>
      <w:marRight w:val="0"/>
      <w:marTop w:val="0"/>
      <w:marBottom w:val="0"/>
      <w:divBdr>
        <w:top w:val="none" w:sz="0" w:space="0" w:color="auto"/>
        <w:left w:val="none" w:sz="0" w:space="0" w:color="auto"/>
        <w:bottom w:val="none" w:sz="0" w:space="0" w:color="auto"/>
        <w:right w:val="none" w:sz="0" w:space="0" w:color="auto"/>
      </w:divBdr>
    </w:div>
    <w:div w:id="395932092">
      <w:bodyDiv w:val="1"/>
      <w:marLeft w:val="0"/>
      <w:marRight w:val="0"/>
      <w:marTop w:val="0"/>
      <w:marBottom w:val="0"/>
      <w:divBdr>
        <w:top w:val="none" w:sz="0" w:space="0" w:color="auto"/>
        <w:left w:val="none" w:sz="0" w:space="0" w:color="auto"/>
        <w:bottom w:val="none" w:sz="0" w:space="0" w:color="auto"/>
        <w:right w:val="none" w:sz="0" w:space="0" w:color="auto"/>
      </w:divBdr>
    </w:div>
    <w:div w:id="416220352">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71168338">
      <w:bodyDiv w:val="1"/>
      <w:marLeft w:val="0"/>
      <w:marRight w:val="0"/>
      <w:marTop w:val="0"/>
      <w:marBottom w:val="0"/>
      <w:divBdr>
        <w:top w:val="none" w:sz="0" w:space="0" w:color="auto"/>
        <w:left w:val="none" w:sz="0" w:space="0" w:color="auto"/>
        <w:bottom w:val="none" w:sz="0" w:space="0" w:color="auto"/>
        <w:right w:val="none" w:sz="0" w:space="0" w:color="auto"/>
      </w:divBdr>
    </w:div>
    <w:div w:id="517736943">
      <w:bodyDiv w:val="1"/>
      <w:marLeft w:val="0"/>
      <w:marRight w:val="0"/>
      <w:marTop w:val="0"/>
      <w:marBottom w:val="0"/>
      <w:divBdr>
        <w:top w:val="none" w:sz="0" w:space="0" w:color="auto"/>
        <w:left w:val="none" w:sz="0" w:space="0" w:color="auto"/>
        <w:bottom w:val="none" w:sz="0" w:space="0" w:color="auto"/>
        <w:right w:val="none" w:sz="0" w:space="0" w:color="auto"/>
      </w:divBdr>
    </w:div>
    <w:div w:id="558127898">
      <w:bodyDiv w:val="1"/>
      <w:marLeft w:val="0"/>
      <w:marRight w:val="0"/>
      <w:marTop w:val="0"/>
      <w:marBottom w:val="0"/>
      <w:divBdr>
        <w:top w:val="none" w:sz="0" w:space="0" w:color="auto"/>
        <w:left w:val="none" w:sz="0" w:space="0" w:color="auto"/>
        <w:bottom w:val="none" w:sz="0" w:space="0" w:color="auto"/>
        <w:right w:val="none" w:sz="0" w:space="0" w:color="auto"/>
      </w:divBdr>
    </w:div>
    <w:div w:id="559749619">
      <w:bodyDiv w:val="1"/>
      <w:marLeft w:val="0"/>
      <w:marRight w:val="0"/>
      <w:marTop w:val="0"/>
      <w:marBottom w:val="0"/>
      <w:divBdr>
        <w:top w:val="none" w:sz="0" w:space="0" w:color="auto"/>
        <w:left w:val="none" w:sz="0" w:space="0" w:color="auto"/>
        <w:bottom w:val="none" w:sz="0" w:space="0" w:color="auto"/>
        <w:right w:val="none" w:sz="0" w:space="0" w:color="auto"/>
      </w:divBdr>
    </w:div>
    <w:div w:id="570434800">
      <w:bodyDiv w:val="1"/>
      <w:marLeft w:val="0"/>
      <w:marRight w:val="0"/>
      <w:marTop w:val="0"/>
      <w:marBottom w:val="0"/>
      <w:divBdr>
        <w:top w:val="none" w:sz="0" w:space="0" w:color="auto"/>
        <w:left w:val="none" w:sz="0" w:space="0" w:color="auto"/>
        <w:bottom w:val="none" w:sz="0" w:space="0" w:color="auto"/>
        <w:right w:val="none" w:sz="0" w:space="0" w:color="auto"/>
      </w:divBdr>
    </w:div>
    <w:div w:id="701710667">
      <w:bodyDiv w:val="1"/>
      <w:marLeft w:val="0"/>
      <w:marRight w:val="0"/>
      <w:marTop w:val="0"/>
      <w:marBottom w:val="0"/>
      <w:divBdr>
        <w:top w:val="none" w:sz="0" w:space="0" w:color="auto"/>
        <w:left w:val="none" w:sz="0" w:space="0" w:color="auto"/>
        <w:bottom w:val="none" w:sz="0" w:space="0" w:color="auto"/>
        <w:right w:val="none" w:sz="0" w:space="0" w:color="auto"/>
      </w:divBdr>
    </w:div>
    <w:div w:id="702099477">
      <w:bodyDiv w:val="1"/>
      <w:marLeft w:val="0"/>
      <w:marRight w:val="0"/>
      <w:marTop w:val="0"/>
      <w:marBottom w:val="0"/>
      <w:divBdr>
        <w:top w:val="none" w:sz="0" w:space="0" w:color="auto"/>
        <w:left w:val="none" w:sz="0" w:space="0" w:color="auto"/>
        <w:bottom w:val="none" w:sz="0" w:space="0" w:color="auto"/>
        <w:right w:val="none" w:sz="0" w:space="0" w:color="auto"/>
      </w:divBdr>
    </w:div>
    <w:div w:id="737944763">
      <w:bodyDiv w:val="1"/>
      <w:marLeft w:val="0"/>
      <w:marRight w:val="0"/>
      <w:marTop w:val="0"/>
      <w:marBottom w:val="0"/>
      <w:divBdr>
        <w:top w:val="none" w:sz="0" w:space="0" w:color="auto"/>
        <w:left w:val="none" w:sz="0" w:space="0" w:color="auto"/>
        <w:bottom w:val="none" w:sz="0" w:space="0" w:color="auto"/>
        <w:right w:val="none" w:sz="0" w:space="0" w:color="auto"/>
      </w:divBdr>
    </w:div>
    <w:div w:id="746919872">
      <w:bodyDiv w:val="1"/>
      <w:marLeft w:val="0"/>
      <w:marRight w:val="0"/>
      <w:marTop w:val="0"/>
      <w:marBottom w:val="0"/>
      <w:divBdr>
        <w:top w:val="none" w:sz="0" w:space="0" w:color="auto"/>
        <w:left w:val="none" w:sz="0" w:space="0" w:color="auto"/>
        <w:bottom w:val="none" w:sz="0" w:space="0" w:color="auto"/>
        <w:right w:val="none" w:sz="0" w:space="0" w:color="auto"/>
      </w:divBdr>
    </w:div>
    <w:div w:id="790057565">
      <w:bodyDiv w:val="1"/>
      <w:marLeft w:val="0"/>
      <w:marRight w:val="0"/>
      <w:marTop w:val="0"/>
      <w:marBottom w:val="0"/>
      <w:divBdr>
        <w:top w:val="none" w:sz="0" w:space="0" w:color="auto"/>
        <w:left w:val="none" w:sz="0" w:space="0" w:color="auto"/>
        <w:bottom w:val="none" w:sz="0" w:space="0" w:color="auto"/>
        <w:right w:val="none" w:sz="0" w:space="0" w:color="auto"/>
      </w:divBdr>
    </w:div>
    <w:div w:id="822039016">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36261766">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893153753">
      <w:bodyDiv w:val="1"/>
      <w:marLeft w:val="0"/>
      <w:marRight w:val="0"/>
      <w:marTop w:val="0"/>
      <w:marBottom w:val="0"/>
      <w:divBdr>
        <w:top w:val="none" w:sz="0" w:space="0" w:color="auto"/>
        <w:left w:val="none" w:sz="0" w:space="0" w:color="auto"/>
        <w:bottom w:val="none" w:sz="0" w:space="0" w:color="auto"/>
        <w:right w:val="none" w:sz="0" w:space="0" w:color="auto"/>
      </w:divBdr>
    </w:div>
    <w:div w:id="1016426141">
      <w:bodyDiv w:val="1"/>
      <w:marLeft w:val="0"/>
      <w:marRight w:val="0"/>
      <w:marTop w:val="0"/>
      <w:marBottom w:val="0"/>
      <w:divBdr>
        <w:top w:val="none" w:sz="0" w:space="0" w:color="auto"/>
        <w:left w:val="none" w:sz="0" w:space="0" w:color="auto"/>
        <w:bottom w:val="none" w:sz="0" w:space="0" w:color="auto"/>
        <w:right w:val="none" w:sz="0" w:space="0" w:color="auto"/>
      </w:divBdr>
    </w:div>
    <w:div w:id="1033075275">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079449340">
      <w:bodyDiv w:val="1"/>
      <w:marLeft w:val="0"/>
      <w:marRight w:val="0"/>
      <w:marTop w:val="0"/>
      <w:marBottom w:val="0"/>
      <w:divBdr>
        <w:top w:val="none" w:sz="0" w:space="0" w:color="auto"/>
        <w:left w:val="none" w:sz="0" w:space="0" w:color="auto"/>
        <w:bottom w:val="none" w:sz="0" w:space="0" w:color="auto"/>
        <w:right w:val="none" w:sz="0" w:space="0" w:color="auto"/>
      </w:divBdr>
    </w:div>
    <w:div w:id="1088037005">
      <w:bodyDiv w:val="1"/>
      <w:marLeft w:val="0"/>
      <w:marRight w:val="0"/>
      <w:marTop w:val="0"/>
      <w:marBottom w:val="0"/>
      <w:divBdr>
        <w:top w:val="none" w:sz="0" w:space="0" w:color="auto"/>
        <w:left w:val="none" w:sz="0" w:space="0" w:color="auto"/>
        <w:bottom w:val="none" w:sz="0" w:space="0" w:color="auto"/>
        <w:right w:val="none" w:sz="0" w:space="0" w:color="auto"/>
      </w:divBdr>
    </w:div>
    <w:div w:id="1120148860">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293361303">
      <w:bodyDiv w:val="1"/>
      <w:marLeft w:val="0"/>
      <w:marRight w:val="0"/>
      <w:marTop w:val="0"/>
      <w:marBottom w:val="0"/>
      <w:divBdr>
        <w:top w:val="none" w:sz="0" w:space="0" w:color="auto"/>
        <w:left w:val="none" w:sz="0" w:space="0" w:color="auto"/>
        <w:bottom w:val="none" w:sz="0" w:space="0" w:color="auto"/>
        <w:right w:val="none" w:sz="0" w:space="0" w:color="auto"/>
      </w:divBdr>
    </w:div>
    <w:div w:id="1351299780">
      <w:bodyDiv w:val="1"/>
      <w:marLeft w:val="0"/>
      <w:marRight w:val="0"/>
      <w:marTop w:val="0"/>
      <w:marBottom w:val="0"/>
      <w:divBdr>
        <w:top w:val="none" w:sz="0" w:space="0" w:color="auto"/>
        <w:left w:val="none" w:sz="0" w:space="0" w:color="auto"/>
        <w:bottom w:val="none" w:sz="0" w:space="0" w:color="auto"/>
        <w:right w:val="none" w:sz="0" w:space="0" w:color="auto"/>
      </w:divBdr>
    </w:div>
    <w:div w:id="1464956168">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61672096">
      <w:bodyDiv w:val="1"/>
      <w:marLeft w:val="0"/>
      <w:marRight w:val="0"/>
      <w:marTop w:val="0"/>
      <w:marBottom w:val="0"/>
      <w:divBdr>
        <w:top w:val="none" w:sz="0" w:space="0" w:color="auto"/>
        <w:left w:val="none" w:sz="0" w:space="0" w:color="auto"/>
        <w:bottom w:val="none" w:sz="0" w:space="0" w:color="auto"/>
        <w:right w:val="none" w:sz="0" w:space="0" w:color="auto"/>
      </w:divBdr>
    </w:div>
    <w:div w:id="1566137791">
      <w:bodyDiv w:val="1"/>
      <w:marLeft w:val="0"/>
      <w:marRight w:val="0"/>
      <w:marTop w:val="0"/>
      <w:marBottom w:val="0"/>
      <w:divBdr>
        <w:top w:val="none" w:sz="0" w:space="0" w:color="auto"/>
        <w:left w:val="none" w:sz="0" w:space="0" w:color="auto"/>
        <w:bottom w:val="none" w:sz="0" w:space="0" w:color="auto"/>
        <w:right w:val="none" w:sz="0" w:space="0" w:color="auto"/>
      </w:divBdr>
    </w:div>
    <w:div w:id="1566256508">
      <w:bodyDiv w:val="1"/>
      <w:marLeft w:val="0"/>
      <w:marRight w:val="0"/>
      <w:marTop w:val="0"/>
      <w:marBottom w:val="0"/>
      <w:divBdr>
        <w:top w:val="none" w:sz="0" w:space="0" w:color="auto"/>
        <w:left w:val="none" w:sz="0" w:space="0" w:color="auto"/>
        <w:bottom w:val="none" w:sz="0" w:space="0" w:color="auto"/>
        <w:right w:val="none" w:sz="0" w:space="0" w:color="auto"/>
      </w:divBdr>
    </w:div>
    <w:div w:id="1668827090">
      <w:bodyDiv w:val="1"/>
      <w:marLeft w:val="0"/>
      <w:marRight w:val="0"/>
      <w:marTop w:val="0"/>
      <w:marBottom w:val="0"/>
      <w:divBdr>
        <w:top w:val="none" w:sz="0" w:space="0" w:color="auto"/>
        <w:left w:val="none" w:sz="0" w:space="0" w:color="auto"/>
        <w:bottom w:val="none" w:sz="0" w:space="0" w:color="auto"/>
        <w:right w:val="none" w:sz="0" w:space="0" w:color="auto"/>
      </w:divBdr>
    </w:div>
    <w:div w:id="1677610474">
      <w:bodyDiv w:val="1"/>
      <w:marLeft w:val="0"/>
      <w:marRight w:val="0"/>
      <w:marTop w:val="0"/>
      <w:marBottom w:val="0"/>
      <w:divBdr>
        <w:top w:val="none" w:sz="0" w:space="0" w:color="auto"/>
        <w:left w:val="none" w:sz="0" w:space="0" w:color="auto"/>
        <w:bottom w:val="none" w:sz="0" w:space="0" w:color="auto"/>
        <w:right w:val="none" w:sz="0" w:space="0" w:color="auto"/>
      </w:divBdr>
      <w:divsChild>
        <w:div w:id="694966536">
          <w:marLeft w:val="0"/>
          <w:marRight w:val="0"/>
          <w:marTop w:val="15"/>
          <w:marBottom w:val="0"/>
          <w:divBdr>
            <w:top w:val="single" w:sz="48" w:space="0" w:color="auto"/>
            <w:left w:val="single" w:sz="48" w:space="0" w:color="auto"/>
            <w:bottom w:val="single" w:sz="48" w:space="0" w:color="auto"/>
            <w:right w:val="single" w:sz="48" w:space="0" w:color="auto"/>
          </w:divBdr>
          <w:divsChild>
            <w:div w:id="759985445">
              <w:marLeft w:val="0"/>
              <w:marRight w:val="0"/>
              <w:marTop w:val="0"/>
              <w:marBottom w:val="0"/>
              <w:divBdr>
                <w:top w:val="none" w:sz="0" w:space="0" w:color="auto"/>
                <w:left w:val="none" w:sz="0" w:space="0" w:color="auto"/>
                <w:bottom w:val="none" w:sz="0" w:space="0" w:color="auto"/>
                <w:right w:val="none" w:sz="0" w:space="0" w:color="auto"/>
              </w:divBdr>
            </w:div>
          </w:divsChild>
        </w:div>
        <w:div w:id="1616518509">
          <w:marLeft w:val="0"/>
          <w:marRight w:val="0"/>
          <w:marTop w:val="15"/>
          <w:marBottom w:val="0"/>
          <w:divBdr>
            <w:top w:val="single" w:sz="48" w:space="0" w:color="auto"/>
            <w:left w:val="single" w:sz="48" w:space="0" w:color="auto"/>
            <w:bottom w:val="single" w:sz="48" w:space="0" w:color="auto"/>
            <w:right w:val="single" w:sz="48" w:space="0" w:color="auto"/>
          </w:divBdr>
          <w:divsChild>
            <w:div w:id="96824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47256">
      <w:bodyDiv w:val="1"/>
      <w:marLeft w:val="0"/>
      <w:marRight w:val="0"/>
      <w:marTop w:val="0"/>
      <w:marBottom w:val="0"/>
      <w:divBdr>
        <w:top w:val="none" w:sz="0" w:space="0" w:color="auto"/>
        <w:left w:val="none" w:sz="0" w:space="0" w:color="auto"/>
        <w:bottom w:val="none" w:sz="0" w:space="0" w:color="auto"/>
        <w:right w:val="none" w:sz="0" w:space="0" w:color="auto"/>
      </w:divBdr>
    </w:div>
    <w:div w:id="1734546856">
      <w:bodyDiv w:val="1"/>
      <w:marLeft w:val="0"/>
      <w:marRight w:val="0"/>
      <w:marTop w:val="0"/>
      <w:marBottom w:val="0"/>
      <w:divBdr>
        <w:top w:val="none" w:sz="0" w:space="0" w:color="auto"/>
        <w:left w:val="none" w:sz="0" w:space="0" w:color="auto"/>
        <w:bottom w:val="none" w:sz="0" w:space="0" w:color="auto"/>
        <w:right w:val="none" w:sz="0" w:space="0" w:color="auto"/>
      </w:divBdr>
    </w:div>
    <w:div w:id="1735542848">
      <w:bodyDiv w:val="1"/>
      <w:marLeft w:val="0"/>
      <w:marRight w:val="0"/>
      <w:marTop w:val="0"/>
      <w:marBottom w:val="0"/>
      <w:divBdr>
        <w:top w:val="none" w:sz="0" w:space="0" w:color="auto"/>
        <w:left w:val="none" w:sz="0" w:space="0" w:color="auto"/>
        <w:bottom w:val="none" w:sz="0" w:space="0" w:color="auto"/>
        <w:right w:val="none" w:sz="0" w:space="0" w:color="auto"/>
      </w:divBdr>
    </w:div>
    <w:div w:id="1791242102">
      <w:bodyDiv w:val="1"/>
      <w:marLeft w:val="0"/>
      <w:marRight w:val="0"/>
      <w:marTop w:val="0"/>
      <w:marBottom w:val="0"/>
      <w:divBdr>
        <w:top w:val="none" w:sz="0" w:space="0" w:color="auto"/>
        <w:left w:val="none" w:sz="0" w:space="0" w:color="auto"/>
        <w:bottom w:val="none" w:sz="0" w:space="0" w:color="auto"/>
        <w:right w:val="none" w:sz="0" w:space="0" w:color="auto"/>
      </w:divBdr>
    </w:div>
    <w:div w:id="1827428302">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1864124715">
      <w:bodyDiv w:val="1"/>
      <w:marLeft w:val="0"/>
      <w:marRight w:val="0"/>
      <w:marTop w:val="0"/>
      <w:marBottom w:val="0"/>
      <w:divBdr>
        <w:top w:val="none" w:sz="0" w:space="0" w:color="auto"/>
        <w:left w:val="none" w:sz="0" w:space="0" w:color="auto"/>
        <w:bottom w:val="none" w:sz="0" w:space="0" w:color="auto"/>
        <w:right w:val="none" w:sz="0" w:space="0" w:color="auto"/>
      </w:divBdr>
    </w:div>
    <w:div w:id="1870145612">
      <w:bodyDiv w:val="1"/>
      <w:marLeft w:val="0"/>
      <w:marRight w:val="0"/>
      <w:marTop w:val="0"/>
      <w:marBottom w:val="0"/>
      <w:divBdr>
        <w:top w:val="none" w:sz="0" w:space="0" w:color="auto"/>
        <w:left w:val="none" w:sz="0" w:space="0" w:color="auto"/>
        <w:bottom w:val="none" w:sz="0" w:space="0" w:color="auto"/>
        <w:right w:val="none" w:sz="0" w:space="0" w:color="auto"/>
      </w:divBdr>
    </w:div>
    <w:div w:id="1883514871">
      <w:bodyDiv w:val="1"/>
      <w:marLeft w:val="0"/>
      <w:marRight w:val="0"/>
      <w:marTop w:val="0"/>
      <w:marBottom w:val="0"/>
      <w:divBdr>
        <w:top w:val="none" w:sz="0" w:space="0" w:color="auto"/>
        <w:left w:val="none" w:sz="0" w:space="0" w:color="auto"/>
        <w:bottom w:val="none" w:sz="0" w:space="0" w:color="auto"/>
        <w:right w:val="none" w:sz="0" w:space="0" w:color="auto"/>
      </w:divBdr>
    </w:div>
    <w:div w:id="1949458967">
      <w:bodyDiv w:val="1"/>
      <w:marLeft w:val="0"/>
      <w:marRight w:val="0"/>
      <w:marTop w:val="0"/>
      <w:marBottom w:val="0"/>
      <w:divBdr>
        <w:top w:val="none" w:sz="0" w:space="0" w:color="auto"/>
        <w:left w:val="none" w:sz="0" w:space="0" w:color="auto"/>
        <w:bottom w:val="none" w:sz="0" w:space="0" w:color="auto"/>
        <w:right w:val="none" w:sz="0" w:space="0" w:color="auto"/>
      </w:divBdr>
    </w:div>
    <w:div w:id="211840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liefweb.int/report/ukraine/accountability-affected-people-information-participation-access-and-feedback-ukraines-humanitarian-response-october-2026" TargetMode="External"/><Relationship Id="rId18" Type="http://schemas.openxmlformats.org/officeDocument/2006/relationships/hyperlink" Target="https://amp.first.politeka.net/ru/450639-bezkoshtovne-zhitlo-dlya-pereselenciv-u-lvovi-de-znayti-pidhodyashchiy-prihistok" TargetMode="External"/><Relationship Id="rId26" Type="http://schemas.openxmlformats.org/officeDocument/2006/relationships/hyperlink" Target="https://reliefweb.int/report/ukraine/wfp-ukraine-country-brief-october-2026-enuk" TargetMode="External"/><Relationship Id="rId39" Type="http://schemas.openxmlformats.org/officeDocument/2006/relationships/customXml" Target="../customXml/item6.xml"/><Relationship Id="rId21" Type="http://schemas.openxmlformats.org/officeDocument/2006/relationships/hyperlink" Target="https://www.unocha.org/publications/report/ukraine/ukraine-humanitarian-situation-snapshot-july-august-2026"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eliefweb.int/report/ukraine/ukraine-health-cluster-humanitarian-response-and-funding-snapshot-january-september-2026" TargetMode="External"/><Relationship Id="rId17" Type="http://schemas.openxmlformats.org/officeDocument/2006/relationships/hyperlink" Target="https://amp.politeka.net/ru/society/474568-bezkoshtovne-zhitlo-dlya-vpo-v-lvivskiy-oblasti-yaki-varianti-proponuyut-ukrajincyam" TargetMode="External"/><Relationship Id="rId25" Type="http://schemas.openxmlformats.org/officeDocument/2006/relationships/hyperlink" Target="https://reliefweb.int/report/ukraine/ukraine-protection-civilians-armed-conflict-september-2026" TargetMode="External"/><Relationship Id="rId33" Type="http://schemas.openxmlformats.org/officeDocument/2006/relationships/fontTable" Target="fontTable.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maatieto.migri.fi/base/2724d19a-5460-485d-bff8-6cd8f75f86d5/countryDocument/ddaba9d1-b7ad-4968-b04f-b42b770464da" TargetMode="External"/><Relationship Id="rId20" Type="http://schemas.openxmlformats.org/officeDocument/2006/relationships/hyperlink" Target="https://www.reuters.com/world/europe/russian-drone-attack-train-station-kills-13-ukraines-dnipro-2026-10-29/" TargetMode="External"/><Relationship Id="rId29" Type="http://schemas.openxmlformats.org/officeDocument/2006/relationships/hyperlink" Target="https://city-adm.lviv.ua/photos/u-lvovi-oblashtuvaly-tymchasove-zhytlo-dlia-pereselentsiv-iaki-potrebuiut-osoblyvoho-dohlia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vil-protection-humanitarian-aid.ec.europa.eu/where/europe/ukraine_en" TargetMode="External"/><Relationship Id="rId24" Type="http://schemas.openxmlformats.org/officeDocument/2006/relationships/hyperlink" Target="https://reliefweb.int/report/ukraine/ukraine-humanitarian-situation-snapshot-march-may-2026-enuk" TargetMode="External"/><Relationship Id="rId32" Type="http://schemas.openxmlformats.org/officeDocument/2006/relationships/footer" Target="footer1.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maatieto.migri.fi/base/2724d19a-5460-485d-bff8-6cd8f75f86d5/countryDocument/f43c0f9b-ed2c-483b-9f3d-21905017c738" TargetMode="External"/><Relationship Id="rId23" Type="http://schemas.openxmlformats.org/officeDocument/2006/relationships/hyperlink" Target="https://reliefweb.int/report/ukraine/ukraine-humanitarian-situation-snapshot-june-2026-enuk" TargetMode="External"/><Relationship Id="rId28" Type="http://schemas.openxmlformats.org/officeDocument/2006/relationships/hyperlink" Target="https://freeradio.com.ua/ru/hde-pereselentsam-naity-besplatnoe-zhyle-v-kyevskoi-oblasty-adresa-y-kontakty/" TargetMode="External"/><Relationship Id="rId36" Type="http://schemas.openxmlformats.org/officeDocument/2006/relationships/customXml" Target="../customXml/item3.xml"/><Relationship Id="rId10" Type="http://schemas.openxmlformats.org/officeDocument/2006/relationships/hyperlink" Target="https://www.deepl.com/en/translator" TargetMode="External"/><Relationship Id="rId19" Type="http://schemas.openxmlformats.org/officeDocument/2006/relationships/hyperlink" Target="https://reliefweb.int/report/ukraine/ukraine-humanitarian-situation-monitoring-government-controlled-areas-overview-humanitarian-needs-q2-2026"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acleddata.com/conflict-data/data-export-tool" TargetMode="External"/><Relationship Id="rId14" Type="http://schemas.openxmlformats.org/officeDocument/2006/relationships/hyperlink" Target="https://maatieto.migri.fi/base/2724d19a-5460-485d-bff8-6cd8f75f86d5/countryDocument/3a4bb039-789a-4ced-aeaa-d7848ab05b2a" TargetMode="External"/><Relationship Id="rId22" Type="http://schemas.openxmlformats.org/officeDocument/2006/relationships/hyperlink" Target="https://reliefweb.int/report/ukraine/ukraine-humanitarian-needs-and-response-review-mid-year-2026-enuk" TargetMode="External"/><Relationship Id="rId27" Type="http://schemas.openxmlformats.org/officeDocument/2006/relationships/hyperlink" Target="https://sss-ua.org/news/1375-prohram-dlia-pereselentsiv-chomu-tsoho-zamalo-shchob-liudy-maly-zhytlo/?cn-reloaded=1&amp;cn-reloaded=1" TargetMode="External"/><Relationship Id="rId30" Type="http://schemas.openxmlformats.org/officeDocument/2006/relationships/header" Target="header1.xml"/><Relationship Id="rId35" Type="http://schemas.openxmlformats.org/officeDocument/2006/relationships/customXml" Target="../customXml/item2.xml"/><Relationship Id="rId8" Type="http://schemas.openxmlformats.org/officeDocument/2006/relationships/hyperlink" Target="https://reliefweb.int/report/ukraine/ukraine-may-august-2026-humanitarian-access-update-thematic-report-15-october-2026"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SECURITY INCIDENTS,HUMANITARIAN SITUATION,INTERNALLY DISPLACED PEOPLE,OFFENSIVE WAR,COUNTIES,CIVILIAN POPULATION,VICTIMS,DEATH,INJURIES AND DISABILITIES,STATISTICS (DATA),BASIC NEEDS,BASIC SERVICES,AVAILABILITY,URBAN COMMUNITIES,NEEDS ASSESSMENT</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Ukraine</TermName>
          <TermId xmlns="http://schemas.microsoft.com/office/infopath/2007/PartnerControls">01cf4032-609f-41ad-8875-2b13812a2f94</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2026-11-05T23:00:00+00:00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115</Value>
      <Value>116</Value>
      <Value>1</Value>
      <Value>49</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109</Value>
    </COIDocOriginCountry>
    <COIDocLanguage xmlns="e235e197-502c-49f1-8696-39d199cd5131">10</COIDocLanguage>
    <COIDocTags xmlns="e235e197-502c-49f1-8696-39d199cd5131"/>
    <COIDocLevel xmlns="b5be3156-7e14-46bc-bfca-5c242eb3de3f">Public</COIDocLevel>
    <COIDocAbstract xmlns="b5be3156-7e14-46bc-bfca-5c242eb3de3f">Maatietopalvelu
Teemaraportti
KT
Julkisuus: Julkinen
Ukraina / Ukrainan tilannekatsaus marraskuussa 
Tiivistelmä
Tässä raportissa tarkastellaan Ukrainan turvallisuustilannetta marraskuussa 2026. Raportti on päivitys Maahanmuuttoviraston maatietopalvelun julkaisemaan ”Ukrainan tilannekatsaus maaliskuussa 2026” -raporttiin. Tässä raportissa tarkastellaan Ukrainan turvallisuustilannetta sekä humanitaarista tilannetta Ukrainan hallinnassa olevilla alueilla, erityisesti Kiovan, Sumyn, Mykolajivin, Odessan, Tšernihivin ja Dnipropetrovskin alueilla sekä Kiovan kaupungissa. Maan sisäisesti siirtymään joutuneiden (internally displaced persons / IDPs) tilannetta tarkastellaan Kiovan ja Lvivin alueilla sekä Kiovan kaupungissa. Tässä raportissa ei käsitellä yksittäisluonteisempaa väkivaltaa, kuten tiettyihin ihmisryhmiin kohdistuvia oikeudenloukkauksia. Raportin lähteinä on käytetty erilaisia julkisesti saatavilla olevia, marraskuuhun 2026 mennessä julkaistuja aineistoja. Tämän raportin julkaisuhetkellä</COIDocAbstract>
    <COIWSGroundsRejection xmlns="b5be3156-7e14-46bc-bfca-5c242eb3de3f" xsi:nil="true"/>
    <COIDocAuthors xmlns="e235e197-502c-49f1-8696-39d199cd5131">
      <Value>143</Value>
    </COIDocAuthors>
    <COIDocID xmlns="b5be3156-7e14-46bc-bfca-5c242eb3de3f">1130</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7D9A5F01-F220-44DE-8C0F-F1C57EFFFAE7}"/>
</file>

<file path=customXml/itemProps3.xml><?xml version="1.0" encoding="utf-8"?>
<ds:datastoreItem xmlns:ds="http://schemas.openxmlformats.org/officeDocument/2006/customXml" ds:itemID="{C03F3883-9A07-48A3-B828-2F046991E850}"/>
</file>

<file path=customXml/itemProps4.xml><?xml version="1.0" encoding="utf-8"?>
<ds:datastoreItem xmlns:ds="http://schemas.openxmlformats.org/officeDocument/2006/customXml" ds:itemID="{1F3DB377-CF44-41F1-B928-1262AB92279B}"/>
</file>

<file path=customXml/itemProps5.xml><?xml version="1.0" encoding="utf-8"?>
<ds:datastoreItem xmlns:ds="http://schemas.openxmlformats.org/officeDocument/2006/customXml" ds:itemID="{8A7F8014-8B5A-43F6-961C-2AADBEFF1D43}"/>
</file>

<file path=customXml/itemProps6.xml><?xml version="1.0" encoding="utf-8"?>
<ds:datastoreItem xmlns:ds="http://schemas.openxmlformats.org/officeDocument/2006/customXml" ds:itemID="{070E8E70-CCB4-4E01-966E-1A09907229C4}"/>
</file>

<file path=docProps/app.xml><?xml version="1.0" encoding="utf-8"?>
<Properties xmlns="http://schemas.openxmlformats.org/officeDocument/2006/extended-properties" xmlns:vt="http://schemas.openxmlformats.org/officeDocument/2006/docPropsVTypes">
  <Template>Normal</Template>
  <TotalTime>0</TotalTime>
  <Pages>55</Pages>
  <Words>18195</Words>
  <Characters>147385</Characters>
  <Application>Microsoft Office Word</Application>
  <DocSecurity>0</DocSecurity>
  <Lines>1228</Lines>
  <Paragraphs>330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Afganistanin koulutusjärjestelmä</vt:lpstr>
      <vt:lpstr/>
    </vt:vector>
  </TitlesOfParts>
  <LinksUpToDate>false</LinksUpToDate>
  <CharactersWithSpaces>165250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Ukraina / Ukrainan tilannekatsaus marraskuussa 2026 // Ukraine / Overview of the situation in Ukraine in November 2026</dc:title>
  <dc:creator/>
  <cp:lastModifiedBy/>
  <cp:revision>1</cp:revision>
  <dcterms:created xsi:type="dcterms:W3CDTF">2026-11-04T10:57:00Z</dcterms:created>
  <dcterms:modified xsi:type="dcterms:W3CDTF">2026-11-06T06:51:00Z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49;#Ukraine|01cf4032-609f-41ad-8875-2b13812a2f94</vt:lpwstr>
  </property>
  <property fmtid="{D5CDD505-2E9C-101B-9397-08002B2CF9AE}" pid="8" name="COIInformTypeMM">
    <vt:lpwstr>4;#Response to COI Query|74af11f0-82c2-4825-bd8f-d6b1cac3a3aa</vt:lpwstr>
  </property>
</Properties>
</file>