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9DBA" w14:textId="77777777" w:rsidR="00873A37" w:rsidRDefault="00873A37" w:rsidP="00873A37">
      <w:pPr>
        <w:spacing w:after="0"/>
        <w:rPr>
          <w:rStyle w:val="Otsikko1Char"/>
          <w:rFonts w:eastAsiaTheme="minorHAnsi" w:cstheme="minorHAnsi"/>
          <w:color w:val="auto"/>
          <w:sz w:val="20"/>
          <w:szCs w:val="22"/>
        </w:rPr>
      </w:pPr>
      <w:bookmarkStart w:id="0" w:name="_GoBack"/>
      <w:bookmarkEnd w:id="0"/>
      <w:r>
        <w:rPr>
          <w:rStyle w:val="Otsikko1Char"/>
          <w:rFonts w:eastAsiaTheme="minorHAnsi" w:cstheme="minorHAnsi"/>
          <w:color w:val="auto"/>
          <w:sz w:val="20"/>
          <w:szCs w:val="22"/>
        </w:rPr>
        <w:t>Maatietopalvelu</w:t>
      </w:r>
    </w:p>
    <w:p w14:paraId="62F28A70"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0DB5C86D" w14:textId="77777777" w:rsidR="00800AA9" w:rsidRPr="00800AA9" w:rsidRDefault="00800AA9" w:rsidP="00C348A3">
      <w:pPr>
        <w:spacing w:before="0" w:after="0"/>
      </w:pPr>
      <w:r w:rsidRPr="00BB7F45">
        <w:rPr>
          <w:b/>
        </w:rPr>
        <w:t>Asiakirjan tunnus:</w:t>
      </w:r>
      <w:r>
        <w:t xml:space="preserve"> KT</w:t>
      </w:r>
      <w:r w:rsidR="004E7EC6">
        <w:t>866</w:t>
      </w:r>
    </w:p>
    <w:p w14:paraId="11D6B9FE" w14:textId="3B7C23E4" w:rsidR="00800AA9" w:rsidRPr="00A43526" w:rsidRDefault="00800AA9" w:rsidP="00C348A3">
      <w:pPr>
        <w:spacing w:before="0" w:after="0"/>
      </w:pPr>
      <w:r w:rsidRPr="00BB7F45">
        <w:rPr>
          <w:b/>
        </w:rPr>
        <w:t>Päivämäärä</w:t>
      </w:r>
      <w:r>
        <w:t xml:space="preserve">: </w:t>
      </w:r>
      <w:r w:rsidR="00A43526">
        <w:t>27.5.2024</w:t>
      </w:r>
    </w:p>
    <w:p w14:paraId="75AA082E"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1708D4C9" w14:textId="77777777" w:rsidR="00800AA9" w:rsidRPr="00633BBD" w:rsidRDefault="00221EB9" w:rsidP="00800AA9">
      <w:pPr>
        <w:rPr>
          <w:rStyle w:val="Otsikko1Char"/>
          <w:b w:val="0"/>
          <w:sz w:val="20"/>
          <w:szCs w:val="20"/>
        </w:rPr>
      </w:pPr>
      <w:r>
        <w:rPr>
          <w:b/>
        </w:rPr>
        <w:pict w14:anchorId="16A4362F">
          <v:rect id="_x0000_i1026" style="width:0;height:1.5pt" o:hralign="center" o:hrstd="t" o:hr="t" fillcolor="#a0a0a0" stroked="f"/>
        </w:pict>
      </w:r>
    </w:p>
    <w:p w14:paraId="48D7D11A" w14:textId="77777777" w:rsidR="008020E6" w:rsidRPr="001B2260" w:rsidRDefault="00221EB9" w:rsidP="005F3AFD">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3C5869B9C2F9403DA921F3B3EDD770D6"/>
          </w:placeholder>
          <w:text/>
        </w:sdtPr>
        <w:sdtEndPr>
          <w:rPr>
            <w:rStyle w:val="Otsikko1Char"/>
          </w:rPr>
        </w:sdtEndPr>
        <w:sdtContent>
          <w:r w:rsidR="001B2260" w:rsidRPr="001B2260">
            <w:rPr>
              <w:rStyle w:val="Otsikko1Char"/>
              <w:rFonts w:cs="Times New Roman"/>
              <w:b/>
              <w:szCs w:val="24"/>
            </w:rPr>
            <w:t>Peru</w:t>
          </w:r>
          <w:r w:rsidR="00543F66" w:rsidRPr="001B2260">
            <w:rPr>
              <w:rStyle w:val="Otsikko1Char"/>
              <w:rFonts w:cs="Times New Roman"/>
              <w:b/>
              <w:szCs w:val="24"/>
            </w:rPr>
            <w:t xml:space="preserve"> / </w:t>
          </w:r>
          <w:r w:rsidR="001B2260" w:rsidRPr="001B2260">
            <w:rPr>
              <w:rStyle w:val="Otsikko1Char"/>
              <w:rFonts w:cs="Times New Roman"/>
              <w:b/>
              <w:szCs w:val="24"/>
            </w:rPr>
            <w:t>Naisten asema, oikeudenloukkaukset</w:t>
          </w:r>
          <w:r w:rsidR="001B2260">
            <w:rPr>
              <w:rStyle w:val="Otsikko1Char"/>
              <w:rFonts w:cs="Times New Roman"/>
              <w:b/>
              <w:szCs w:val="24"/>
            </w:rPr>
            <w:t>, perheväkivalta, viranomaissuojelu</w:t>
          </w:r>
        </w:sdtContent>
      </w:sdt>
    </w:p>
    <w:sdt>
      <w:sdtPr>
        <w:rPr>
          <w:rStyle w:val="Otsikko1Char"/>
          <w:rFonts w:cs="Times New Roman"/>
          <w:b/>
          <w:szCs w:val="24"/>
          <w:lang w:val="en-US"/>
        </w:rPr>
        <w:alias w:val="Country / Title in English"/>
        <w:tag w:val="Country / Title in English"/>
        <w:id w:val="2146699517"/>
        <w:lock w:val="sdtLocked"/>
        <w:placeholder>
          <w:docPart w:val="88E0019D97C44F9C99FEABAC3F2FBC64"/>
        </w:placeholder>
        <w:text/>
      </w:sdtPr>
      <w:sdtEndPr>
        <w:rPr>
          <w:rStyle w:val="Kappaleenoletusfontti"/>
          <w:rFonts w:eastAsia="Times New Roman"/>
          <w:iCs/>
        </w:rPr>
      </w:sdtEndPr>
      <w:sdtContent>
        <w:p w14:paraId="1A7DA11F" w14:textId="77777777" w:rsidR="00082DFE" w:rsidRPr="001B2260" w:rsidRDefault="001B2260" w:rsidP="005F3AFD">
          <w:pPr>
            <w:pStyle w:val="POTSIKKO"/>
            <w:rPr>
              <w:lang w:val="en-US"/>
            </w:rPr>
          </w:pPr>
          <w:r>
            <w:rPr>
              <w:rStyle w:val="Otsikko1Char"/>
              <w:rFonts w:cs="Times New Roman"/>
              <w:b/>
              <w:szCs w:val="24"/>
              <w:lang w:val="en-US"/>
            </w:rPr>
            <w:t>Peru</w:t>
          </w:r>
          <w:r w:rsidR="00810134" w:rsidRPr="001B2260">
            <w:rPr>
              <w:rStyle w:val="Otsikko1Char"/>
              <w:rFonts w:cs="Times New Roman"/>
              <w:b/>
              <w:szCs w:val="24"/>
              <w:lang w:val="en-US"/>
            </w:rPr>
            <w:t xml:space="preserve"> / </w:t>
          </w:r>
          <w:r>
            <w:rPr>
              <w:rStyle w:val="Otsikko1Char"/>
              <w:rFonts w:cs="Times New Roman"/>
              <w:b/>
              <w:szCs w:val="24"/>
              <w:lang w:val="en-US"/>
            </w:rPr>
            <w:t>Situation of women, infringements, domestic violence, state protection</w:t>
          </w:r>
        </w:p>
      </w:sdtContent>
    </w:sdt>
    <w:p w14:paraId="609AF176" w14:textId="77777777" w:rsidR="00082DFE" w:rsidRDefault="00221EB9" w:rsidP="00082DFE">
      <w:pPr>
        <w:rPr>
          <w:b/>
        </w:rPr>
      </w:pPr>
      <w:r>
        <w:rPr>
          <w:b/>
        </w:rPr>
        <w:pict w14:anchorId="34BF549C">
          <v:rect id="_x0000_i1027" style="width:0;height:1.5pt" o:hralign="center" o:hrstd="t" o:hr="t" fillcolor="#a0a0a0" stroked="f"/>
        </w:pict>
      </w:r>
    </w:p>
    <w:p w14:paraId="332E157C"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E02C8B36FAE44DB38ED6F8086BF82A94"/>
        </w:placeholder>
      </w:sdtPr>
      <w:sdtEndPr>
        <w:rPr>
          <w:rStyle w:val="Kappaleenoletusfontti"/>
          <w:color w:val="404040" w:themeColor="text1" w:themeTint="BF"/>
        </w:rPr>
      </w:sdtEndPr>
      <w:sdtContent>
        <w:sdt>
          <w:sdtPr>
            <w:alias w:val="Questions"/>
            <w:tag w:val="Fill in the questions here"/>
            <w:id w:val="353243802"/>
            <w:placeholder>
              <w:docPart w:val="65C62B0DDDB8439C89FEF82816A6A652"/>
            </w:placeholder>
            <w:text w:multiLine="1"/>
          </w:sdtPr>
          <w:sdtEndPr/>
          <w:sdtContent>
            <w:p w14:paraId="09FAF2D1" w14:textId="77777777" w:rsidR="00810134" w:rsidRPr="001678AD" w:rsidRDefault="00833327" w:rsidP="005F3AFD">
              <w:pPr>
                <w:pStyle w:val="Lainaus"/>
                <w:ind w:left="0"/>
                <w:jc w:val="left"/>
                <w:rPr>
                  <w:i w:val="0"/>
                  <w:iCs w:val="0"/>
                  <w:color w:val="000000" w:themeColor="text1"/>
                </w:rPr>
              </w:pPr>
              <w:r w:rsidRPr="00833327">
                <w:t>1. Mitä naisten oikeuksiin liittyvää lainsäädäntöä on Perussa?</w:t>
              </w:r>
              <w:r w:rsidRPr="00833327">
                <w:br/>
                <w:t>2. Minkälaisia oikeudenloukkauksia erityisesti naisiin ja tyttöihin kohdistuu?</w:t>
              </w:r>
              <w:r w:rsidRPr="00833327">
                <w:br/>
                <w:t>3. Voivatko naiset saada viranomaissuojelua poliisilta? Voivatko naiset saada suojelua tai tukea muilta tahoilta (esim. järjestöiltä), mikäli he ovat joutuneet vakavan rikoksen, kuten seksuaalisen väkivallan tai lähisuhdeväkivallan kohteeksi? Miten Perun oikeuslaitos toimii naisiin kohdistuvien rikoksien oikeustapausten käsittelyssä?</w:t>
              </w:r>
              <w:r w:rsidRPr="00833327">
                <w:br/>
                <w:t xml:space="preserve">4. </w:t>
              </w:r>
              <w:r w:rsidRPr="00E8569B">
                <w:t>Mikä on naisten poliittinen, taloudellinen ja sosiaalinen asema Perun yhteiskunnassa? Erityisesti, minkälainen asema yksin elävillä/turvaverkottomilla naisilla on? Millainen on yksin elävän /turvaverkottoman naisen mahdollisuus elättää itsensä Perussa?</w:t>
              </w:r>
              <w:r w:rsidRPr="00833327">
                <w:br/>
              </w:r>
            </w:p>
          </w:sdtContent>
        </w:sdt>
      </w:sdtContent>
    </w:sdt>
    <w:p w14:paraId="7B41FB50" w14:textId="77777777" w:rsidR="00082DFE" w:rsidRPr="00372FF7" w:rsidRDefault="00082DFE" w:rsidP="00C348A3">
      <w:pPr>
        <w:pStyle w:val="Numeroimatonotsikko"/>
        <w:rPr>
          <w:lang w:val="en-US"/>
        </w:rPr>
      </w:pPr>
      <w:r w:rsidRPr="00372FF7">
        <w:rPr>
          <w:lang w:val="en-US"/>
        </w:rPr>
        <w:t>Questions</w:t>
      </w:r>
    </w:p>
    <w:sdt>
      <w:sdtPr>
        <w:rPr>
          <w:rStyle w:val="KysymyksetChar"/>
          <w:lang w:val="en-GB"/>
        </w:rPr>
        <w:alias w:val="Questions"/>
        <w:tag w:val="Fill in the questions here"/>
        <w:id w:val="-849104524"/>
        <w:lock w:val="sdtLocked"/>
        <w:placeholder>
          <w:docPart w:val="7F59C6CD151944A48A8E6FD6719BED9C"/>
        </w:placeholder>
        <w:text w:multiLine="1"/>
      </w:sdtPr>
      <w:sdtEndPr>
        <w:rPr>
          <w:rStyle w:val="KysymyksetChar"/>
        </w:rPr>
      </w:sdtEndPr>
      <w:sdtContent>
        <w:p w14:paraId="2D531F87" w14:textId="77777777" w:rsidR="00082DFE" w:rsidRPr="00372FF7" w:rsidRDefault="00010F96" w:rsidP="003C5382">
          <w:pPr>
            <w:pStyle w:val="Lainaus"/>
            <w:ind w:left="0"/>
            <w:jc w:val="left"/>
            <w:rPr>
              <w:rStyle w:val="KysymyksetChar"/>
              <w:lang w:val="en-US"/>
            </w:rPr>
          </w:pPr>
          <w:r w:rsidRPr="00010F96">
            <w:rPr>
              <w:rStyle w:val="KysymyksetChar"/>
              <w:lang w:val="en-GB"/>
            </w:rPr>
            <w:t>1. What is the legal framework concerning women’s rights in Peru like?</w:t>
          </w:r>
          <w:r w:rsidRPr="00010F96">
            <w:rPr>
              <w:rStyle w:val="KysymyksetChar"/>
              <w:lang w:val="en-GB"/>
            </w:rPr>
            <w:br/>
            <w:t>2. What kind of human rights violations and infringements are especially Peruvian women and girls subjected to?</w:t>
          </w:r>
          <w:r w:rsidRPr="00010F96">
            <w:rPr>
              <w:rStyle w:val="KysymyksetChar"/>
              <w:lang w:val="en-GB"/>
            </w:rPr>
            <w:br/>
            <w:t>3. Are women able to seek protection from the police? Are women who are victims of serious crimes such as sexual or domestic violence, able to seek protection or support services from other bodies or actors (e.g. NGOs)? How does the Peruvian judiciary work in handling legal cases of crimes against women?</w:t>
          </w:r>
          <w:r w:rsidRPr="00010F96">
            <w:rPr>
              <w:rStyle w:val="KysymyksetChar"/>
              <w:lang w:val="en-GB"/>
            </w:rPr>
            <w:br/>
            <w:t>4. What is the political, economic and social situation of women in the Peruvian society? In particular, what is the status of single women or women without safety nets? Is it possible for single women or women without safety nets to provide for themselves in Peru?</w:t>
          </w:r>
          <w:r w:rsidRPr="00010F96">
            <w:rPr>
              <w:rStyle w:val="KysymyksetChar"/>
              <w:lang w:val="en-GB"/>
            </w:rPr>
            <w:br/>
          </w:r>
        </w:p>
      </w:sdtContent>
    </w:sdt>
    <w:p w14:paraId="68ED546F" w14:textId="77777777" w:rsidR="00082DFE" w:rsidRDefault="00221EB9" w:rsidP="00082DFE">
      <w:pPr>
        <w:pStyle w:val="LeiptekstiMigri"/>
        <w:ind w:left="0"/>
        <w:rPr>
          <w:b/>
        </w:rPr>
      </w:pPr>
      <w:r>
        <w:rPr>
          <w:b/>
        </w:rPr>
        <w:lastRenderedPageBreak/>
        <w:pict w14:anchorId="2B1DAC9B">
          <v:rect id="_x0000_i1028" style="width:0;height:1.5pt" o:hralign="center" o:bullet="t" o:hrstd="t" o:hr="t" fillcolor="#a0a0a0" stroked="f"/>
        </w:pict>
      </w:r>
    </w:p>
    <w:p w14:paraId="73CD10B8" w14:textId="77777777" w:rsidR="00543F66" w:rsidRDefault="005F3AFD" w:rsidP="005F3AFD">
      <w:pPr>
        <w:pStyle w:val="Otsikko1"/>
      </w:pPr>
      <w:bookmarkStart w:id="1" w:name="_Hlk129259295"/>
      <w:r w:rsidRPr="005F3AFD">
        <w:t>Mitä naisten oikeuksiin liittyvää lainsäädäntöä on Perussa?</w:t>
      </w:r>
    </w:p>
    <w:p w14:paraId="1D07605A" w14:textId="0FBFC4E3" w:rsidR="001E3A89" w:rsidRPr="0075784F" w:rsidRDefault="00C03848" w:rsidP="00A140CF">
      <w:pPr>
        <w:spacing w:line="240" w:lineRule="auto"/>
        <w:rPr>
          <w:szCs w:val="20"/>
        </w:rPr>
      </w:pPr>
      <w:r w:rsidRPr="00C03848">
        <w:t>Euroopan turvapaikkavir</w:t>
      </w:r>
      <w:r>
        <w:t xml:space="preserve">asto </w:t>
      </w:r>
      <w:r w:rsidRPr="00C03848">
        <w:t>EUAA</w:t>
      </w:r>
      <w:r>
        <w:t xml:space="preserve">:n </w:t>
      </w:r>
      <w:r w:rsidR="001E3A89" w:rsidRPr="001E3A89">
        <w:rPr>
          <w:i/>
        </w:rPr>
        <w:t>Country Focus – Peru</w:t>
      </w:r>
      <w:r w:rsidR="001E3A89">
        <w:t xml:space="preserve"> -</w:t>
      </w:r>
      <w:r>
        <w:t>raportissa (</w:t>
      </w:r>
      <w:r w:rsidRPr="00C03848">
        <w:t>9/2023</w:t>
      </w:r>
      <w:r>
        <w:t xml:space="preserve">) </w:t>
      </w:r>
      <w:r w:rsidR="001E3A89">
        <w:t>käsitellään naisiin kohdistuvaa lähisuhdeväkivaltaa lyhyesti.</w:t>
      </w:r>
      <w:r w:rsidR="001E3A89">
        <w:rPr>
          <w:rStyle w:val="Alaviitteenviite"/>
        </w:rPr>
        <w:footnoteReference w:id="1"/>
      </w:r>
      <w:r w:rsidR="001E3A89">
        <w:t xml:space="preserve">  Raportissa </w:t>
      </w:r>
      <w:r>
        <w:t>viitataan Baker McKenzien</w:t>
      </w:r>
      <w:r w:rsidR="009D28ED">
        <w:rPr>
          <w:rStyle w:val="Alaviitteenviite"/>
        </w:rPr>
        <w:footnoteReference w:id="2"/>
      </w:r>
      <w:r>
        <w:t xml:space="preserve"> julkaisemaan raporttiin (2021) ja todetaan, että Perussa on laaja lainsäädäntökehys, asetuksia ja kansallisia </w:t>
      </w:r>
      <w:r w:rsidR="00A43526">
        <w:t>toimintaohjelmia</w:t>
      </w:r>
      <w:r>
        <w:t>, jotka käsittelevät naisiin kohdistuvaa väkivaltaa.</w:t>
      </w:r>
      <w:r>
        <w:rPr>
          <w:rStyle w:val="Alaviitteenviite"/>
        </w:rPr>
        <w:footnoteReference w:id="3"/>
      </w:r>
      <w:r>
        <w:t xml:space="preserve"> </w:t>
      </w:r>
      <w:r w:rsidR="00FD552A">
        <w:t xml:space="preserve">Baker </w:t>
      </w:r>
      <w:r>
        <w:t>McKenzien julkaisussa on kattava lista</w:t>
      </w:r>
      <w:r w:rsidR="001E3A89">
        <w:t xml:space="preserve"> lainsäädännöstä</w:t>
      </w:r>
      <w:r>
        <w:rPr>
          <w:rStyle w:val="Alaviitteenviite"/>
        </w:rPr>
        <w:footnoteReference w:id="4"/>
      </w:r>
      <w:r w:rsidR="00623C90">
        <w:t xml:space="preserve">, joten tähän kyselyvastaukseen on </w:t>
      </w:r>
      <w:r w:rsidR="00A43526">
        <w:t>sisällytetty</w:t>
      </w:r>
      <w:r w:rsidR="00623C90">
        <w:t xml:space="preserve"> vain keskeisimpiä asioita.</w:t>
      </w:r>
      <w:r w:rsidR="001E3A89">
        <w:t xml:space="preserve"> Naisiin kohdistuvaa, etenkin prostituutioon perustuvaa ihmiskauppaa ja viranomaissuojelun saatavuutta on käsitelty Maahanmuuttoviraston maatietopalvelun </w:t>
      </w:r>
      <w:r w:rsidR="001E3A89">
        <w:rPr>
          <w:szCs w:val="20"/>
        </w:rPr>
        <w:t xml:space="preserve">29.3.2023 julkaisemassa kyselyvastauksessa </w:t>
      </w:r>
      <w:r w:rsidR="001E3A89" w:rsidRPr="0075784F">
        <w:rPr>
          <w:i/>
          <w:szCs w:val="20"/>
        </w:rPr>
        <w:t>Peru  / Ihmiskauppa, prostituutioon pakottaminen, viranomaissuojelu, suhtautuminen prostituutioon pakotettuihin naisiin</w:t>
      </w:r>
      <w:r w:rsidR="001E3A89">
        <w:rPr>
          <w:szCs w:val="20"/>
        </w:rPr>
        <w:t>.</w:t>
      </w:r>
      <w:r w:rsidR="001E3A89">
        <w:rPr>
          <w:rStyle w:val="Alaviitteenviite"/>
          <w:szCs w:val="20"/>
        </w:rPr>
        <w:footnoteReference w:id="5"/>
      </w:r>
      <w:r w:rsidR="001E3A89">
        <w:rPr>
          <w:szCs w:val="20"/>
        </w:rPr>
        <w:t xml:space="preserve"> </w:t>
      </w:r>
      <w:r w:rsidR="001E3A89" w:rsidRPr="0075784F">
        <w:rPr>
          <w:szCs w:val="20"/>
        </w:rPr>
        <w:t xml:space="preserve">Tästä syystä </w:t>
      </w:r>
      <w:r w:rsidR="001E3A89">
        <w:rPr>
          <w:szCs w:val="20"/>
        </w:rPr>
        <w:t>ihmiskauppateemaa ei käsitellä tässä</w:t>
      </w:r>
      <w:r w:rsidR="001E3A89" w:rsidRPr="0075784F">
        <w:rPr>
          <w:szCs w:val="20"/>
        </w:rPr>
        <w:t xml:space="preserve"> kyselyvastaukse</w:t>
      </w:r>
      <w:r w:rsidR="001E3A89">
        <w:rPr>
          <w:szCs w:val="20"/>
        </w:rPr>
        <w:t>ssa.</w:t>
      </w:r>
    </w:p>
    <w:p w14:paraId="3F0819C3" w14:textId="502820A2" w:rsidR="009C1B74" w:rsidRDefault="00BC0271" w:rsidP="00A140CF">
      <w:pPr>
        <w:spacing w:before="0" w:line="240" w:lineRule="auto"/>
        <w:rPr>
          <w:szCs w:val="20"/>
        </w:rPr>
      </w:pPr>
      <w:r>
        <w:rPr>
          <w:szCs w:val="20"/>
        </w:rPr>
        <w:t>Perussa k</w:t>
      </w:r>
      <w:r w:rsidR="009C1B74" w:rsidRPr="00254C16">
        <w:rPr>
          <w:szCs w:val="20"/>
        </w:rPr>
        <w:t>ansalaisoikeudet ja syrjimättömyys on kirjattu perustuslakiin, ja valtio periaatteessa kunnioittaa kansalaisoikeuksia, mutta toisinaan valtio ei suojele kansalaisoikeuksien toteutumista riittävästi eikä edistä niiden toteutumista aktiivisesti.</w:t>
      </w:r>
      <w:r w:rsidR="009C1B74">
        <w:rPr>
          <w:szCs w:val="20"/>
        </w:rPr>
        <w:t xml:space="preserve"> Syrjintä etenkin alkuperäiskansoja, sukupuoli- ja seksuaalivähemmistöjä sekä etnisiä vähemmistöjä kuten afroperulaisia kohtaan on yleistä.</w:t>
      </w:r>
      <w:r w:rsidR="009C1B74">
        <w:rPr>
          <w:rStyle w:val="Alaviitteenviite"/>
          <w:szCs w:val="20"/>
        </w:rPr>
        <w:footnoteReference w:id="6"/>
      </w:r>
      <w:r>
        <w:rPr>
          <w:szCs w:val="20"/>
        </w:rPr>
        <w:t xml:space="preserve"> Perun noin 32 miljoonaisesta väestöstä noin 60 % on mestits</w:t>
      </w:r>
      <w:r w:rsidR="00A43526">
        <w:rPr>
          <w:szCs w:val="20"/>
        </w:rPr>
        <w:t>e</w:t>
      </w:r>
      <w:r>
        <w:rPr>
          <w:szCs w:val="20"/>
        </w:rPr>
        <w:t>j</w:t>
      </w:r>
      <w:r w:rsidR="00A43526">
        <w:rPr>
          <w:szCs w:val="20"/>
        </w:rPr>
        <w:t>ä</w:t>
      </w:r>
      <w:r>
        <w:rPr>
          <w:szCs w:val="20"/>
        </w:rPr>
        <w:t>, lähes 26 % alkuperäiskansoihin kuuluvia, n. 6 % valkoihoisia, lähes 4 % afrikkalaista alkuperää olevia henkilöitä ja loput muita kuten kiinalaistaustaisia.</w:t>
      </w:r>
      <w:r>
        <w:rPr>
          <w:rStyle w:val="Alaviitteenviite"/>
          <w:szCs w:val="20"/>
        </w:rPr>
        <w:footnoteReference w:id="7"/>
      </w:r>
    </w:p>
    <w:p w14:paraId="34D1291A" w14:textId="01F79BDA" w:rsidR="000D6B63" w:rsidRDefault="00931A08" w:rsidP="00A140CF">
      <w:pPr>
        <w:spacing w:line="240" w:lineRule="auto"/>
      </w:pPr>
      <w:r>
        <w:t>Perun laissa</w:t>
      </w:r>
      <w:r w:rsidR="005415C0">
        <w:t xml:space="preserve"> </w:t>
      </w:r>
      <w:r w:rsidR="00A43526" w:rsidRPr="00A43526">
        <w:t xml:space="preserve"> (Laki no 28983 </w:t>
      </w:r>
      <w:r w:rsidR="00A43526" w:rsidRPr="00A43526">
        <w:rPr>
          <w:i/>
        </w:rPr>
        <w:t>Law on equal opportunities between women and men</w:t>
      </w:r>
      <w:r w:rsidR="00A43526">
        <w:rPr>
          <w:i/>
        </w:rPr>
        <w:t>)</w:t>
      </w:r>
      <w:r w:rsidR="00A43526">
        <w:t xml:space="preserve"> </w:t>
      </w:r>
      <w:r w:rsidR="005415C0">
        <w:t>määrätään miesten ja naisten tasa-arvosta.</w:t>
      </w:r>
      <w:r w:rsidR="00391C05">
        <w:rPr>
          <w:rStyle w:val="Alaviitteenviite"/>
        </w:rPr>
        <w:footnoteReference w:id="8"/>
      </w:r>
      <w:r w:rsidR="005415C0">
        <w:t xml:space="preserve"> Laki kieltää sukupuoleen perustuvan syrjinnän avioliiton, raskauden, palkan ja omistusoikeuksien osalta. Tästä huolimatta laki velvoittaa naiset, mutta ei miehiä, odottamaan 300 päivää leskeksi jäämisen tai avioeron jälkeen ennen uuden avioliiton solmimista. Kansalaisjärjestöjen mukaan viranomaiset eivät kuitenkaan aina valvo uudelleenavioitumista koskevaa lakia tehokkaasti.</w:t>
      </w:r>
      <w:r w:rsidR="005415C0">
        <w:rPr>
          <w:rStyle w:val="Alaviitteenviite"/>
        </w:rPr>
        <w:footnoteReference w:id="9"/>
      </w:r>
      <w:r w:rsidR="005415C0">
        <w:t xml:space="preserve"> Lain mukaan </w:t>
      </w:r>
      <w:r w:rsidR="00A43526">
        <w:t>molempien sukupuolten tulisi saada</w:t>
      </w:r>
      <w:r w:rsidR="005415C0">
        <w:t xml:space="preserve"> sama palkka samasta työstä, mutta usein naisille maksetaan samasta työstä vähemmän kuin miehille. Raskaana olevien naisten mielivaltainen irtisanominen ja naisi</w:t>
      </w:r>
      <w:r w:rsidR="00034045">
        <w:t>in kohdistuva työpaikkasyrjintä on yleistä.</w:t>
      </w:r>
      <w:r w:rsidR="00034045">
        <w:rPr>
          <w:rStyle w:val="Alaviitteenviite"/>
        </w:rPr>
        <w:footnoteReference w:id="10"/>
      </w:r>
      <w:r w:rsidR="00034045">
        <w:t xml:space="preserve"> </w:t>
      </w:r>
    </w:p>
    <w:p w14:paraId="5722AD6D" w14:textId="1563671D" w:rsidR="000D6B63" w:rsidRDefault="000D6B63" w:rsidP="00A140CF">
      <w:pPr>
        <w:spacing w:line="240" w:lineRule="auto"/>
      </w:pPr>
      <w:r>
        <w:t>Laki kieltää seksuaalisen häirinnän.</w:t>
      </w:r>
      <w:r>
        <w:rPr>
          <w:rStyle w:val="Alaviitteenviite"/>
        </w:rPr>
        <w:footnoteReference w:id="11"/>
      </w:r>
      <w:r>
        <w:t xml:space="preserve"> Seksuaalinen häirintä määritellään laissa sellaiseksi kommentoinniksi, seksuaaliseksi kosketteluksi tai toiminnaksi, jota uhri ei ole pyytänyt tai halunnut. Rangaistus seksuaalisesta häirinnästä on enintään kahdeksan vuotta vankeutta. </w:t>
      </w:r>
      <w:r>
        <w:lastRenderedPageBreak/>
        <w:t>Seksuaalinen häirintä työpaikalla on myös työoikeu</w:t>
      </w:r>
      <w:r w:rsidR="00A43526">
        <w:t xml:space="preserve">dellinen </w:t>
      </w:r>
      <w:r>
        <w:t>rikkomus, josta voidaan määrätä hallinnollisia seuraamuksia. Lain täytäntöönpano on sukupuoleen perustuva</w:t>
      </w:r>
      <w:r w:rsidR="001E3A89">
        <w:t>a</w:t>
      </w:r>
      <w:r>
        <w:t xml:space="preserve"> väkival</w:t>
      </w:r>
      <w:r w:rsidR="001E3A89">
        <w:t>taa tarkastelevien</w:t>
      </w:r>
      <w:r>
        <w:t xml:space="preserve"> asiantuntijoiden mukaan vähäistä.</w:t>
      </w:r>
      <w:r>
        <w:rPr>
          <w:rStyle w:val="Alaviitteenviite"/>
        </w:rPr>
        <w:footnoteReference w:id="12"/>
      </w:r>
    </w:p>
    <w:p w14:paraId="68640669" w14:textId="4E03FBBE" w:rsidR="005F3AFD" w:rsidRDefault="003616A5" w:rsidP="00A140CF">
      <w:pPr>
        <w:spacing w:line="240" w:lineRule="auto"/>
      </w:pPr>
      <w:r w:rsidRPr="003616A5">
        <w:t>Perheväkivalta on laissa kielletty</w:t>
      </w:r>
      <w:r w:rsidR="00C11690">
        <w:t>.</w:t>
      </w:r>
      <w:r w:rsidR="00C11690">
        <w:rPr>
          <w:rStyle w:val="Alaviitteenviite"/>
        </w:rPr>
        <w:footnoteReference w:id="13"/>
      </w:r>
      <w:r w:rsidR="00C11690">
        <w:t xml:space="preserve"> </w:t>
      </w:r>
      <w:r w:rsidR="005E6031">
        <w:t>Perheväkivallan muotoja voivat lain mukaan olla fyysinen, psyykkinen, seksuaalinen tai taloudellinen väkivalta.</w:t>
      </w:r>
      <w:r w:rsidR="005E6031">
        <w:rPr>
          <w:rStyle w:val="Alaviitteenviite"/>
        </w:rPr>
        <w:footnoteReference w:id="14"/>
      </w:r>
      <w:r w:rsidR="005E6031">
        <w:t xml:space="preserve"> </w:t>
      </w:r>
      <w:r w:rsidR="00C11690">
        <w:t>R</w:t>
      </w:r>
      <w:r w:rsidRPr="003616A5">
        <w:t xml:space="preserve">angaistukset vaihtelevat yhdestä </w:t>
      </w:r>
      <w:r w:rsidR="00CF01DB">
        <w:t xml:space="preserve">kuukaudesta </w:t>
      </w:r>
      <w:r w:rsidRPr="003616A5">
        <w:t xml:space="preserve">kuuteen </w:t>
      </w:r>
      <w:r w:rsidR="00CF01DB">
        <w:t>vuotta</w:t>
      </w:r>
      <w:r>
        <w:t xml:space="preserve"> vankeutta.</w:t>
      </w:r>
      <w:r w:rsidR="00AD7445">
        <w:t xml:space="preserve"> Laki valtuuttaa tuomar</w:t>
      </w:r>
      <w:r w:rsidR="00A43526">
        <w:t>it</w:t>
      </w:r>
      <w:r w:rsidR="00AD7445">
        <w:t xml:space="preserve"> ja syyttäj</w:t>
      </w:r>
      <w:r w:rsidR="00A43526">
        <w:t>ät</w:t>
      </w:r>
      <w:r w:rsidR="00AD7445">
        <w:t xml:space="preserve"> estämään tuomittua puolisoa tai vanhempaa palaamasta perheen kotiin. Laki anta</w:t>
      </w:r>
      <w:r w:rsidR="00DE72F1">
        <w:t>a</w:t>
      </w:r>
      <w:r w:rsidR="00AD7445">
        <w:t xml:space="preserve"> oikeuden</w:t>
      </w:r>
      <w:r w:rsidR="00DE72F1">
        <w:t xml:space="preserve"> myös</w:t>
      </w:r>
      <w:r w:rsidR="00AD7445">
        <w:t xml:space="preserve"> samassa taloudessa asuville uhrin sukulaisille ja ei-sukulaisille tehdä </w:t>
      </w:r>
      <w:r w:rsidR="00A43526">
        <w:t>ilmoituksen</w:t>
      </w:r>
      <w:r w:rsidR="00AD7445">
        <w:t xml:space="preserve"> perheväkivallasta.</w:t>
      </w:r>
      <w:r w:rsidR="00CF01DB">
        <w:rPr>
          <w:rStyle w:val="Alaviitteenviite"/>
        </w:rPr>
        <w:footnoteReference w:id="15"/>
      </w:r>
      <w:r w:rsidR="00C91B95">
        <w:t xml:space="preserve"> </w:t>
      </w:r>
      <w:r w:rsidR="005E6031">
        <w:t>”Stalkka</w:t>
      </w:r>
      <w:r w:rsidR="00FA6337">
        <w:t>amisen</w:t>
      </w:r>
      <w:r w:rsidR="005E6031">
        <w:t>”</w:t>
      </w:r>
      <w:r w:rsidR="00FA6337">
        <w:t xml:space="preserve"> (vaanimisen, varjostamisen)</w:t>
      </w:r>
      <w:r w:rsidR="005E6031">
        <w:t xml:space="preserve"> käsitettä ei ole määritelty perheväkivallan vastaisessa laissa, ei</w:t>
      </w:r>
      <w:r w:rsidR="00FA6337">
        <w:t>kä nykyinen lainsäädäntö sääntele verkossa tai muissa digitaalisissa ympäristöissä tapahtuvaa naisiin kohdistuvaa väkivaltaa.</w:t>
      </w:r>
      <w:r w:rsidR="00FA6337">
        <w:rPr>
          <w:rStyle w:val="Alaviitteenviite"/>
        </w:rPr>
        <w:footnoteReference w:id="16"/>
      </w:r>
    </w:p>
    <w:p w14:paraId="6056E5D9" w14:textId="77777777" w:rsidR="00C91B95" w:rsidRDefault="000A0ADE" w:rsidP="00A140CF">
      <w:pPr>
        <w:spacing w:line="240" w:lineRule="auto"/>
      </w:pPr>
      <w:r>
        <w:t>Laki kriminalisoi sekä miehiin että naisiin kohdistuvat raiskaukset, ml. puolison sekä perhe- ja lähisuhderaiskaukset</w:t>
      </w:r>
      <w:r w:rsidR="000D6B63">
        <w:rPr>
          <w:rStyle w:val="Alaviitteenviite"/>
        </w:rPr>
        <w:footnoteReference w:id="17"/>
      </w:r>
      <w:r>
        <w:t xml:space="preserve"> ja </w:t>
      </w:r>
      <w:r w:rsidR="00761594">
        <w:t xml:space="preserve">muut </w:t>
      </w:r>
      <w:r>
        <w:t>seksuaalisen väkivallan muodot, kuten seksuaali- ja sukupuolivähemmistöihin (HLBTQI+) kuuluviin henkilöihin kohdistuvat ”korjaavat raiskaukset”. Rangaistukset vaihtelevat 14 vuodesta elinkautiseen vankeuteen.</w:t>
      </w:r>
      <w:r w:rsidR="00761594">
        <w:rPr>
          <w:rStyle w:val="Alaviitteenviite"/>
        </w:rPr>
        <w:footnoteReference w:id="18"/>
      </w:r>
      <w:r w:rsidR="00C91B95">
        <w:t xml:space="preserve"> </w:t>
      </w:r>
    </w:p>
    <w:p w14:paraId="00BCB1C5" w14:textId="40842380" w:rsidR="00C91B95" w:rsidRDefault="00427FB6" w:rsidP="00A140CF">
      <w:pPr>
        <w:spacing w:line="240" w:lineRule="auto"/>
      </w:pPr>
      <w:r>
        <w:t xml:space="preserve">Perussa ei ole lakia, joka kriminalisoisi samaa sukupuolta olevien aikuisten henkilöiden </w:t>
      </w:r>
      <w:r w:rsidR="00EE1691">
        <w:t xml:space="preserve">välisen, </w:t>
      </w:r>
      <w:r>
        <w:t>suostumukseen perustuvan seksuaalisen kanssakäymisen.</w:t>
      </w:r>
      <w:r w:rsidR="00EE1691">
        <w:t xml:space="preserve"> La</w:t>
      </w:r>
      <w:r w:rsidR="00A43526">
        <w:t>insäädäntö</w:t>
      </w:r>
      <w:r w:rsidR="00EE1691">
        <w:t xml:space="preserve"> ei myöskään kiellä seksuaalisuuteen tai sukupuoleen liittyvää identiteetin ilmaisua pukeutumisessa tai muussa käyttäytymisessä.</w:t>
      </w:r>
      <w:r w:rsidR="00EE1691">
        <w:rPr>
          <w:rStyle w:val="Alaviitteenviite"/>
        </w:rPr>
        <w:footnoteReference w:id="19"/>
      </w:r>
      <w:r w:rsidR="00EE1691">
        <w:t xml:space="preserve"> </w:t>
      </w:r>
      <w:r>
        <w:t xml:space="preserve"> </w:t>
      </w:r>
      <w:r w:rsidR="00C91B95">
        <w:t>Perussa</w:t>
      </w:r>
      <w:r w:rsidR="00EE1691">
        <w:t xml:space="preserve"> ei kuitenkaan tunnusteta laillisesti</w:t>
      </w:r>
      <w:r w:rsidR="00C91B95">
        <w:t xml:space="preserve"> samaa sukupuolta olevien parien avioliittoa ja lapsia. </w:t>
      </w:r>
      <w:r w:rsidR="00931A08">
        <w:t xml:space="preserve">Perussa ei ole </w:t>
      </w:r>
      <w:r w:rsidR="00C91B95">
        <w:t>sellai</w:t>
      </w:r>
      <w:r w:rsidR="00931A08">
        <w:t>sta</w:t>
      </w:r>
      <w:r w:rsidR="00C91B95">
        <w:t xml:space="preserve"> avoimesti toimiva</w:t>
      </w:r>
      <w:r w:rsidR="00931A08">
        <w:t>a</w:t>
      </w:r>
      <w:r w:rsidR="00C91B95">
        <w:t xml:space="preserve"> ja saavutettava</w:t>
      </w:r>
      <w:r w:rsidR="00931A08">
        <w:t>a</w:t>
      </w:r>
      <w:r w:rsidR="00C91B95">
        <w:t xml:space="preserve"> hallinnolli</w:t>
      </w:r>
      <w:r w:rsidR="00931A08">
        <w:t xml:space="preserve">sta </w:t>
      </w:r>
      <w:r w:rsidR="00C91B95">
        <w:t xml:space="preserve"> prosessi</w:t>
      </w:r>
      <w:r w:rsidR="00931A08">
        <w:t>a</w:t>
      </w:r>
      <w:r w:rsidR="00C91B95">
        <w:t xml:space="preserve">, jonka avulla transsukupuoliset henkilöt voisivat saada henkilöllisyystodistuksen ilman </w:t>
      </w:r>
      <w:r w:rsidR="00931A08">
        <w:t>tuomioistuinprosessia</w:t>
      </w:r>
      <w:r w:rsidR="00C91B95">
        <w:t>.</w:t>
      </w:r>
      <w:r w:rsidR="00C91B95">
        <w:rPr>
          <w:rStyle w:val="Alaviitteenviite"/>
        </w:rPr>
        <w:footnoteReference w:id="20"/>
      </w:r>
    </w:p>
    <w:p w14:paraId="61FC7050" w14:textId="77777777" w:rsidR="00756B4A" w:rsidRDefault="00756B4A" w:rsidP="00A140CF">
      <w:pPr>
        <w:spacing w:line="240" w:lineRule="auto"/>
      </w:pPr>
      <w:r>
        <w:t>Abortti on Perussa kriminalisoitu</w:t>
      </w:r>
      <w:r w:rsidR="0064500E">
        <w:t xml:space="preserve"> rikoslain 114–120 artikloissa</w:t>
      </w:r>
      <w:r>
        <w:t>.</w:t>
      </w:r>
      <w:r w:rsidR="0064500E">
        <w:rPr>
          <w:rStyle w:val="Alaviitteenviite"/>
        </w:rPr>
        <w:footnoteReference w:id="21"/>
      </w:r>
      <w:r>
        <w:t xml:space="preserve"> Se on sallittu vain, jos raskaana olevan naisen henki tai terveys on vakavasti uhattuna.</w:t>
      </w:r>
      <w:r>
        <w:rPr>
          <w:rStyle w:val="Alaviitteenviite"/>
        </w:rPr>
        <w:footnoteReference w:id="22"/>
      </w:r>
      <w:r w:rsidRPr="00756B4A">
        <w:t xml:space="preserve"> </w:t>
      </w:r>
      <w:r w:rsidRPr="009B6180">
        <w:t>Marraskuussa 2023 kongressi hyväksyi lopullisesti lakiehdotuksen, jonka mukaan elämä alkaa hedelmöityksestä ja jossa sikiölle annetaan oikeushenkilöllisyys. Huhtikuussa</w:t>
      </w:r>
      <w:r>
        <w:t xml:space="preserve"> 2023</w:t>
      </w:r>
      <w:r w:rsidRPr="009B6180">
        <w:t xml:space="preserve"> oikeusasiamiehen toimisto ilmaisi huolensa siitä, että lakiehdotus rajoittaisi entisestään abortin saantia.</w:t>
      </w:r>
      <w:r>
        <w:rPr>
          <w:rStyle w:val="Alaviitteenviite"/>
        </w:rPr>
        <w:footnoteReference w:id="23"/>
      </w:r>
    </w:p>
    <w:p w14:paraId="2C6D8B2D" w14:textId="511E6F45" w:rsidR="00C8263D" w:rsidRDefault="00C8263D" w:rsidP="00A140CF">
      <w:pPr>
        <w:spacing w:line="240" w:lineRule="auto"/>
      </w:pPr>
      <w:r>
        <w:t>Naismurha</w:t>
      </w:r>
      <w:r w:rsidR="00C91B95">
        <w:t xml:space="preserve"> </w:t>
      </w:r>
      <w:r w:rsidR="00A43526">
        <w:t xml:space="preserve">(engl. femicide, esp. femicidio) </w:t>
      </w:r>
      <w:r w:rsidR="00C91B95">
        <w:t>on eksplisiittisesti kriminalisoitu.</w:t>
      </w:r>
      <w:r w:rsidR="00C91B95">
        <w:rPr>
          <w:rStyle w:val="Alaviitteenviite"/>
        </w:rPr>
        <w:footnoteReference w:id="24"/>
      </w:r>
      <w:r>
        <w:t xml:space="preserve"> </w:t>
      </w:r>
      <w:r w:rsidR="00C91B95">
        <w:t xml:space="preserve">Siihen </w:t>
      </w:r>
      <w:r>
        <w:t xml:space="preserve">syyllistynyt tuomitaan yleensä vähintään 20 vuoden vankeusrangaistukseen. 30 vuoden pituisia vankeusrangaistuksia voidaan antaa, jos rikoksen liittyy raskauttavia seikkoja (esim. lapseen, </w:t>
      </w:r>
      <w:r>
        <w:lastRenderedPageBreak/>
        <w:t>iäkkääseen tai raskaana olevaan uhriin kohdistu</w:t>
      </w:r>
      <w:r w:rsidR="005415C0">
        <w:t xml:space="preserve">vat rikokset). Poliisin toimet lain toimeenpanossa ovat </w:t>
      </w:r>
      <w:r w:rsidR="00DE72F1">
        <w:t>Yhdysvaltain ulkoministeriön (</w:t>
      </w:r>
      <w:r w:rsidR="005415C0">
        <w:t>USDOS</w:t>
      </w:r>
      <w:r w:rsidR="00DE72F1">
        <w:t xml:space="preserve">) </w:t>
      </w:r>
      <w:r w:rsidR="005415C0">
        <w:t>mukaan puutteellisia ja hitaita. Niin ikään syytteeseenpano kestää pitkään ja on tehotonta.</w:t>
      </w:r>
      <w:r w:rsidR="005415C0">
        <w:rPr>
          <w:rStyle w:val="Alaviitteenviite"/>
        </w:rPr>
        <w:footnoteReference w:id="25"/>
      </w:r>
    </w:p>
    <w:p w14:paraId="018101B0" w14:textId="77777777" w:rsidR="000D6B63" w:rsidRDefault="000D6B63" w:rsidP="00A140CF">
      <w:pPr>
        <w:spacing w:line="240" w:lineRule="auto"/>
      </w:pPr>
      <w:r>
        <w:t xml:space="preserve">Viranomaissuojeluun liittyvä lainsäädäntö ks. tämän vastauksen kohta 3. </w:t>
      </w:r>
    </w:p>
    <w:p w14:paraId="4D2A633A" w14:textId="77777777" w:rsidR="005F3AFD" w:rsidRDefault="005F3AFD" w:rsidP="00A140CF">
      <w:pPr>
        <w:pStyle w:val="Otsikko1"/>
        <w:spacing w:line="240" w:lineRule="auto"/>
      </w:pPr>
      <w:r w:rsidRPr="005F3AFD">
        <w:t>Minkälaisia oikeudenloukkauksia erityisesti naisiin ja tyttöihin kohdistuu?</w:t>
      </w:r>
    </w:p>
    <w:p w14:paraId="6E2D7AF1" w14:textId="4D0031A0" w:rsidR="0075784F" w:rsidRPr="0075784F" w:rsidRDefault="0069798C" w:rsidP="00A140CF">
      <w:pPr>
        <w:spacing w:line="240" w:lineRule="auto"/>
        <w:rPr>
          <w:szCs w:val="20"/>
        </w:rPr>
      </w:pPr>
      <w:r>
        <w:t xml:space="preserve">Naisiin kohdistuvaa, etenkin prostituutioon perustuvaa ihmiskauppaa ja viranomaissuojelun saatavuutta on käsitelty Maahanmuuttoviraston maatietopalvelun </w:t>
      </w:r>
      <w:r>
        <w:rPr>
          <w:szCs w:val="20"/>
        </w:rPr>
        <w:t>29.3.2023 julkaisemassa kyselyvastauksessa</w:t>
      </w:r>
      <w:r w:rsidR="0075784F">
        <w:rPr>
          <w:szCs w:val="20"/>
        </w:rPr>
        <w:t xml:space="preserve"> </w:t>
      </w:r>
      <w:r w:rsidR="0075784F" w:rsidRPr="0075784F">
        <w:rPr>
          <w:i/>
          <w:szCs w:val="20"/>
        </w:rPr>
        <w:t>Peru  / Ihmiskauppa, prostituutioon pakottaminen, viranomaissuojelu, suhtautuminen prostituutioon pakotettuihin naisiin</w:t>
      </w:r>
      <w:r>
        <w:rPr>
          <w:szCs w:val="20"/>
        </w:rPr>
        <w:t>.</w:t>
      </w:r>
      <w:r>
        <w:rPr>
          <w:rStyle w:val="Alaviitteenviite"/>
          <w:szCs w:val="20"/>
        </w:rPr>
        <w:footnoteReference w:id="26"/>
      </w:r>
      <w:r>
        <w:rPr>
          <w:szCs w:val="20"/>
        </w:rPr>
        <w:t xml:space="preserve"> </w:t>
      </w:r>
      <w:r w:rsidR="0075784F" w:rsidRPr="0075784F">
        <w:rPr>
          <w:szCs w:val="20"/>
        </w:rPr>
        <w:t>Tästä syystä kyseinen aihepiiri on jätetty tämän kyselyvastauksen ulkopuolelle.</w:t>
      </w:r>
      <w:r w:rsidR="00857662">
        <w:rPr>
          <w:szCs w:val="20"/>
        </w:rPr>
        <w:t xml:space="preserve"> </w:t>
      </w:r>
      <w:r w:rsidR="00857662">
        <w:t>Perussa oleskelee paljon venezuelalaisia. Esimerkiksi toukokuussa 2023 Perussa oleskeli yli 1,52 miljoonaa venezuelalaista pakolaista, turvapaikanhakijaa ja siirtolaista.</w:t>
      </w:r>
      <w:r w:rsidR="00857662">
        <w:rPr>
          <w:rStyle w:val="Alaviitteenviite"/>
        </w:rPr>
        <w:footnoteReference w:id="27"/>
      </w:r>
      <w:r w:rsidR="00857662">
        <w:t xml:space="preserve"> Venezuelalaisten naisten asemaa Perussa ei käsitellä tässä vastauksessa.</w:t>
      </w:r>
    </w:p>
    <w:p w14:paraId="61D250CE" w14:textId="77777777" w:rsidR="00F61617" w:rsidRDefault="00971FAA" w:rsidP="00A140CF">
      <w:pPr>
        <w:spacing w:line="240" w:lineRule="auto"/>
      </w:pPr>
      <w:r>
        <w:t>Keskeisten ihmisoikeusraporttien mukaan naisiin ja tyttöihin kohdistuu Perussa raiskauksia ja lähisuhdeväkivaltaa, syrjintää ja seksuaalista häirintää sekä ihmiskauppaa,</w:t>
      </w:r>
      <w:r>
        <w:rPr>
          <w:rStyle w:val="Alaviitteenviite"/>
        </w:rPr>
        <w:footnoteReference w:id="28"/>
      </w:r>
      <w:r>
        <w:t xml:space="preserve"> katoamisia, ”synnytysväkivaltaa”</w:t>
      </w:r>
      <w:r w:rsidR="00BC0271">
        <w:t xml:space="preserve"> (tällä ilmeisesti viitataan abortin kieltoon)</w:t>
      </w:r>
      <w:r>
        <w:t xml:space="preserve"> ja murhia</w:t>
      </w:r>
      <w:r>
        <w:rPr>
          <w:rStyle w:val="Alaviitteenviite"/>
        </w:rPr>
        <w:footnoteReference w:id="29"/>
      </w:r>
      <w:r>
        <w:t xml:space="preserve">. </w:t>
      </w:r>
      <w:r w:rsidR="008163AC" w:rsidRPr="008163AC">
        <w:t>Sukupuoleen perustuva väkivalta on Perussa yleistä</w:t>
      </w:r>
      <w:r w:rsidR="008163AC">
        <w:rPr>
          <w:rStyle w:val="Alaviitteenviite"/>
        </w:rPr>
        <w:footnoteReference w:id="30"/>
      </w:r>
      <w:r w:rsidR="008163AC" w:rsidRPr="008163AC">
        <w:t>, ja yli puolet perulaisista naisista on ilmoittanut joutuneensa fyysisen, seksuaalisen tai henkisen väkivallan kohteeksi</w:t>
      </w:r>
      <w:r w:rsidR="009B6180">
        <w:rPr>
          <w:rStyle w:val="Alaviitteenviite"/>
        </w:rPr>
        <w:footnoteReference w:id="31"/>
      </w:r>
      <w:r w:rsidR="008163AC" w:rsidRPr="008163AC">
        <w:t>.</w:t>
      </w:r>
      <w:r w:rsidR="00F61617">
        <w:t xml:space="preserve"> </w:t>
      </w:r>
    </w:p>
    <w:p w14:paraId="5C72E658" w14:textId="77777777" w:rsidR="00917C49" w:rsidRDefault="00917C49" w:rsidP="00A140CF">
      <w:pPr>
        <w:spacing w:line="240" w:lineRule="auto"/>
      </w:pPr>
      <w:r>
        <w:t xml:space="preserve">YK:n </w:t>
      </w:r>
      <w:r w:rsidR="00806FD0">
        <w:t xml:space="preserve">kaikkinaisen naisten syrjinnän vastainen </w:t>
      </w:r>
      <w:r>
        <w:t xml:space="preserve">CEDAW </w:t>
      </w:r>
      <w:r w:rsidR="00806FD0">
        <w:t>(</w:t>
      </w:r>
      <w:r w:rsidR="00806FD0" w:rsidRPr="00806FD0">
        <w:rPr>
          <w:i/>
        </w:rPr>
        <w:t>United Nations Committee on the Elimination of Discrimination against Women</w:t>
      </w:r>
      <w:r w:rsidR="00806FD0">
        <w:t xml:space="preserve">) </w:t>
      </w:r>
      <w:r>
        <w:t>-komitea on Perua käsittelevässä määräaikaisraportissaan (1.3.2022) ilmaissut huolensa siitä, että Perun valtio ei ole edistynyt riittävästi  heikossa ja marginalisoidussa asemassa oleviin naisiin ja tyttöihin suhteettoman paljon kohdistuvan väkivallan torjumisessa. Heikossa ja marginaalisessa asemassa ovat CEDAW -komitean mukaan alkuperäiskansoihin ja afroperulaisiin lukeutuvat, vammaiset, seksuaali- ja sukupuolivähemmistöön kuuluvat, maaseudulla asuvat sekä pidätettynä olevat naiset ja tytöt sekä pakolais- ja siirtolaisnaiset ja -tytöt.</w:t>
      </w:r>
      <w:r>
        <w:rPr>
          <w:rStyle w:val="Alaviitteenviite"/>
        </w:rPr>
        <w:footnoteReference w:id="32"/>
      </w:r>
    </w:p>
    <w:p w14:paraId="3EFBB34F" w14:textId="5EDDCA59" w:rsidR="005C6A0F" w:rsidRDefault="005C6A0F" w:rsidP="00A140CF">
      <w:pPr>
        <w:spacing w:line="240" w:lineRule="auto"/>
      </w:pPr>
      <w:bookmarkStart w:id="2" w:name="_Hlk167444536"/>
      <w:r>
        <w:t>INEI tuottaa määräajoin väestöä ja perheiden terveyttä käsitteleviä ENDES (</w:t>
      </w:r>
      <w:r w:rsidRPr="007B3AE7">
        <w:rPr>
          <w:i/>
        </w:rPr>
        <w:t>Encuesta Demográfica  y de Salud Familiar</w:t>
      </w:r>
      <w:r>
        <w:t>) -tutkimuksia,</w:t>
      </w:r>
      <w:r w:rsidRPr="00FB1FC3">
        <w:t xml:space="preserve"> </w:t>
      </w:r>
      <w:r>
        <w:t>sosiaalisia suhteita koskevia ENARES (</w:t>
      </w:r>
      <w:r w:rsidRPr="007B3AE7">
        <w:rPr>
          <w:i/>
        </w:rPr>
        <w:t>Encuesta Nacional de Relaciones Sociales</w:t>
      </w:r>
      <w:r>
        <w:t>)</w:t>
      </w:r>
      <w:r w:rsidRPr="007A3D3F">
        <w:t xml:space="preserve"> </w:t>
      </w:r>
      <w:r>
        <w:t>-tutkimuksia ja ENAHO (</w:t>
      </w:r>
      <w:r w:rsidRPr="007B3AE7">
        <w:rPr>
          <w:i/>
        </w:rPr>
        <w:t>Encuesta Nacional de Hogares</w:t>
      </w:r>
      <w:r>
        <w:t>)</w:t>
      </w:r>
      <w:r w:rsidRPr="007A3D3F">
        <w:t xml:space="preserve"> </w:t>
      </w:r>
      <w:r>
        <w:t>-kotitaloustutkimuksia. Em. tutkimusten indikaattorien pohjalta INEI on laatinut naisiin kohdistuvan väkivallan vastaisten interventioiden suunnittelun tueksi naisiin kohdistuvaa väkivaltaa koskevan laajan tutkimusanalyysin, joka sisältää mm. kuvauksen väkivallan</w:t>
      </w:r>
      <w:r w:rsidR="00FA6337">
        <w:t xml:space="preserve"> </w:t>
      </w:r>
      <w:r>
        <w:lastRenderedPageBreak/>
        <w:t>riskitekijöistä yksilön</w:t>
      </w:r>
      <w:r>
        <w:rPr>
          <w:rStyle w:val="Alaviitteenviite"/>
        </w:rPr>
        <w:footnoteReference w:id="33"/>
      </w:r>
      <w:r>
        <w:t>, henkilökohtaisten ihmissuhteiden</w:t>
      </w:r>
      <w:r>
        <w:rPr>
          <w:rStyle w:val="Alaviitteenviite"/>
        </w:rPr>
        <w:footnoteReference w:id="34"/>
      </w:r>
      <w:r>
        <w:t>, yhteisön</w:t>
      </w:r>
      <w:r>
        <w:rPr>
          <w:rStyle w:val="Alaviitteenviite"/>
        </w:rPr>
        <w:footnoteReference w:id="35"/>
      </w:r>
      <w:r>
        <w:t xml:space="preserve"> ja yhteiskunnan</w:t>
      </w:r>
      <w:r>
        <w:rPr>
          <w:rStyle w:val="Alaviitteenviite"/>
        </w:rPr>
        <w:footnoteReference w:id="36"/>
      </w:r>
      <w:r>
        <w:t xml:space="preserve"> tasolla. Puno</w:t>
      </w:r>
      <w:r w:rsidR="00A43526">
        <w:t>n osavaltio sai korkeimman pistemäärän</w:t>
      </w:r>
      <w:r>
        <w:t xml:space="preserve"> kaikkiin neljään tasoon liittyvien riskitekijöiden esiintyvyydessä. Ican osavaltion riskitekijöiden kokonaispistemäärä oli alhaisin. Tutkimusraportissa on kuvattu kaikkien osavaltioiden tilanne kaikilla neljällä tasolla.</w:t>
      </w:r>
      <w:r>
        <w:rPr>
          <w:rStyle w:val="Alaviitteenviite"/>
        </w:rPr>
        <w:footnoteReference w:id="37"/>
      </w:r>
      <w:r w:rsidRPr="00E2525E">
        <w:t xml:space="preserve"> </w:t>
      </w:r>
      <w:r w:rsidRPr="00FD103B">
        <w:t>Yksilötaso</w:t>
      </w:r>
      <w:r>
        <w:t>n riskitekijät</w:t>
      </w:r>
      <w:r w:rsidRPr="00FD103B">
        <w:t xml:space="preserve"> </w:t>
      </w:r>
      <w:r>
        <w:t>(tutkimuksessa tarkastellut riskitekijät:</w:t>
      </w:r>
      <w:r w:rsidRPr="00FD103B">
        <w:t xml:space="preserve"> altistuminen väkivallalle lapsuudessa, alkoholinkäyttö, alhainen koulutustaso, alhainen tulotaso ja heikentynyt mielenterveys</w:t>
      </w:r>
      <w:r>
        <w:t xml:space="preserve">) ja muu voimavarojen puute, joka voi em. riskitekijöiden lisäksi ilmetä esim. työttömyytenä, vammaisuutena tai (kirjoittajan lisäys: heikkona) oikeudellisena asemana, tuottaa paitsi suuremman väkivallan riskin, myös pienemmän todennäköisyyden päästä tilanteesta pois. Henkilökohtaisten ihmissuhteiden osalta tutkimusraportissa viitataan useisiin muihin lähteisiin ja todetaan, että </w:t>
      </w:r>
      <w:r w:rsidR="0011128A">
        <w:t xml:space="preserve">silloin </w:t>
      </w:r>
      <w:r>
        <w:t>kun naisilla on vähemmän taloudellisia ja sosiaalisia resursseja kuin heidän kumppaneillaan, naiset joutuvat todennäköisemmin väkivallan uhreiksi. Yhteisötasolla mm. alueen heikot taloudelliset resurssit ja taloudellinen epävakaus lisäävät väkivallan todennäköisyyttä.</w:t>
      </w:r>
      <w:r>
        <w:rPr>
          <w:rStyle w:val="Alaviitteenviite"/>
        </w:rPr>
        <w:footnoteReference w:id="38"/>
      </w:r>
      <w:r>
        <w:t xml:space="preserve">  </w:t>
      </w:r>
      <w:r w:rsidR="00FE70A1" w:rsidRPr="00FE70A1">
        <w:rPr>
          <w:i/>
        </w:rPr>
        <w:t>Flora Tristán Peruvian Women’s Center</w:t>
      </w:r>
      <w:r w:rsidR="00FE70A1">
        <w:t xml:space="preserve"> -maaseudun kehittämisohjelman lakimies Katherine Pozo niin ikään toteaa, että maskuliinisuuteen katsotaan kuuluvan ”machismi” ja seksismi, etenkin maaseudulla. </w:t>
      </w:r>
      <w:r w:rsidR="00FE70A1" w:rsidRPr="00FE70A1">
        <w:t>Lapsuudessa omaksuttujen ja sukupolvelta toiselle siirtyvien ajatusten mukaan miehillä on valtaa naisiin nähden, nais</w:t>
      </w:r>
      <w:r w:rsidR="00FE70A1">
        <w:t>ten tulee olla</w:t>
      </w:r>
      <w:r w:rsidR="00FE70A1" w:rsidRPr="00FE70A1">
        <w:t xml:space="preserve"> heille kuuliaisia ja naisten tehtävänä on huolehtia miehistä</w:t>
      </w:r>
      <w:r w:rsidR="00FE70A1">
        <w:t>,</w:t>
      </w:r>
      <w:r w:rsidR="00FE70A1" w:rsidRPr="00FE70A1">
        <w:t xml:space="preserve"> kodista ja perheestä. Tämä ajattelutapa </w:t>
      </w:r>
      <w:r w:rsidR="00FE70A1">
        <w:t xml:space="preserve">toimii esteenä </w:t>
      </w:r>
      <w:r w:rsidR="00FE70A1" w:rsidRPr="00FE70A1">
        <w:t>naisten oikeuksien tunnustamiselle.</w:t>
      </w:r>
      <w:r w:rsidR="00FE70A1">
        <w:rPr>
          <w:rStyle w:val="Alaviitteenviite"/>
        </w:rPr>
        <w:footnoteReference w:id="39"/>
      </w:r>
    </w:p>
    <w:bookmarkEnd w:id="2"/>
    <w:p w14:paraId="591AA268" w14:textId="69B5594D" w:rsidR="002F27A5" w:rsidRDefault="00152B56" w:rsidP="00A140CF">
      <w:pPr>
        <w:spacing w:line="240" w:lineRule="auto"/>
      </w:pPr>
      <w:r>
        <w:t>Vuonna 2021 Perun poliisi rekisteröi 240 875 lähisuhdevaltatapausta. Eniten niitä rekisteröitiin Liman metropolialueella (66 970), Arequipassa (18 615), Piurassa (15 606), Junínissa (13 540) ja Cuscossa (11 294).</w:t>
      </w:r>
      <w:r>
        <w:rPr>
          <w:rStyle w:val="Alaviitteenviite"/>
        </w:rPr>
        <w:footnoteReference w:id="40"/>
      </w:r>
      <w:r w:rsidR="00395822">
        <w:t xml:space="preserve"> </w:t>
      </w:r>
      <w:r>
        <w:t>Vuonna 2023 n</w:t>
      </w:r>
      <w:r w:rsidR="002F27A5">
        <w:t>aisiin ja haavoittuviin väestöryhmiin liittyvistä asioista vastuussa oleva ministeriö (</w:t>
      </w:r>
      <w:r w:rsidR="002F27A5" w:rsidRPr="002F27A5">
        <w:t>MIMP</w:t>
      </w:r>
      <w:r w:rsidR="00305E9F">
        <w:t xml:space="preserve">, </w:t>
      </w:r>
      <w:r w:rsidR="002F27A5" w:rsidRPr="00010F96">
        <w:rPr>
          <w:i/>
        </w:rPr>
        <w:t>Ministerio de la Mujer y Poblaciones Vulnerables</w:t>
      </w:r>
      <w:r w:rsidR="00305E9F" w:rsidRPr="00305E9F">
        <w:rPr>
          <w:rStyle w:val="Alaviitteenviite"/>
        </w:rPr>
        <w:footnoteReference w:id="41"/>
      </w:r>
      <w:r w:rsidR="002F27A5" w:rsidRPr="00305E9F">
        <w:t>)</w:t>
      </w:r>
      <w:r w:rsidR="002F27A5">
        <w:t xml:space="preserve"> rekisteröi yhteensä 142 182 naisiin</w:t>
      </w:r>
      <w:r w:rsidR="0034238D">
        <w:t xml:space="preserve"> ja tyttöihin </w:t>
      </w:r>
      <w:r w:rsidR="002F27A5">
        <w:t xml:space="preserve">kohdistunutta väkivaltatapausta. Luku oli 7 % suurempi kuin vuonna 2022. Vuoden 2023 oikeudenloukkauksista 28 991 oli tyypiltään seksuaalista väkivaltaa. Puolet seksuaalisista väkivaltatapauksista kohdistui 12–17-vuotiaisiin tyttöihin. Raiskauksia ministeriö rekisteröi vuonna 2023 yhteensä 11 944, joista 7757 (66 %) kohdistui </w:t>
      </w:r>
      <w:r w:rsidR="0034238D">
        <w:t xml:space="preserve">alaikäisiin </w:t>
      </w:r>
      <w:r w:rsidR="002F27A5">
        <w:t>tyttöihin.</w:t>
      </w:r>
      <w:r w:rsidR="002E7879">
        <w:rPr>
          <w:rStyle w:val="Alaviitteenviite"/>
        </w:rPr>
        <w:footnoteReference w:id="42"/>
      </w:r>
      <w:r w:rsidR="002F27A5">
        <w:t xml:space="preserve"> </w:t>
      </w:r>
    </w:p>
    <w:p w14:paraId="6DD55F46" w14:textId="67568A5C" w:rsidR="005F3AFD" w:rsidRPr="00BC0271" w:rsidRDefault="00971FAA" w:rsidP="00A140CF">
      <w:pPr>
        <w:spacing w:line="240" w:lineRule="auto"/>
        <w:rPr>
          <w:color w:val="7030A0"/>
        </w:rPr>
      </w:pPr>
      <w:r>
        <w:t>Raiskausten ja seksuaalisen väkivallan suuren määrän vuoksi myös ei-toivotut raskaudet ja äitiyskuolleisuus ovat maaseutualueilla yleisiä.</w:t>
      </w:r>
      <w:r>
        <w:rPr>
          <w:rStyle w:val="Alaviitteenviite"/>
        </w:rPr>
        <w:footnoteReference w:id="43"/>
      </w:r>
      <w:r>
        <w:t xml:space="preserve"> </w:t>
      </w:r>
      <w:r w:rsidR="00CD2559">
        <w:t xml:space="preserve">Abortti on </w:t>
      </w:r>
      <w:r w:rsidR="00F87632">
        <w:t xml:space="preserve">Perussa kriminalisoitu. </w:t>
      </w:r>
      <w:r>
        <w:t>Se</w:t>
      </w:r>
      <w:r w:rsidR="00F87632">
        <w:t xml:space="preserve"> on sallittu vain, jos</w:t>
      </w:r>
      <w:r w:rsidR="00CD2559">
        <w:t xml:space="preserve"> raskaana olevan naisen henki tai terveys o</w:t>
      </w:r>
      <w:r w:rsidR="00F87632">
        <w:t xml:space="preserve">n </w:t>
      </w:r>
      <w:r w:rsidR="00CD2559">
        <w:t>vakavasti uhattuna.</w:t>
      </w:r>
      <w:r w:rsidR="00CD2559">
        <w:rPr>
          <w:rStyle w:val="Alaviitteenviite"/>
        </w:rPr>
        <w:footnoteReference w:id="44"/>
      </w:r>
      <w:r w:rsidR="00F87632">
        <w:t xml:space="preserve"> Human Rights Watch -ihmisoikeusjärjestön mukaan tällaisissakin tapauksissa abortin saaminen on vaikeaa.</w:t>
      </w:r>
      <w:r w:rsidR="002E7879">
        <w:rPr>
          <w:rStyle w:val="Alaviitteenviite"/>
        </w:rPr>
        <w:footnoteReference w:id="45"/>
      </w:r>
      <w:r w:rsidR="00F87632">
        <w:t xml:space="preserve"> </w:t>
      </w:r>
      <w:r w:rsidR="002E7879" w:rsidRPr="002E7879">
        <w:t>Vuonna 2023 eri järjestöt ilmoittivat ainakin viidestä tapauksesta</w:t>
      </w:r>
      <w:r w:rsidR="002E7879">
        <w:t xml:space="preserve">, joissa alle 15-vuotiailta </w:t>
      </w:r>
      <w:r w:rsidR="002E7879">
        <w:lastRenderedPageBreak/>
        <w:t xml:space="preserve">raskaana olevilta tytöiltä oli evätty abortti. Terveysministeriön mukaan vuonna 2023 alle 15-vuotiaat tytöt ja nuoret synnyttivät 1354 lasta. </w:t>
      </w:r>
      <w:r w:rsidR="00756B4A">
        <w:t>S</w:t>
      </w:r>
      <w:r w:rsidR="002E7879">
        <w:t>ynnyttä</w:t>
      </w:r>
      <w:r w:rsidR="00756B4A">
        <w:t>neistä neljä</w:t>
      </w:r>
      <w:r w:rsidR="002E7879">
        <w:t xml:space="preserve"> oli alle 11-vuotiaita.</w:t>
      </w:r>
      <w:r w:rsidR="002E7879">
        <w:rPr>
          <w:rStyle w:val="Alaviitteenviite"/>
        </w:rPr>
        <w:footnoteReference w:id="46"/>
      </w:r>
      <w:r w:rsidR="009B6180">
        <w:t xml:space="preserve"> </w:t>
      </w:r>
      <w:r w:rsidR="00756B4A">
        <w:t>Elokuussa 2023 mies raiskasi 11-vuotiaan tytärpuolensa ja saattoi tämän raskaaksi. Paikalliset terveydenhuollon viranomaiset kielsivät tytöltä abortin, mikä oli lainvastaista. Tiedotusvälineiden huomion ja julkisen paheksunnan vuoksi terveysviranomaiset kuitenkin peruuttivat päätöksensä.</w:t>
      </w:r>
      <w:r w:rsidR="00756B4A">
        <w:rPr>
          <w:rStyle w:val="Alaviitteenviite"/>
        </w:rPr>
        <w:footnoteReference w:id="47"/>
      </w:r>
      <w:r w:rsidR="00756B4A">
        <w:t xml:space="preserve"> </w:t>
      </w:r>
      <w:r w:rsidR="00C67D6E">
        <w:t xml:space="preserve">Sekä yksityiset että julkiset terveydenhuoltolaitokset tarjoavat hoitoa abortin jälkeisiin hätätilanteisiin. Koska abortti on kriminalisoitu, on olemassa riski, että etenkin julkiset terveydenhuoltolaitokset nostavat syytteen potilasta vastaan vasta abortin tekemisen jälkeen. Kesäkuussa 2023 YK:n lasten oikeuksien </w:t>
      </w:r>
      <w:r w:rsidR="00931A08">
        <w:t xml:space="preserve">komitea </w:t>
      </w:r>
      <w:r w:rsidR="00C67D6E">
        <w:t>katsoi Perun viranomaisten rikkoneen lasten oikeuksia vuonna 2016, jolloin raiskatulta tytöltä evättiin abortti, ja sen sijaan häntä syytettiin laittoman abortin tekemisestä.</w:t>
      </w:r>
      <w:r w:rsidR="00C67D6E">
        <w:rPr>
          <w:rStyle w:val="Alaviitteenviite"/>
        </w:rPr>
        <w:footnoteReference w:id="48"/>
      </w:r>
      <w:r w:rsidR="00395822">
        <w:t xml:space="preserve"> </w:t>
      </w:r>
      <w:r w:rsidR="0034238D">
        <w:t>USDOS:in mukaan vuonna 2023 ei raportoitu viranomaisten painostuksesta tapahtuneita pakkoabortteja tai -sterilointeja</w:t>
      </w:r>
      <w:r w:rsidR="00C67D6E">
        <w:t>.</w:t>
      </w:r>
      <w:r w:rsidR="00C67D6E">
        <w:rPr>
          <w:rStyle w:val="Alaviitteenviite"/>
        </w:rPr>
        <w:footnoteReference w:id="49"/>
      </w:r>
      <w:r w:rsidR="00BC0271">
        <w:t xml:space="preserve"> </w:t>
      </w:r>
      <w:r w:rsidR="00F87632">
        <w:t xml:space="preserve">Maaliskuussa 2023 </w:t>
      </w:r>
      <w:r w:rsidR="00BA4A8E">
        <w:t xml:space="preserve">perustuslakituomioistuin määräsi </w:t>
      </w:r>
      <w:r w:rsidR="00F87632">
        <w:t>jälkiehkäisypillerit</w:t>
      </w:r>
      <w:r w:rsidR="00BA4A8E">
        <w:t xml:space="preserve"> vapaasti saataville naisten oikeuksia ajavien tahojen vuosikausia käymän kampanjoinnin jälkeen.</w:t>
      </w:r>
      <w:r w:rsidR="00BA4A8E">
        <w:rPr>
          <w:rStyle w:val="Alaviitteenviite"/>
        </w:rPr>
        <w:footnoteReference w:id="50"/>
      </w:r>
      <w:r w:rsidR="00BA4A8E">
        <w:t xml:space="preserve"> </w:t>
      </w:r>
    </w:p>
    <w:p w14:paraId="2DB4E50F" w14:textId="060D2A08" w:rsidR="009C4768" w:rsidRPr="00782BC4" w:rsidRDefault="00971FAA" w:rsidP="00A140CF">
      <w:pPr>
        <w:spacing w:line="240" w:lineRule="auto"/>
      </w:pPr>
      <w:r>
        <w:t>Vuonna 2023 MIMP rekisteröi 165</w:t>
      </w:r>
      <w:r>
        <w:rPr>
          <w:rStyle w:val="Alaviitteenviite"/>
        </w:rPr>
        <w:footnoteReference w:id="51"/>
      </w:r>
      <w:r>
        <w:t>–170</w:t>
      </w:r>
      <w:r>
        <w:rPr>
          <w:rStyle w:val="Alaviitteenviite"/>
        </w:rPr>
        <w:footnoteReference w:id="52"/>
      </w:r>
      <w:r>
        <w:t xml:space="preserve"> naisiin kohdistunutta murhaa ja 258 naisiin kohdistu</w:t>
      </w:r>
      <w:r w:rsidR="0034238D">
        <w:t>nutta murha</w:t>
      </w:r>
      <w:r>
        <w:t>yritystä</w:t>
      </w:r>
      <w:r>
        <w:rPr>
          <w:rStyle w:val="Alaviitteenviite"/>
        </w:rPr>
        <w:footnoteReference w:id="53"/>
      </w:r>
      <w:r>
        <w:t>. Murhien määrä lisääntyi 16 %:lla verrattuna vuoteen 2022.</w:t>
      </w:r>
      <w:r>
        <w:rPr>
          <w:rStyle w:val="Alaviitteenviite"/>
        </w:rPr>
        <w:footnoteReference w:id="54"/>
      </w:r>
      <w:r w:rsidR="004D2C3A">
        <w:t xml:space="preserve"> Vuonna 2021 naisiin kohdistuneita murhia tapahtui 141. Perun tilastoviraston naismurhia käsittelevän, vuodet 2015–2021 kattavan raportin mukaan kyseisenä ajanjaksona murhatuista 897 naisesta</w:t>
      </w:r>
      <w:r w:rsidR="000D64A6">
        <w:t xml:space="preserve"> lähes puolet (</w:t>
      </w:r>
      <w:r w:rsidR="004D2C3A">
        <w:t>45 %</w:t>
      </w:r>
      <w:r w:rsidR="000D64A6">
        <w:t xml:space="preserve">, </w:t>
      </w:r>
      <w:r w:rsidR="004D2C3A">
        <w:t xml:space="preserve">401) </w:t>
      </w:r>
      <w:r w:rsidR="000D64A6">
        <w:t xml:space="preserve">oli ollut </w:t>
      </w:r>
      <w:r w:rsidR="004D2C3A">
        <w:t>18–29-vuotia</w:t>
      </w:r>
      <w:r w:rsidR="000D64A6">
        <w:t xml:space="preserve">ita. </w:t>
      </w:r>
      <w:r w:rsidR="003616A5">
        <w:t>Naismurhat liittyivät useimmiten lähisuhdeväkivaltaan.</w:t>
      </w:r>
      <w:r w:rsidR="003616A5" w:rsidRPr="003616A5">
        <w:t xml:space="preserve"> </w:t>
      </w:r>
      <w:r w:rsidR="000D64A6">
        <w:t>Noin 43 %:ssa murhista tekijänä oli entinen tai silloinen avo- tai aviomies tai partneri, n. 33 %:ssa syyllinen oli tuttava</w:t>
      </w:r>
      <w:r w:rsidR="0034238D">
        <w:t>,</w:t>
      </w:r>
      <w:r w:rsidR="008262CB">
        <w:t xml:space="preserve"> </w:t>
      </w:r>
      <w:r w:rsidR="000D64A6">
        <w:t xml:space="preserve">ja 17 %:ssa tapauksista syyllinen jäi epäselväksi. </w:t>
      </w:r>
      <w:r w:rsidR="003616A5">
        <w:t>Väkilukuun suhteutettuna eniten naismurhia tehtiin Madre de Diosin alueella.</w:t>
      </w:r>
      <w:r w:rsidR="000D64A6">
        <w:rPr>
          <w:rStyle w:val="Alaviitteenviite"/>
        </w:rPr>
        <w:footnoteReference w:id="55"/>
      </w:r>
      <w:r w:rsidR="009C4768" w:rsidRPr="009C4768">
        <w:t xml:space="preserve"> </w:t>
      </w:r>
      <w:r w:rsidR="009C4768" w:rsidRPr="00395822">
        <w:t xml:space="preserve">Seksuaali- ja sukupuolivähemmistöjen </w:t>
      </w:r>
      <w:r w:rsidR="0034238D">
        <w:t>oikeuksia puolustavat</w:t>
      </w:r>
      <w:r w:rsidR="009C4768">
        <w:t xml:space="preserve"> järjestöt ovat raportoineet, että vuonna 2023 Perussa murhattiin vähintään kahdeksan transsukupuolista naista ja että näiden murhien voidaan katsoa olleen viharikoksia. </w:t>
      </w:r>
      <w:r w:rsidR="009C4768" w:rsidRPr="00B06BFE">
        <w:t>Virallista rekisteriä viharikoksista ei kuitenkaan ole olemassa.</w:t>
      </w:r>
      <w:r w:rsidR="009C4768">
        <w:rPr>
          <w:rStyle w:val="Alaviitteenviite"/>
          <w:lang w:val="en-US"/>
        </w:rPr>
        <w:footnoteReference w:id="56"/>
      </w:r>
      <w:r w:rsidR="009C4768">
        <w:t xml:space="preserve"> </w:t>
      </w:r>
    </w:p>
    <w:p w14:paraId="0FC44832" w14:textId="132BCE42" w:rsidR="00971FAA" w:rsidRDefault="00971FAA" w:rsidP="00A140CF">
      <w:pPr>
        <w:spacing w:line="240" w:lineRule="auto"/>
      </w:pPr>
      <w:r>
        <w:t>Perun sisäministeriön mukaan 10 817 naista ja tyttöä on raportoitu kadonneeksi (lähteessä ei täsmennetä raportointiajanjaksoa). Naisten ja tyttöjen osuus o</w:t>
      </w:r>
      <w:r w:rsidR="00395822">
        <w:t>li</w:t>
      </w:r>
      <w:r>
        <w:t xml:space="preserve"> 59 % kaikista kadonneista henkilöistä. Vain </w:t>
      </w:r>
      <w:r w:rsidR="00056B7B">
        <w:t>puolet</w:t>
      </w:r>
      <w:r>
        <w:t xml:space="preserve"> </w:t>
      </w:r>
      <w:r w:rsidR="0034238D">
        <w:t xml:space="preserve">kadonneista </w:t>
      </w:r>
      <w:r>
        <w:t>naisista ja tytöistä on löydetty. Tästä huolimatta sukupuoleen keskittyvää erityistä hakujärjestelmää ei ole otettu käyttöön.</w:t>
      </w:r>
      <w:r>
        <w:rPr>
          <w:rStyle w:val="Alaviitteenviite"/>
        </w:rPr>
        <w:footnoteReference w:id="57"/>
      </w:r>
      <w:r w:rsidR="003616A5">
        <w:t xml:space="preserve"> Perun o</w:t>
      </w:r>
      <w:r w:rsidR="003616A5" w:rsidRPr="003616A5">
        <w:t>ikeusasiamiehen toimisto</w:t>
      </w:r>
      <w:r w:rsidR="003616A5">
        <w:t>n mukaan</w:t>
      </w:r>
      <w:r w:rsidR="003616A5" w:rsidRPr="003616A5">
        <w:t xml:space="preserve"> </w:t>
      </w:r>
      <w:r w:rsidR="003616A5">
        <w:t xml:space="preserve">vuonna 2021 </w:t>
      </w:r>
      <w:r w:rsidR="003616A5" w:rsidRPr="003616A5">
        <w:t>tammikuun ja syyskuun välisenä aikana katosi 4463 naista</w:t>
      </w:r>
      <w:r w:rsidR="003616A5">
        <w:t xml:space="preserve"> </w:t>
      </w:r>
      <w:r w:rsidR="003616A5" w:rsidRPr="003616A5">
        <w:t xml:space="preserve">ja tyttöä. Tämä merkitsi </w:t>
      </w:r>
      <w:r w:rsidR="003616A5">
        <w:t>9 %:n</w:t>
      </w:r>
      <w:r w:rsidR="003616A5" w:rsidRPr="003616A5">
        <w:t xml:space="preserve"> kasvua verrattuna vuoden 2020 vastaavaan ajanjaksoon, jolloin tapauksia oli 4 052. </w:t>
      </w:r>
      <w:r w:rsidR="003616A5">
        <w:t xml:space="preserve">Kadonneiden naisten perheet ovat kertoneet, että heitä on nöyryytetty, etenkin poliisin toimesta, naispuolisia sukulaisia etsiessään. </w:t>
      </w:r>
      <w:r w:rsidR="003616A5" w:rsidRPr="00372FF7">
        <w:t>Taustalla o</w:t>
      </w:r>
      <w:r w:rsidR="0034238D">
        <w:t>vat</w:t>
      </w:r>
      <w:r w:rsidR="003616A5" w:rsidRPr="00372FF7">
        <w:t xml:space="preserve"> naisiin kohdistuvat vallitsevat asenteet.</w:t>
      </w:r>
      <w:r w:rsidR="003616A5">
        <w:rPr>
          <w:rStyle w:val="Alaviitteenviite"/>
        </w:rPr>
        <w:footnoteReference w:id="58"/>
      </w:r>
      <w:r w:rsidR="003616A5" w:rsidRPr="00372FF7">
        <w:t xml:space="preserve"> </w:t>
      </w:r>
    </w:p>
    <w:p w14:paraId="78124E2C" w14:textId="77777777" w:rsidR="00931A08" w:rsidRDefault="00931A08" w:rsidP="00931A08">
      <w:pPr>
        <w:spacing w:line="240" w:lineRule="auto"/>
      </w:pPr>
      <w:r>
        <w:t>Käytettävissä olevissa keskeisissä ihmisoikeusraporteissa ei mainita, että Perussa harjoitettaisiin yleisesti naisten tai tyttöjen ympärileikkauksia.</w:t>
      </w:r>
      <w:r>
        <w:rPr>
          <w:rStyle w:val="Alaviitteenviite"/>
        </w:rPr>
        <w:footnoteReference w:id="59"/>
      </w:r>
    </w:p>
    <w:p w14:paraId="714DEE09" w14:textId="77777777" w:rsidR="00931A08" w:rsidRPr="00372FF7" w:rsidRDefault="00931A08" w:rsidP="00A140CF">
      <w:pPr>
        <w:spacing w:line="240" w:lineRule="auto"/>
        <w:rPr>
          <w:color w:val="FF0000"/>
        </w:rPr>
      </w:pPr>
    </w:p>
    <w:p w14:paraId="55B1B971" w14:textId="77777777" w:rsidR="005F3AFD" w:rsidRDefault="005F3AFD" w:rsidP="00A140CF">
      <w:pPr>
        <w:pStyle w:val="Otsikko1"/>
        <w:spacing w:line="240" w:lineRule="auto"/>
      </w:pPr>
      <w:r w:rsidRPr="005F3AFD">
        <w:t>Voivatko naiset saada viranomaissuojelua poliisilta? Voivatko naiset saada suojelua tai tukea muilta tahoilta (esim. järjestöiltä), mikäli he ovat joutuneet vakavan rikoksen, kuten seksuaalisen väkivallan tai lähisuhdeväkivallan kohteeksi?</w:t>
      </w:r>
      <w:r w:rsidR="00833327">
        <w:t xml:space="preserve"> </w:t>
      </w:r>
      <w:r w:rsidR="00833327" w:rsidRPr="005F3AFD">
        <w:t>Miten Perun oikeuslaitos toimii naisiin kohdistuvien rikoksien oikeustapausten käsittelyssä?</w:t>
      </w:r>
    </w:p>
    <w:p w14:paraId="1E240CBA" w14:textId="77777777" w:rsidR="003051E6" w:rsidRPr="00B15CDD" w:rsidRDefault="003051E6" w:rsidP="00A140CF">
      <w:pPr>
        <w:spacing w:before="0" w:line="240" w:lineRule="auto"/>
      </w:pPr>
      <w:r w:rsidRPr="00B15CDD">
        <w:t>Viranomaissuojelu</w:t>
      </w:r>
      <w:r>
        <w:t xml:space="preserve">a on käsitelty myös </w:t>
      </w:r>
      <w:r w:rsidRPr="00B15CDD">
        <w:t>Maahanmuuttoviraston maatietopalvelun julkaisem</w:t>
      </w:r>
      <w:r>
        <w:t>issa</w:t>
      </w:r>
      <w:r w:rsidRPr="00B15CDD">
        <w:t xml:space="preserve"> kyselyvastau</w:t>
      </w:r>
      <w:r>
        <w:t>ksissa</w:t>
      </w:r>
      <w:r w:rsidRPr="00B15CDD">
        <w:t xml:space="preserve"> </w:t>
      </w:r>
      <w:r w:rsidRPr="00B15CDD">
        <w:rPr>
          <w:i/>
        </w:rPr>
        <w:t>Peru / Rikollisjengit / huumekartellit etenkin Limassa ja Callaossa, oikeudenloukkaukset, viranomaissuojelu</w:t>
      </w:r>
      <w:r>
        <w:rPr>
          <w:i/>
        </w:rPr>
        <w:t xml:space="preserve"> </w:t>
      </w:r>
      <w:r w:rsidRPr="00B15CDD">
        <w:t>(julkaistu</w:t>
      </w:r>
      <w:r>
        <w:t xml:space="preserve"> </w:t>
      </w:r>
      <w:r w:rsidRPr="00B15CDD">
        <w:t>17.2.2023)</w:t>
      </w:r>
      <w:r w:rsidRPr="00B15CDD">
        <w:rPr>
          <w:vertAlign w:val="superscript"/>
        </w:rPr>
        <w:footnoteReference w:id="60"/>
      </w:r>
      <w:r>
        <w:rPr>
          <w:i/>
        </w:rPr>
        <w:t xml:space="preserve"> </w:t>
      </w:r>
      <w:r w:rsidRPr="00254C16">
        <w:t>ja</w:t>
      </w:r>
      <w:r>
        <w:rPr>
          <w:i/>
        </w:rPr>
        <w:t xml:space="preserve"> </w:t>
      </w:r>
      <w:r w:rsidRPr="00B15CDD">
        <w:rPr>
          <w:i/>
        </w:rPr>
        <w:t>Peru  / Ihmiskauppa, prostituutioon pakottaminen, viranomaissuojelu, suhtautuminen prostituutioon pakotettuihin naisiin</w:t>
      </w:r>
      <w:r>
        <w:rPr>
          <w:i/>
        </w:rPr>
        <w:t xml:space="preserve"> </w:t>
      </w:r>
      <w:r w:rsidRPr="00B15CDD">
        <w:t>(julkaistu 29.3.2023)</w:t>
      </w:r>
      <w:r>
        <w:rPr>
          <w:rStyle w:val="Alaviitteenviite"/>
        </w:rPr>
        <w:footnoteReference w:id="61"/>
      </w:r>
      <w:r>
        <w:t>, joiden sisältöä ei toisteta tässä kyselyvastauksessa</w:t>
      </w:r>
      <w:r w:rsidRPr="00B15CDD">
        <w:t>.</w:t>
      </w:r>
    </w:p>
    <w:p w14:paraId="68090BE4" w14:textId="2EF3E70A" w:rsidR="003425E8" w:rsidRDefault="003425E8" w:rsidP="00A140CF">
      <w:pPr>
        <w:spacing w:line="240" w:lineRule="auto"/>
      </w:pPr>
      <w:r>
        <w:t xml:space="preserve">Naisiin ja tyttöihin kohdistuva väkivalta, ml. seksuaalinen, fyysinen ja psykologinen hyväksikäyttö, on Perussa aliraportoitu </w:t>
      </w:r>
      <w:r w:rsidR="001572A1">
        <w:t>ilmiö</w:t>
      </w:r>
      <w:r>
        <w:t>. Syyskuussa</w:t>
      </w:r>
      <w:r w:rsidR="001572A1">
        <w:t xml:space="preserve"> 2022 MIMP ilmoitti, </w:t>
      </w:r>
      <w:r>
        <w:t xml:space="preserve">että 71 </w:t>
      </w:r>
      <w:r w:rsidR="001572A1">
        <w:t xml:space="preserve">% </w:t>
      </w:r>
      <w:r>
        <w:t>nais</w:t>
      </w:r>
      <w:r w:rsidR="001572A1">
        <w:t>puolisista</w:t>
      </w:r>
      <w:r>
        <w:t xml:space="preserve"> väkivallan uhreista ei </w:t>
      </w:r>
      <w:r w:rsidR="000A0ADE">
        <w:t>ollut nostanut</w:t>
      </w:r>
      <w:r>
        <w:t xml:space="preserve"> virallista </w:t>
      </w:r>
      <w:r w:rsidR="00AC7C36">
        <w:t>kannetta</w:t>
      </w:r>
      <w:r w:rsidR="0075784F">
        <w:t xml:space="preserve"> (lähteessä ei mainittu tarkasteluajanjaksoa)</w:t>
      </w:r>
      <w:r w:rsidR="001572A1">
        <w:t>.</w:t>
      </w:r>
      <w:r w:rsidR="001572A1">
        <w:rPr>
          <w:rStyle w:val="Alaviitteenviite"/>
        </w:rPr>
        <w:footnoteReference w:id="62"/>
      </w:r>
      <w:r w:rsidR="00A275B3">
        <w:t xml:space="preserve"> Perhe- ja seksuaaliväkivaltaa Perussa vuosina 2012–2019 käsittelevässä tutkimuksessa todetaan, että yleisin syy olla hakematta apua fyysisen väkivallan tapauksissa oli</w:t>
      </w:r>
      <w:r w:rsidR="001F2260">
        <w:t xml:space="preserve"> se</w:t>
      </w:r>
      <w:r w:rsidR="00B06BFE">
        <w:t xml:space="preserve"> </w:t>
      </w:r>
      <w:r w:rsidR="001F2260">
        <w:t>”ettei</w:t>
      </w:r>
      <w:r w:rsidR="00A275B3">
        <w:t xml:space="preserve"> se ollut tarpeellista” (47,8 %), seuraavaksi yleisin syy oli häpeä/nöyryytys (14,7 %)</w:t>
      </w:r>
      <w:r w:rsidR="00B06BFE">
        <w:t xml:space="preserve"> ja kolmanneksi yleisin se, että</w:t>
      </w:r>
      <w:r w:rsidR="00A275B3">
        <w:t xml:space="preserve"> uhri ei tiedä minne </w:t>
      </w:r>
      <w:r w:rsidR="001D5E60">
        <w:t>hakeutua</w:t>
      </w:r>
      <w:r w:rsidR="00A275B3">
        <w:t xml:space="preserve"> palveluja</w:t>
      </w:r>
      <w:r w:rsidR="001D5E60">
        <w:t xml:space="preserve"> saadakseen</w:t>
      </w:r>
      <w:r w:rsidR="00A275B3">
        <w:t xml:space="preserve"> (12,0 %). Muita mainittuja syitä olivat mm. uhrin pelko joutua uudelleen väkivallan kohteeksi; pelko siitä, että</w:t>
      </w:r>
      <w:r w:rsidR="00AE4B84">
        <w:t xml:space="preserve"> uhri</w:t>
      </w:r>
      <w:r w:rsidR="00A275B3">
        <w:t xml:space="preserve"> aiheuttaa ongelmia väkivallantekijälle tai lapsilleen; itsensä syyttäminen; avun hakemisen hyödyttöm</w:t>
      </w:r>
      <w:r w:rsidR="004E5EDC">
        <w:t>äksi arvioiminen sekä</w:t>
      </w:r>
      <w:r w:rsidR="00A275B3">
        <w:t xml:space="preserve"> muut asiat.</w:t>
      </w:r>
      <w:r w:rsidR="00A275B3">
        <w:rPr>
          <w:rStyle w:val="Alaviitteenviite"/>
        </w:rPr>
        <w:footnoteReference w:id="63"/>
      </w:r>
    </w:p>
    <w:p w14:paraId="3E1A1F3E" w14:textId="3370E690" w:rsidR="00AC7C36" w:rsidRDefault="00AC7C36" w:rsidP="00A140CF">
      <w:pPr>
        <w:spacing w:line="240" w:lineRule="auto"/>
      </w:pPr>
      <w:r>
        <w:t>Rikosilmoituksen tehnee</w:t>
      </w:r>
      <w:r w:rsidR="00AE4B84">
        <w:t xml:space="preserve">t naisetkaan eivät haavoittuvan asemansa vuoksi saa aina viranomaisapua, ja </w:t>
      </w:r>
      <w:r w:rsidRPr="00AC7C36">
        <w:t>Perun ”</w:t>
      </w:r>
      <w:r w:rsidR="0034238D">
        <w:t>s</w:t>
      </w:r>
      <w:r w:rsidRPr="00AC7C36">
        <w:t>ovinistisessa kulttuurissa”</w:t>
      </w:r>
      <w:r w:rsidR="00AE4B84">
        <w:t xml:space="preserve"> väärintekijää pyritään ymmärtämään ja  </w:t>
      </w:r>
      <w:r w:rsidR="00782BC4">
        <w:t xml:space="preserve">oikeuttamaan </w:t>
      </w:r>
      <w:r w:rsidR="00AE4B84">
        <w:t xml:space="preserve">hänen tekojaan. Monissa tilanteissa poliisi ei toimi tehokkaasti korruption tai patriarkaalisten asenteiden vuoksi. </w:t>
      </w:r>
      <w:r w:rsidR="008B502B">
        <w:t>V</w:t>
      </w:r>
      <w:r w:rsidR="00AE4B84">
        <w:t>allitsevat käsitykset sukupuolirooleista</w:t>
      </w:r>
      <w:r w:rsidR="008B502B">
        <w:t xml:space="preserve"> antavat oikeutuksen väkivallalle, miehen katsotaan olevan sosiaalisesti naisen yläpuolella, miehellä katsotaan olevan oikeus seksiin avioliitossa, fyysistä väkivaltaa pidetään hyväksyttävänä tapana ratkaista riitoja</w:t>
      </w:r>
      <w:r w:rsidR="0034238D">
        <w:t>,</w:t>
      </w:r>
      <w:r w:rsidR="008B502B">
        <w:t xml:space="preserve"> ja miehen katsotaan olevan oikeutettu kurittamaan naista ”epäkorrektin” käytöksen vuoksi. Lisäksi kulttuuristen käsitysten mukaan naisten tulisi sietää perheväkivaltaa perheen koossa pysymisen vuoksi</w:t>
      </w:r>
      <w:r w:rsidR="0034238D">
        <w:t>,</w:t>
      </w:r>
      <w:r w:rsidR="008B502B">
        <w:t xml:space="preserve"> ja toisinaan naiset </w:t>
      </w:r>
      <w:r w:rsidR="00056B7B">
        <w:t>”</w:t>
      </w:r>
      <w:r w:rsidR="008B502B">
        <w:t>ansaits</w:t>
      </w:r>
      <w:r w:rsidR="00056B7B">
        <w:t>evat”</w:t>
      </w:r>
      <w:r w:rsidR="008B502B">
        <w:t xml:space="preserve"> tulla pahoinpidellyiksi.</w:t>
      </w:r>
      <w:r w:rsidR="008B502B">
        <w:rPr>
          <w:rStyle w:val="Alaviitteenviite"/>
        </w:rPr>
        <w:footnoteReference w:id="64"/>
      </w:r>
      <w:r w:rsidR="008B502B">
        <w:t xml:space="preserve"> </w:t>
      </w:r>
    </w:p>
    <w:p w14:paraId="0B2D5934" w14:textId="77777777" w:rsidR="003051E6" w:rsidRDefault="003051E6" w:rsidP="00A140CF">
      <w:pPr>
        <w:spacing w:line="240" w:lineRule="auto"/>
      </w:pPr>
      <w:r w:rsidRPr="003051E6">
        <w:t xml:space="preserve">Perussa on lakeja, joissa määrätään oikeudenloukkauksiin liittyvästä viranomaistoiminnasta ja -suojelusta: laki no 30926 viranomaisten yhteistyöstä </w:t>
      </w:r>
      <w:r>
        <w:t>(</w:t>
      </w:r>
      <w:r w:rsidRPr="003051E6">
        <w:rPr>
          <w:i/>
        </w:rPr>
        <w:t>Law strengthening interoperability in the Specialized National System of Justice for the protection and punishment of violence against women and members of the family group</w:t>
      </w:r>
      <w:r w:rsidRPr="003051E6">
        <w:t>),</w:t>
      </w:r>
      <w:r w:rsidRPr="003051E6">
        <w:rPr>
          <w:i/>
        </w:rPr>
        <w:t xml:space="preserve"> </w:t>
      </w:r>
      <w:r w:rsidRPr="003051E6">
        <w:t xml:space="preserve">laki no 27637 seksuaaliväkivallan lapsiuhreille tarkoitetuista väliaikaisista suojista </w:t>
      </w:r>
      <w:r>
        <w:t>(</w:t>
      </w:r>
      <w:r w:rsidRPr="003051E6">
        <w:rPr>
          <w:i/>
        </w:rPr>
        <w:t>Law creating temporary shelter homes for children victims of sexual assault</w:t>
      </w:r>
      <w:r w:rsidRPr="003051E6">
        <w:t>)</w:t>
      </w:r>
      <w:r w:rsidRPr="003051E6">
        <w:rPr>
          <w:i/>
        </w:rPr>
        <w:t xml:space="preserve"> </w:t>
      </w:r>
      <w:r w:rsidRPr="003051E6">
        <w:t>ja laki no 30925 väliaikaisista suojista ihmiskaupan ja seksuaalisen hyväksikäytön uh</w:t>
      </w:r>
      <w:r>
        <w:t>reille</w:t>
      </w:r>
      <w:r w:rsidRPr="003051E6">
        <w:t xml:space="preserve"> </w:t>
      </w:r>
      <w:r>
        <w:t>(</w:t>
      </w:r>
      <w:r w:rsidRPr="003051E6">
        <w:rPr>
          <w:i/>
        </w:rPr>
        <w:t>Law that strengthens the implementation of temporary shelter spaces for victims of human trafficking and sexual exploitation</w:t>
      </w:r>
      <w:r w:rsidRPr="003051E6">
        <w:t>)</w:t>
      </w:r>
      <w:r w:rsidRPr="003051E6">
        <w:rPr>
          <w:i/>
        </w:rPr>
        <w:t>.</w:t>
      </w:r>
      <w:r w:rsidRPr="003051E6">
        <w:rPr>
          <w:rStyle w:val="Alaviitteenviite"/>
          <w:lang w:val="en-US"/>
        </w:rPr>
        <w:footnoteReference w:id="65"/>
      </w:r>
      <w:r>
        <w:rPr>
          <w:i/>
        </w:rPr>
        <w:t xml:space="preserve"> </w:t>
      </w:r>
      <w:r>
        <w:t xml:space="preserve">Perheväkivaltatapausten </w:t>
      </w:r>
      <w:r w:rsidR="00833327">
        <w:t xml:space="preserve">erityisestä </w:t>
      </w:r>
      <w:r>
        <w:t>käsittelyprosessista säädetään lailla no 30364, jonka tarkoituksena on naisiin ja perheenjäseniin kohdistuvan väkivallan ehkäiseminen, siitä rankaiseminen ja sen poistaminen.</w:t>
      </w:r>
      <w:r>
        <w:rPr>
          <w:rStyle w:val="Alaviitteenviite"/>
        </w:rPr>
        <w:footnoteReference w:id="66"/>
      </w:r>
      <w:r>
        <w:t xml:space="preserve"> </w:t>
      </w:r>
    </w:p>
    <w:p w14:paraId="65C3E4E6" w14:textId="77777777" w:rsidR="009C1B74" w:rsidRDefault="009C1B74" w:rsidP="00A140CF">
      <w:pPr>
        <w:spacing w:line="240" w:lineRule="auto"/>
      </w:pPr>
      <w:r>
        <w:t>Perheväkivaltatapausten käsittelyprosessi on jaettu kahteen vaiheeseen: a) holhousvaihe, jossa perhetuomioistuimet takaavat välittömät oikeuslaitoksen turvaamistoimet väkivallanteon tai sen uhan tapauksessa ja b) rikosoikeudellinen vaihe, jossa syyttäjänvirasto ja rikostuomari huolehtivat asian selvittämisestä osapuolten toimittamien todisteiden pohjalta.</w:t>
      </w:r>
      <w:r>
        <w:rPr>
          <w:rStyle w:val="Alaviitteenviite"/>
        </w:rPr>
        <w:footnoteReference w:id="67"/>
      </w:r>
      <w:r>
        <w:t xml:space="preserve"> </w:t>
      </w:r>
    </w:p>
    <w:p w14:paraId="2731308F" w14:textId="77777777" w:rsidR="00DB0A7D" w:rsidRDefault="00DB0A7D" w:rsidP="00A140CF">
      <w:pPr>
        <w:spacing w:line="240" w:lineRule="auto"/>
      </w:pPr>
      <w:r>
        <w:t xml:space="preserve">Lain 30364 artiklassa 22 määrätään suojelutoimista seuraavasti: </w:t>
      </w:r>
    </w:p>
    <w:p w14:paraId="2520B218" w14:textId="77777777" w:rsidR="00DB0A7D" w:rsidRDefault="00833327" w:rsidP="00A140CF">
      <w:pPr>
        <w:pStyle w:val="Luettelokappale"/>
        <w:numPr>
          <w:ilvl w:val="0"/>
          <w:numId w:val="35"/>
        </w:numPr>
        <w:spacing w:line="240" w:lineRule="auto"/>
      </w:pPr>
      <w:r>
        <w:t xml:space="preserve">oikeudenloukkauksiin syyllistynyt </w:t>
      </w:r>
      <w:r w:rsidR="00DB0A7D">
        <w:t>voidaan poistaa uhrin asunnosta</w:t>
      </w:r>
    </w:p>
    <w:p w14:paraId="725D1BE1" w14:textId="13CEFEE2" w:rsidR="00DB0A7D" w:rsidRDefault="00833327" w:rsidP="00A140CF">
      <w:pPr>
        <w:pStyle w:val="Luettelokappale"/>
        <w:numPr>
          <w:ilvl w:val="0"/>
          <w:numId w:val="35"/>
        </w:numPr>
        <w:spacing w:line="240" w:lineRule="auto"/>
      </w:pPr>
      <w:r>
        <w:t>oikeudenloukkauksiin syyllistynyt</w:t>
      </w:r>
      <w:r w:rsidR="0034238D">
        <w:t>tä</w:t>
      </w:r>
      <w:r w:rsidR="00DB0A7D">
        <w:t xml:space="preserve"> estetään </w:t>
      </w:r>
      <w:r>
        <w:t>lähestymästä ja oleskelemasta uhrin läheisyydessä (kotona, työssä, opiskelupaikassa tai muu</w:t>
      </w:r>
      <w:r w:rsidR="0034238D">
        <w:t>ssa paikassa</w:t>
      </w:r>
      <w:r>
        <w:t>, jossa uhri hoitaa päivittäisiä asioitaan)</w:t>
      </w:r>
    </w:p>
    <w:p w14:paraId="79038CC8" w14:textId="77777777" w:rsidR="00833327" w:rsidRDefault="00833327" w:rsidP="00A140CF">
      <w:pPr>
        <w:pStyle w:val="Luettelokappale"/>
        <w:numPr>
          <w:ilvl w:val="0"/>
          <w:numId w:val="35"/>
        </w:numPr>
        <w:spacing w:line="240" w:lineRule="auto"/>
      </w:pPr>
      <w:r>
        <w:t>kielto, jonka mukaan oikeudenloukkauksiin syyllistynyt ei saa olla yhteydessä uhriin erilaisilla viestintätavoilla</w:t>
      </w:r>
    </w:p>
    <w:p w14:paraId="183CD337" w14:textId="77777777" w:rsidR="00833327" w:rsidRDefault="00833327" w:rsidP="00A140CF">
      <w:pPr>
        <w:pStyle w:val="Luettelokappale"/>
        <w:numPr>
          <w:ilvl w:val="0"/>
          <w:numId w:val="35"/>
        </w:numPr>
        <w:spacing w:line="240" w:lineRule="auto"/>
      </w:pPr>
      <w:r>
        <w:t>kielto, jonka mukaan oikeudenloukkauksiin syyllistynyt ei saa pitää hallussaan ja kantaa aseita, lisäksi hänen aseenkanto- ja käyttölupansa perutaan</w:t>
      </w:r>
    </w:p>
    <w:p w14:paraId="707F9083" w14:textId="77777777" w:rsidR="00833327" w:rsidRDefault="00833327" w:rsidP="00A140CF">
      <w:pPr>
        <w:pStyle w:val="Luettelokappale"/>
        <w:numPr>
          <w:ilvl w:val="0"/>
          <w:numId w:val="35"/>
        </w:numPr>
        <w:spacing w:line="240" w:lineRule="auto"/>
      </w:pPr>
      <w:r>
        <w:t>kielto, jonka mukaan oikeudenloukkauksiin syyllistynyt ei saa viedä lapsia, nuoria tai muita haavoittuvassa asemassa olevia henkilöitä pois perheyhteisöstä.</w:t>
      </w:r>
      <w:r>
        <w:rPr>
          <w:rStyle w:val="Alaviitteenviite"/>
        </w:rPr>
        <w:footnoteReference w:id="68"/>
      </w:r>
    </w:p>
    <w:p w14:paraId="68D7DFE2" w14:textId="77777777" w:rsidR="001F2260" w:rsidRDefault="00391B47" w:rsidP="00A140CF">
      <w:pPr>
        <w:spacing w:line="240" w:lineRule="auto"/>
      </w:pPr>
      <w:r>
        <w:t xml:space="preserve">Lisäksi saatavilla on </w:t>
      </w:r>
      <w:r w:rsidR="001F2260">
        <w:t>seuraavia tukitoimia:</w:t>
      </w:r>
    </w:p>
    <w:p w14:paraId="3CB4C954" w14:textId="77777777" w:rsidR="001F2260" w:rsidRDefault="001F2260" w:rsidP="00A140CF">
      <w:pPr>
        <w:pStyle w:val="Luettelokappale"/>
        <w:numPr>
          <w:ilvl w:val="0"/>
          <w:numId w:val="34"/>
        </w:numPr>
        <w:spacing w:line="240" w:lineRule="auto"/>
      </w:pPr>
      <w:r>
        <w:t>Naisten hätäkeskus (</w:t>
      </w:r>
      <w:r w:rsidR="00844D31" w:rsidRPr="00B06BFE">
        <w:rPr>
          <w:i/>
        </w:rPr>
        <w:t>Centro de Emergencia Mujer</w:t>
      </w:r>
      <w:r w:rsidR="00C03848">
        <w:rPr>
          <w:rStyle w:val="Alaviitteenviite"/>
        </w:rPr>
        <w:footnoteReference w:id="69"/>
      </w:r>
      <w:r w:rsidR="00844D31">
        <w:t xml:space="preserve">, </w:t>
      </w:r>
      <w:r>
        <w:t>CEM), joka on maksuton, julkinen palvelu, joka tarjoaa haavoittuvassa asemassa oleville naisuhreille oikeudellista neuvontaa ja apua, psykologista neuvontaa ja sosiaalista apua</w:t>
      </w:r>
      <w:r w:rsidR="00391B47">
        <w:t>.</w:t>
      </w:r>
    </w:p>
    <w:p w14:paraId="7E9C6863" w14:textId="6C062671" w:rsidR="001F2260" w:rsidRDefault="001F2260" w:rsidP="00A140CF">
      <w:pPr>
        <w:pStyle w:val="Luettelokappale"/>
        <w:numPr>
          <w:ilvl w:val="0"/>
          <w:numId w:val="34"/>
        </w:numPr>
        <w:spacing w:line="240" w:lineRule="auto"/>
      </w:pPr>
      <w:r w:rsidRPr="00B06BFE">
        <w:rPr>
          <w:i/>
        </w:rPr>
        <w:t>Hotline 100</w:t>
      </w:r>
      <w:r>
        <w:t xml:space="preserve"> maksuton puhelinpalvelu, joka tarjoaa ohjausta, neuvonta</w:t>
      </w:r>
      <w:r w:rsidR="0034238D">
        <w:t>a</w:t>
      </w:r>
      <w:r>
        <w:t xml:space="preserve"> ja henkistä tukea. Numeroon voi soittaa myös välitöntä poliisin apua vaativissa väkivaltatilanteissa.</w:t>
      </w:r>
    </w:p>
    <w:p w14:paraId="515DAC1A" w14:textId="77777777" w:rsidR="0064500E" w:rsidRDefault="001F2260" w:rsidP="00A140CF">
      <w:pPr>
        <w:pStyle w:val="Luettelokappale"/>
        <w:numPr>
          <w:ilvl w:val="0"/>
          <w:numId w:val="34"/>
        </w:numPr>
        <w:spacing w:line="240" w:lineRule="auto"/>
      </w:pPr>
      <w:r w:rsidRPr="00B06BFE">
        <w:rPr>
          <w:i/>
        </w:rPr>
        <w:t>Chat 100</w:t>
      </w:r>
      <w:r>
        <w:t xml:space="preserve"> -reaaliaikainen internetpalvelu, joka tarjoaa tietoa</w:t>
      </w:r>
      <w:r w:rsidR="0064500E">
        <w:t xml:space="preserve"> ja psykologista ohjausta perhe- ja seksuaaliväkivallan uhreille.</w:t>
      </w:r>
    </w:p>
    <w:p w14:paraId="11A05151" w14:textId="77777777" w:rsidR="0064500E" w:rsidRDefault="0064500E" w:rsidP="00A140CF">
      <w:pPr>
        <w:pStyle w:val="Luettelokappale"/>
        <w:numPr>
          <w:ilvl w:val="0"/>
          <w:numId w:val="34"/>
        </w:numPr>
        <w:spacing w:line="240" w:lineRule="auto"/>
      </w:pPr>
      <w:r>
        <w:t>Kiireellisen hoidon palvelu (SAU), joka on maksuton palvelu, joka pyrkii suojelemaan perhe- ja seksuaaliväkivallan uhrien fyysistä, emotionaalista ja seksuaalista koskemattomuutta.</w:t>
      </w:r>
    </w:p>
    <w:p w14:paraId="4E5C4B2B" w14:textId="77777777" w:rsidR="00391B47" w:rsidRDefault="0064500E" w:rsidP="00A140CF">
      <w:pPr>
        <w:pStyle w:val="Luettelokappale"/>
        <w:numPr>
          <w:ilvl w:val="0"/>
          <w:numId w:val="34"/>
        </w:numPr>
        <w:spacing w:line="240" w:lineRule="auto"/>
      </w:pPr>
      <w:r>
        <w:t>Oikeuskanslerin puhelinlinja (nro 0800-15259), johon voi tehdä ilmoituksia rikoksista.</w:t>
      </w:r>
      <w:r w:rsidR="00391B47">
        <w:rPr>
          <w:rStyle w:val="Alaviitteenviite"/>
        </w:rPr>
        <w:footnoteReference w:id="70"/>
      </w:r>
      <w:r w:rsidR="00391B47">
        <w:t xml:space="preserve"> </w:t>
      </w:r>
    </w:p>
    <w:p w14:paraId="45BC9A0C" w14:textId="77777777" w:rsidR="00A2065A" w:rsidRDefault="00A2065A" w:rsidP="00A140CF">
      <w:pPr>
        <w:pStyle w:val="Luettelokappale"/>
        <w:numPr>
          <w:ilvl w:val="0"/>
          <w:numId w:val="34"/>
        </w:numPr>
        <w:spacing w:line="240" w:lineRule="auto"/>
      </w:pPr>
      <w:r>
        <w:t>MIMP ylläpitää maksutonta puhelinpalvelua. Vuonna 2023 MIMP toteutti hankkeita, joissa koulutettiin viranomaisia tunnistamaan perheväkivaltaa.</w:t>
      </w:r>
      <w:r>
        <w:rPr>
          <w:rStyle w:val="Alaviitteenviite"/>
        </w:rPr>
        <w:footnoteReference w:id="71"/>
      </w:r>
    </w:p>
    <w:p w14:paraId="6F6E87A3" w14:textId="77777777" w:rsidR="000678F5" w:rsidRDefault="001C4054" w:rsidP="00A140CF">
      <w:pPr>
        <w:spacing w:line="240" w:lineRule="auto"/>
      </w:pPr>
      <w:r>
        <w:t>Väkivallan uhrit voivat Perussa kääntyä kansallisen poliisin, perhetuomioistuimen tai paikallisen rauhantuomioistuimen, julkisen syyttäjän toimiston tai oikeusasiamiehen puoleen.</w:t>
      </w:r>
      <w:r>
        <w:rPr>
          <w:rStyle w:val="Alaviitteenviite"/>
        </w:rPr>
        <w:footnoteReference w:id="72"/>
      </w:r>
      <w:r w:rsidR="00D11D17">
        <w:t xml:space="preserve"> </w:t>
      </w:r>
      <w:r>
        <w:t>Perun viranomaisten YK:lle antaman tiedon mukaan joulukuussa 2021 Perussa oli 23 eri alueella yhteensä 46 sellaista poliisiasemaa, jotka olivat erikoistuneet perheasioihin ja tarjo</w:t>
      </w:r>
      <w:r w:rsidR="00026FA5">
        <w:t>si</w:t>
      </w:r>
      <w:r>
        <w:t>vat erityispalveluja naisiin kohdistuvan väkivallan uhreille. YK-raportissa mainitaan myös poliisin hätänumerot 1818 ja 105.</w:t>
      </w:r>
      <w:r w:rsidR="000678F5">
        <w:rPr>
          <w:rStyle w:val="Alaviitteenviite"/>
        </w:rPr>
        <w:footnoteReference w:id="73"/>
      </w:r>
      <w:r>
        <w:t xml:space="preserve"> </w:t>
      </w:r>
      <w:r w:rsidR="000678F5">
        <w:t>Jos tällainen poliisiasema on alueella, on se ensisijainen taho, joka käsittelee lähisuhdeväkivalta-asioita. Sellaisilla alueilla, joissa erikoistunutta poliisiasemaa ei ole, paikallispoliisi ottaa asian hoitaakseen. Poliisi rekisteröi ilmoituksen, hoitaa rikoksentekijän pidättämisen, järjestää yhteyden CEM -hätäkeskukseen, järjestää tarvittaessa uhrin sairaalahoitoon ja raportoi poliisitutkinnan tulokset syyttäjälle.</w:t>
      </w:r>
      <w:r w:rsidR="000678F5">
        <w:rPr>
          <w:rStyle w:val="Alaviitteenviite"/>
        </w:rPr>
        <w:footnoteReference w:id="74"/>
      </w:r>
    </w:p>
    <w:p w14:paraId="7E566AC7" w14:textId="77777777" w:rsidR="00DB0A7D" w:rsidRPr="003425E8" w:rsidRDefault="008F4FE4" w:rsidP="00A140CF">
      <w:pPr>
        <w:spacing w:line="240" w:lineRule="auto"/>
      </w:pPr>
      <w:r>
        <w:t>Alueelliset ja paikalliset viranomaiset ylläpitävät väliaikaisia turvakoteja</w:t>
      </w:r>
      <w:r>
        <w:rPr>
          <w:rStyle w:val="Alaviitteenviite"/>
        </w:rPr>
        <w:footnoteReference w:id="75"/>
      </w:r>
      <w:r>
        <w:t>, lisäksi v</w:t>
      </w:r>
      <w:r w:rsidRPr="008F4FE4">
        <w:t>altakunnansyyttäjänvirasto järjest</w:t>
      </w:r>
      <w:r>
        <w:t>ää</w:t>
      </w:r>
      <w:r w:rsidRPr="008F4FE4">
        <w:t xml:space="preserve"> hätämajoitusta perheväkivaltaa ja ihmiskauppaa pakeneville naisille ja lapsille.</w:t>
      </w:r>
      <w:r>
        <w:rPr>
          <w:rStyle w:val="Alaviitteenviite"/>
        </w:rPr>
        <w:footnoteReference w:id="76"/>
      </w:r>
      <w:r>
        <w:t xml:space="preserve"> </w:t>
      </w:r>
      <w:r w:rsidR="007C4B52">
        <w:t xml:space="preserve">MIMP ylläpitää palvelukeskuksia perheväkivallan, seksuaalisen hyväksikäytön ja muiden rikosten kuten seksikaupan uhreille ja heidän mukanaan oleville lapsille. Lähes puolet keskuksista on sijoitettu poliisiasemille. Osa keskuksista tarjoaa lyhytaikaista </w:t>
      </w:r>
      <w:r w:rsidR="008B5904">
        <w:t>suojaa sekä oikeudellista</w:t>
      </w:r>
      <w:r w:rsidR="00DC049E">
        <w:t xml:space="preserve"> ja</w:t>
      </w:r>
      <w:r w:rsidR="008B5904">
        <w:t xml:space="preserve"> psykologista apua ja sosiaalipalveluja. Kansallinen ihmisoikeuskoordinaattori on ilmaissut huolensa ohjelman palvelujen</w:t>
      </w:r>
      <w:r w:rsidR="00A2065A">
        <w:t xml:space="preserve"> heikosta</w:t>
      </w:r>
      <w:r w:rsidR="008B5904">
        <w:t xml:space="preserve"> laadusta ja </w:t>
      </w:r>
      <w:r w:rsidR="00A2065A">
        <w:t xml:space="preserve">riittämättömästä </w:t>
      </w:r>
      <w:r w:rsidR="008B5904">
        <w:t>määrästä etenkin maaseudulla.</w:t>
      </w:r>
      <w:r w:rsidR="008B5904">
        <w:rPr>
          <w:rStyle w:val="Alaviitteenviite"/>
        </w:rPr>
        <w:footnoteReference w:id="77"/>
      </w:r>
      <w:r w:rsidR="00DB0A7D">
        <w:t xml:space="preserve"> </w:t>
      </w:r>
      <w:r w:rsidR="00A2065A">
        <w:t>Myös USDOS</w:t>
      </w:r>
      <w:r w:rsidR="00A94BD0">
        <w:t xml:space="preserve"> toteaa </w:t>
      </w:r>
      <w:r w:rsidR="00A2065A">
        <w:t>vuotta 2022 tarkaste</w:t>
      </w:r>
      <w:r w:rsidR="00A94BD0">
        <w:t>le</w:t>
      </w:r>
      <w:r w:rsidR="00A2065A">
        <w:t>va</w:t>
      </w:r>
      <w:r w:rsidR="00A94BD0">
        <w:t>ssa</w:t>
      </w:r>
      <w:r w:rsidR="00A2065A">
        <w:t xml:space="preserve"> ihmisoikeusra</w:t>
      </w:r>
      <w:r w:rsidR="00A94BD0">
        <w:t>portissaan, että kansalaisjärjestöiltä saadun tiedon mukaan hallituksen toimenpiteet turvakotien lisäämiseksi ovat olleet riittämättömiä, ja poliisiasemien yhteyteen sijoitettujen keskusten ja niiden palvelujen laatu on heikkoa, etenkin maaseudulla.</w:t>
      </w:r>
      <w:r w:rsidR="00A94BD0">
        <w:rPr>
          <w:rStyle w:val="Alaviitteenviite"/>
        </w:rPr>
        <w:footnoteReference w:id="78"/>
      </w:r>
    </w:p>
    <w:p w14:paraId="544B4A27" w14:textId="77777777" w:rsidR="00C63702" w:rsidRDefault="00C63702" w:rsidP="00A140CF">
      <w:pPr>
        <w:spacing w:line="240" w:lineRule="auto"/>
      </w:pPr>
      <w:r>
        <w:t>Perun viranomaisten mukaan oikeusministeriössä on 133 uhrin puolustamiseen erikoistunutta julkista oikeusavustajaa ja 86 oikeusavustajaa, jotka ovat erikoistuneet avustamaan uhreja vastaan tehtyihin väkivallantekoihin liittyvissä asioissa kuten elatusapu, asumisoikeus ja lapsen holhous.</w:t>
      </w:r>
      <w:r>
        <w:rPr>
          <w:rStyle w:val="Alaviitteenviite"/>
        </w:rPr>
        <w:footnoteReference w:id="79"/>
      </w:r>
      <w:r>
        <w:t xml:space="preserve"> </w:t>
      </w:r>
    </w:p>
    <w:p w14:paraId="6768AFBA" w14:textId="0783F2CC" w:rsidR="00AC7C36" w:rsidRDefault="00C63702" w:rsidP="00A140CF">
      <w:pPr>
        <w:spacing w:line="240" w:lineRule="auto"/>
      </w:pPr>
      <w:r>
        <w:t>Laki edellyttää poliisin tekevän tutkinnan perheväkivallasta viiden päivän kuluessa ilmoituksen tekemisestä.  Vaikka laki edellyttää viranomaisten antavan suojelua perhe- ml. seksuaalisesta väkivallasta kärsineille naisille, väkivallan vastaiseen toimintaan erikoistuneiden kansalaisjärjestöjen mukaan lain täytäntöönpano ei ole kuitenkaan tehokasta. Asiantuntijoiden mukaan asioiden käsittely on usein viranomaisten harkinnassa. Lisäksi kansalaisyhteiskunnan ja tasa-arvoasioiden asiantuntijoiden mukaan syytteiden aiheeton hylkääminen on yleistä.</w:t>
      </w:r>
      <w:r>
        <w:rPr>
          <w:rStyle w:val="Alaviitteenviite"/>
        </w:rPr>
        <w:footnoteReference w:id="80"/>
      </w:r>
      <w:r>
        <w:t xml:space="preserve"> </w:t>
      </w:r>
      <w:r w:rsidR="00426053">
        <w:t xml:space="preserve">Perun laissa säädetyt seuraamukset perheväkivallasta eivät ole  yleensä oikeassa suhteessa aiheutuneen vahingon vakavuuteen nähden. Korvaukset eivät myöskään ole kattavia tai </w:t>
      </w:r>
      <w:r w:rsidR="00D11D17">
        <w:t>toimi tehokkaasti.</w:t>
      </w:r>
      <w:r w:rsidR="00426053">
        <w:rPr>
          <w:rStyle w:val="Alaviitteenviite"/>
        </w:rPr>
        <w:footnoteReference w:id="81"/>
      </w:r>
      <w:r w:rsidR="00AC7C36">
        <w:t xml:space="preserve"> </w:t>
      </w:r>
    </w:p>
    <w:p w14:paraId="362A728C" w14:textId="1C58B537" w:rsidR="00993043" w:rsidRDefault="00993043" w:rsidP="00A140CF">
      <w:pPr>
        <w:spacing w:line="240" w:lineRule="auto"/>
      </w:pPr>
      <w:bookmarkStart w:id="5" w:name="_Hlk130884775"/>
      <w:r>
        <w:t>YK:n kaikkinaisen naisten syrjinnän vastainen CEDAW-komitea kuvaa Perua käsittelevässä määräaikaisraportissaan (1.3.2022)</w:t>
      </w:r>
      <w:bookmarkEnd w:id="5"/>
      <w:r>
        <w:t xml:space="preserve"> institutionaalisia, rakenteellisia ja käytännöllisiä esteitä, joita naiset kohtaavat oikeuspalvelujen saatavuudessa. Näitä ovat </w:t>
      </w:r>
      <w:r w:rsidRPr="006641E9">
        <w:t xml:space="preserve">oikeuslaitoksen jäsenten, oikeusalan ammattilaisten ja lainvalvontaviranomaisten </w:t>
      </w:r>
      <w:r>
        <w:t xml:space="preserve">ml. poliisien naisia syrjivät stereotypiat ja rajallinen tietämys naisten oikeuksista; tuomioistuinten puolueellisuus erityisesti naismurhia koskevissa tapauksissa, häirintä ja seksuaalista sisältöä sisältävien materiaalien jakaminen; sellaisten mekanismien puuttuminen, joilla varmistetaan, että oikeuslaitos noudattaa sukupuolisensitiivisiä menettelyjä; </w:t>
      </w:r>
      <w:r w:rsidR="001D5E60" w:rsidRPr="001D5E60">
        <w:t xml:space="preserve">nuorten naisten heikot mahdollisuudet hakeutua oikeuspalveluihin tai tehdä </w:t>
      </w:r>
      <w:r>
        <w:t xml:space="preserve">henkilökohtaista ilmoitusta naisiin kohdistuvasta sukupuoleen perustuvasta väkivallasta ilman aikuisen läsnäoloa; </w:t>
      </w:r>
      <w:r w:rsidR="001D5E60">
        <w:t>p</w:t>
      </w:r>
      <w:r w:rsidR="001D5E60" w:rsidRPr="001D5E60">
        <w:t>alveluiden epääminen alkuperäisväestöön kuuluvilta, maaseutualueilla eläviltä, maaoikeuksia puolustavilta ja sukupuoli- ja seksuaalivähemmistöihin kuuluvilta naisilta heidän pyrkiessään oikeussuojan piiriin</w:t>
      </w:r>
      <w:r>
        <w:t>; heikossa ja marginaalisessa asemassa elävien naisten taloudelliset, kielelliset, saavutettavuuteen liittyvät ja maantieteelliset esteet oikeussuojan saamisessa; naisten vähäinen tietoisuus naisten syrjinnän vastaisen yleissopimuksen mukaisista oikeuksistaan ja heidän käytettävissään olevista oikeussuojakeinoista sekä syytteeseenpanon vähäisyys mm. sukupuoleen kohdistuvissa väkivaltatapauksissa.</w:t>
      </w:r>
      <w:r>
        <w:rPr>
          <w:rStyle w:val="Alaviitteenviite"/>
        </w:rPr>
        <w:footnoteReference w:id="82"/>
      </w:r>
    </w:p>
    <w:p w14:paraId="157947FE" w14:textId="7D87B09A" w:rsidR="00D11D17" w:rsidRDefault="00D11D17" w:rsidP="00A140CF">
      <w:pPr>
        <w:spacing w:before="0" w:line="240" w:lineRule="auto"/>
        <w:rPr>
          <w:szCs w:val="20"/>
        </w:rPr>
      </w:pPr>
      <w:r w:rsidRPr="00D11D17">
        <w:rPr>
          <w:szCs w:val="20"/>
        </w:rPr>
        <w:t>Bertelsmann Sftiftung -säätiön demokratiakatsauksen (tarkastelujakso 1.2.2021–31.1.2024) mukaan Perun oikeuslaitos toimii erillisenä hallinnonalana ja suhteellisen itsenäisesti. Kansalaiset eivät kuitenkaan luota oikeuslaitokseen, jonka arvostus on kansalaisten silmissä yksi demokraattisten instituutioiden alhaisimmista. Oikeuslaitoksen toimintaa heikentävät vakava korruptio, tehottomuus,  riittämätön alueellinen ja toiminnallinen kattavuus, rajalliset resurssit, heikko hallinto, hierarkkinen ja konservatiivinen kulttuuri sekä mielivaltaiset rekrytointi- ja ylennysmenettelyt. Useimmat kansalaiset eivät pääse oikeuslaitoksen palveluihin, ja oikeuslaitosta pidetään kalliina, epäluotettavana ja korruptoituneena. Kansalaiset pyrkivätkin ratkaisemaan riitoja epävirallisesti.</w:t>
      </w:r>
      <w:r w:rsidR="00075620">
        <w:rPr>
          <w:rStyle w:val="Alaviitteenviite"/>
          <w:szCs w:val="20"/>
        </w:rPr>
        <w:footnoteReference w:id="83"/>
      </w:r>
      <w:r w:rsidRPr="00D11D17">
        <w:rPr>
          <w:szCs w:val="20"/>
        </w:rPr>
        <w:t xml:space="preserve">  World Justice Projectin oikeusvaltioindeksissä Perun oikeusjärjestelmä saa arvon 0,49</w:t>
      </w:r>
      <w:r w:rsidR="0034238D">
        <w:rPr>
          <w:szCs w:val="20"/>
        </w:rPr>
        <w:t>, joka</w:t>
      </w:r>
      <w:r w:rsidRPr="00D11D17">
        <w:rPr>
          <w:szCs w:val="20"/>
        </w:rPr>
        <w:t xml:space="preserve"> on alle alueellisen (0,52) ja globaalin (0,55) arvon. Indeksissä arvo 1 kuvaa vahvinta ja 0 heikointa mahdollista oikeusvaltiota.</w:t>
      </w:r>
      <w:r w:rsidR="00075620">
        <w:rPr>
          <w:rStyle w:val="Alaviitteenviite"/>
          <w:szCs w:val="20"/>
        </w:rPr>
        <w:footnoteReference w:id="84"/>
      </w:r>
    </w:p>
    <w:p w14:paraId="68CB9AA9" w14:textId="0BE6D1EF" w:rsidR="00254C16" w:rsidRDefault="00917C49" w:rsidP="00A140CF">
      <w:pPr>
        <w:spacing w:before="0" w:line="240" w:lineRule="auto"/>
        <w:rPr>
          <w:szCs w:val="20"/>
        </w:rPr>
      </w:pPr>
      <w:r>
        <w:rPr>
          <w:szCs w:val="20"/>
        </w:rPr>
        <w:t xml:space="preserve">Bertelsmann Stiftung -säätiön mukaan </w:t>
      </w:r>
      <w:r w:rsidR="00254C16" w:rsidRPr="00254C16">
        <w:rPr>
          <w:szCs w:val="20"/>
        </w:rPr>
        <w:t>toisinaan valtio ei suojele kansalaisoikeuksien toteutumista riittävästi eikä edistä niiden toteutumista aktiivisesti</w:t>
      </w:r>
      <w:r>
        <w:rPr>
          <w:szCs w:val="20"/>
        </w:rPr>
        <w:t xml:space="preserve"> vaikka k</w:t>
      </w:r>
      <w:r w:rsidRPr="00254C16">
        <w:rPr>
          <w:szCs w:val="20"/>
        </w:rPr>
        <w:t>ansalaisoikeudet ja syrjimättömyys on kirjattu perustuslakiin</w:t>
      </w:r>
      <w:r w:rsidR="00254C16" w:rsidRPr="00254C16">
        <w:rPr>
          <w:szCs w:val="20"/>
        </w:rPr>
        <w:t>. Viranomaisten, etenkin oikeuslaitoksen, heikon toimintakapasiteetin vuoksi kansalaisoikeuksia loukataan maan joissakin osissa tai kansalais</w:t>
      </w:r>
      <w:r w:rsidR="007F6D28">
        <w:rPr>
          <w:szCs w:val="20"/>
        </w:rPr>
        <w:t>ia</w:t>
      </w:r>
      <w:r w:rsidR="00254C16" w:rsidRPr="00254C16">
        <w:rPr>
          <w:szCs w:val="20"/>
        </w:rPr>
        <w:t xml:space="preserve"> </w:t>
      </w:r>
      <w:r w:rsidR="007F6D28">
        <w:rPr>
          <w:szCs w:val="20"/>
        </w:rPr>
        <w:t xml:space="preserve">lannistetaan </w:t>
      </w:r>
      <w:r w:rsidR="0034238D">
        <w:rPr>
          <w:szCs w:val="20"/>
        </w:rPr>
        <w:t>olemaan vaatimatta</w:t>
      </w:r>
      <w:r w:rsidR="007F6D28">
        <w:rPr>
          <w:szCs w:val="20"/>
        </w:rPr>
        <w:t xml:space="preserve"> oikeuksiaan</w:t>
      </w:r>
      <w:r w:rsidR="00254C16" w:rsidRPr="00254C16">
        <w:rPr>
          <w:szCs w:val="20"/>
        </w:rPr>
        <w:t xml:space="preserve">. Tilannetta kuvataan Perussa termillä ”matalan intensiteetin kansalaisuus”. </w:t>
      </w:r>
      <w:r w:rsidR="007F6D28">
        <w:rPr>
          <w:szCs w:val="20"/>
        </w:rPr>
        <w:t>Syrjintä etenkin alkuperäiskansoja, sukupuoli- ja seksuaalivähemmistöjä sekä etnisiä vähemmistöjä</w:t>
      </w:r>
      <w:r w:rsidR="008F4FE4">
        <w:rPr>
          <w:szCs w:val="20"/>
        </w:rPr>
        <w:t xml:space="preserve"> kohtaan on yleistä. </w:t>
      </w:r>
      <w:r w:rsidR="007F6D28">
        <w:rPr>
          <w:szCs w:val="20"/>
        </w:rPr>
        <w:t xml:space="preserve">Kansalaisjärjestöt ja oikeusasiamiehen toimisto ovat käynnistäneet kampanjoita tietoisuuden lisäämiseksi </w:t>
      </w:r>
      <w:r w:rsidR="003F66C4">
        <w:rPr>
          <w:szCs w:val="20"/>
        </w:rPr>
        <w:t>kansalaisoikeuksista. Y</w:t>
      </w:r>
      <w:r w:rsidR="003F66C4" w:rsidRPr="003F66C4">
        <w:rPr>
          <w:szCs w:val="20"/>
        </w:rPr>
        <w:t>hdenvertainen oikeussuojan saatavuus on edelleen merkittävä haaste köyhille</w:t>
      </w:r>
      <w:r w:rsidR="003F66C4">
        <w:rPr>
          <w:szCs w:val="20"/>
        </w:rPr>
        <w:t xml:space="preserve"> huo</w:t>
      </w:r>
      <w:r w:rsidR="003F66C4" w:rsidRPr="003F66C4">
        <w:rPr>
          <w:szCs w:val="20"/>
        </w:rPr>
        <w:t>limatta ponnisteluista, joilla pyritään vapautta</w:t>
      </w:r>
      <w:r w:rsidR="003F66C4">
        <w:rPr>
          <w:szCs w:val="20"/>
        </w:rPr>
        <w:t>maan köyhät</w:t>
      </w:r>
      <w:r w:rsidR="003F66C4" w:rsidRPr="003F66C4">
        <w:rPr>
          <w:szCs w:val="20"/>
        </w:rPr>
        <w:t xml:space="preserve"> henkilöt oikeudenkäyntimaksuista. Lähes kolmannes väestöstä ei pysty käyttämään oikeuspalveluja</w:t>
      </w:r>
      <w:r w:rsidR="00254C16" w:rsidRPr="00254C16">
        <w:rPr>
          <w:szCs w:val="20"/>
        </w:rPr>
        <w:t>.</w:t>
      </w:r>
      <w:r w:rsidR="00254C16" w:rsidRPr="00254C16">
        <w:rPr>
          <w:szCs w:val="20"/>
          <w:vertAlign w:val="superscript"/>
        </w:rPr>
        <w:footnoteReference w:id="85"/>
      </w:r>
      <w:r w:rsidR="00254C16" w:rsidRPr="00254C16">
        <w:rPr>
          <w:szCs w:val="20"/>
        </w:rPr>
        <w:t xml:space="preserve"> </w:t>
      </w:r>
    </w:p>
    <w:p w14:paraId="65F938DB" w14:textId="77777777" w:rsidR="005F3AFD" w:rsidRDefault="005F3AFD" w:rsidP="00A140CF">
      <w:pPr>
        <w:pStyle w:val="Otsikko1"/>
        <w:spacing w:line="240" w:lineRule="auto"/>
      </w:pPr>
      <w:r w:rsidRPr="005F3AFD">
        <w:t>Mikä on naisten poliittinen, taloudellinen ja sosiaalinen asema Perun yhteiskunnassa? Erityisesti, minkälainen asema yksin elävillä/turvaverkottomilla naisilla on? Millainen on yksin elävän /turvaverkottoman naisen mahdollisuus elättää itsensä Perussa?</w:t>
      </w:r>
    </w:p>
    <w:p w14:paraId="2507263E" w14:textId="77777777" w:rsidR="00E16A76" w:rsidRDefault="00B432F5" w:rsidP="00A140CF">
      <w:pPr>
        <w:spacing w:line="240" w:lineRule="auto"/>
      </w:pPr>
      <w:r>
        <w:t xml:space="preserve">Peru </w:t>
      </w:r>
      <w:r w:rsidR="001D7F10">
        <w:t>sijoittuu</w:t>
      </w:r>
      <w:r>
        <w:t xml:space="preserve"> </w:t>
      </w:r>
      <w:r w:rsidR="00075620">
        <w:t xml:space="preserve"> YK:n kehitysohjelma UNDP:n julkaisemalla, </w:t>
      </w:r>
      <w:r>
        <w:t xml:space="preserve">sukupuolten tasa-arvoa mittaavalla </w:t>
      </w:r>
      <w:r w:rsidRPr="00876060">
        <w:rPr>
          <w:i/>
        </w:rPr>
        <w:t>Gender Inequality Index</w:t>
      </w:r>
      <w:r w:rsidR="00876060">
        <w:t xml:space="preserve"> (GII)</w:t>
      </w:r>
      <w:r>
        <w:t xml:space="preserve"> -indeksillä</w:t>
      </w:r>
      <w:r w:rsidR="008E07E7">
        <w:t xml:space="preserve"> </w:t>
      </w:r>
      <w:r w:rsidR="006D6F8D">
        <w:t>arvo</w:t>
      </w:r>
      <w:r w:rsidR="001D7F10">
        <w:t>lla</w:t>
      </w:r>
      <w:r w:rsidR="006D6F8D">
        <w:t xml:space="preserve"> 0,</w:t>
      </w:r>
      <w:r w:rsidR="001D7F10">
        <w:t>360</w:t>
      </w:r>
      <w:r>
        <w:t xml:space="preserve"> sijalle 8</w:t>
      </w:r>
      <w:r w:rsidR="001D7F10">
        <w:t>5</w:t>
      </w:r>
      <w:r>
        <w:t xml:space="preserve"> (vrt. Tanska</w:t>
      </w:r>
      <w:r w:rsidR="006D6F8D">
        <w:t xml:space="preserve"> arvolla 0,009</w:t>
      </w:r>
      <w:r>
        <w:t xml:space="preserve"> </w:t>
      </w:r>
      <w:r w:rsidR="006D6F8D">
        <w:t xml:space="preserve">parhaalla </w:t>
      </w:r>
      <w:r>
        <w:t>sija</w:t>
      </w:r>
      <w:r w:rsidR="006D6F8D">
        <w:t>lla</w:t>
      </w:r>
      <w:r>
        <w:t xml:space="preserve"> 1).</w:t>
      </w:r>
      <w:r w:rsidR="006D6F8D">
        <w:t xml:space="preserve"> Perun arvo on lähellä Latinalaisen Amerikan ja Karibian maiden keskiarvoa (0,386) </w:t>
      </w:r>
      <w:r w:rsidR="004952ED">
        <w:t xml:space="preserve">mutta parempi </w:t>
      </w:r>
      <w:r w:rsidR="006D6F8D">
        <w:t>kuin koko maailman keskiarvo (0,462).</w:t>
      </w:r>
      <w:r w:rsidR="008E07E7" w:rsidRPr="008E07E7">
        <w:t xml:space="preserve"> </w:t>
      </w:r>
      <w:r w:rsidR="00075620">
        <w:t xml:space="preserve">Mitä pienempi GII-arvo on, sitä pienempää on sukupuolten eriarvoisuus. </w:t>
      </w:r>
      <w:r w:rsidR="008E07E7">
        <w:t>GII-indeksillä mitataan kolmea ulottuvuutta: naisten lisääntymisterveys, vaikutusvalta (</w:t>
      </w:r>
      <w:r w:rsidR="00075620">
        <w:t xml:space="preserve">engl. </w:t>
      </w:r>
      <w:r w:rsidR="008E07E7">
        <w:t>empowerment) ja työmarkkinoille osallistuminen.</w:t>
      </w:r>
      <w:r w:rsidR="00876060">
        <w:rPr>
          <w:rStyle w:val="Alaviitteenviite"/>
        </w:rPr>
        <w:footnoteReference w:id="86"/>
      </w:r>
    </w:p>
    <w:p w14:paraId="1E52D598" w14:textId="05B58A5C" w:rsidR="00E74BC2" w:rsidRDefault="009B7357" w:rsidP="00A140CF">
      <w:pPr>
        <w:spacing w:line="240" w:lineRule="auto"/>
      </w:pPr>
      <w:r>
        <w:t>YK:n naisjärjestön (UN Women)</w:t>
      </w:r>
      <w:r w:rsidR="006C26FA">
        <w:t xml:space="preserve"> </w:t>
      </w:r>
      <w:r>
        <w:t xml:space="preserve"> julkaiseman </w:t>
      </w:r>
      <w:r w:rsidR="002B5B59">
        <w:t xml:space="preserve">tiedon mukaan Perussa </w:t>
      </w:r>
      <w:r w:rsidR="008E07E7">
        <w:t xml:space="preserve">on otettu käyttöön </w:t>
      </w:r>
      <w:r w:rsidR="002B5B59">
        <w:t xml:space="preserve">n. 83 % </w:t>
      </w:r>
      <w:r w:rsidR="008E07E7">
        <w:t>sellaisista oikeudellisista puitteista, joilla edistetään, pannaan täytäntöön ja seurataan sukupuolten tasa-arvoa sellaisten YK:n kestävän kehityksen indikaattorien mukaisesti, joissa keskitytään naisiin kohdistuvaan väkivaltaan.</w:t>
      </w:r>
      <w:r>
        <w:t xml:space="preserve"> </w:t>
      </w:r>
      <w:r w:rsidR="008E07E7">
        <w:t xml:space="preserve">UN Women tuo </w:t>
      </w:r>
      <w:r w:rsidR="00075620">
        <w:t xml:space="preserve">kuitenkin </w:t>
      </w:r>
      <w:r w:rsidR="008E07E7">
        <w:t>esiin mm. alaikäisten (avio)liitot (n. 17 % 20–24-vuotiaista naisista oli solminut avio- tai muun liiton (engl. union) ennen 18 ikävuottaan), teiniraskaudet (44/1000 15–19-vuotiasta vuonna 2017), naisten osuuden parlamentissa</w:t>
      </w:r>
      <w:r w:rsidR="00E74BC2">
        <w:t xml:space="preserve"> (kongressissa)</w:t>
      </w:r>
      <w:r w:rsidR="008E07E7">
        <w:t xml:space="preserve"> (n. 26 % vuonna 2021) sekä modernien ehkäisyvälineiden saatavuuden (</w:t>
      </w:r>
      <w:r w:rsidR="00075620">
        <w:t xml:space="preserve">saatavana </w:t>
      </w:r>
      <w:r w:rsidR="008E07E7">
        <w:t xml:space="preserve">n. 67 %:lla 15–49-vuotiaista naisista vuonna 2018). UN Women -järjestön </w:t>
      </w:r>
      <w:r>
        <w:t xml:space="preserve">mukaan Perussa on kuitenkin vielä tehtävää sukupuolten tasa-arvon saavuttamiseksi. </w:t>
      </w:r>
      <w:r w:rsidR="008E07E7" w:rsidRPr="008E07E7">
        <w:t>Vuonna 2018</w:t>
      </w:r>
      <w:r w:rsidR="008E07E7">
        <w:t xml:space="preserve"> n.</w:t>
      </w:r>
      <w:r w:rsidR="008E07E7" w:rsidRPr="008E07E7">
        <w:t xml:space="preserve"> 11 </w:t>
      </w:r>
      <w:r w:rsidR="008E07E7">
        <w:t xml:space="preserve">% </w:t>
      </w:r>
      <w:r w:rsidR="008E07E7" w:rsidRPr="008E07E7">
        <w:t>15</w:t>
      </w:r>
      <w:r w:rsidR="008E07E7">
        <w:t>–</w:t>
      </w:r>
      <w:r w:rsidR="008E07E7" w:rsidRPr="008E07E7">
        <w:t>49-vuotiaista naisista ilmoitti, että nykyinen tai entinen lähisuhdekumppani oli kohdistanut heihin fyysistä ja/tai seksuaalista väkivaltaa viimeisten 12 k</w:t>
      </w:r>
      <w:r w:rsidR="008E07E7">
        <w:t>k:n</w:t>
      </w:r>
      <w:r w:rsidR="008E07E7" w:rsidRPr="008E07E7">
        <w:t xml:space="preserve"> aikana.</w:t>
      </w:r>
      <w:r w:rsidR="008E07E7">
        <w:t xml:space="preserve"> Lisäksi naiset ja tytöt käyttävät miehiä enemmän aikaa palkattomaan hoiva- ja kotityöhön. </w:t>
      </w:r>
      <w:r w:rsidR="00916B7A">
        <w:t>Monissa asioissa</w:t>
      </w:r>
      <w:r w:rsidR="00EE0C95">
        <w:t xml:space="preserve"> naisten asemaa koskevat, YK:n kestävän kehityksen indikaattoreihin tarvittavat tiedot</w:t>
      </w:r>
      <w:r w:rsidR="00916B7A">
        <w:t xml:space="preserve"> (naisia koskeva köyhyys, häirintä, omaisuuden ml. maan saatavuus ja ympäristötekijät) ovat kuitenkin olleet puutteellisia.</w:t>
      </w:r>
      <w:r w:rsidR="00EE0C95">
        <w:rPr>
          <w:rStyle w:val="Alaviitteenviite"/>
        </w:rPr>
        <w:footnoteReference w:id="87"/>
      </w:r>
      <w:r w:rsidR="00E74BC2">
        <w:t xml:space="preserve"> YK:n </w:t>
      </w:r>
      <w:r w:rsidR="00075620">
        <w:t xml:space="preserve">kaikkinaisen naisten syrjinnän vastainen </w:t>
      </w:r>
      <w:r w:rsidR="00E74BC2">
        <w:t>CEDAW -komitea on ilmaissut huolensa siitä, että heikossa ja marginaalisessa asemassa (alkuperäiskansoihin kuuluvat jne. ks. kohta 2) elävien naisten tilannetta ei ole valtion tasolla huomioitu riittävästi eikä heidän asemaansa ole priorisoitu aloitteissa, joilla pyritään saavuttamaan sukupuolten yhdenvertaisuus ja vahvistamaan naisten oikeuksia.</w:t>
      </w:r>
      <w:r w:rsidR="00E74BC2">
        <w:rPr>
          <w:rStyle w:val="Alaviitteenviite"/>
        </w:rPr>
        <w:footnoteReference w:id="88"/>
      </w:r>
    </w:p>
    <w:p w14:paraId="6AD8DD1E" w14:textId="3FC96C2D" w:rsidR="008F4FE4" w:rsidRPr="00295D42" w:rsidRDefault="00F4049B" w:rsidP="00A140CF">
      <w:pPr>
        <w:spacing w:line="240" w:lineRule="auto"/>
      </w:pPr>
      <w:r>
        <w:t>Peru on ottanut politiikassa käyttöön kiintiöitä ja toimintatapoja</w:t>
      </w:r>
      <w:r w:rsidR="009F5072">
        <w:rPr>
          <w:rStyle w:val="Alaviitteenviite"/>
        </w:rPr>
        <w:footnoteReference w:id="89"/>
      </w:r>
      <w:r>
        <w:t>, joilla pyritään lisäämään naisten, nuorten ja alkuperäisväestön poliittista edustusta politiikassa. Niiden täytäntöönpano on kuitenkin edelleen ongelmallista, ja niiden vaikutukset ovat rajallisia.</w:t>
      </w:r>
      <w:r>
        <w:rPr>
          <w:rStyle w:val="Alaviitteenviite"/>
        </w:rPr>
        <w:footnoteReference w:id="90"/>
      </w:r>
      <w:r>
        <w:t xml:space="preserve"> </w:t>
      </w:r>
      <w:r w:rsidR="00410754">
        <w:t>Peru on presidenttijohtoinen tasavalta, jossa presidentti toimii sekä valtionpäämiehenä että hallituksen johdossa.</w:t>
      </w:r>
      <w:r w:rsidR="00410754">
        <w:rPr>
          <w:rStyle w:val="Alaviitteenviite"/>
        </w:rPr>
        <w:footnoteReference w:id="91"/>
      </w:r>
      <w:r w:rsidR="00410754">
        <w:t xml:space="preserve"> </w:t>
      </w:r>
      <w:r w:rsidR="00A94397" w:rsidRPr="00BB3958">
        <w:t>Dina Boluartesta tuli Perun ensimmäinen naispresidentti</w:t>
      </w:r>
      <w:r w:rsidR="00A94397">
        <w:t xml:space="preserve"> joulukuussa 2022.</w:t>
      </w:r>
      <w:r w:rsidR="00DA4867" w:rsidRPr="00DA4867">
        <w:t xml:space="preserve"> </w:t>
      </w:r>
      <w:r w:rsidR="00DA4867">
        <w:t>K</w:t>
      </w:r>
      <w:r w:rsidR="00DA4867" w:rsidRPr="00BB3958">
        <w:t xml:space="preserve">ongressi hyväksyi </w:t>
      </w:r>
      <w:r w:rsidR="00DA4867">
        <w:t xml:space="preserve">vuonna 2020 </w:t>
      </w:r>
      <w:r w:rsidR="00DA4867" w:rsidRPr="00BB3958">
        <w:t>lain, jonka mukaan puolueiden ehdokaslistoilla on pyrittävä sukupuolten väliseen tasa-arvoon.</w:t>
      </w:r>
      <w:r w:rsidR="00A94397">
        <w:rPr>
          <w:rStyle w:val="Alaviitteenviite"/>
        </w:rPr>
        <w:footnoteReference w:id="92"/>
      </w:r>
      <w:r w:rsidR="00A94397">
        <w:t xml:space="preserve"> Vuoden</w:t>
      </w:r>
      <w:r w:rsidR="00A94397" w:rsidRPr="00BB3958">
        <w:t xml:space="preserve"> 2023 </w:t>
      </w:r>
      <w:r w:rsidR="00A94397">
        <w:t xml:space="preserve">lopulla </w:t>
      </w:r>
      <w:r w:rsidR="00A94397" w:rsidRPr="00BB3958">
        <w:t>naisilla o</w:t>
      </w:r>
      <w:r w:rsidR="00A94397">
        <w:t>li</w:t>
      </w:r>
      <w:r w:rsidR="00A94397" w:rsidRPr="00BB3958">
        <w:t xml:space="preserve"> 38,5 </w:t>
      </w:r>
      <w:r w:rsidR="00A94397">
        <w:t>%</w:t>
      </w:r>
      <w:r w:rsidR="00A94397" w:rsidRPr="00BB3958">
        <w:t xml:space="preserve"> </w:t>
      </w:r>
      <w:r w:rsidR="00A94397">
        <w:t xml:space="preserve">yksikamarisen </w:t>
      </w:r>
      <w:r w:rsidR="00A94397" w:rsidRPr="00BB3958">
        <w:t>kongressin</w:t>
      </w:r>
      <w:r w:rsidR="00A94397">
        <w:t xml:space="preserve"> 130</w:t>
      </w:r>
      <w:r w:rsidR="00A94397" w:rsidRPr="00BB3958">
        <w:t xml:space="preserve"> </w:t>
      </w:r>
      <w:r w:rsidR="005122F1">
        <w:t>edustajan</w:t>
      </w:r>
      <w:r w:rsidR="00A94397" w:rsidRPr="00BB3958">
        <w:t>paik</w:t>
      </w:r>
      <w:r w:rsidR="00A94397">
        <w:t>a</w:t>
      </w:r>
      <w:r w:rsidR="00A94397" w:rsidRPr="00BB3958">
        <w:t>sta</w:t>
      </w:r>
      <w:r w:rsidR="00A94397">
        <w:t>.</w:t>
      </w:r>
      <w:r>
        <w:rPr>
          <w:rStyle w:val="Alaviitteenviite"/>
        </w:rPr>
        <w:footnoteReference w:id="93"/>
      </w:r>
      <w:r w:rsidR="00DA4867">
        <w:t xml:space="preserve"> Monien perulaisten mielestä todellinen vallan keskus on kongressi, seuraavana ovat liikemiehet ja vasta kolmantena presidentti Boluarte, jota </w:t>
      </w:r>
      <w:r w:rsidR="001C4054">
        <w:t>perulaiset pitävät</w:t>
      </w:r>
      <w:r w:rsidR="00DA4867">
        <w:t xml:space="preserve"> lähinnä keula</w:t>
      </w:r>
      <w:r w:rsidR="0034238D">
        <w:t>hahmona</w:t>
      </w:r>
      <w:r w:rsidR="00410754">
        <w:t>.</w:t>
      </w:r>
      <w:r w:rsidR="00DA4867">
        <w:rPr>
          <w:rStyle w:val="Alaviitteenviite"/>
        </w:rPr>
        <w:footnoteReference w:id="94"/>
      </w:r>
      <w:r w:rsidR="00E74BC2">
        <w:t xml:space="preserve"> </w:t>
      </w:r>
      <w:r w:rsidR="008F4FE4" w:rsidRPr="00295D42">
        <w:t>Perun kansalaisyhteiskunta ei ole v</w:t>
      </w:r>
      <w:r w:rsidR="008F4FE4">
        <w:t>ahva. Sitä leimaavat resurssien niukkuus ja hajanaisuus. Viime vuosina on kuitenkin tapahtunut kehitystä, ja Peruun on syntynyt monipuolisesti aktivistijoukkoja</w:t>
      </w:r>
      <w:r w:rsidR="00E74BC2">
        <w:t>,</w:t>
      </w:r>
      <w:r w:rsidR="008F4FE4">
        <w:t xml:space="preserve"> ja niiden esittämien vaatimusten määrä on lisääntynyt hallinnon eri tasoilla. Esimerkiksi naisliike </w:t>
      </w:r>
      <w:r w:rsidR="008F4FE4" w:rsidRPr="008F4FE4">
        <w:rPr>
          <w:i/>
        </w:rPr>
        <w:t>Ni Una Menos</w:t>
      </w:r>
      <w:r w:rsidR="008F4FE4">
        <w:t xml:space="preserve"> tuomitsee sukupuoleen kohdistu</w:t>
      </w:r>
      <w:r w:rsidR="0034238D">
        <w:t>va</w:t>
      </w:r>
      <w:r w:rsidR="008F4FE4">
        <w:t xml:space="preserve">n väkivallan, toisaalta äärikonservatiivinen </w:t>
      </w:r>
      <w:r w:rsidR="008F4FE4" w:rsidRPr="008F4FE4">
        <w:rPr>
          <w:i/>
        </w:rPr>
        <w:t>Con Mis Hijos No Te Mas</w:t>
      </w:r>
      <w:r w:rsidR="008F4FE4">
        <w:t xml:space="preserve"> kritisoi ”gender-ideologiaa”. Kumpikin näistä on saavuttanut näkyvyyttä ja poliittista vaikutusvaltaa.</w:t>
      </w:r>
      <w:r w:rsidR="008F4FE4">
        <w:rPr>
          <w:rStyle w:val="Alaviitteenviite"/>
        </w:rPr>
        <w:footnoteReference w:id="95"/>
      </w:r>
      <w:r w:rsidR="009C4768">
        <w:t xml:space="preserve"> </w:t>
      </w:r>
      <w:r w:rsidR="00B044D3">
        <w:t xml:space="preserve">Perun oikeusjärjestelmä on suurelta osin maallinen. Katolisella kirkolla on kuitenkin vaikutusta joihinkin poliittisiin kysymyksiin (esim. abortti ja samaa sukupuolta olevien henkilöiden avioliitot), vaikka se ei puutu politiikkaan laajasti. </w:t>
      </w:r>
      <w:r w:rsidR="00D22558">
        <w:t xml:space="preserve">Vaikutus perustunee </w:t>
      </w:r>
      <w:r w:rsidR="00282837">
        <w:t>Perun väestön enemmistön katoliseen identiteettiin suhteellisen konservatiivisine arvoineen.</w:t>
      </w:r>
      <w:r w:rsidR="00282837">
        <w:rPr>
          <w:rStyle w:val="Alaviitteenviite"/>
        </w:rPr>
        <w:footnoteReference w:id="96"/>
      </w:r>
    </w:p>
    <w:p w14:paraId="1CA7AAE2" w14:textId="77777777" w:rsidR="002E2A0F" w:rsidRPr="002E2A0F" w:rsidRDefault="002E2A0F" w:rsidP="00A140CF">
      <w:pPr>
        <w:spacing w:line="240" w:lineRule="auto"/>
      </w:pPr>
      <w:r w:rsidRPr="002E2A0F">
        <w:t>International Crisis Group -tutkimuslaitos kuvailee p</w:t>
      </w:r>
      <w:r>
        <w:t>erulaisten olevan t</w:t>
      </w:r>
      <w:r w:rsidR="00A536CB">
        <w:t>yytymättömiä</w:t>
      </w:r>
      <w:r>
        <w:t xml:space="preserve"> vaurauden ja tulojen epätasa-arvoiseen jakautumiseen. Laajat kansanjoukot ovat turhautuneita hallitukseen, poliittisiin edustajiin ja julkisiin palveluihin, mikä näkyy toistuvina levottomuuksina.</w:t>
      </w:r>
      <w:r>
        <w:rPr>
          <w:rStyle w:val="Alaviitteenviite"/>
        </w:rPr>
        <w:footnoteReference w:id="97"/>
      </w:r>
      <w:r>
        <w:t xml:space="preserve"> Yli yhdeksän miljoonaa perulaista (n. 27 %) on köyhiä ja noin 30 % on vaarassa pudota köyhyysrajan alapuolelle.</w:t>
      </w:r>
      <w:r>
        <w:rPr>
          <w:rStyle w:val="Alaviitteenviite"/>
        </w:rPr>
        <w:footnoteReference w:id="98"/>
      </w:r>
      <w:r w:rsidR="00124A4B">
        <w:t xml:space="preserve"> Eriarvoisuus ei ole tutkimuslaitoksen haastatteleman naisyhteisön johtajan mukaan ainoastaan taloudellinen ilmiö, vaan se johtuu myös etnisistä, alueellisista ja kulttuurisista eroista, jotka vahvistavat erottelua ja syrjintää. Alkuperäiskansojen väestö on yksi Perun laiminlyödyimpiä ja köyhimpiä </w:t>
      </w:r>
      <w:r w:rsidR="001C4054">
        <w:t>väestö</w:t>
      </w:r>
      <w:r w:rsidR="00124A4B">
        <w:t>ryhmiä.</w:t>
      </w:r>
      <w:r w:rsidR="00124A4B">
        <w:rPr>
          <w:rStyle w:val="Alaviitteenviite"/>
        </w:rPr>
        <w:footnoteReference w:id="99"/>
      </w:r>
    </w:p>
    <w:p w14:paraId="675351A1" w14:textId="77777777" w:rsidR="00EE0FBF" w:rsidRPr="00EE0FBF" w:rsidRDefault="00007F66" w:rsidP="00A140CF">
      <w:pPr>
        <w:spacing w:line="240" w:lineRule="auto"/>
      </w:pPr>
      <w:r>
        <w:t>Kansainvälisen työjärjestö ILO:n arvion mukaan Perun työttömyysaste oli vuonna 2023 3,5 %</w:t>
      </w:r>
      <w:r>
        <w:rPr>
          <w:rStyle w:val="Alaviitteenviite"/>
        </w:rPr>
        <w:footnoteReference w:id="100"/>
      </w:r>
      <w:r>
        <w:t xml:space="preserve">, </w:t>
      </w:r>
      <w:r w:rsidR="00BB3958">
        <w:t xml:space="preserve">Perun tilastovirasto </w:t>
      </w:r>
      <w:r>
        <w:t xml:space="preserve">INEI:n mukaan </w:t>
      </w:r>
      <w:r w:rsidR="00A94397">
        <w:t xml:space="preserve">työttömyysaste oli </w:t>
      </w:r>
      <w:r w:rsidR="0089748E">
        <w:t>vuoden 2023 ensimmäisellä neljänneksellä 5,9 %</w:t>
      </w:r>
      <w:r>
        <w:rPr>
          <w:rStyle w:val="Alaviitteenviite"/>
        </w:rPr>
        <w:footnoteReference w:id="101"/>
      </w:r>
      <w:r w:rsidR="0089748E">
        <w:t xml:space="preserve">. 26 kaupunkia käsittelevän tarkastelun mukaan naisten työttömyysaste (7,1 %) oli 2,3 %-yksikköä suurempi kuin miesten (4,8 %). </w:t>
      </w:r>
      <w:r>
        <w:t xml:space="preserve">Kaupunkialueille on keskittynyt 79,6 % maan taloudellisesti aktiivisesta väestöstä. </w:t>
      </w:r>
      <w:r w:rsidR="0089748E">
        <w:t>H</w:t>
      </w:r>
      <w:r w:rsidR="0089748E" w:rsidRPr="0089748E">
        <w:t xml:space="preserve">uhtikuun 2022 ja maaliskuun 2023 välisenä aikana keskimääräiset kuukausittaiset työtulot kansallisella tasolla olivat 1566,9 soolia (423 </w:t>
      </w:r>
      <w:r w:rsidR="0089748E">
        <w:t>USD</w:t>
      </w:r>
      <w:r w:rsidR="0089748E" w:rsidRPr="0089748E">
        <w:t xml:space="preserve"> tai 387 </w:t>
      </w:r>
      <w:r w:rsidR="0089748E">
        <w:t>€</w:t>
      </w:r>
      <w:r w:rsidR="0089748E" w:rsidRPr="0089748E">
        <w:t>).</w:t>
      </w:r>
      <w:r w:rsidR="00BB3958" w:rsidRPr="00BB3958">
        <w:t xml:space="preserve"> </w:t>
      </w:r>
      <w:r w:rsidR="00BB3958" w:rsidRPr="0089748E">
        <w:t>Työministeri Fernando Varela</w:t>
      </w:r>
      <w:r w:rsidR="00BB3958">
        <w:t xml:space="preserve"> mukaan Perun taloudellisesti aktiivisesta väestöstä 76,8 % työskentelee epävirallisella sektorilla.</w:t>
      </w:r>
      <w:r>
        <w:rPr>
          <w:rStyle w:val="Alaviitteenviite"/>
        </w:rPr>
        <w:footnoteReference w:id="102"/>
      </w:r>
      <w:r w:rsidR="0089748E" w:rsidRPr="0089748E">
        <w:t xml:space="preserve"> </w:t>
      </w:r>
      <w:r w:rsidR="00220B92">
        <w:t>Maaseutualueilla jopa 90 % väestöstä työskentelee epävirallisella sektorilla.</w:t>
      </w:r>
      <w:r w:rsidR="00220B92">
        <w:rPr>
          <w:rStyle w:val="Alaviitteenviite"/>
        </w:rPr>
        <w:footnoteReference w:id="103"/>
      </w:r>
      <w:r w:rsidR="00220B92">
        <w:t xml:space="preserve"> </w:t>
      </w:r>
      <w:r w:rsidR="00006CD2">
        <w:t>Kaupungeissa ongelma koskettaa etenkin naisia, mikroyrityksissä työskenteleviä ja vähemmän ammattitaitoa omaavia henkilöitä.</w:t>
      </w:r>
      <w:r w:rsidR="00006CD2">
        <w:rPr>
          <w:rStyle w:val="Alaviitteenviite"/>
        </w:rPr>
        <w:footnoteReference w:id="104"/>
      </w:r>
      <w:r w:rsidR="00006CD2">
        <w:t xml:space="preserve"> </w:t>
      </w:r>
      <w:r w:rsidR="00BB3958">
        <w:t>Epävirallisella sektorilla työskentely lisää taloudellista epävarmuutta, ja perulaiset naiset ja tytöt, etenkin alkuperäisväestöön kuuluvat</w:t>
      </w:r>
      <w:r w:rsidR="00E61DAE">
        <w:t>, ovat vaarassa joutua seksikaupan uhreiksi.</w:t>
      </w:r>
      <w:r w:rsidR="00E61DAE">
        <w:rPr>
          <w:rStyle w:val="Alaviitteenviite"/>
        </w:rPr>
        <w:footnoteReference w:id="105"/>
      </w:r>
      <w:r w:rsidR="00220B92">
        <w:t xml:space="preserve"> </w:t>
      </w:r>
      <w:r w:rsidR="00006CD2">
        <w:t>Toisaalta epäviralliset työpaikat</w:t>
      </w:r>
      <w:r w:rsidR="00E52A82">
        <w:t>, etenkin yksinyrittäjän työt</w:t>
      </w:r>
      <w:r w:rsidR="00006CD2">
        <w:t xml:space="preserve"> </w:t>
      </w:r>
      <w:r w:rsidR="00E52A82">
        <w:t xml:space="preserve">ovat joustavia naisten kannalta, koska ne mahdollistavat tulonhankinnan ja hoivatyön yhteensovittamisen. Lisäksi niiden sijainti on kätevä lähellä kotia tai kotona, jolloin töihin pääsyn esteet ja kustannukset ovat vähäisiä. </w:t>
      </w:r>
      <w:r w:rsidR="00E52A82" w:rsidRPr="00E52A82">
        <w:t>Epäviralliset työpaikat ovat yleensä kausiluonteisia tai tilapäisiä, ne päättyvät yleensä ilman ennakkoilmoitusta, eivätkä ne tarjoa työntekijälle minkäänlaista suojaa</w:t>
      </w:r>
      <w:r w:rsidR="00E52A82">
        <w:t xml:space="preserve"> esimerkiksi sairaustapauksissa. Epäviralliset työntekijät elävätkin ”kädestä suuhun” päivä kerrallaan.</w:t>
      </w:r>
      <w:r w:rsidR="00E52A82">
        <w:rPr>
          <w:rStyle w:val="Alaviitteenviite"/>
        </w:rPr>
        <w:footnoteReference w:id="106"/>
      </w:r>
    </w:p>
    <w:p w14:paraId="026F69CE" w14:textId="77777777" w:rsidR="008F4FE4" w:rsidRDefault="00152B56" w:rsidP="00A140CF">
      <w:pPr>
        <w:spacing w:line="240" w:lineRule="auto"/>
      </w:pPr>
      <w:r>
        <w:t>INEI:n mukaan vuonna 2021 32,5 %:lla 14-vuotiaista ja sitä vanhemmista naisista ei ollut omia tuloja. Osuus o</w:t>
      </w:r>
      <w:r w:rsidR="003425E8">
        <w:t>li</w:t>
      </w:r>
      <w:r>
        <w:t xml:space="preserve"> 2,3 </w:t>
      </w:r>
      <w:r w:rsidR="00B56BF0">
        <w:t xml:space="preserve">kertaa </w:t>
      </w:r>
      <w:r>
        <w:t xml:space="preserve">suurempi kuin miehillä (14,3 %). Ero </w:t>
      </w:r>
      <w:r w:rsidR="003425E8">
        <w:t>oli</w:t>
      </w:r>
      <w:r>
        <w:t xml:space="preserve"> erityisen suuri maaseudulla</w:t>
      </w:r>
      <w:r w:rsidR="004D2C3A">
        <w:t>, jossa 43,1 %:lla naisista ja 12,2 %:lla miehistä ei ol</w:t>
      </w:r>
      <w:r w:rsidR="003425E8">
        <w:t>lut</w:t>
      </w:r>
      <w:r w:rsidR="004D2C3A">
        <w:t xml:space="preserve"> omia tuloja. Niillä</w:t>
      </w:r>
      <w:r w:rsidR="00BB3958">
        <w:t xml:space="preserve"> naisilla</w:t>
      </w:r>
      <w:r w:rsidR="004D2C3A">
        <w:t>, joilla o</w:t>
      </w:r>
      <w:r w:rsidR="003425E8">
        <w:t>li omia tuloja, oli</w:t>
      </w:r>
      <w:r w:rsidR="004D2C3A">
        <w:t xml:space="preserve"> usein enemmän päätösvaltaa tulojensa käytössä, paremmat mahdollisuudet varata osa rahoistaan yksityiseen käyttöön ja hallita omaa elatustaan, varsinkin</w:t>
      </w:r>
      <w:r w:rsidR="003425E8">
        <w:t>,</w:t>
      </w:r>
      <w:r w:rsidR="004D2C3A">
        <w:t xml:space="preserve"> jos alkuperäisessä perherakenteessa</w:t>
      </w:r>
      <w:r w:rsidR="00A536CB">
        <w:t xml:space="preserve"> </w:t>
      </w:r>
      <w:r w:rsidR="004D2C3A">
        <w:t>tapahtu</w:t>
      </w:r>
      <w:r w:rsidR="003425E8">
        <w:t>i</w:t>
      </w:r>
      <w:r w:rsidR="004D2C3A">
        <w:t xml:space="preserve"> muutoksia.</w:t>
      </w:r>
      <w:r w:rsidR="004D2C3A">
        <w:rPr>
          <w:rStyle w:val="Alaviitteenviite"/>
        </w:rPr>
        <w:footnoteReference w:id="107"/>
      </w:r>
    </w:p>
    <w:p w14:paraId="073AAEEC" w14:textId="5FB8C088" w:rsidR="00295D42" w:rsidRDefault="00E74BC2" w:rsidP="00A140CF">
      <w:pPr>
        <w:spacing w:line="240" w:lineRule="auto"/>
      </w:pPr>
      <w:r>
        <w:t>Koulutusjärjestelmä on h</w:t>
      </w:r>
      <w:r w:rsidR="00295D42">
        <w:t xml:space="preserve">uomattavin väestön tasa-arvoisia mahdollisuuksia lisäävä </w:t>
      </w:r>
      <w:r>
        <w:t>instituutio</w:t>
      </w:r>
      <w:r w:rsidR="00295D42">
        <w:t xml:space="preserve"> Perussa</w:t>
      </w:r>
      <w:r>
        <w:t>, jonka</w:t>
      </w:r>
      <w:r w:rsidR="00295D42" w:rsidRPr="00A94397">
        <w:t xml:space="preserve"> lukutaitoaste (94,5 %</w:t>
      </w:r>
      <w:r w:rsidR="00295D42">
        <w:t xml:space="preserve"> vuonna 2020</w:t>
      </w:r>
      <w:r w:rsidR="00295D42" w:rsidRPr="00A94397">
        <w:t xml:space="preserve">) on yksi </w:t>
      </w:r>
      <w:r w:rsidR="00295D42">
        <w:t xml:space="preserve">Latinalaisen Amerikan korkeimmista. Koulunkäynnin keskeyttäminen on kuitenkin yleistä, ja koulutukseen pääsy on epätasa-arvoista eri sosioekonomisten ryhmien välillä. Koulutusjärjestelmän ulkopuolelle jäävät etenkin alkuperäisväestöön kuuluvat henkilöt. </w:t>
      </w:r>
      <w:r w:rsidR="009D098F">
        <w:t xml:space="preserve">YK:n lastenjärjestö </w:t>
      </w:r>
      <w:r w:rsidR="00295D42">
        <w:t>UNICEF:in mukaan erityisen hankala tilanne on maaseudulla asuvilla lapsilla etenkin</w:t>
      </w:r>
      <w:r w:rsidR="0034238D">
        <w:t>,</w:t>
      </w:r>
      <w:r w:rsidR="00295D42">
        <w:t xml:space="preserve"> jos nämä kuuluvat alkuperäisväestöön ja puhuvat Amazonian alueen paikalliskieliä. Koulutusministeriön etäopetusohjelma syrjii etenkin köyhiä ja maaseudulla asuvia, joilla on rajallinen tai ei lainkaan pääsyä internetiin.</w:t>
      </w:r>
      <w:r w:rsidR="00295D42">
        <w:rPr>
          <w:rStyle w:val="Alaviitteenviite"/>
        </w:rPr>
        <w:footnoteReference w:id="108"/>
      </w:r>
    </w:p>
    <w:p w14:paraId="71555838" w14:textId="1AD74AAE" w:rsidR="00B15CDD" w:rsidRDefault="00B15CDD" w:rsidP="00A140CF">
      <w:pPr>
        <w:spacing w:line="240" w:lineRule="auto"/>
      </w:pPr>
      <w:r>
        <w:t>CARE International -järjestön</w:t>
      </w:r>
      <w:r w:rsidR="00806FD0">
        <w:rPr>
          <w:rStyle w:val="Alaviitteenviite"/>
        </w:rPr>
        <w:footnoteReference w:id="109"/>
      </w:r>
      <w:r>
        <w:t xml:space="preserve"> tekemä</w:t>
      </w:r>
      <w:r w:rsidR="004E4F27">
        <w:t xml:space="preserve">ssä kyselyssä </w:t>
      </w:r>
      <w:r>
        <w:t xml:space="preserve"> (N=53, joista naisia 27 ja miehiä 26)</w:t>
      </w:r>
      <w:r w:rsidR="004E4F27">
        <w:t xml:space="preserve"> on kartoitettu sukupuolten rooleja Perussa. Kyselyn</w:t>
      </w:r>
      <w:r>
        <w:t xml:space="preserve"> mukaan kaksi keskeistä, sukupuolten rooleja koskevaa normia ovat naisten vastuu huolehtia palkattomasta kotityöstä ja hoivasta sekä miesten velvollisuus toimia perheen pääasiallisena elättäjänä ja auktoriteettina. 80 % haastatelluista naisista kertoi olevansa sidottuja perinteisiin sukupuolirooleihin sekä perheen ja yhteiskunnan odotuksiin hoivavastuun osalta. Naisten odotetaan huolehtivan lapsista yksin, eivätkä he juuri saa tukea kumppaneilta</w:t>
      </w:r>
      <w:r w:rsidR="0034238D">
        <w:t>an</w:t>
      </w:r>
      <w:r>
        <w:t xml:space="preserve">. Useimmat naisista ilmoittivat, että heillä on kaksin- tai kolminkertainen taakka, kun he yhdistävät palkkatyön ja palkattoman koti- ja hoivatyön. Miesten odotetaan toimivan perheen elättäjinä. Noin 40 % naisista uskoo patriarkaaliseen järjestelmään, jonka mukaan mies on perheenpää. Naisten on miehiä vaikeampi löytää töitä, </w:t>
      </w:r>
      <w:r w:rsidR="00804947">
        <w:t xml:space="preserve">ja </w:t>
      </w:r>
      <w:r>
        <w:t>esimerkiksi lainan saanti on naisille miehiä vaikeampaa.</w:t>
      </w:r>
      <w:r>
        <w:rPr>
          <w:rStyle w:val="Alaviitteenviite"/>
        </w:rPr>
        <w:footnoteReference w:id="110"/>
      </w:r>
    </w:p>
    <w:p w14:paraId="72264DEC" w14:textId="2352077D" w:rsidR="009D098F" w:rsidRDefault="00A94BD0" w:rsidP="00A140CF">
      <w:pPr>
        <w:spacing w:line="240" w:lineRule="auto"/>
      </w:pPr>
      <w:r w:rsidRPr="005122F1">
        <w:t>Käytettävissä olevista keskeisistä lähteistä ei löytynyt sellais</w:t>
      </w:r>
      <w:r>
        <w:t>ia</w:t>
      </w:r>
      <w:r w:rsidRPr="005122F1">
        <w:t xml:space="preserve"> mainint</w:t>
      </w:r>
      <w:r>
        <w:t>oja</w:t>
      </w:r>
      <w:r w:rsidR="00ED5E8B">
        <w:t xml:space="preserve"> juridisista seikoista, joiden perusteella täysi-ikäinen </w:t>
      </w:r>
      <w:r w:rsidRPr="005122F1">
        <w:t xml:space="preserve">nainen ei voisi asua </w:t>
      </w:r>
      <w:r>
        <w:t>itsenäisesti,</w:t>
      </w:r>
      <w:r w:rsidRPr="005122F1">
        <w:t xml:space="preserve"> toimia perheenpäänä</w:t>
      </w:r>
      <w:r>
        <w:t xml:space="preserve"> tai toteuttaa </w:t>
      </w:r>
      <w:r w:rsidR="002512F9">
        <w:t xml:space="preserve">tavanomaisia </w:t>
      </w:r>
      <w:r>
        <w:t>oikeustoimia</w:t>
      </w:r>
      <w:r>
        <w:rPr>
          <w:rStyle w:val="Alaviitteenviite"/>
        </w:rPr>
        <w:footnoteReference w:id="111"/>
      </w:r>
      <w:r w:rsidRPr="005122F1">
        <w:t xml:space="preserve"> </w:t>
      </w:r>
      <w:r>
        <w:t>(p</w:t>
      </w:r>
      <w:r w:rsidR="00ED5E8B">
        <w:t>ois lukien</w:t>
      </w:r>
      <w:r>
        <w:t xml:space="preserve"> em. määräaikainen uudelleen avioitumisen kielto avioeron jälkeen</w:t>
      </w:r>
      <w:r w:rsidR="00ED5E8B">
        <w:rPr>
          <w:rStyle w:val="Alaviitteenviite"/>
        </w:rPr>
        <w:footnoteReference w:id="112"/>
      </w:r>
      <w:r>
        <w:t>).</w:t>
      </w:r>
      <w:r w:rsidR="008F2383">
        <w:t xml:space="preserve"> Perun lainsäädännön ytimessä on kuitenkin ajatus perheestä yhteiskunnan perusyksikkönä, eikä lainsäädäntö </w:t>
      </w:r>
      <w:r w:rsidR="00CE05C5">
        <w:t>vastaa yhteiskunnallista kehitystä ja</w:t>
      </w:r>
      <w:r w:rsidR="008F2383">
        <w:t xml:space="preserve"> perheiden lisääntyny</w:t>
      </w:r>
      <w:r w:rsidR="00CE05C5">
        <w:t xml:space="preserve">ttä </w:t>
      </w:r>
      <w:r w:rsidR="008F2383">
        <w:t>monimuotoisuu</w:t>
      </w:r>
      <w:r w:rsidR="00CE05C5">
        <w:t>tta</w:t>
      </w:r>
      <w:r w:rsidR="008F2383">
        <w:t xml:space="preserve"> (eronneet</w:t>
      </w:r>
      <w:r w:rsidR="00CE05C5">
        <w:t xml:space="preserve"> yksinhuoltajat </w:t>
      </w:r>
      <w:r w:rsidR="008F2383">
        <w:t>jne</w:t>
      </w:r>
      <w:r w:rsidR="00F93A85">
        <w:t>.</w:t>
      </w:r>
      <w:r w:rsidR="008F2383">
        <w:t>)</w:t>
      </w:r>
      <w:r w:rsidR="00CE05C5">
        <w:t>,</w:t>
      </w:r>
      <w:r w:rsidR="00804947">
        <w:t xml:space="preserve"> ja</w:t>
      </w:r>
      <w:r w:rsidR="00CE05C5">
        <w:t xml:space="preserve"> esimerkiksi yhden vanhemman perheet eivät voi saada joitakin etuuksia. Osa kouluista on yksityisiä, eikä niihin, erityisesti uskonnollisiin yksityiskouluihin, kelpuuteta avioliiton ulkopuolella </w:t>
      </w:r>
      <w:r w:rsidR="00804947">
        <w:t xml:space="preserve">syntyneitä </w:t>
      </w:r>
      <w:r w:rsidR="00CE05C5">
        <w:t>henkilöitä.</w:t>
      </w:r>
      <w:r w:rsidR="00CE05C5">
        <w:rPr>
          <w:rStyle w:val="Alaviitteenviite"/>
        </w:rPr>
        <w:footnoteReference w:id="113"/>
      </w:r>
      <w:r w:rsidR="00F93A85">
        <w:t xml:space="preserve"> YK:n CEDAW-komitea on esittänyt huolensa siitä, että Perussa ei ole käytössä tehokkaita mekanismeja, joilla voitaisiin avioeron osituksen yhteydessä arvioida palkattoman kotityön ja sitä kautta vaimon osuutta yhteisomaisuudesta; siitä, että monet naiset ja tytöt eivät saa tietoa taloudenpitoon ja varallisuuteen liittyvistä oikeuksista avio- tai muun liiton purkautuessa sekä siitä, että valtion tukemia, perheriitojen ratkaisemiseen tarkoitettuja sovitteluohjelmia on  saatavilla heikosti sekä kaupunki- että maaseutualueilla.</w:t>
      </w:r>
      <w:r w:rsidR="00F93A85">
        <w:rPr>
          <w:rStyle w:val="Alaviitteenviite"/>
        </w:rPr>
        <w:footnoteReference w:id="114"/>
      </w:r>
      <w:r w:rsidR="00F93A85">
        <w:t xml:space="preserve"> </w:t>
      </w:r>
      <w:r w:rsidR="009D098F">
        <w:t>Aiemmin tässä vastauksessa mainitussa INEI:n laajassa tutkimusanalyysissa todetaan, että yksilötason tekijät ja henkilökohtaisten voimavarojen puute tuottaa paitsi suuremman väkivallan riskin, myös pienemmän todennäköisyyden päästä väkivaltatilanteesta pois.  Niillä naisilla, joilla on vähemmän taloudellisia ja sosiaalisia resursseja kuin heidän kumppaneillaan, joutuvat todennäköisemmin väkivallan uhreiksi. Yhteisötasolla mm. alueen heikot taloudelliset resurssit ja taloudellinen epävakaus lisäävät väkivallan todennäköisyyttä.</w:t>
      </w:r>
      <w:r w:rsidR="009D098F">
        <w:rPr>
          <w:rStyle w:val="Alaviitteenviite"/>
        </w:rPr>
        <w:footnoteReference w:id="115"/>
      </w:r>
      <w:r w:rsidR="009D098F">
        <w:t xml:space="preserve">  </w:t>
      </w:r>
    </w:p>
    <w:p w14:paraId="428855E3" w14:textId="5B6E633F" w:rsidR="00220B92" w:rsidRDefault="009C74D5" w:rsidP="00A140CF">
      <w:pPr>
        <w:spacing w:line="240" w:lineRule="auto"/>
      </w:pPr>
      <w:r>
        <w:t xml:space="preserve">Suurin osa 15–49-vuotiaista naisista on joko avioliitossa tai elää kumppanin kanssa. </w:t>
      </w:r>
      <w:r w:rsidR="001A3786">
        <w:t>Kansallisen väestö</w:t>
      </w:r>
      <w:r w:rsidR="007B3AE7">
        <w:t>ä ja perheiden terveyttä käsittelevän ENDES -</w:t>
      </w:r>
      <w:r w:rsidR="001A3786">
        <w:t>tutkimuksen mukaan vuonna 2022 tutkimukseen osallistuneista (35 787 henkilöä</w:t>
      </w:r>
      <w:r w:rsidR="001A3786">
        <w:rPr>
          <w:rStyle w:val="Alaviitteenviite"/>
        </w:rPr>
        <w:footnoteReference w:id="116"/>
      </w:r>
      <w:r w:rsidR="001A3786">
        <w:t>) 15–49</w:t>
      </w:r>
      <w:r w:rsidR="00804947">
        <w:t>-</w:t>
      </w:r>
      <w:r w:rsidR="001A3786">
        <w:t>vuotiaista perulaisista naisista naimattomia oli lähes 32 %, avioliitossa lähes 17 %, kumppanin kanssa eläviä lähes 37 %  sekä eronneita ja leskiä lähes 15 %.</w:t>
      </w:r>
      <w:r w:rsidR="001A3786">
        <w:rPr>
          <w:rStyle w:val="Alaviitteenviite"/>
        </w:rPr>
        <w:footnoteReference w:id="117"/>
      </w:r>
      <w:r w:rsidR="001A3786">
        <w:t xml:space="preserve"> Perussa </w:t>
      </w:r>
      <w:r>
        <w:t xml:space="preserve">on </w:t>
      </w:r>
      <w:r w:rsidR="001A3786">
        <w:t>naisjohtois</w:t>
      </w:r>
      <w:r>
        <w:t>ia kotitalouksia, mutta niiden osuus kaikista kotitalouksista</w:t>
      </w:r>
      <w:r w:rsidR="001A3786">
        <w:t xml:space="preserve"> vaihtelee alueittain. CARE International -järjestön selvityksen (2022) mukaan (3482 osallistujaa 778 kotitaloudesta) naisjohtoisten kotitalouksien</w:t>
      </w:r>
      <w:r w:rsidR="001A3786">
        <w:rPr>
          <w:rStyle w:val="Alaviitteenviite"/>
        </w:rPr>
        <w:footnoteReference w:id="118"/>
      </w:r>
      <w:r w:rsidR="001A3786">
        <w:t xml:space="preserve"> osuus kaikista kotitalouksista tarkastelluilla neljällä eri alueella oli seuraava: Piuran maakunnan Sullana </w:t>
      </w:r>
      <w:r w:rsidR="003237DC">
        <w:t xml:space="preserve">n. </w:t>
      </w:r>
      <w:r w:rsidR="001A3786">
        <w:t xml:space="preserve">6 %, Ican maakunnan Jos Jose de los Molinos </w:t>
      </w:r>
      <w:r w:rsidR="0068303F">
        <w:t xml:space="preserve">n. </w:t>
      </w:r>
      <w:r w:rsidR="001A3786">
        <w:t>30</w:t>
      </w:r>
      <w:r w:rsidR="0068303F">
        <w:t xml:space="preserve"> </w:t>
      </w:r>
      <w:r w:rsidR="001A3786">
        <w:t xml:space="preserve">% ja saman maakunnan Subtanjalla </w:t>
      </w:r>
      <w:r w:rsidR="0068303F">
        <w:t>n. 25</w:t>
      </w:r>
      <w:r w:rsidR="001A3786">
        <w:t xml:space="preserve"> % sekä Liman maakunnan Pachacamac </w:t>
      </w:r>
      <w:r w:rsidR="0068303F">
        <w:t xml:space="preserve">n. </w:t>
      </w:r>
      <w:r w:rsidR="001A3786">
        <w:t>3</w:t>
      </w:r>
      <w:r w:rsidR="0068303F">
        <w:t>7</w:t>
      </w:r>
      <w:r w:rsidR="001A3786">
        <w:t xml:space="preserve"> %.</w:t>
      </w:r>
      <w:r w:rsidR="001A3786">
        <w:rPr>
          <w:rStyle w:val="Alaviitteenviite"/>
        </w:rPr>
        <w:footnoteReference w:id="119"/>
      </w:r>
    </w:p>
    <w:p w14:paraId="0353C8C0" w14:textId="77777777" w:rsidR="00A94BD0" w:rsidRDefault="0069449E" w:rsidP="00A140CF">
      <w:pPr>
        <w:spacing w:line="240" w:lineRule="auto"/>
        <w:rPr>
          <w:i/>
        </w:rPr>
      </w:pPr>
      <w:r w:rsidRPr="0069449E">
        <w:t>Bertelsmann Stiftung -säätiö</w:t>
      </w:r>
      <w:r>
        <w:t xml:space="preserve"> kuvailee </w:t>
      </w:r>
      <w:r w:rsidRPr="0069449E">
        <w:t>Perun</w:t>
      </w:r>
      <w:r>
        <w:t xml:space="preserve"> sosiaaliturvajärjestelmää </w:t>
      </w:r>
      <w:r w:rsidRPr="0069449E">
        <w:t xml:space="preserve">”hybridi” </w:t>
      </w:r>
      <w:r>
        <w:t>-tyyppiseksi. Järjestelmän tarkoituksena on lieventää uusliberalistiseen politiikkaan sisältyviä sosiaalisia riskejä (yksilölle), mutta järjestelmän toiminta vaihtelee huomattavasti maantieteellisesti ja sosiaaliryhmittäin. Se on suunniteltu kattavaksi, mutta on tosiasiallisesti rajattu, eikä se tavoita kaikkia väestöryhmiä. Puutteita on erityisesti maaseutualueilla. Tilannetta pahentaa suuri epävirallinen sektori.</w:t>
      </w:r>
      <w:r w:rsidR="00E05042">
        <w:t xml:space="preserve"> </w:t>
      </w:r>
      <w:r w:rsidR="00A94BD0">
        <w:t>Perun sosiaaliturvajärjestelmä perustuu kolmeen pilariin: pakollinen sosiaalivakuutus</w:t>
      </w:r>
      <w:r>
        <w:t>järjestelmä</w:t>
      </w:r>
      <w:r w:rsidR="00A94BD0">
        <w:t xml:space="preserve">, vaihtoehtoinen yksityinen järjestelmä </w:t>
      </w:r>
      <w:r>
        <w:t>sekä</w:t>
      </w:r>
      <w:r w:rsidR="00A94BD0">
        <w:t xml:space="preserve"> valtion tukijärjestelmä, joka kattaa loput väestöstä.</w:t>
      </w:r>
      <w:r w:rsidR="00A94BD0" w:rsidRPr="004E4F27">
        <w:t xml:space="preserve"> </w:t>
      </w:r>
      <w:r w:rsidR="00A94BD0">
        <w:t>Vakuutusjärjestelmästä maksetaan korvauksia sairaus- ja raskaus- ja työkyvyttömyystapauksissa sekä iäkkäille henkilöille ja kuolemantapauksissa</w:t>
      </w:r>
      <w:r w:rsidR="00E05042">
        <w:t>. Lähteessä ei mainita, että korvauksia voisi saada työttömyyden perusteella.</w:t>
      </w:r>
      <w:r w:rsidR="00A94BD0">
        <w:t xml:space="preserve"> </w:t>
      </w:r>
      <w:r w:rsidR="00E05042">
        <w:t xml:space="preserve">Kehityksestä ja sosiaalisesta osallisuudesta vastaava ministeriö MIDIS on toteuttanut </w:t>
      </w:r>
      <w:r w:rsidR="00DC421F">
        <w:t xml:space="preserve">(hallituskaudelta 2011–2016 alkaen) </w:t>
      </w:r>
      <w:r w:rsidR="00E05042">
        <w:t xml:space="preserve">sosiaalisia ohjelmia kuten </w:t>
      </w:r>
      <w:r w:rsidR="00E05042" w:rsidRPr="00E05042">
        <w:rPr>
          <w:i/>
        </w:rPr>
        <w:t>Juntos</w:t>
      </w:r>
      <w:r w:rsidR="00E05042">
        <w:rPr>
          <w:i/>
        </w:rPr>
        <w:t xml:space="preserve"> </w:t>
      </w:r>
      <w:r w:rsidR="00E05042" w:rsidRPr="00E05042">
        <w:rPr>
          <w:i/>
        </w:rPr>
        <w:t>-</w:t>
      </w:r>
      <w:r w:rsidR="00E05042">
        <w:t>nimisen</w:t>
      </w:r>
      <w:r w:rsidR="00E05042" w:rsidRPr="00E05042">
        <w:t xml:space="preserve"> </w:t>
      </w:r>
      <w:r w:rsidR="00E05042">
        <w:t xml:space="preserve">ehdollisen rahansiirtojärjestelmän ja </w:t>
      </w:r>
      <w:r w:rsidR="00E05042" w:rsidRPr="00E05042">
        <w:rPr>
          <w:i/>
        </w:rPr>
        <w:t>Pensión 65</w:t>
      </w:r>
      <w:r w:rsidR="00E05042">
        <w:rPr>
          <w:i/>
        </w:rPr>
        <w:t xml:space="preserve"> -</w:t>
      </w:r>
      <w:r w:rsidR="00E05042">
        <w:t xml:space="preserve">avustusohjelman äärimmäisessä köyhyydessä eläville yli 65-vuotiaille. </w:t>
      </w:r>
      <w:r w:rsidR="00DC421F">
        <w:t xml:space="preserve">Sittemmin sekä ohjelmien vaikutus avunsaajille että ministeriön poliittinen vaikutusvalta on heikentynyt, mutta koronapandemian jälkeen MIDIS-ohjelmilla on ollut jonkin verran merkitystä taloudellisen avun jakamisessa kaikkein heikoimmassa asemassa oleville ja yksinyrittäjlle (lähteessä </w:t>
      </w:r>
      <w:r w:rsidR="00A140CF">
        <w:t xml:space="preserve">tällä </w:t>
      </w:r>
      <w:r w:rsidR="00DC421F">
        <w:t>viitataan ilmeisesti epävirallisen sektorin</w:t>
      </w:r>
      <w:r w:rsidR="000717CE">
        <w:t xml:space="preserve"> töihin</w:t>
      </w:r>
      <w:r w:rsidR="00DC421F">
        <w:t>). Hallituskausilla 2018–2020, 2020–2021 ja 2021–2022 otettiin käyttöön vaatimattomia raha-avustuksia pandemian haittavaikutusten lieventämiseksi.</w:t>
      </w:r>
      <w:r w:rsidR="00383084">
        <w:rPr>
          <w:rStyle w:val="Alaviitteenviite"/>
        </w:rPr>
        <w:footnoteReference w:id="120"/>
      </w:r>
      <w:r w:rsidR="00383084">
        <w:t xml:space="preserve"> </w:t>
      </w:r>
      <w:r w:rsidR="00A94BD0">
        <w:t>Perun sosiaalivakuutus- ja terveydenhuoltojärjestelmää on käsitelty</w:t>
      </w:r>
      <w:r w:rsidR="00E05042">
        <w:t xml:space="preserve"> myös</w:t>
      </w:r>
      <w:r w:rsidR="00A94BD0">
        <w:t xml:space="preserve"> Maahanmuuttoviraston maatietopalvelun  15.9.2021 julkaisemassa kyselyvastauksessa </w:t>
      </w:r>
      <w:r w:rsidR="00A94BD0" w:rsidRPr="00B10388">
        <w:rPr>
          <w:i/>
        </w:rPr>
        <w:t>Peru / MedCOI, uniapnea, CPAP-laite, allerginen astma, budesonidi, salbutamoli, refluksitauti, omepratosoli</w:t>
      </w:r>
      <w:r w:rsidR="00A94BD0">
        <w:rPr>
          <w:i/>
        </w:rPr>
        <w:t>.</w:t>
      </w:r>
      <w:r w:rsidR="00A94BD0">
        <w:rPr>
          <w:rStyle w:val="Alaviitteenviite"/>
          <w:i/>
        </w:rPr>
        <w:footnoteReference w:id="121"/>
      </w:r>
    </w:p>
    <w:p w14:paraId="404914B7" w14:textId="77777777" w:rsidR="004C26EA" w:rsidRDefault="004C26EA" w:rsidP="00A94BD0"/>
    <w:bookmarkEnd w:id="1"/>
    <w:p w14:paraId="4EAC7557" w14:textId="77777777" w:rsidR="00082DFE" w:rsidRPr="00782BC4" w:rsidRDefault="00082DFE" w:rsidP="00543F66">
      <w:pPr>
        <w:pStyle w:val="Otsikko2"/>
        <w:numPr>
          <w:ilvl w:val="0"/>
          <w:numId w:val="0"/>
        </w:numPr>
        <w:rPr>
          <w:lang w:val="en-US"/>
        </w:rPr>
      </w:pPr>
      <w:r w:rsidRPr="00782BC4">
        <w:rPr>
          <w:lang w:val="en-US"/>
        </w:rPr>
        <w:t>Lähteet</w:t>
      </w:r>
    </w:p>
    <w:p w14:paraId="491E78AD" w14:textId="77777777" w:rsidR="00852E24" w:rsidRDefault="00852E24" w:rsidP="004C26EA">
      <w:pPr>
        <w:spacing w:line="240" w:lineRule="auto"/>
        <w:jc w:val="left"/>
      </w:pPr>
      <w:r>
        <w:rPr>
          <w:lang w:val="en-US"/>
        </w:rPr>
        <w:t xml:space="preserve">Amnesty International 24.4.2024. </w:t>
      </w:r>
      <w:r w:rsidRPr="00B94DDA">
        <w:rPr>
          <w:i/>
          <w:lang w:val="en-US"/>
        </w:rPr>
        <w:t xml:space="preserve">The State of the World's Human Rights; Peru 2023. </w:t>
      </w:r>
      <w:hyperlink r:id="rId8" w:history="1">
        <w:r w:rsidR="00BA4A8E" w:rsidRPr="00481593">
          <w:rPr>
            <w:rStyle w:val="Hyperlinkki"/>
          </w:rPr>
          <w:t>https://www.amnesty.org/en/location/americas/south-america/peru/report-peru/</w:t>
        </w:r>
      </w:hyperlink>
      <w:r w:rsidR="00BA4A8E" w:rsidRPr="00481593">
        <w:t xml:space="preserve"> </w:t>
      </w:r>
      <w:bookmarkStart w:id="8" w:name="_Hlk166592016"/>
      <w:r w:rsidR="00481593" w:rsidRPr="00481593">
        <w:t>(kä</w:t>
      </w:r>
      <w:r w:rsidR="00481593">
        <w:t>yty 10.5.2024).</w:t>
      </w:r>
    </w:p>
    <w:bookmarkEnd w:id="8"/>
    <w:p w14:paraId="3108582B" w14:textId="77777777" w:rsidR="00BD689F" w:rsidRDefault="009D28ED" w:rsidP="004C26EA">
      <w:pPr>
        <w:spacing w:line="240" w:lineRule="auto"/>
        <w:jc w:val="left"/>
      </w:pPr>
      <w:r w:rsidRPr="009D28ED">
        <w:rPr>
          <w:lang w:val="en-US"/>
        </w:rPr>
        <w:t xml:space="preserve">Baker McKenzie 2021. </w:t>
      </w:r>
      <w:r w:rsidRPr="009D28ED">
        <w:rPr>
          <w:i/>
          <w:lang w:val="en-US"/>
        </w:rPr>
        <w:t xml:space="preserve">Fighting Domestic Violence. </w:t>
      </w:r>
      <w:r w:rsidRPr="00B94DDA">
        <w:rPr>
          <w:i/>
          <w:lang w:val="en-US"/>
        </w:rPr>
        <w:t xml:space="preserve">Latin America and the Caribbean. </w:t>
      </w:r>
      <w:hyperlink r:id="rId9" w:history="1">
        <w:r w:rsidR="00BD689F" w:rsidRPr="00BD689F">
          <w:rPr>
            <w:rStyle w:val="Hyperlinkki"/>
          </w:rPr>
          <w:t>https://resourcehub.bakermckenzie.com/-/media/fighting-domestic-violence/reports/reports/2021_fdv_peru.pdf</w:t>
        </w:r>
      </w:hyperlink>
      <w:r w:rsidR="00BD689F" w:rsidRPr="00BD689F">
        <w:rPr>
          <w:i/>
        </w:rPr>
        <w:t xml:space="preserve"> </w:t>
      </w:r>
      <w:r w:rsidR="00BD689F" w:rsidRPr="00481593">
        <w:t>(kä</w:t>
      </w:r>
      <w:r w:rsidR="00BD689F">
        <w:t>yty 10.5.2024).</w:t>
      </w:r>
    </w:p>
    <w:p w14:paraId="282B42DD" w14:textId="23B1BB3E" w:rsidR="00481593" w:rsidRPr="00782BC4" w:rsidRDefault="00852E24" w:rsidP="004C26EA">
      <w:pPr>
        <w:spacing w:line="240" w:lineRule="auto"/>
        <w:jc w:val="left"/>
        <w:rPr>
          <w:lang w:val="en-US"/>
        </w:rPr>
      </w:pPr>
      <w:bookmarkStart w:id="9" w:name="_Hlk166231792"/>
      <w:r>
        <w:rPr>
          <w:lang w:val="en-US"/>
        </w:rPr>
        <w:t xml:space="preserve">Bertelsmann Stiftung 19.3.2024. </w:t>
      </w:r>
      <w:bookmarkEnd w:id="9"/>
      <w:r w:rsidRPr="00B94DDA">
        <w:rPr>
          <w:i/>
          <w:lang w:val="en-US"/>
        </w:rPr>
        <w:t xml:space="preserve">BTI 2024 Country Report </w:t>
      </w:r>
      <w:r w:rsidR="0034238D">
        <w:rPr>
          <w:i/>
          <w:lang w:val="en-US"/>
        </w:rPr>
        <w:t xml:space="preserve">– </w:t>
      </w:r>
      <w:r w:rsidRPr="00B94DDA">
        <w:rPr>
          <w:i/>
          <w:lang w:val="en-US"/>
        </w:rPr>
        <w:t>Peru.</w:t>
      </w:r>
      <w:r>
        <w:rPr>
          <w:lang w:val="en-US"/>
        </w:rPr>
        <w:t xml:space="preserve"> </w:t>
      </w:r>
      <w:hyperlink r:id="rId10" w:history="1">
        <w:r w:rsidR="00F4049B" w:rsidRPr="00782BC4">
          <w:rPr>
            <w:rStyle w:val="Hyperlinkki"/>
            <w:lang w:val="en-US"/>
          </w:rPr>
          <w:t>https://bti-project.org/fileadmin/api/content/en/downloads/reports/country_report_2024_PER.pdf</w:t>
        </w:r>
      </w:hyperlink>
      <w:r w:rsidR="00F4049B" w:rsidRPr="00782BC4">
        <w:rPr>
          <w:lang w:val="en-US"/>
        </w:rPr>
        <w:t xml:space="preserve"> </w:t>
      </w:r>
      <w:r w:rsidR="00481593" w:rsidRPr="00782BC4">
        <w:rPr>
          <w:lang w:val="en-US"/>
        </w:rPr>
        <w:t>(käyty 10.5.2024).</w:t>
      </w:r>
    </w:p>
    <w:p w14:paraId="1EB0D893" w14:textId="77777777" w:rsidR="009A4139" w:rsidRPr="00782BC4" w:rsidRDefault="005E76AF" w:rsidP="004C26EA">
      <w:pPr>
        <w:spacing w:line="240" w:lineRule="auto"/>
        <w:jc w:val="left"/>
        <w:rPr>
          <w:lang w:val="sv-SE"/>
        </w:rPr>
      </w:pPr>
      <w:r w:rsidRPr="00782BC4">
        <w:rPr>
          <w:lang w:val="sv-SE"/>
        </w:rPr>
        <w:t xml:space="preserve">CARE </w:t>
      </w:r>
      <w:r w:rsidR="00FB4DD3" w:rsidRPr="00782BC4">
        <w:rPr>
          <w:lang w:val="sv-SE"/>
        </w:rPr>
        <w:t>I</w:t>
      </w:r>
      <w:r w:rsidRPr="00782BC4">
        <w:rPr>
          <w:lang w:val="sv-SE"/>
        </w:rPr>
        <w:t>nternational</w:t>
      </w:r>
      <w:r w:rsidR="00FB4DD3" w:rsidRPr="00782BC4">
        <w:rPr>
          <w:lang w:val="sv-SE"/>
        </w:rPr>
        <w:t xml:space="preserve"> </w:t>
      </w:r>
    </w:p>
    <w:p w14:paraId="01715367" w14:textId="77777777" w:rsidR="00481593" w:rsidRPr="00481593" w:rsidRDefault="009A4139" w:rsidP="004C26EA">
      <w:pPr>
        <w:spacing w:line="240" w:lineRule="auto"/>
        <w:ind w:left="720"/>
        <w:jc w:val="left"/>
        <w:rPr>
          <w:lang w:val="sv-SE"/>
        </w:rPr>
      </w:pPr>
      <w:r w:rsidRPr="009A4139">
        <w:rPr>
          <w:lang w:val="sv-SE"/>
        </w:rPr>
        <w:t xml:space="preserve">30.11.2022. </w:t>
      </w:r>
      <w:r w:rsidRPr="009A4139">
        <w:rPr>
          <w:i/>
          <w:lang w:val="sv-SE"/>
        </w:rPr>
        <w:t>Análisis de la Información de indicadores del proyecto “Ella Alimenta el mundo”</w:t>
      </w:r>
      <w:r w:rsidR="006F69DA">
        <w:rPr>
          <w:i/>
          <w:lang w:val="sv-SE"/>
        </w:rPr>
        <w:t xml:space="preserve"> </w:t>
      </w:r>
      <w:r w:rsidR="006F69DA">
        <w:rPr>
          <w:lang w:val="sv-SE"/>
        </w:rPr>
        <w:t xml:space="preserve">Saatavilla: </w:t>
      </w:r>
      <w:hyperlink r:id="rId11" w:history="1">
        <w:r w:rsidR="006F69DA" w:rsidRPr="00BF7260">
          <w:rPr>
            <w:rStyle w:val="Hyperlinkki"/>
            <w:lang w:val="sv-SE"/>
          </w:rPr>
          <w:t>https://www.ecoi.net/en/document-search/?country%5B%5D=per&amp;srcId%5B%5D=11021&amp;lower_origPublicationDate=2022-11-30&amp;upper_origPublicationDate=2022-11-30</w:t>
        </w:r>
      </w:hyperlink>
      <w:r w:rsidR="006F69DA">
        <w:rPr>
          <w:lang w:val="sv-SE"/>
        </w:rPr>
        <w:t xml:space="preserve"> </w:t>
      </w:r>
      <w:r w:rsidR="00481593" w:rsidRPr="00481593">
        <w:rPr>
          <w:lang w:val="sv-SE"/>
        </w:rPr>
        <w:t>(käyty 10.5.2024).</w:t>
      </w:r>
    </w:p>
    <w:p w14:paraId="73993B48" w14:textId="77777777" w:rsidR="00481593" w:rsidRPr="00782BC4" w:rsidRDefault="009A4139" w:rsidP="004C26EA">
      <w:pPr>
        <w:spacing w:line="240" w:lineRule="auto"/>
        <w:ind w:left="720"/>
        <w:jc w:val="left"/>
        <w:rPr>
          <w:lang w:val="en-US"/>
        </w:rPr>
      </w:pPr>
      <w:r w:rsidRPr="00286E53">
        <w:rPr>
          <w:lang w:val="en-US"/>
        </w:rPr>
        <w:t>14.11.</w:t>
      </w:r>
      <w:r w:rsidR="00FB4DD3" w:rsidRPr="00286E53">
        <w:rPr>
          <w:lang w:val="en-US"/>
        </w:rPr>
        <w:t xml:space="preserve">2022. </w:t>
      </w:r>
      <w:r w:rsidR="00FB4DD3" w:rsidRPr="009A4139">
        <w:rPr>
          <w:i/>
          <w:lang w:val="en-US"/>
        </w:rPr>
        <w:t>Gender norms study: women-led micro and small businesses. Executive summary Peru 2022.</w:t>
      </w:r>
      <w:r w:rsidR="00D2759C">
        <w:rPr>
          <w:lang w:val="en-US"/>
        </w:rPr>
        <w:t xml:space="preserve"> </w:t>
      </w:r>
      <w:hyperlink r:id="rId12" w:history="1">
        <w:r w:rsidRPr="00782BC4">
          <w:rPr>
            <w:rStyle w:val="Hyperlinkki"/>
            <w:lang w:val="en-US"/>
          </w:rPr>
          <w:t>https://www.careevaluations.org/wp-content/uploads/Peru-Gender-Norms-Exec-Summary-Oct-2022.pdf</w:t>
        </w:r>
      </w:hyperlink>
      <w:r w:rsidRPr="00782BC4">
        <w:rPr>
          <w:lang w:val="en-US"/>
        </w:rPr>
        <w:t xml:space="preserve"> </w:t>
      </w:r>
      <w:bookmarkStart w:id="10" w:name="_Hlk166588648"/>
      <w:r w:rsidR="00481593" w:rsidRPr="00782BC4">
        <w:rPr>
          <w:lang w:val="en-US"/>
        </w:rPr>
        <w:t>(käyty 10.5.2024).</w:t>
      </w:r>
      <w:bookmarkEnd w:id="10"/>
    </w:p>
    <w:p w14:paraId="58842115" w14:textId="77777777" w:rsidR="00481593" w:rsidRPr="00481593" w:rsidRDefault="00006CD2" w:rsidP="004C26EA">
      <w:pPr>
        <w:spacing w:line="240" w:lineRule="auto"/>
        <w:jc w:val="left"/>
      </w:pPr>
      <w:r>
        <w:rPr>
          <w:lang w:val="en-US"/>
        </w:rPr>
        <w:t>CIA</w:t>
      </w:r>
      <w:r w:rsidR="00925869">
        <w:rPr>
          <w:lang w:val="en-US"/>
        </w:rPr>
        <w:t xml:space="preserve"> (Central Intelligence Agency) 7.5.2024. </w:t>
      </w:r>
      <w:r w:rsidR="00925869" w:rsidRPr="00925869">
        <w:rPr>
          <w:i/>
          <w:lang w:val="en-US"/>
        </w:rPr>
        <w:t xml:space="preserve">The World Factbook – Peru. </w:t>
      </w:r>
      <w:hyperlink r:id="rId13" w:history="1">
        <w:r w:rsidR="00925869" w:rsidRPr="00481593">
          <w:rPr>
            <w:rStyle w:val="Hyperlinkki"/>
          </w:rPr>
          <w:t>https://www.cia.gov/the-world-factbook/countries/peru/</w:t>
        </w:r>
      </w:hyperlink>
      <w:r w:rsidR="00925869" w:rsidRPr="00481593">
        <w:t xml:space="preserve"> </w:t>
      </w:r>
      <w:r w:rsidR="00481593" w:rsidRPr="00481593">
        <w:t>(kä</w:t>
      </w:r>
      <w:r w:rsidR="00481593">
        <w:t>yty 10.5.2024).</w:t>
      </w:r>
    </w:p>
    <w:p w14:paraId="5FF6059C" w14:textId="77777777" w:rsidR="009A4139" w:rsidRPr="00481593" w:rsidRDefault="00006CD2" w:rsidP="004C26EA">
      <w:pPr>
        <w:spacing w:line="240" w:lineRule="auto"/>
        <w:jc w:val="left"/>
      </w:pPr>
      <w:r w:rsidRPr="00782BC4">
        <w:t xml:space="preserve">El Comercio / Falen, Jorge 29.5.2023. </w:t>
      </w:r>
      <w:r w:rsidRPr="00782BC4">
        <w:rPr>
          <w:i/>
        </w:rPr>
        <w:t>Tres de cada cuatro peruanos con empleo están en situación de informalidad.</w:t>
      </w:r>
      <w:r w:rsidRPr="00782BC4">
        <w:t xml:space="preserve"> </w:t>
      </w:r>
      <w:hyperlink r:id="rId14" w:history="1">
        <w:r w:rsidRPr="00481593">
          <w:rPr>
            <w:rStyle w:val="Hyperlinkki"/>
          </w:rPr>
          <w:t>https://elcomercio.pe/ecdata/ec-data-tres-de-cada-cuatro-peruanos-que-tienen-un-empleo-se-encuentran-en-condiciones-informales-noticia/</w:t>
        </w:r>
      </w:hyperlink>
      <w:r w:rsidRPr="00481593">
        <w:t xml:space="preserve"> </w:t>
      </w:r>
      <w:r w:rsidR="00481593" w:rsidRPr="00481593">
        <w:t>(kä</w:t>
      </w:r>
      <w:r w:rsidR="00481593">
        <w:t>yty 13.5.2024).</w:t>
      </w:r>
    </w:p>
    <w:p w14:paraId="7C42097C" w14:textId="77777777" w:rsidR="00852E24" w:rsidRPr="00782BC4" w:rsidRDefault="00852E24" w:rsidP="004C26EA">
      <w:pPr>
        <w:spacing w:line="240" w:lineRule="auto"/>
        <w:jc w:val="left"/>
        <w:rPr>
          <w:lang w:val="en-US"/>
        </w:rPr>
      </w:pPr>
      <w:r>
        <w:rPr>
          <w:lang w:val="en-US"/>
        </w:rPr>
        <w:t xml:space="preserve">EUAA (European Union Asylum Agency) 9/2023. </w:t>
      </w:r>
      <w:r w:rsidRPr="00D2759C">
        <w:rPr>
          <w:i/>
          <w:lang w:val="en-US"/>
        </w:rPr>
        <w:t>Peru. Country Focus.</w:t>
      </w:r>
      <w:r w:rsidR="00D2759C" w:rsidRPr="00D2759C">
        <w:rPr>
          <w:i/>
          <w:lang w:val="en-US"/>
        </w:rPr>
        <w:t xml:space="preserve"> </w:t>
      </w:r>
      <w:hyperlink r:id="rId15" w:history="1">
        <w:r w:rsidR="00D2759C" w:rsidRPr="00782BC4">
          <w:rPr>
            <w:rStyle w:val="Hyperlinkki"/>
            <w:lang w:val="en-US"/>
          </w:rPr>
          <w:t>https://euaa.europa.eu/sites/default/files/publications/2023-10/2023_10_EUAA_COI_Report_Peru_Country_Focus_0.pdf</w:t>
        </w:r>
      </w:hyperlink>
      <w:r w:rsidR="00D2759C" w:rsidRPr="00782BC4">
        <w:rPr>
          <w:lang w:val="en-US"/>
        </w:rPr>
        <w:t xml:space="preserve"> </w:t>
      </w:r>
      <w:r w:rsidR="00481593" w:rsidRPr="00782BC4">
        <w:rPr>
          <w:lang w:val="en-US"/>
        </w:rPr>
        <w:t>(käyty 6.5.2024).</w:t>
      </w:r>
    </w:p>
    <w:p w14:paraId="0C72D5C2" w14:textId="77777777" w:rsidR="00913A4A" w:rsidRPr="00782BC4" w:rsidRDefault="00913A4A" w:rsidP="004C26EA">
      <w:pPr>
        <w:spacing w:line="240" w:lineRule="auto"/>
        <w:jc w:val="left"/>
        <w:rPr>
          <w:lang w:val="en-US"/>
        </w:rPr>
      </w:pPr>
      <w:r>
        <w:rPr>
          <w:lang w:val="en-US"/>
        </w:rPr>
        <w:t xml:space="preserve">France24 13.8.2023. </w:t>
      </w:r>
      <w:r w:rsidRPr="00B94DDA">
        <w:rPr>
          <w:i/>
          <w:lang w:val="en-US"/>
        </w:rPr>
        <w:t>Acceso al aborto en Perú: sigue la lucha por los derechos de las menores víctimas de violación.</w:t>
      </w:r>
      <w:r>
        <w:rPr>
          <w:lang w:val="en-US"/>
        </w:rPr>
        <w:t xml:space="preserve"> </w:t>
      </w:r>
      <w:hyperlink r:id="rId16" w:history="1">
        <w:r w:rsidRPr="00782BC4">
          <w:rPr>
            <w:rStyle w:val="Hyperlinkki"/>
            <w:lang w:val="en-US"/>
          </w:rPr>
          <w:t>https://www.france24.com/es/am%C3%A9rica-latina/20230813-acceso-al-aborto-en-per%C3%BA-sigue-la-lucha-por-los-derechos-de-las-menores-v%C3%ADctimas-de-violaci%C3%B3n</w:t>
        </w:r>
      </w:hyperlink>
      <w:r w:rsidRPr="00782BC4">
        <w:rPr>
          <w:lang w:val="en-US"/>
        </w:rPr>
        <w:t xml:space="preserve"> </w:t>
      </w:r>
      <w:r w:rsidR="00481593" w:rsidRPr="00782BC4">
        <w:rPr>
          <w:lang w:val="en-US"/>
        </w:rPr>
        <w:t>(käyty 10.5.2024).</w:t>
      </w:r>
    </w:p>
    <w:p w14:paraId="2C7F22C2" w14:textId="77777777" w:rsidR="007D6832" w:rsidRPr="00B94DDA" w:rsidRDefault="00B94DDA" w:rsidP="004C26EA">
      <w:pPr>
        <w:spacing w:line="240" w:lineRule="auto"/>
        <w:jc w:val="left"/>
      </w:pPr>
      <w:r w:rsidRPr="008163AC">
        <w:rPr>
          <w:lang w:val="en-US"/>
        </w:rPr>
        <w:t>Free</w:t>
      </w:r>
      <w:r>
        <w:rPr>
          <w:lang w:val="en-US"/>
        </w:rPr>
        <w:t xml:space="preserve">dom House 24.4.2024. </w:t>
      </w:r>
      <w:r w:rsidRPr="00B94DDA">
        <w:rPr>
          <w:i/>
          <w:lang w:val="en-US"/>
        </w:rPr>
        <w:t xml:space="preserve">Freedom in the world 2024. </w:t>
      </w:r>
      <w:r w:rsidRPr="00B94DDA">
        <w:rPr>
          <w:i/>
        </w:rPr>
        <w:t>Peru.</w:t>
      </w:r>
      <w:r>
        <w:t xml:space="preserve"> </w:t>
      </w:r>
      <w:r w:rsidRPr="00B94DDA">
        <w:t xml:space="preserve"> </w:t>
      </w:r>
      <w:hyperlink r:id="rId17" w:history="1">
        <w:r w:rsidRPr="00B94DDA">
          <w:rPr>
            <w:rStyle w:val="Hyperlinkki"/>
          </w:rPr>
          <w:t>https://freedomhouse.org/country/peru/freedom-world/2024</w:t>
        </w:r>
      </w:hyperlink>
      <w:r w:rsidR="008163AC" w:rsidRPr="00B94DDA">
        <w:t xml:space="preserve"> </w:t>
      </w:r>
      <w:bookmarkStart w:id="11" w:name="_Hlk166588679"/>
      <w:r w:rsidR="00481593" w:rsidRPr="00481593">
        <w:t>(kä</w:t>
      </w:r>
      <w:r w:rsidR="00481593">
        <w:t>yty 10.5.2024).</w:t>
      </w:r>
      <w:bookmarkEnd w:id="11"/>
    </w:p>
    <w:p w14:paraId="2465378F" w14:textId="16E8E0B5" w:rsidR="00646DFB" w:rsidRPr="00282837" w:rsidRDefault="004D2C3A" w:rsidP="004C26EA">
      <w:pPr>
        <w:spacing w:line="240" w:lineRule="auto"/>
        <w:jc w:val="left"/>
      </w:pPr>
      <w:r w:rsidRPr="00282837">
        <w:t>Gob.pe</w:t>
      </w:r>
      <w:r w:rsidR="00282837" w:rsidRPr="00282837">
        <w:t xml:space="preserve"> (Plataforma digital única del Estado Peruano</w:t>
      </w:r>
      <w:r w:rsidR="00282837">
        <w:t>)</w:t>
      </w:r>
      <w:r w:rsidRPr="00282837">
        <w:t xml:space="preserve"> / </w:t>
      </w:r>
      <w:r w:rsidR="007D6832" w:rsidRPr="00282837">
        <w:t xml:space="preserve">INEI (Instituto Nacional de Estadística e Informática) </w:t>
      </w:r>
    </w:p>
    <w:p w14:paraId="5A111C93" w14:textId="77777777" w:rsidR="00F625BD" w:rsidRPr="00481593" w:rsidRDefault="00F625BD" w:rsidP="004C26EA">
      <w:pPr>
        <w:spacing w:line="240" w:lineRule="auto"/>
        <w:ind w:left="720"/>
        <w:jc w:val="left"/>
      </w:pPr>
      <w:r>
        <w:rPr>
          <w:lang w:val="en-US"/>
        </w:rPr>
        <w:t xml:space="preserve">17.5.2023. </w:t>
      </w:r>
      <w:r w:rsidRPr="00F625BD">
        <w:rPr>
          <w:i/>
          <w:lang w:val="en-US"/>
        </w:rPr>
        <w:t xml:space="preserve">Perú. Encuesta Demográfica y de Salud Familiar - ENDES 2022 (Peru: Demographic and Family Health Survey – ENDES 2022). </w:t>
      </w:r>
      <w:hyperlink r:id="rId18" w:history="1">
        <w:r w:rsidRPr="00481593">
          <w:rPr>
            <w:rStyle w:val="Hyperlinkki"/>
          </w:rPr>
          <w:t>https://cdn.www.gob.pe/uploads/document/file/4570183/Resumen%3A%20Per%C3%BA.%20Encuesta%20Demogr%C3%A1fica%20y%20de%20Salud%20Familiar%20-%20ENDES%202022.pdf?v=1684342928</w:t>
        </w:r>
      </w:hyperlink>
      <w:r w:rsidRPr="00481593">
        <w:t xml:space="preserve"> </w:t>
      </w:r>
      <w:r w:rsidR="00481593" w:rsidRPr="00481593">
        <w:t>(kä</w:t>
      </w:r>
      <w:r w:rsidR="00481593">
        <w:t>yty 14.5.2024).</w:t>
      </w:r>
    </w:p>
    <w:p w14:paraId="5D821302" w14:textId="77777777" w:rsidR="007D6832" w:rsidRPr="00875FAD" w:rsidRDefault="007D6832" w:rsidP="004C26EA">
      <w:pPr>
        <w:spacing w:line="240" w:lineRule="auto"/>
        <w:ind w:left="720"/>
        <w:jc w:val="left"/>
      </w:pPr>
      <w:r>
        <w:rPr>
          <w:lang w:val="en-US"/>
        </w:rPr>
        <w:t xml:space="preserve">27.12.2022. </w:t>
      </w:r>
      <w:r w:rsidRPr="00152B56">
        <w:rPr>
          <w:i/>
          <w:lang w:val="en-US"/>
        </w:rPr>
        <w:t xml:space="preserve">141 victims of femicide were registered in Peru in 2021. </w:t>
      </w:r>
      <w:hyperlink r:id="rId19" w:history="1">
        <w:r w:rsidR="00646DFB" w:rsidRPr="00875FAD">
          <w:rPr>
            <w:rStyle w:val="Hyperlinkki"/>
          </w:rPr>
          <w:t>https://www.gob.pe/en/institucion/inei/noticias/683357-141-victimas-de-feminicidio-se-registraron-en-el-peru-durante-el-ano-2021</w:t>
        </w:r>
      </w:hyperlink>
      <w:r w:rsidRPr="00875FAD">
        <w:t xml:space="preserve"> </w:t>
      </w:r>
      <w:r w:rsidR="00481593" w:rsidRPr="00481593">
        <w:t>(kä</w:t>
      </w:r>
      <w:r w:rsidR="00481593">
        <w:t>yty 10.5.2024).</w:t>
      </w:r>
    </w:p>
    <w:p w14:paraId="62202B3C" w14:textId="77777777" w:rsidR="00646DFB" w:rsidRDefault="00646DFB" w:rsidP="004C26EA">
      <w:pPr>
        <w:spacing w:line="240" w:lineRule="auto"/>
        <w:ind w:left="720"/>
        <w:jc w:val="left"/>
      </w:pPr>
      <w:r>
        <w:rPr>
          <w:lang w:val="en-US"/>
        </w:rPr>
        <w:t xml:space="preserve">8/2019. </w:t>
      </w:r>
      <w:r w:rsidRPr="00B94DDA">
        <w:rPr>
          <w:i/>
          <w:lang w:val="en-US"/>
        </w:rPr>
        <w:t xml:space="preserve">Perú: Indicadores de Violencia Familiar y Sexual 2012-2019. </w:t>
      </w:r>
      <w:hyperlink r:id="rId20" w:history="1">
        <w:r w:rsidRPr="00875FAD">
          <w:rPr>
            <w:rStyle w:val="Hyperlinkki"/>
          </w:rPr>
          <w:t>https://www.inei.gob.pe/media/MenuRecursivo/publicaciones_digitales/Est/Lib1686/libro.pdf</w:t>
        </w:r>
      </w:hyperlink>
      <w:r w:rsidRPr="00875FAD">
        <w:t xml:space="preserve"> </w:t>
      </w:r>
      <w:r w:rsidR="00481593" w:rsidRPr="00481593">
        <w:t>(kä</w:t>
      </w:r>
      <w:r w:rsidR="00481593">
        <w:t>yty 10.5.2024).</w:t>
      </w:r>
    </w:p>
    <w:p w14:paraId="07279223" w14:textId="77777777" w:rsidR="00286E53" w:rsidRPr="00372FF7" w:rsidRDefault="00286E53" w:rsidP="004C26EA">
      <w:pPr>
        <w:spacing w:line="240" w:lineRule="auto"/>
        <w:jc w:val="left"/>
      </w:pPr>
      <w:r>
        <w:rPr>
          <w:lang w:val="en-US"/>
        </w:rPr>
        <w:t xml:space="preserve">HRW (Human Rights Watch) </w:t>
      </w:r>
      <w:bookmarkStart w:id="12" w:name="_Hlk165555096"/>
      <w:r>
        <w:rPr>
          <w:lang w:val="en-US"/>
        </w:rPr>
        <w:t xml:space="preserve">11.4.2024. </w:t>
      </w:r>
      <w:bookmarkEnd w:id="12"/>
      <w:r w:rsidRPr="00F87632">
        <w:rPr>
          <w:i/>
          <w:lang w:val="en-US"/>
        </w:rPr>
        <w:t>World Report 2024 – Peru</w:t>
      </w:r>
      <w:r w:rsidRPr="00F87632">
        <w:rPr>
          <w:lang w:val="en-US"/>
        </w:rPr>
        <w:t xml:space="preserve">. </w:t>
      </w:r>
      <w:hyperlink r:id="rId21" w:history="1">
        <w:r w:rsidRPr="00372FF7">
          <w:rPr>
            <w:rStyle w:val="Hyperlinkki"/>
          </w:rPr>
          <w:t>https://www.hrw.org/world-report/2024/country-chapters/peru</w:t>
        </w:r>
      </w:hyperlink>
      <w:r w:rsidRPr="00372FF7">
        <w:t xml:space="preserve"> </w:t>
      </w:r>
      <w:r w:rsidR="00481593" w:rsidRPr="00481593">
        <w:t>(kä</w:t>
      </w:r>
      <w:r w:rsidR="00481593">
        <w:t>yty 10.5.2024).</w:t>
      </w:r>
    </w:p>
    <w:p w14:paraId="141E0D6D" w14:textId="77777777" w:rsidR="00410754" w:rsidRPr="00372FF7" w:rsidRDefault="00410754" w:rsidP="004C26EA">
      <w:pPr>
        <w:spacing w:line="240" w:lineRule="auto"/>
        <w:jc w:val="left"/>
      </w:pPr>
      <w:r w:rsidRPr="00372FF7">
        <w:t xml:space="preserve">IEP (Instituto de Estudios Peruanos) 10/2023. </w:t>
      </w:r>
      <w:r w:rsidRPr="00372FF7">
        <w:rPr>
          <w:i/>
        </w:rPr>
        <w:t>IEP Informe de Opinión – Octubre 2023 (Informe completo).</w:t>
      </w:r>
      <w:r w:rsidRPr="00372FF7">
        <w:t xml:space="preserve"> </w:t>
      </w:r>
      <w:hyperlink r:id="rId22" w:history="1">
        <w:r w:rsidRPr="00372FF7">
          <w:rPr>
            <w:rStyle w:val="Hyperlinkki"/>
          </w:rPr>
          <w:t>https://iep.org.pe/wp-content/uploads/2023/10/IEP-Informe-de-Opinion-Octubre-2023-completo.pdf</w:t>
        </w:r>
      </w:hyperlink>
      <w:r w:rsidRPr="00372FF7">
        <w:t xml:space="preserve"> </w:t>
      </w:r>
      <w:r w:rsidR="00481593" w:rsidRPr="00481593">
        <w:t>(kä</w:t>
      </w:r>
      <w:r w:rsidR="00481593">
        <w:t>yty 10.5.2024).</w:t>
      </w:r>
    </w:p>
    <w:p w14:paraId="5FF5D7BA" w14:textId="77777777" w:rsidR="00755B26" w:rsidRPr="00E2525E" w:rsidRDefault="00755B26" w:rsidP="004C26EA">
      <w:pPr>
        <w:spacing w:line="240" w:lineRule="auto"/>
        <w:jc w:val="left"/>
      </w:pPr>
      <w:r>
        <w:rPr>
          <w:lang w:val="en-US"/>
        </w:rPr>
        <w:t>INEI (</w:t>
      </w:r>
      <w:r w:rsidRPr="007D6832">
        <w:rPr>
          <w:lang w:val="en-US"/>
        </w:rPr>
        <w:t>Instituto Nacional de Estadística e Informática</w:t>
      </w:r>
      <w:r>
        <w:rPr>
          <w:lang w:val="en-US"/>
        </w:rPr>
        <w:t xml:space="preserve">) / </w:t>
      </w:r>
      <w:r w:rsidR="00E2525E">
        <w:rPr>
          <w:lang w:val="en-US"/>
        </w:rPr>
        <w:t xml:space="preserve">Avolio </w:t>
      </w:r>
      <w:r>
        <w:rPr>
          <w:lang w:val="en-US"/>
        </w:rPr>
        <w:t>Alecchi, Beatrice Elcira.</w:t>
      </w:r>
      <w:r w:rsidR="00B94DDA">
        <w:rPr>
          <w:lang w:val="en-US"/>
        </w:rPr>
        <w:t xml:space="preserve"> </w:t>
      </w:r>
      <w:r w:rsidR="00E2525E" w:rsidRPr="00E2525E">
        <w:rPr>
          <w:lang w:val="en-US"/>
        </w:rPr>
        <w:t>11/2023.</w:t>
      </w:r>
      <w:r w:rsidRPr="00E2525E">
        <w:rPr>
          <w:lang w:val="en-US"/>
        </w:rPr>
        <w:t xml:space="preserve"> </w:t>
      </w:r>
      <w:r w:rsidRPr="00B94DDA">
        <w:rPr>
          <w:i/>
          <w:lang w:val="en-US"/>
        </w:rPr>
        <w:t xml:space="preserve">La violencia contra la mujer an el Perú al 2022: Un modelo ecológico. </w:t>
      </w:r>
      <w:hyperlink r:id="rId23" w:history="1">
        <w:r w:rsidRPr="00E2525E">
          <w:rPr>
            <w:rStyle w:val="Hyperlinkki"/>
          </w:rPr>
          <w:t>https://www.researchgate.net/publication/376480342_La_violencia_contra_la_mujer_en_el_Peru_al_2022_Un_modelo_ecologico</w:t>
        </w:r>
      </w:hyperlink>
      <w:r w:rsidRPr="00E2525E">
        <w:t xml:space="preserve"> </w:t>
      </w:r>
      <w:r w:rsidR="00E2525E" w:rsidRPr="00E2525E">
        <w:t>(kä</w:t>
      </w:r>
      <w:r w:rsidR="00E2525E">
        <w:t>yty 23.5.2024).</w:t>
      </w:r>
    </w:p>
    <w:p w14:paraId="7561DF32" w14:textId="77777777" w:rsidR="00755B26" w:rsidRPr="00372FF7" w:rsidRDefault="00286E53" w:rsidP="004C26EA">
      <w:pPr>
        <w:spacing w:line="240" w:lineRule="auto"/>
        <w:jc w:val="left"/>
      </w:pPr>
      <w:r w:rsidRPr="00C91B95">
        <w:rPr>
          <w:lang w:val="en-US"/>
        </w:rPr>
        <w:t>International Crisis Group 8.2.2024.</w:t>
      </w:r>
      <w:r w:rsidR="00C91B95" w:rsidRPr="00C91B95">
        <w:rPr>
          <w:lang w:val="en-US"/>
        </w:rPr>
        <w:t xml:space="preserve"> </w:t>
      </w:r>
      <w:r w:rsidR="00C91B95" w:rsidRPr="00C91B95">
        <w:rPr>
          <w:i/>
          <w:lang w:val="en-US"/>
        </w:rPr>
        <w:t>Unrest on Repeat: Plotting a Route to Stability in Peru.</w:t>
      </w:r>
      <w:r w:rsidRPr="00C91B95">
        <w:rPr>
          <w:i/>
          <w:lang w:val="en-US"/>
        </w:rPr>
        <w:t xml:space="preserve"> </w:t>
      </w:r>
      <w:hyperlink r:id="rId24" w:history="1">
        <w:r w:rsidRPr="00372FF7">
          <w:rPr>
            <w:rStyle w:val="Hyperlinkki"/>
          </w:rPr>
          <w:t>https://reliefweb.int/report/peru/unrest-repeat-plotting-route-stability-peru</w:t>
        </w:r>
      </w:hyperlink>
      <w:r w:rsidRPr="00372FF7">
        <w:t xml:space="preserve"> </w:t>
      </w:r>
      <w:r w:rsidR="00C91B95" w:rsidRPr="00372FF7">
        <w:t>(käyty 13.5.2024).</w:t>
      </w:r>
    </w:p>
    <w:p w14:paraId="46BC7F32" w14:textId="77777777" w:rsidR="00FB4DD3" w:rsidRDefault="007D6832" w:rsidP="004C26EA">
      <w:pPr>
        <w:spacing w:line="240" w:lineRule="auto"/>
        <w:jc w:val="left"/>
        <w:rPr>
          <w:lang w:val="en-US"/>
        </w:rPr>
      </w:pPr>
      <w:r>
        <w:rPr>
          <w:lang w:val="en-US"/>
        </w:rPr>
        <w:t xml:space="preserve">IPS (Inter Press Service) / Jara, Mariela </w:t>
      </w:r>
    </w:p>
    <w:p w14:paraId="486868B8" w14:textId="77777777" w:rsidR="00FB4DD3" w:rsidRPr="00875FAD" w:rsidRDefault="00FB4DD3" w:rsidP="004C26EA">
      <w:pPr>
        <w:spacing w:line="240" w:lineRule="auto"/>
        <w:ind w:left="720"/>
        <w:jc w:val="left"/>
      </w:pPr>
      <w:r>
        <w:rPr>
          <w:lang w:val="en-US"/>
        </w:rPr>
        <w:t xml:space="preserve">6.10.2022. </w:t>
      </w:r>
      <w:r w:rsidRPr="003616A5">
        <w:rPr>
          <w:i/>
          <w:lang w:val="en-US"/>
        </w:rPr>
        <w:t xml:space="preserve">Small Farmers in Peru Combat ‘Machismo’ to Live Better Lives. </w:t>
      </w:r>
      <w:hyperlink r:id="rId25" w:history="1">
        <w:r w:rsidRPr="00875FAD">
          <w:rPr>
            <w:rStyle w:val="Hyperlinkki"/>
          </w:rPr>
          <w:t>https://www.ipsnews.net/2022/10/small-farmers-peru-combat-machismo-live-better-lives/?utm_source=rss&amp;utm_medium=rss&amp;utm_campaign=small-farmers-peru-combat-machismo-live-better-lives</w:t>
        </w:r>
      </w:hyperlink>
      <w:r w:rsidRPr="00875FAD">
        <w:t xml:space="preserve"> </w:t>
      </w:r>
      <w:r w:rsidR="00481593" w:rsidRPr="00481593">
        <w:t>(kä</w:t>
      </w:r>
      <w:r w:rsidR="00481593">
        <w:t>yty 10.5.2024).</w:t>
      </w:r>
    </w:p>
    <w:p w14:paraId="68864697" w14:textId="77777777" w:rsidR="007D6832" w:rsidRPr="00875FAD" w:rsidRDefault="007D6832" w:rsidP="004C26EA">
      <w:pPr>
        <w:spacing w:line="240" w:lineRule="auto"/>
        <w:ind w:left="720"/>
        <w:jc w:val="left"/>
      </w:pPr>
      <w:r>
        <w:rPr>
          <w:lang w:val="en-US"/>
        </w:rPr>
        <w:t xml:space="preserve">22.6.2022. </w:t>
      </w:r>
      <w:r w:rsidRPr="003616A5">
        <w:rPr>
          <w:i/>
          <w:lang w:val="en-US"/>
        </w:rPr>
        <w:t xml:space="preserve">Missing Women in Peru – Pain that Never Ends. </w:t>
      </w:r>
      <w:hyperlink r:id="rId26" w:history="1">
        <w:r w:rsidR="00FB4DD3" w:rsidRPr="00875FAD">
          <w:rPr>
            <w:rStyle w:val="Hyperlinkki"/>
          </w:rPr>
          <w:t>https://www.ipsnews.net/2022/06/missing-women-peru-pain-never-ends/?utm_source=rss&amp;utm_medium=rss&amp;utm_campaign=missing-women-peru-pain-never-ends</w:t>
        </w:r>
      </w:hyperlink>
      <w:r w:rsidRPr="00875FAD">
        <w:t xml:space="preserve"> </w:t>
      </w:r>
      <w:r w:rsidR="00481593" w:rsidRPr="00481593">
        <w:t>(kä</w:t>
      </w:r>
      <w:r w:rsidR="00481593">
        <w:t>yty 10.5.2024).</w:t>
      </w:r>
    </w:p>
    <w:p w14:paraId="024EF057" w14:textId="77777777" w:rsidR="00646DFB" w:rsidRDefault="00646DFB" w:rsidP="004C26EA">
      <w:pPr>
        <w:spacing w:line="240" w:lineRule="auto"/>
        <w:jc w:val="left"/>
        <w:rPr>
          <w:szCs w:val="20"/>
        </w:rPr>
      </w:pPr>
      <w:r w:rsidRPr="00037E72">
        <w:rPr>
          <w:szCs w:val="20"/>
        </w:rPr>
        <w:t xml:space="preserve">Maahanmuuttovirasto / maatietopalvelu </w:t>
      </w:r>
    </w:p>
    <w:p w14:paraId="2966F925" w14:textId="77777777" w:rsidR="00646DFB" w:rsidRDefault="00646DFB" w:rsidP="004C26EA">
      <w:pPr>
        <w:spacing w:line="240" w:lineRule="auto"/>
        <w:ind w:left="720"/>
        <w:jc w:val="left"/>
        <w:rPr>
          <w:szCs w:val="20"/>
        </w:rPr>
      </w:pPr>
      <w:r>
        <w:rPr>
          <w:szCs w:val="20"/>
        </w:rPr>
        <w:t xml:space="preserve">29.3.2023. </w:t>
      </w:r>
      <w:r w:rsidRPr="00B15CDD">
        <w:rPr>
          <w:i/>
          <w:szCs w:val="20"/>
        </w:rPr>
        <w:t>Peru  / Ihmiskauppa, prostituutioon pakottaminen, viranomaissuojelu, suhtautuminen prostituutioon pakotettuihin naisiin.</w:t>
      </w:r>
      <w:r>
        <w:rPr>
          <w:szCs w:val="20"/>
        </w:rPr>
        <w:t xml:space="preserve"> [kyselyvastaus]. </w:t>
      </w:r>
      <w:r w:rsidRPr="00037E72">
        <w:rPr>
          <w:szCs w:val="20"/>
        </w:rPr>
        <w:t>Saatavilla: Tellus-tietokannassa [edellyttää kirjautumista]</w:t>
      </w:r>
      <w:r w:rsidR="00FA6337">
        <w:rPr>
          <w:szCs w:val="20"/>
        </w:rPr>
        <w:t>.</w:t>
      </w:r>
    </w:p>
    <w:p w14:paraId="6E70DB7B" w14:textId="77777777" w:rsidR="00FB4DD3" w:rsidRDefault="00646DFB" w:rsidP="004C26EA">
      <w:pPr>
        <w:spacing w:line="240" w:lineRule="auto"/>
        <w:ind w:left="720"/>
        <w:jc w:val="left"/>
        <w:rPr>
          <w:szCs w:val="20"/>
        </w:rPr>
      </w:pPr>
      <w:r w:rsidRPr="00037E72">
        <w:rPr>
          <w:szCs w:val="20"/>
        </w:rPr>
        <w:t xml:space="preserve">17.2.2023. </w:t>
      </w:r>
      <w:r w:rsidRPr="00037E72">
        <w:rPr>
          <w:i/>
          <w:szCs w:val="20"/>
        </w:rPr>
        <w:t>Peru / Rikollisjengit / huumekartellit etenkin Limassa ja Callaossa, oikeudenloukkaukset, viranomaissuojelu</w:t>
      </w:r>
      <w:r>
        <w:rPr>
          <w:szCs w:val="20"/>
        </w:rPr>
        <w:t xml:space="preserve"> [kyselyvastaus]. </w:t>
      </w:r>
      <w:r w:rsidRPr="00037E72">
        <w:rPr>
          <w:szCs w:val="20"/>
        </w:rPr>
        <w:t>Saatavilla: Tellus-tietokannassa [edellyttää kirjautumista]</w:t>
      </w:r>
      <w:r w:rsidR="00B10388">
        <w:rPr>
          <w:szCs w:val="20"/>
        </w:rPr>
        <w:t>.</w:t>
      </w:r>
    </w:p>
    <w:p w14:paraId="7AA0E2C2" w14:textId="77777777" w:rsidR="00B10388" w:rsidRDefault="00B10388" w:rsidP="004C26EA">
      <w:pPr>
        <w:spacing w:line="240" w:lineRule="auto"/>
        <w:ind w:left="720"/>
        <w:jc w:val="left"/>
        <w:rPr>
          <w:szCs w:val="20"/>
        </w:rPr>
      </w:pPr>
      <w:r>
        <w:t xml:space="preserve">15.9.2021 </w:t>
      </w:r>
      <w:r w:rsidRPr="00B10388">
        <w:rPr>
          <w:i/>
        </w:rPr>
        <w:t>Peru / MedCOI, uniapnea, CPAP-laite, allerginen astma, budesonidi, salbutamoli, refluksitauti, omepratosoli</w:t>
      </w:r>
      <w:r w:rsidRPr="00B10388">
        <w:t xml:space="preserve"> </w:t>
      </w:r>
      <w:r>
        <w:t>[kyselyvastaus].</w:t>
      </w:r>
      <w:r w:rsidRPr="00B10388">
        <w:rPr>
          <w:szCs w:val="20"/>
        </w:rPr>
        <w:t xml:space="preserve"> </w:t>
      </w:r>
      <w:r w:rsidRPr="00037E72">
        <w:rPr>
          <w:szCs w:val="20"/>
        </w:rPr>
        <w:t>Saatavilla: Tellus-tietokannassa [edellyttää kirjautumista]</w:t>
      </w:r>
      <w:r>
        <w:rPr>
          <w:szCs w:val="20"/>
        </w:rPr>
        <w:t>.</w:t>
      </w:r>
    </w:p>
    <w:p w14:paraId="09282E08" w14:textId="77777777" w:rsidR="00913A4A" w:rsidRPr="009C4768" w:rsidRDefault="00913A4A" w:rsidP="004C26EA">
      <w:pPr>
        <w:spacing w:line="240" w:lineRule="auto"/>
        <w:jc w:val="left"/>
      </w:pPr>
      <w:r w:rsidRPr="00BB4FEB">
        <w:t>MIMP (Ministerio de la Mujer y Poblaciones Vulnerables)</w:t>
      </w:r>
      <w:r w:rsidR="009C4768" w:rsidRPr="00BB4FEB">
        <w:t xml:space="preserve"> [päiväämätön].</w:t>
      </w:r>
      <w:r w:rsidRPr="00BB4FEB">
        <w:t xml:space="preserve"> </w:t>
      </w:r>
      <w:r w:rsidRPr="00BB4FEB">
        <w:rPr>
          <w:i/>
        </w:rPr>
        <w:t xml:space="preserve">Sistema Nacional. </w:t>
      </w:r>
      <w:hyperlink r:id="rId27" w:history="1">
        <w:r w:rsidRPr="009C4768">
          <w:rPr>
            <w:rStyle w:val="Hyperlinkki"/>
          </w:rPr>
          <w:t>https://www.mimp.gob.pe/webs/mimp/ley30364/sistema-nacional.php</w:t>
        </w:r>
      </w:hyperlink>
      <w:r w:rsidRPr="009C4768">
        <w:t xml:space="preserve"> </w:t>
      </w:r>
      <w:r w:rsidR="009C4768" w:rsidRPr="009C4768">
        <w:t>(kä</w:t>
      </w:r>
      <w:r w:rsidR="009C4768">
        <w:t>yty 10.5.2024).</w:t>
      </w:r>
    </w:p>
    <w:p w14:paraId="657A9EA1" w14:textId="77777777" w:rsidR="007D6832" w:rsidRPr="00372FF7" w:rsidRDefault="007D6832" w:rsidP="004C26EA">
      <w:pPr>
        <w:spacing w:line="240" w:lineRule="auto"/>
        <w:jc w:val="left"/>
      </w:pPr>
      <w:r w:rsidRPr="00BB4FEB">
        <w:t xml:space="preserve">PERU </w:t>
      </w:r>
      <w:r w:rsidR="00913A4A" w:rsidRPr="00BB4FEB">
        <w:t xml:space="preserve">1991/2018. </w:t>
      </w:r>
      <w:r w:rsidR="00913A4A" w:rsidRPr="00B94DDA">
        <w:rPr>
          <w:i/>
          <w:lang w:val="en-US"/>
        </w:rPr>
        <w:t>Código Penal, Decreto Legislativo No. 635, 1991 (2018).</w:t>
      </w:r>
      <w:r w:rsidR="00913A4A">
        <w:rPr>
          <w:lang w:val="en-US"/>
        </w:rPr>
        <w:t xml:space="preserve"> </w:t>
      </w:r>
      <w:hyperlink r:id="rId28" w:history="1">
        <w:r w:rsidR="00913A4A" w:rsidRPr="00875FAD">
          <w:rPr>
            <w:rStyle w:val="Hyperlinkki"/>
          </w:rPr>
          <w:t>https://www2.congreso.gob.pe/sicr/cendocbib/con5_uibd.nsf/001CD7E618605745052583280052F800/$FILE/COD-PENAL_actualizado_16-09-2018.pdf</w:t>
        </w:r>
      </w:hyperlink>
      <w:r w:rsidR="00913A4A" w:rsidRPr="00875FAD">
        <w:t xml:space="preserve"> </w:t>
      </w:r>
    </w:p>
    <w:p w14:paraId="2C246965" w14:textId="77777777" w:rsidR="00220B92" w:rsidRPr="00372FF7" w:rsidRDefault="00220B92" w:rsidP="004C26EA">
      <w:pPr>
        <w:spacing w:line="240" w:lineRule="auto"/>
        <w:jc w:val="left"/>
      </w:pPr>
      <w:r w:rsidRPr="00220B92">
        <w:rPr>
          <w:lang w:val="en-US"/>
        </w:rPr>
        <w:t>RPP (</w:t>
      </w:r>
      <w:r>
        <w:rPr>
          <w:lang w:val="en-US"/>
        </w:rPr>
        <w:t xml:space="preserve">Radio Programas del Perú) </w:t>
      </w:r>
      <w:r w:rsidRPr="00220B92">
        <w:rPr>
          <w:lang w:val="en-US"/>
        </w:rPr>
        <w:t>/ Gamboa</w:t>
      </w:r>
      <w:r>
        <w:rPr>
          <w:lang w:val="en-US"/>
        </w:rPr>
        <w:t>, Guadalupe</w:t>
      </w:r>
      <w:r w:rsidRPr="00220B92">
        <w:rPr>
          <w:lang w:val="en-US"/>
        </w:rPr>
        <w:t xml:space="preserve"> 20.6.2023.  </w:t>
      </w:r>
      <w:r w:rsidRPr="00220B92">
        <w:rPr>
          <w:i/>
          <w:lang w:val="en-US"/>
        </w:rPr>
        <w:t>Empleo: Cajamarca, Puno y Huancavelica son las regiones con mayor informalidad.</w:t>
      </w:r>
      <w:r>
        <w:rPr>
          <w:lang w:val="en-US"/>
        </w:rPr>
        <w:t xml:space="preserve"> </w:t>
      </w:r>
      <w:r w:rsidRPr="00220B92">
        <w:rPr>
          <w:lang w:val="en-US"/>
        </w:rPr>
        <w:t xml:space="preserve"> </w:t>
      </w:r>
      <w:hyperlink r:id="rId29" w:history="1">
        <w:r w:rsidRPr="00372FF7">
          <w:rPr>
            <w:rStyle w:val="Hyperlinkki"/>
          </w:rPr>
          <w:t>https://rpp.pe/economia/economia/empleo-cajamarca-puno-y-huancavelica-son-las-regiones-con-mayor-informalidad-noticia-1491239</w:t>
        </w:r>
      </w:hyperlink>
      <w:r w:rsidRPr="00372FF7">
        <w:t xml:space="preserve"> </w:t>
      </w:r>
      <w:r w:rsidR="00481593" w:rsidRPr="00481593">
        <w:t>(käyty 10.5.2024).</w:t>
      </w:r>
    </w:p>
    <w:p w14:paraId="0BEC188B" w14:textId="77777777" w:rsidR="00007F66" w:rsidRPr="00286E53" w:rsidRDefault="00007F66" w:rsidP="004C26EA">
      <w:pPr>
        <w:spacing w:line="240" w:lineRule="auto"/>
        <w:jc w:val="left"/>
      </w:pPr>
      <w:r w:rsidRPr="00007F66">
        <w:rPr>
          <w:lang w:val="sv-SE"/>
        </w:rPr>
        <w:t xml:space="preserve">Swissinfo.ch 15.8.2023. </w:t>
      </w:r>
      <w:r w:rsidRPr="00007F66">
        <w:rPr>
          <w:i/>
          <w:lang w:val="sv-SE"/>
        </w:rPr>
        <w:t>El desempleo disminuyó hasta el 5,9 % en Perú en el primer trimestre de 2023.</w:t>
      </w:r>
      <w:r>
        <w:rPr>
          <w:lang w:val="sv-SE"/>
        </w:rPr>
        <w:t xml:space="preserve"> </w:t>
      </w:r>
      <w:hyperlink r:id="rId30" w:history="1">
        <w:r w:rsidRPr="00286E53">
          <w:rPr>
            <w:rStyle w:val="Hyperlinkki"/>
          </w:rPr>
          <w:t>https://www.swissinfo.ch/spa/el-desempleo-disminuy%c3%b3-hasta-el-5-9-en-per%c3%ba-en-el-primer-trimestre-de-2023/48737940</w:t>
        </w:r>
      </w:hyperlink>
      <w:r w:rsidRPr="00286E53">
        <w:t xml:space="preserve"> </w:t>
      </w:r>
      <w:r w:rsidR="00481593" w:rsidRPr="00481593">
        <w:t>(käyty 10.5.2024).</w:t>
      </w:r>
    </w:p>
    <w:p w14:paraId="7B763F98" w14:textId="77777777" w:rsidR="00646DFB" w:rsidRDefault="00646DFB" w:rsidP="004C26EA">
      <w:pPr>
        <w:spacing w:line="240" w:lineRule="auto"/>
        <w:jc w:val="left"/>
      </w:pPr>
      <w:r w:rsidRPr="00713B86">
        <w:rPr>
          <w:szCs w:val="20"/>
          <w:lang w:val="en-US"/>
        </w:rPr>
        <w:t xml:space="preserve">UN (United Nations) Cartographic Section 1.3.2011. </w:t>
      </w:r>
      <w:r w:rsidRPr="00026B68">
        <w:rPr>
          <w:i/>
          <w:szCs w:val="20"/>
        </w:rPr>
        <w:t xml:space="preserve">Peru </w:t>
      </w:r>
      <w:r w:rsidRPr="00026B68">
        <w:rPr>
          <w:szCs w:val="20"/>
        </w:rPr>
        <w:t xml:space="preserve">[kartta]. </w:t>
      </w:r>
      <w:hyperlink r:id="rId31" w:history="1">
        <w:r w:rsidRPr="00026B68">
          <w:rPr>
            <w:rStyle w:val="Hyperlinkki"/>
            <w:szCs w:val="20"/>
          </w:rPr>
          <w:t>https://www.un.org/geospatial/content/peru</w:t>
        </w:r>
      </w:hyperlink>
      <w:r w:rsidR="00481593">
        <w:rPr>
          <w:rStyle w:val="Hyperlinkki"/>
          <w:szCs w:val="20"/>
          <w:u w:val="none"/>
        </w:rPr>
        <w:t xml:space="preserve"> </w:t>
      </w:r>
      <w:r w:rsidR="0068303F" w:rsidRPr="00481593">
        <w:t>(käyty 10.5.2024).</w:t>
      </w:r>
    </w:p>
    <w:p w14:paraId="0272A5C8" w14:textId="29744C41" w:rsidR="00904B8B" w:rsidRPr="00904B8B" w:rsidRDefault="004805B3" w:rsidP="004C26EA">
      <w:pPr>
        <w:spacing w:line="240" w:lineRule="auto"/>
        <w:jc w:val="left"/>
        <w:rPr>
          <w:rStyle w:val="Hyperlinkki"/>
          <w:color w:val="FF0000"/>
          <w:u w:val="none"/>
        </w:rPr>
      </w:pPr>
      <w:r w:rsidRPr="004805B3">
        <w:rPr>
          <w:rFonts w:cs="Helvetica"/>
          <w:color w:val="4A4A4A"/>
          <w:spacing w:val="4"/>
          <w:szCs w:val="20"/>
          <w:lang w:val="en-US"/>
        </w:rPr>
        <w:t>OHCHR</w:t>
      </w:r>
      <w:r w:rsidRPr="004805B3">
        <w:rPr>
          <w:rFonts w:ascii="Helvetica" w:hAnsi="Helvetica" w:cs="Helvetica"/>
          <w:color w:val="4A4A4A"/>
          <w:spacing w:val="4"/>
          <w:sz w:val="27"/>
          <w:szCs w:val="27"/>
          <w:lang w:val="en-US"/>
        </w:rPr>
        <w:t xml:space="preserve"> </w:t>
      </w:r>
      <w:r w:rsidRPr="004805B3">
        <w:rPr>
          <w:rFonts w:cs="Arial"/>
          <w:color w:val="4A4A4A"/>
          <w:spacing w:val="4"/>
          <w:szCs w:val="20"/>
          <w:lang w:val="en-US"/>
        </w:rPr>
        <w:t>(Office of the United Nations High Commissioner for Human Rights</w:t>
      </w:r>
      <w:r>
        <w:rPr>
          <w:rFonts w:cs="Arial"/>
          <w:color w:val="4A4A4A"/>
          <w:spacing w:val="4"/>
          <w:szCs w:val="20"/>
          <w:lang w:val="en-US"/>
        </w:rPr>
        <w:t>)</w:t>
      </w:r>
      <w:r w:rsidR="00904B8B">
        <w:rPr>
          <w:rFonts w:cs="Arial"/>
          <w:color w:val="4A4A4A"/>
          <w:spacing w:val="4"/>
          <w:szCs w:val="20"/>
          <w:lang w:val="en-US"/>
        </w:rPr>
        <w:t xml:space="preserve"> </w:t>
      </w:r>
      <w:r w:rsidRPr="004805B3">
        <w:rPr>
          <w:rStyle w:val="Hyperlinkki"/>
          <w:color w:val="auto"/>
          <w:szCs w:val="20"/>
          <w:u w:val="none"/>
          <w:lang w:val="en-US"/>
        </w:rPr>
        <w:t xml:space="preserve">5.4.2023. </w:t>
      </w:r>
      <w:r w:rsidRPr="004805B3">
        <w:rPr>
          <w:rStyle w:val="Hyperlinkki"/>
          <w:i/>
          <w:color w:val="auto"/>
          <w:szCs w:val="20"/>
          <w:u w:val="none"/>
          <w:lang w:val="en-US"/>
        </w:rPr>
        <w:t>Concluding observations on the sixth periodic report of Peru*. CCPR/C/PER/CO/6.</w:t>
      </w:r>
      <w:r w:rsidRPr="004805B3">
        <w:rPr>
          <w:rStyle w:val="Hyperlinkki"/>
          <w:color w:val="auto"/>
          <w:szCs w:val="20"/>
          <w:u w:val="none"/>
          <w:lang w:val="en-US"/>
        </w:rPr>
        <w:t xml:space="preserve"> </w:t>
      </w:r>
      <w:hyperlink r:id="rId32" w:history="1">
        <w:r w:rsidRPr="004805B3">
          <w:rPr>
            <w:rStyle w:val="Hyperlinkki"/>
            <w:szCs w:val="20"/>
          </w:rPr>
          <w:t>https://www.ohchr.org/en/documents/concluding-observations/ccprcperco6-concluding-observations-sixth-periodic-report-peru</w:t>
        </w:r>
      </w:hyperlink>
      <w:r w:rsidRPr="004805B3">
        <w:rPr>
          <w:rStyle w:val="Hyperlinkki"/>
          <w:color w:val="auto"/>
          <w:szCs w:val="20"/>
          <w:u w:val="none"/>
        </w:rPr>
        <w:t xml:space="preserve"> </w:t>
      </w:r>
      <w:r w:rsidR="00904B8B">
        <w:rPr>
          <w:rStyle w:val="Hyperlinkki"/>
          <w:color w:val="auto"/>
          <w:szCs w:val="20"/>
          <w:u w:val="none"/>
        </w:rPr>
        <w:t xml:space="preserve">tai </w:t>
      </w:r>
      <w:hyperlink r:id="rId33" w:history="1">
        <w:r w:rsidR="00904B8B" w:rsidRPr="006271E6">
          <w:rPr>
            <w:rStyle w:val="Hyperlinkki"/>
            <w:szCs w:val="20"/>
          </w:rPr>
          <w:t>https://tbinternet.ohchr.org/_layouts/15/treatybodyexternal/Download.aspx?symbolno=CCPR%2FC%2FPER%2FCO%2F6&amp;Lang=en</w:t>
        </w:r>
      </w:hyperlink>
      <w:r w:rsidR="00904B8B" w:rsidRPr="00904B8B">
        <w:rPr>
          <w:rStyle w:val="Hyperlinkki"/>
          <w:color w:val="auto"/>
          <w:szCs w:val="20"/>
          <w:u w:val="none"/>
        </w:rPr>
        <w:t xml:space="preserve"> </w:t>
      </w:r>
      <w:r w:rsidR="00904B8B" w:rsidRPr="00904B8B">
        <w:t>(käyty 10.5.2024</w:t>
      </w:r>
      <w:r w:rsidR="00904B8B" w:rsidRPr="00FA6337">
        <w:t>)</w:t>
      </w:r>
    </w:p>
    <w:p w14:paraId="034E8B01" w14:textId="77777777" w:rsidR="00646DFB" w:rsidRPr="00E74BC2" w:rsidRDefault="00646DFB" w:rsidP="004C26EA">
      <w:pPr>
        <w:spacing w:before="0" w:line="240" w:lineRule="auto"/>
        <w:jc w:val="left"/>
        <w:rPr>
          <w:lang w:val="en-US"/>
        </w:rPr>
      </w:pPr>
      <w:r w:rsidRPr="00646DFB">
        <w:rPr>
          <w:lang w:val="en-US"/>
        </w:rPr>
        <w:t xml:space="preserve">UN CEDAW (United Nations Committee on the Elimination of Discrimination against Women) </w:t>
      </w:r>
      <w:bookmarkStart w:id="13" w:name="_Hlk167461175"/>
      <w:r w:rsidRPr="00646DFB">
        <w:rPr>
          <w:lang w:val="en-US"/>
        </w:rPr>
        <w:t xml:space="preserve">1.3.2022. </w:t>
      </w:r>
      <w:bookmarkEnd w:id="13"/>
      <w:r w:rsidRPr="00646DFB">
        <w:rPr>
          <w:i/>
          <w:lang w:val="en-US"/>
        </w:rPr>
        <w:t xml:space="preserve">Concluding observations on the ninth periodic report of Peru*. </w:t>
      </w:r>
      <w:hyperlink r:id="rId34" w:history="1">
        <w:r w:rsidRPr="001E3A89">
          <w:rPr>
            <w:color w:val="0563C1" w:themeColor="hyperlink"/>
            <w:u w:val="single"/>
            <w:lang w:val="en-US"/>
          </w:rPr>
          <w:t>https://tbinternet.ohchr.org/_layouts/15/treatybodyexternal/Download.aspx?symbolno=CEDAW%2FC%2FPER%2FCO%2F9&amp;Lang=en</w:t>
        </w:r>
      </w:hyperlink>
      <w:r w:rsidRPr="001E3A89">
        <w:rPr>
          <w:lang w:val="en-US"/>
        </w:rPr>
        <w:t xml:space="preserve"> </w:t>
      </w:r>
      <w:r w:rsidR="00986F8D" w:rsidRPr="001E3A89">
        <w:rPr>
          <w:lang w:val="en-US"/>
        </w:rPr>
        <w:t xml:space="preserve">(käyty </w:t>
      </w:r>
      <w:r w:rsidR="003A24D1" w:rsidRPr="001E3A89">
        <w:rPr>
          <w:lang w:val="en-US"/>
        </w:rPr>
        <w:t>22.5.2024).</w:t>
      </w:r>
    </w:p>
    <w:p w14:paraId="77375252" w14:textId="77777777" w:rsidR="00E74BC2" w:rsidRPr="004952ED" w:rsidRDefault="00E74BC2" w:rsidP="004C26EA">
      <w:pPr>
        <w:spacing w:line="240" w:lineRule="auto"/>
        <w:jc w:val="left"/>
        <w:rPr>
          <w:rStyle w:val="Hyperlinkki"/>
          <w:szCs w:val="20"/>
          <w:u w:val="none"/>
          <w:lang w:val="en-US"/>
        </w:rPr>
      </w:pPr>
      <w:r w:rsidRPr="004952ED">
        <w:rPr>
          <w:rStyle w:val="Hyperlinkki"/>
          <w:color w:val="auto"/>
          <w:szCs w:val="20"/>
          <w:u w:val="none"/>
          <w:lang w:val="en-US"/>
        </w:rPr>
        <w:t xml:space="preserve">UNDP (United </w:t>
      </w:r>
      <w:r>
        <w:rPr>
          <w:rStyle w:val="Hyperlinkki"/>
          <w:color w:val="auto"/>
          <w:szCs w:val="20"/>
          <w:u w:val="none"/>
          <w:lang w:val="en-US"/>
        </w:rPr>
        <w:t xml:space="preserve">Nations Development Programme) 13.3.2024.  </w:t>
      </w:r>
      <w:r w:rsidRPr="004952ED">
        <w:rPr>
          <w:rStyle w:val="Hyperlinkki"/>
          <w:i/>
          <w:color w:val="auto"/>
          <w:szCs w:val="20"/>
          <w:u w:val="none"/>
          <w:lang w:val="en-US"/>
        </w:rPr>
        <w:t>Human Development Report 2023/2024</w:t>
      </w:r>
      <w:r w:rsidRPr="004952ED">
        <w:rPr>
          <w:rStyle w:val="Hyperlinkki"/>
          <w:szCs w:val="20"/>
          <w:u w:val="none"/>
          <w:lang w:val="en-US"/>
        </w:rPr>
        <w:t xml:space="preserve">. </w:t>
      </w:r>
      <w:hyperlink r:id="rId35" w:history="1">
        <w:r w:rsidRPr="004952ED">
          <w:rPr>
            <w:rStyle w:val="Hyperlinkki"/>
            <w:szCs w:val="20"/>
            <w:lang w:val="en-US"/>
          </w:rPr>
          <w:t>https://hdr.undp.org/system/files/documents/global-report-document/hdr2023-24reporten.pdf</w:t>
        </w:r>
      </w:hyperlink>
      <w:r w:rsidRPr="004952ED">
        <w:rPr>
          <w:rStyle w:val="Hyperlinkki"/>
          <w:szCs w:val="20"/>
          <w:u w:val="none"/>
          <w:lang w:val="en-US"/>
        </w:rPr>
        <w:t xml:space="preserve"> </w:t>
      </w:r>
      <w:r w:rsidRPr="004952ED">
        <w:rPr>
          <w:lang w:val="en-US"/>
        </w:rPr>
        <w:t>(käyty 22.5.2024).</w:t>
      </w:r>
    </w:p>
    <w:p w14:paraId="205E0407" w14:textId="4E05FAD3" w:rsidR="00EE4AF4" w:rsidRPr="00282837" w:rsidRDefault="007D6832" w:rsidP="00904B8B">
      <w:pPr>
        <w:spacing w:line="240" w:lineRule="auto"/>
        <w:jc w:val="left"/>
      </w:pPr>
      <w:r>
        <w:rPr>
          <w:lang w:val="en-US"/>
        </w:rPr>
        <w:t>UN HRC (United Nations Human Rights C</w:t>
      </w:r>
      <w:r w:rsidR="00EE4AF4">
        <w:rPr>
          <w:lang w:val="en-US"/>
        </w:rPr>
        <w:t>ouncil</w:t>
      </w:r>
      <w:r>
        <w:rPr>
          <w:lang w:val="en-US"/>
        </w:rPr>
        <w:t xml:space="preserve">) </w:t>
      </w:r>
      <w:r w:rsidR="00EE4AF4">
        <w:rPr>
          <w:lang w:val="en-US"/>
        </w:rPr>
        <w:t xml:space="preserve">1.11.2022. </w:t>
      </w:r>
      <w:r w:rsidR="00EE4AF4" w:rsidRPr="009E50A6">
        <w:rPr>
          <w:i/>
          <w:lang w:val="en-US"/>
        </w:rPr>
        <w:t xml:space="preserve">National report submitted pursuant to Human Rights Council resolutions 5/1 and 16/21*. </w:t>
      </w:r>
      <w:r w:rsidR="00EE4AF4" w:rsidRPr="009E50A6">
        <w:rPr>
          <w:i/>
        </w:rPr>
        <w:t xml:space="preserve">Peru. </w:t>
      </w:r>
      <w:r w:rsidR="009E50A6" w:rsidRPr="00372FF7">
        <w:rPr>
          <w:i/>
        </w:rPr>
        <w:t xml:space="preserve">A/HRC/WG.6/42/PER/1. </w:t>
      </w:r>
      <w:r w:rsidR="00282837">
        <w:t xml:space="preserve">Saatavilla: </w:t>
      </w:r>
      <w:hyperlink r:id="rId36" w:history="1">
        <w:r w:rsidR="00282837" w:rsidRPr="001A31BD">
          <w:rPr>
            <w:rStyle w:val="Hyperlinkki"/>
          </w:rPr>
          <w:t>https://www.ecoi.net/en/file/local/2084368/G2257633.pdf</w:t>
        </w:r>
      </w:hyperlink>
      <w:r w:rsidR="00EE4AF4">
        <w:t xml:space="preserve"> </w:t>
      </w:r>
      <w:r w:rsidR="00282837" w:rsidRPr="00282837">
        <w:t>(käyty 22.5.2024).</w:t>
      </w:r>
    </w:p>
    <w:p w14:paraId="51CD56A3" w14:textId="77777777" w:rsidR="002D0CF8" w:rsidRPr="00842C4D" w:rsidRDefault="002D0CF8" w:rsidP="004C26EA">
      <w:pPr>
        <w:pStyle w:val="Alaviitteenteksti"/>
        <w:jc w:val="left"/>
        <w:rPr>
          <w:lang w:val="sv-SE"/>
        </w:rPr>
      </w:pPr>
      <w:r w:rsidRPr="00CE05C5">
        <w:rPr>
          <w:lang w:val="sv-SE"/>
        </w:rPr>
        <w:t>Universidad Andina de</w:t>
      </w:r>
      <w:r>
        <w:rPr>
          <w:lang w:val="sv-SE"/>
        </w:rPr>
        <w:t xml:space="preserve">l Cusco / Oliva, </w:t>
      </w:r>
      <w:r w:rsidRPr="002D0CF8">
        <w:rPr>
          <w:lang w:val="sv-SE"/>
        </w:rPr>
        <w:t>Donna Elizabeth Gómez</w:t>
      </w:r>
      <w:r>
        <w:rPr>
          <w:lang w:val="sv-SE"/>
        </w:rPr>
        <w:t xml:space="preserve"> </w:t>
      </w:r>
      <w:r w:rsidRPr="002D0CF8">
        <w:rPr>
          <w:lang w:val="sv-SE"/>
        </w:rPr>
        <w:t>13.7.2020/17.5.2021</w:t>
      </w:r>
      <w:r>
        <w:rPr>
          <w:lang w:val="sv-SE"/>
        </w:rPr>
        <w:t xml:space="preserve">. </w:t>
      </w:r>
      <w:r w:rsidRPr="002D0CF8">
        <w:rPr>
          <w:i/>
          <w:lang w:val="sv-SE"/>
        </w:rPr>
        <w:t>Regulación De La Familia Monoparental En El Código Civil Peruano De 1984</w:t>
      </w:r>
      <w:r>
        <w:rPr>
          <w:i/>
          <w:lang w:val="sv-SE"/>
        </w:rPr>
        <w:t xml:space="preserve">. </w:t>
      </w:r>
      <w:hyperlink r:id="rId37" w:history="1">
        <w:r w:rsidRPr="00842C4D">
          <w:rPr>
            <w:rStyle w:val="Hyperlinkki"/>
            <w:lang w:val="sv-SE"/>
          </w:rPr>
          <w:t>https://repositorio.uandina.edu.pe/bitstream/handle/20.500.12557/3791/Donna_Tesis_bachiller_2020.PDF?sequence=1&amp;isAllowed=y</w:t>
        </w:r>
      </w:hyperlink>
      <w:r w:rsidRPr="00842C4D">
        <w:rPr>
          <w:i/>
          <w:lang w:val="sv-SE"/>
        </w:rPr>
        <w:t xml:space="preserve"> </w:t>
      </w:r>
      <w:r w:rsidR="009D098F" w:rsidRPr="00842C4D">
        <w:rPr>
          <w:lang w:val="sv-SE"/>
        </w:rPr>
        <w:t>(käyty 23.5.2024).</w:t>
      </w:r>
    </w:p>
    <w:p w14:paraId="4D8179BD" w14:textId="77777777" w:rsidR="00EE4AF4" w:rsidRPr="001E3A89" w:rsidRDefault="00EE0C95" w:rsidP="004C26EA">
      <w:pPr>
        <w:spacing w:line="240" w:lineRule="auto"/>
        <w:jc w:val="left"/>
      </w:pPr>
      <w:r w:rsidRPr="00EE0C95">
        <w:rPr>
          <w:lang w:val="en-US"/>
        </w:rPr>
        <w:t>UN W</w:t>
      </w:r>
      <w:r w:rsidR="00E74BC2">
        <w:rPr>
          <w:lang w:val="en-US"/>
        </w:rPr>
        <w:t>omen</w:t>
      </w:r>
      <w:r w:rsidRPr="00EE0C95">
        <w:rPr>
          <w:lang w:val="en-US"/>
        </w:rPr>
        <w:t xml:space="preserve"> (United Nations W</w:t>
      </w:r>
      <w:r>
        <w:rPr>
          <w:lang w:val="en-US"/>
        </w:rPr>
        <w:t xml:space="preserve">omen) [päiväämätön]. </w:t>
      </w:r>
      <w:r w:rsidRPr="001E3A89">
        <w:rPr>
          <w:i/>
        </w:rPr>
        <w:t xml:space="preserve">Peru. Americas. </w:t>
      </w:r>
      <w:hyperlink r:id="rId38" w:history="1">
        <w:r w:rsidR="00E74BC2" w:rsidRPr="001E3A89">
          <w:rPr>
            <w:rStyle w:val="Hyperlinkki"/>
          </w:rPr>
          <w:t>https://data.unwomen.org/country/peru</w:t>
        </w:r>
      </w:hyperlink>
      <w:r w:rsidR="00E74BC2" w:rsidRPr="001E3A89">
        <w:t xml:space="preserve"> (käyty 22.5.2024). </w:t>
      </w:r>
    </w:p>
    <w:p w14:paraId="7B282F48" w14:textId="77777777" w:rsidR="001572A1" w:rsidRDefault="00CC628E" w:rsidP="004C26EA">
      <w:pPr>
        <w:spacing w:line="240" w:lineRule="auto"/>
        <w:jc w:val="left"/>
        <w:rPr>
          <w:lang w:val="en-US"/>
        </w:rPr>
      </w:pPr>
      <w:r w:rsidRPr="00CC628E">
        <w:rPr>
          <w:lang w:val="en-US"/>
        </w:rPr>
        <w:t>USDOS (United States De</w:t>
      </w:r>
      <w:r>
        <w:rPr>
          <w:lang w:val="en-US"/>
        </w:rPr>
        <w:t xml:space="preserve">partment of State) </w:t>
      </w:r>
      <w:bookmarkStart w:id="14" w:name="_Hlk165561999"/>
    </w:p>
    <w:p w14:paraId="4FAAE560" w14:textId="77777777" w:rsidR="00873A37" w:rsidRPr="00782BC4" w:rsidRDefault="00CC628E" w:rsidP="004C26EA">
      <w:pPr>
        <w:spacing w:line="240" w:lineRule="auto"/>
        <w:ind w:left="720"/>
        <w:jc w:val="left"/>
        <w:rPr>
          <w:lang w:val="en-US"/>
        </w:rPr>
      </w:pPr>
      <w:r>
        <w:rPr>
          <w:lang w:val="en-US"/>
        </w:rPr>
        <w:t xml:space="preserve">22.4.2024. </w:t>
      </w:r>
      <w:bookmarkEnd w:id="14"/>
      <w:r w:rsidR="00852E24" w:rsidRPr="00852E24">
        <w:rPr>
          <w:i/>
          <w:lang w:val="en-US"/>
        </w:rPr>
        <w:t xml:space="preserve">Peru 2023 Human Rights Report. </w:t>
      </w:r>
      <w:hyperlink r:id="rId39" w:history="1">
        <w:r w:rsidR="001572A1" w:rsidRPr="00782BC4">
          <w:rPr>
            <w:rStyle w:val="Hyperlinkki"/>
            <w:lang w:val="en-US"/>
          </w:rPr>
          <w:t>https://www.state.gov/wp-content/uploads/2024/02/528267_PERU-2023-HUMAN-RIGHTS-REPORT.pdf</w:t>
        </w:r>
      </w:hyperlink>
      <w:r w:rsidR="00852E24" w:rsidRPr="00782BC4">
        <w:rPr>
          <w:lang w:val="en-US"/>
        </w:rPr>
        <w:t xml:space="preserve"> </w:t>
      </w:r>
      <w:r w:rsidR="00481593" w:rsidRPr="00782BC4">
        <w:rPr>
          <w:lang w:val="en-US"/>
        </w:rPr>
        <w:t>(käyty 10.5.2024).</w:t>
      </w:r>
    </w:p>
    <w:p w14:paraId="6A2E7667" w14:textId="77777777" w:rsidR="001572A1" w:rsidRPr="00782BC4" w:rsidRDefault="001572A1" w:rsidP="004C26EA">
      <w:pPr>
        <w:spacing w:line="240" w:lineRule="auto"/>
        <w:ind w:left="720"/>
        <w:jc w:val="left"/>
        <w:rPr>
          <w:lang w:val="en-US"/>
        </w:rPr>
      </w:pPr>
      <w:r>
        <w:rPr>
          <w:lang w:val="en-US"/>
        </w:rPr>
        <w:t xml:space="preserve">20.3.2023. </w:t>
      </w:r>
      <w:r w:rsidRPr="001572A1">
        <w:rPr>
          <w:i/>
          <w:lang w:val="en-US"/>
        </w:rPr>
        <w:t>Peru 2022 Human Rights Report.</w:t>
      </w:r>
      <w:r w:rsidR="007B682D">
        <w:rPr>
          <w:lang w:val="en-US"/>
        </w:rPr>
        <w:t xml:space="preserve"> </w:t>
      </w:r>
      <w:hyperlink r:id="rId40" w:history="1">
        <w:r w:rsidR="007B682D" w:rsidRPr="00782BC4">
          <w:rPr>
            <w:rStyle w:val="Hyperlinkki"/>
            <w:lang w:val="en-US"/>
          </w:rPr>
          <w:t>https://www.state.gov/wp-content/uploads/2023/02/415610_PERU-2022-HUMAN-RIGHTS-REPORT.pdf</w:t>
        </w:r>
      </w:hyperlink>
      <w:r w:rsidR="007B682D" w:rsidRPr="00782BC4">
        <w:rPr>
          <w:lang w:val="en-US"/>
        </w:rPr>
        <w:t xml:space="preserve"> </w:t>
      </w:r>
      <w:r w:rsidR="00481593" w:rsidRPr="00782BC4">
        <w:rPr>
          <w:lang w:val="en-US"/>
        </w:rPr>
        <w:t>(käyty 10.5.2024).</w:t>
      </w:r>
    </w:p>
    <w:p w14:paraId="13814827" w14:textId="77777777" w:rsidR="00284A91" w:rsidRPr="00782BC4" w:rsidRDefault="00284A91" w:rsidP="004C26EA">
      <w:pPr>
        <w:spacing w:line="240" w:lineRule="auto"/>
        <w:jc w:val="left"/>
        <w:rPr>
          <w:lang w:val="en-US"/>
        </w:rPr>
      </w:pPr>
      <w:r w:rsidRPr="00284A91">
        <w:rPr>
          <w:lang w:val="en-US"/>
        </w:rPr>
        <w:t>World Justice Project 2023</w:t>
      </w:r>
      <w:r>
        <w:rPr>
          <w:lang w:val="en-US"/>
        </w:rPr>
        <w:t xml:space="preserve">. </w:t>
      </w:r>
      <w:r w:rsidRPr="00284A91">
        <w:rPr>
          <w:i/>
          <w:lang w:val="en-US"/>
        </w:rPr>
        <w:t xml:space="preserve">Peru. </w:t>
      </w:r>
      <w:hyperlink r:id="rId41" w:history="1">
        <w:r w:rsidRPr="00782BC4">
          <w:rPr>
            <w:rStyle w:val="Hyperlinkki"/>
            <w:lang w:val="en-US"/>
          </w:rPr>
          <w:t>https://worldjusticeproject.org/rule-of-law-index/country/2023/Peru/</w:t>
        </w:r>
      </w:hyperlink>
      <w:r w:rsidRPr="00782BC4">
        <w:rPr>
          <w:lang w:val="en-US"/>
        </w:rPr>
        <w:t xml:space="preserve"> </w:t>
      </w:r>
      <w:r w:rsidR="00481593" w:rsidRPr="00782BC4">
        <w:rPr>
          <w:lang w:val="en-US"/>
        </w:rPr>
        <w:t>(käyty 10.5.2024).</w:t>
      </w:r>
    </w:p>
    <w:p w14:paraId="61B9C7DF" w14:textId="77777777" w:rsidR="00007F66" w:rsidRPr="00286E53" w:rsidRDefault="00007F66" w:rsidP="004C26EA">
      <w:pPr>
        <w:spacing w:line="240" w:lineRule="auto"/>
        <w:jc w:val="left"/>
      </w:pPr>
      <w:r w:rsidRPr="00007F66">
        <w:rPr>
          <w:lang w:val="en-US"/>
        </w:rPr>
        <w:t>(</w:t>
      </w:r>
      <w:r>
        <w:rPr>
          <w:lang w:val="en-US"/>
        </w:rPr>
        <w:t xml:space="preserve">The) World Bank 6.2.2024. </w:t>
      </w:r>
      <w:r w:rsidRPr="00007F66">
        <w:rPr>
          <w:i/>
          <w:lang w:val="en-US"/>
        </w:rPr>
        <w:t>Unemployment, total (% of total labor force)(modeled ILO estimate) – Peru.</w:t>
      </w:r>
      <w:r>
        <w:rPr>
          <w:lang w:val="en-US"/>
        </w:rPr>
        <w:t xml:space="preserve"> </w:t>
      </w:r>
      <w:hyperlink r:id="rId42" w:history="1">
        <w:r w:rsidRPr="00286E53">
          <w:rPr>
            <w:rStyle w:val="Hyperlinkki"/>
          </w:rPr>
          <w:t>https://data.worldbank.org/indicator/SL.UEM.TOTL.ZS?locations=PE</w:t>
        </w:r>
      </w:hyperlink>
      <w:r w:rsidRPr="00286E53">
        <w:t xml:space="preserve"> </w:t>
      </w:r>
      <w:r w:rsidR="00481593" w:rsidRPr="00481593">
        <w:t>(käyty 10.5.2024).</w:t>
      </w:r>
    </w:p>
    <w:p w14:paraId="2F35AFB2" w14:textId="77777777" w:rsidR="00082DFE" w:rsidRPr="001D5CAA" w:rsidRDefault="00221EB9" w:rsidP="00082DFE">
      <w:pPr>
        <w:pStyle w:val="LeiptekstiMigri"/>
        <w:ind w:left="0"/>
        <w:rPr>
          <w:lang w:val="en-GB"/>
        </w:rPr>
      </w:pPr>
      <w:r>
        <w:rPr>
          <w:b/>
        </w:rPr>
        <w:pict w14:anchorId="2C73782C">
          <v:rect id="_x0000_i1029" style="width:0;height:1.5pt" o:hralign="center" o:hrstd="t" o:hr="t" fillcolor="#a0a0a0" stroked="f"/>
        </w:pict>
      </w:r>
    </w:p>
    <w:p w14:paraId="39A218E8" w14:textId="77777777" w:rsidR="00082DFE" w:rsidRDefault="001D63F6" w:rsidP="00810134">
      <w:pPr>
        <w:pStyle w:val="Numeroimatonotsikko"/>
      </w:pPr>
      <w:r>
        <w:t>Tietoja vastauksesta</w:t>
      </w:r>
    </w:p>
    <w:p w14:paraId="1AA23C93"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5CFA8108" w14:textId="77777777" w:rsidR="001D63F6" w:rsidRPr="00BC367A" w:rsidRDefault="001D63F6" w:rsidP="00810134">
      <w:pPr>
        <w:pStyle w:val="Numeroimatonotsikko"/>
        <w:rPr>
          <w:lang w:val="en-GB"/>
        </w:rPr>
      </w:pPr>
      <w:r w:rsidRPr="00BC367A">
        <w:rPr>
          <w:lang w:val="en-GB"/>
        </w:rPr>
        <w:t>Information on the response</w:t>
      </w:r>
    </w:p>
    <w:p w14:paraId="11350180"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39874D10" w14:textId="07D3CECB" w:rsidR="00B112B8" w:rsidRPr="00A35BCB" w:rsidRDefault="00B112B8" w:rsidP="00A35BCB">
      <w:pPr>
        <w:rPr>
          <w:lang w:val="en-GB"/>
        </w:rPr>
      </w:pPr>
    </w:p>
    <w:sectPr w:rsidR="00B112B8" w:rsidRPr="00A35BCB" w:rsidSect="00072438">
      <w:headerReference w:type="default" r:id="rId43"/>
      <w:headerReference w:type="first" r:id="rId44"/>
      <w:footerReference w:type="first" r:id="rId45"/>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BBE1" w14:textId="77777777" w:rsidR="00C04DD0" w:rsidRDefault="00C04DD0" w:rsidP="007E0069">
      <w:pPr>
        <w:spacing w:after="0" w:line="240" w:lineRule="auto"/>
      </w:pPr>
      <w:r>
        <w:separator/>
      </w:r>
    </w:p>
  </w:endnote>
  <w:endnote w:type="continuationSeparator" w:id="0">
    <w:p w14:paraId="5392D166" w14:textId="77777777" w:rsidR="00C04DD0" w:rsidRDefault="00C04DD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BA61" w14:textId="77777777" w:rsidR="00C04DD0" w:rsidRDefault="00C04DD0"/>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04DD0" w:rsidRPr="00A83D54" w14:paraId="109FC644" w14:textId="77777777" w:rsidTr="00483E37">
      <w:trPr>
        <w:trHeight w:val="189"/>
      </w:trPr>
      <w:tc>
        <w:tcPr>
          <w:tcW w:w="1560" w:type="dxa"/>
        </w:tcPr>
        <w:p w14:paraId="28670663" w14:textId="77777777" w:rsidR="00C04DD0" w:rsidRPr="00A83D54" w:rsidRDefault="00C04DD0" w:rsidP="00337E76">
          <w:pPr>
            <w:pStyle w:val="Alatunniste"/>
            <w:rPr>
              <w:sz w:val="14"/>
              <w:szCs w:val="14"/>
            </w:rPr>
          </w:pPr>
        </w:p>
      </w:tc>
      <w:tc>
        <w:tcPr>
          <w:tcW w:w="2551" w:type="dxa"/>
        </w:tcPr>
        <w:p w14:paraId="136CD411" w14:textId="77777777" w:rsidR="00C04DD0" w:rsidRPr="00A83D54" w:rsidRDefault="00C04DD0" w:rsidP="00337E76">
          <w:pPr>
            <w:pStyle w:val="Alatunniste"/>
            <w:rPr>
              <w:sz w:val="14"/>
              <w:szCs w:val="14"/>
            </w:rPr>
          </w:pPr>
        </w:p>
      </w:tc>
      <w:tc>
        <w:tcPr>
          <w:tcW w:w="2552" w:type="dxa"/>
        </w:tcPr>
        <w:p w14:paraId="51104A52" w14:textId="77777777" w:rsidR="00C04DD0" w:rsidRPr="00A83D54" w:rsidRDefault="00C04DD0" w:rsidP="00337E76">
          <w:pPr>
            <w:pStyle w:val="Alatunniste"/>
            <w:rPr>
              <w:sz w:val="14"/>
              <w:szCs w:val="14"/>
            </w:rPr>
          </w:pPr>
        </w:p>
      </w:tc>
      <w:tc>
        <w:tcPr>
          <w:tcW w:w="2830" w:type="dxa"/>
        </w:tcPr>
        <w:p w14:paraId="790003D4" w14:textId="77777777" w:rsidR="00C04DD0" w:rsidRPr="00A83D54" w:rsidRDefault="00C04DD0" w:rsidP="00337E76">
          <w:pPr>
            <w:pStyle w:val="Alatunniste"/>
            <w:rPr>
              <w:sz w:val="14"/>
              <w:szCs w:val="14"/>
            </w:rPr>
          </w:pPr>
        </w:p>
      </w:tc>
    </w:tr>
    <w:tr w:rsidR="00C04DD0" w:rsidRPr="00A83D54" w14:paraId="3D5B1000" w14:textId="77777777" w:rsidTr="00483E37">
      <w:trPr>
        <w:trHeight w:val="189"/>
      </w:trPr>
      <w:tc>
        <w:tcPr>
          <w:tcW w:w="1560" w:type="dxa"/>
        </w:tcPr>
        <w:p w14:paraId="5C85E80E" w14:textId="77777777" w:rsidR="00C04DD0" w:rsidRPr="00A83D54" w:rsidRDefault="00C04DD0" w:rsidP="00337E76">
          <w:pPr>
            <w:pStyle w:val="Alatunniste"/>
            <w:rPr>
              <w:sz w:val="14"/>
              <w:szCs w:val="14"/>
            </w:rPr>
          </w:pPr>
        </w:p>
      </w:tc>
      <w:tc>
        <w:tcPr>
          <w:tcW w:w="2551" w:type="dxa"/>
        </w:tcPr>
        <w:p w14:paraId="18245A9F" w14:textId="77777777" w:rsidR="00C04DD0" w:rsidRPr="00A83D54" w:rsidRDefault="00C04DD0" w:rsidP="00337E76">
          <w:pPr>
            <w:pStyle w:val="Alatunniste"/>
            <w:rPr>
              <w:sz w:val="14"/>
              <w:szCs w:val="14"/>
            </w:rPr>
          </w:pPr>
        </w:p>
      </w:tc>
      <w:tc>
        <w:tcPr>
          <w:tcW w:w="2552" w:type="dxa"/>
        </w:tcPr>
        <w:p w14:paraId="45B55111" w14:textId="77777777" w:rsidR="00C04DD0" w:rsidRPr="00A83D54" w:rsidRDefault="00C04DD0" w:rsidP="00337E76">
          <w:pPr>
            <w:pStyle w:val="Alatunniste"/>
            <w:rPr>
              <w:sz w:val="14"/>
              <w:szCs w:val="14"/>
            </w:rPr>
          </w:pPr>
        </w:p>
      </w:tc>
      <w:tc>
        <w:tcPr>
          <w:tcW w:w="2830" w:type="dxa"/>
        </w:tcPr>
        <w:p w14:paraId="57F3C1B5" w14:textId="77777777" w:rsidR="00C04DD0" w:rsidRPr="00A83D54" w:rsidRDefault="00C04DD0" w:rsidP="00337E76">
          <w:pPr>
            <w:pStyle w:val="Alatunniste"/>
            <w:rPr>
              <w:sz w:val="14"/>
              <w:szCs w:val="14"/>
            </w:rPr>
          </w:pPr>
        </w:p>
      </w:tc>
    </w:tr>
    <w:tr w:rsidR="00C04DD0" w:rsidRPr="00A83D54" w14:paraId="1F707FF5" w14:textId="77777777" w:rsidTr="00483E37">
      <w:trPr>
        <w:trHeight w:val="189"/>
      </w:trPr>
      <w:tc>
        <w:tcPr>
          <w:tcW w:w="1560" w:type="dxa"/>
        </w:tcPr>
        <w:p w14:paraId="6981A245" w14:textId="77777777" w:rsidR="00C04DD0" w:rsidRPr="00A83D54" w:rsidRDefault="00C04DD0" w:rsidP="00337E76">
          <w:pPr>
            <w:pStyle w:val="Alatunniste"/>
            <w:rPr>
              <w:sz w:val="14"/>
              <w:szCs w:val="14"/>
            </w:rPr>
          </w:pPr>
        </w:p>
      </w:tc>
      <w:tc>
        <w:tcPr>
          <w:tcW w:w="2551" w:type="dxa"/>
        </w:tcPr>
        <w:p w14:paraId="2D3B1BD7" w14:textId="77777777" w:rsidR="00C04DD0" w:rsidRPr="00A83D54" w:rsidRDefault="00C04DD0" w:rsidP="00337E76">
          <w:pPr>
            <w:pStyle w:val="Alatunniste"/>
            <w:rPr>
              <w:sz w:val="14"/>
              <w:szCs w:val="14"/>
            </w:rPr>
          </w:pPr>
        </w:p>
      </w:tc>
      <w:tc>
        <w:tcPr>
          <w:tcW w:w="2552" w:type="dxa"/>
        </w:tcPr>
        <w:p w14:paraId="4FA7DABA" w14:textId="77777777" w:rsidR="00C04DD0" w:rsidRPr="00A83D54" w:rsidRDefault="00C04DD0" w:rsidP="00337E76">
          <w:pPr>
            <w:pStyle w:val="Alatunniste"/>
            <w:rPr>
              <w:sz w:val="14"/>
              <w:szCs w:val="14"/>
            </w:rPr>
          </w:pPr>
        </w:p>
      </w:tc>
      <w:tc>
        <w:tcPr>
          <w:tcW w:w="2830" w:type="dxa"/>
        </w:tcPr>
        <w:p w14:paraId="757EE051" w14:textId="77777777" w:rsidR="00C04DD0" w:rsidRPr="00A83D54" w:rsidRDefault="00C04DD0" w:rsidP="00337E76">
          <w:pPr>
            <w:pStyle w:val="Alatunniste"/>
            <w:rPr>
              <w:sz w:val="14"/>
              <w:szCs w:val="14"/>
            </w:rPr>
          </w:pPr>
        </w:p>
      </w:tc>
    </w:tr>
  </w:tbl>
  <w:p w14:paraId="39E9AFA6" w14:textId="77777777" w:rsidR="00C04DD0" w:rsidRDefault="00C04DD0">
    <w:pPr>
      <w:pStyle w:val="Alatunniste"/>
    </w:pPr>
    <w:r w:rsidRPr="00A83D54">
      <w:rPr>
        <w:noProof/>
        <w:sz w:val="14"/>
        <w:szCs w:val="14"/>
        <w:lang w:eastAsia="fi-FI"/>
      </w:rPr>
      <w:drawing>
        <wp:anchor distT="0" distB="0" distL="114300" distR="114300" simplePos="0" relativeHeight="251667456" behindDoc="0" locked="0" layoutInCell="1" allowOverlap="1" wp14:anchorId="6388DA96" wp14:editId="1436AA86">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5043E62" w14:textId="77777777" w:rsidR="00C04DD0" w:rsidRDefault="00C04DD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F370" w14:textId="77777777" w:rsidR="00C04DD0" w:rsidRDefault="00C04DD0" w:rsidP="007E0069">
      <w:pPr>
        <w:spacing w:after="0" w:line="240" w:lineRule="auto"/>
      </w:pPr>
      <w:r>
        <w:separator/>
      </w:r>
    </w:p>
  </w:footnote>
  <w:footnote w:type="continuationSeparator" w:id="0">
    <w:p w14:paraId="08A2F506" w14:textId="77777777" w:rsidR="00C04DD0" w:rsidRDefault="00C04DD0" w:rsidP="007E0069">
      <w:pPr>
        <w:spacing w:after="0" w:line="240" w:lineRule="auto"/>
      </w:pPr>
      <w:r>
        <w:continuationSeparator/>
      </w:r>
    </w:p>
  </w:footnote>
  <w:footnote w:id="1">
    <w:p w14:paraId="10389E17" w14:textId="77777777" w:rsidR="00C04DD0" w:rsidRDefault="00C04DD0" w:rsidP="00A140CF">
      <w:pPr>
        <w:pStyle w:val="Alaviitteenteksti"/>
        <w:jc w:val="left"/>
      </w:pPr>
      <w:r>
        <w:rPr>
          <w:rStyle w:val="Alaviitteenviite"/>
        </w:rPr>
        <w:footnoteRef/>
      </w:r>
      <w:r>
        <w:t xml:space="preserve"> </w:t>
      </w:r>
      <w:r w:rsidRPr="00B6756D">
        <w:t>EUAA 9/2023, s. 50–53.</w:t>
      </w:r>
    </w:p>
  </w:footnote>
  <w:footnote w:id="2">
    <w:p w14:paraId="67158FCD" w14:textId="77777777" w:rsidR="00C04DD0" w:rsidRPr="009D28ED" w:rsidRDefault="00C04DD0" w:rsidP="00A140CF">
      <w:pPr>
        <w:pStyle w:val="Alaviitteenteksti"/>
        <w:jc w:val="left"/>
      </w:pPr>
      <w:r>
        <w:rPr>
          <w:rStyle w:val="Alaviitteenviite"/>
        </w:rPr>
        <w:footnoteRef/>
      </w:r>
      <w:r w:rsidRPr="009D28ED">
        <w:t xml:space="preserve"> Baker McKenzie -laitoksella</w:t>
      </w:r>
      <w:r>
        <w:t xml:space="preserve"> on yli 70 toimistoa eri puolilla maailmaa ja siellä</w:t>
      </w:r>
      <w:r w:rsidRPr="009D28ED">
        <w:t xml:space="preserve"> työskentelee </w:t>
      </w:r>
      <w:r>
        <w:t xml:space="preserve">mm. </w:t>
      </w:r>
      <w:r w:rsidRPr="009D28ED">
        <w:t>y</w:t>
      </w:r>
      <w:r>
        <w:t xml:space="preserve">li 6500 lakimiestä. </w:t>
      </w:r>
      <w:r w:rsidRPr="009D28ED">
        <w:t xml:space="preserve">Pro bono </w:t>
      </w:r>
      <w:r>
        <w:t xml:space="preserve">– yleisen edun nimessä tehtävän </w:t>
      </w:r>
      <w:r w:rsidRPr="009D28ED">
        <w:t>toimi</w:t>
      </w:r>
      <w:r>
        <w:t xml:space="preserve">nnan avulla laitos tarjoaa tukea mm. maailman johtaville voittoa tavoittelemattomille järjestöille, poliittisille instituutioille ja kansainvälisille kansalaisjärjestöille Lisätietoja </w:t>
      </w:r>
      <w:hyperlink r:id="rId1" w:history="1">
        <w:r w:rsidRPr="00B97E89">
          <w:rPr>
            <w:rStyle w:val="Hyperlinkki"/>
          </w:rPr>
          <w:t>https://www.bakermckenzie.com/en/aboutus</w:t>
        </w:r>
      </w:hyperlink>
      <w:r>
        <w:t xml:space="preserve"> ja </w:t>
      </w:r>
      <w:hyperlink r:id="rId2" w:history="1">
        <w:r w:rsidRPr="00B97E89">
          <w:rPr>
            <w:rStyle w:val="Hyperlinkki"/>
          </w:rPr>
          <w:t>https://www.bakermckenzie.com/en/aboutus/pro-bono</w:t>
        </w:r>
      </w:hyperlink>
      <w:r>
        <w:t xml:space="preserve"> (käyty 10.5.2024).</w:t>
      </w:r>
    </w:p>
  </w:footnote>
  <w:footnote w:id="3">
    <w:p w14:paraId="413A9532" w14:textId="77777777" w:rsidR="00C04DD0" w:rsidRPr="00372FF7" w:rsidRDefault="00C04DD0" w:rsidP="00A140CF">
      <w:pPr>
        <w:pStyle w:val="Alaviitteenteksti"/>
        <w:jc w:val="left"/>
        <w:rPr>
          <w:lang w:val="sv-SE"/>
        </w:rPr>
      </w:pPr>
      <w:r>
        <w:rPr>
          <w:rStyle w:val="Alaviitteenviite"/>
        </w:rPr>
        <w:footnoteRef/>
      </w:r>
      <w:r w:rsidRPr="00372FF7">
        <w:rPr>
          <w:lang w:val="sv-SE"/>
        </w:rPr>
        <w:t xml:space="preserve"> EUAA 9/2023, s. 51. </w:t>
      </w:r>
    </w:p>
  </w:footnote>
  <w:footnote w:id="4">
    <w:p w14:paraId="7F7A8450" w14:textId="77777777" w:rsidR="00C04DD0" w:rsidRPr="00372FF7" w:rsidRDefault="00C04DD0" w:rsidP="00A140CF">
      <w:pPr>
        <w:pStyle w:val="Alaviitteenteksti"/>
        <w:jc w:val="left"/>
        <w:rPr>
          <w:lang w:val="sv-SE"/>
        </w:rPr>
      </w:pPr>
      <w:r>
        <w:rPr>
          <w:rStyle w:val="Alaviitteenviite"/>
        </w:rPr>
        <w:footnoteRef/>
      </w:r>
      <w:r w:rsidRPr="00372FF7">
        <w:rPr>
          <w:lang w:val="sv-SE"/>
        </w:rPr>
        <w:t xml:space="preserve"> </w:t>
      </w:r>
      <w:r>
        <w:rPr>
          <w:lang w:val="sv-SE"/>
        </w:rPr>
        <w:t xml:space="preserve">Baker </w:t>
      </w:r>
      <w:r w:rsidRPr="00372FF7">
        <w:rPr>
          <w:lang w:val="sv-SE"/>
        </w:rPr>
        <w:t>McKenzie 2021, s. 1–6.</w:t>
      </w:r>
    </w:p>
  </w:footnote>
  <w:footnote w:id="5">
    <w:p w14:paraId="1A32F982" w14:textId="6F27DDF7" w:rsidR="00C04DD0" w:rsidRPr="0069798C" w:rsidRDefault="00C04DD0" w:rsidP="00A140CF">
      <w:pPr>
        <w:spacing w:before="0" w:after="0" w:line="240" w:lineRule="auto"/>
        <w:jc w:val="left"/>
      </w:pPr>
      <w:r>
        <w:rPr>
          <w:rStyle w:val="Alaviitteenviite"/>
        </w:rPr>
        <w:footnoteRef/>
      </w:r>
      <w:r w:rsidRPr="0069798C">
        <w:t xml:space="preserve"> </w:t>
      </w:r>
      <w:r w:rsidRPr="0069798C">
        <w:rPr>
          <w:szCs w:val="20"/>
        </w:rPr>
        <w:t>Maahanmuuttovirasto / maatietopalvelu 29.3.2023.</w:t>
      </w:r>
    </w:p>
  </w:footnote>
  <w:footnote w:id="6">
    <w:p w14:paraId="309AC13A" w14:textId="77777777" w:rsidR="00C04DD0" w:rsidRPr="001E3A89" w:rsidRDefault="00C04DD0" w:rsidP="00A140CF">
      <w:pPr>
        <w:pStyle w:val="Alaviitteenteksti"/>
        <w:jc w:val="left"/>
      </w:pPr>
      <w:r>
        <w:rPr>
          <w:rStyle w:val="Alaviitteenviite"/>
        </w:rPr>
        <w:footnoteRef/>
      </w:r>
      <w:r w:rsidRPr="001E3A89">
        <w:t xml:space="preserve"> Bertelsmann Stiftung 19.3.2024, s. 14.</w:t>
      </w:r>
    </w:p>
  </w:footnote>
  <w:footnote w:id="7">
    <w:p w14:paraId="3BF38F1C" w14:textId="77777777" w:rsidR="00C04DD0" w:rsidRPr="00842C4D" w:rsidRDefault="00C04DD0" w:rsidP="00A140CF">
      <w:pPr>
        <w:pStyle w:val="Alaviitteenteksti"/>
        <w:jc w:val="left"/>
        <w:rPr>
          <w:lang w:val="sv-SE"/>
        </w:rPr>
      </w:pPr>
      <w:r>
        <w:rPr>
          <w:rStyle w:val="Alaviitteenviite"/>
        </w:rPr>
        <w:footnoteRef/>
      </w:r>
      <w:r w:rsidRPr="00842C4D">
        <w:rPr>
          <w:lang w:val="sv-SE"/>
        </w:rPr>
        <w:t xml:space="preserve"> CIA 7.5.2024.</w:t>
      </w:r>
    </w:p>
  </w:footnote>
  <w:footnote w:id="8">
    <w:p w14:paraId="09C5F220" w14:textId="36C1350D" w:rsidR="00C04DD0" w:rsidRPr="00842C4D" w:rsidRDefault="00C04DD0" w:rsidP="00A140CF">
      <w:pPr>
        <w:pStyle w:val="Alaviitteenteksti"/>
        <w:jc w:val="left"/>
        <w:rPr>
          <w:lang w:val="sv-SE"/>
        </w:rPr>
      </w:pPr>
      <w:r>
        <w:rPr>
          <w:rStyle w:val="Alaviitteenviite"/>
        </w:rPr>
        <w:footnoteRef/>
      </w:r>
      <w:r w:rsidRPr="00842C4D">
        <w:rPr>
          <w:lang w:val="sv-SE"/>
        </w:rPr>
        <w:t xml:space="preserve"> Baker McKenzie 2021, s. 1, ks. myös USDOS 22.4.2024, s. 23.</w:t>
      </w:r>
    </w:p>
  </w:footnote>
  <w:footnote w:id="9">
    <w:p w14:paraId="09E67E02" w14:textId="77777777" w:rsidR="00C04DD0" w:rsidRPr="00391C05" w:rsidRDefault="00C04DD0" w:rsidP="00A140CF">
      <w:pPr>
        <w:pStyle w:val="Alaviitteenteksti"/>
        <w:jc w:val="left"/>
        <w:rPr>
          <w:lang w:val="en-US"/>
        </w:rPr>
      </w:pPr>
      <w:r>
        <w:rPr>
          <w:rStyle w:val="Alaviitteenviite"/>
        </w:rPr>
        <w:footnoteRef/>
      </w:r>
      <w:r w:rsidRPr="00391C05">
        <w:rPr>
          <w:lang w:val="en-US"/>
        </w:rPr>
        <w:t xml:space="preserve"> USDOS 22.4.2024, s. 23.</w:t>
      </w:r>
    </w:p>
  </w:footnote>
  <w:footnote w:id="10">
    <w:p w14:paraId="6A7CD808" w14:textId="77777777" w:rsidR="00C04DD0" w:rsidRPr="00372FF7" w:rsidRDefault="00C04DD0" w:rsidP="00A140CF">
      <w:pPr>
        <w:pStyle w:val="Alaviitteenteksti"/>
        <w:jc w:val="left"/>
        <w:rPr>
          <w:lang w:val="en-US"/>
        </w:rPr>
      </w:pPr>
      <w:r>
        <w:rPr>
          <w:rStyle w:val="Alaviitteenviite"/>
        </w:rPr>
        <w:footnoteRef/>
      </w:r>
      <w:r w:rsidRPr="00372FF7">
        <w:rPr>
          <w:lang w:val="en-US"/>
        </w:rPr>
        <w:t xml:space="preserve"> USDOS 22.4.2024, s. 23.</w:t>
      </w:r>
    </w:p>
  </w:footnote>
  <w:footnote w:id="11">
    <w:p w14:paraId="5278ABC8" w14:textId="77777777" w:rsidR="00C04DD0" w:rsidRPr="000D6B63" w:rsidRDefault="00C04DD0" w:rsidP="00A140CF">
      <w:pPr>
        <w:pStyle w:val="Alaviitteenteksti"/>
        <w:jc w:val="left"/>
        <w:rPr>
          <w:lang w:val="en-US"/>
        </w:rPr>
      </w:pPr>
      <w:r>
        <w:rPr>
          <w:rStyle w:val="Alaviitteenviite"/>
        </w:rPr>
        <w:footnoteRef/>
      </w:r>
      <w:r w:rsidRPr="000D6B63">
        <w:rPr>
          <w:lang w:val="en-US"/>
        </w:rPr>
        <w:t xml:space="preserve"> Laki no 27942 </w:t>
      </w:r>
      <w:r w:rsidRPr="000D6B63">
        <w:rPr>
          <w:i/>
          <w:lang w:val="en-US"/>
        </w:rPr>
        <w:t>Law on the prevention and punishment of sexual harassment</w:t>
      </w:r>
      <w:r>
        <w:rPr>
          <w:lang w:val="en-US"/>
        </w:rPr>
        <w:t xml:space="preserve"> ja laki no 30314 </w:t>
      </w:r>
      <w:r w:rsidRPr="000D6B63">
        <w:rPr>
          <w:i/>
          <w:lang w:val="en-US"/>
        </w:rPr>
        <w:t>Law to prevent and punish sexual harassment in public spaces</w:t>
      </w:r>
      <w:r w:rsidRPr="000D6B63">
        <w:rPr>
          <w:lang w:val="en-US"/>
        </w:rPr>
        <w:t>.</w:t>
      </w:r>
      <w:r>
        <w:rPr>
          <w:lang w:val="en-US"/>
        </w:rPr>
        <w:t xml:space="preserve"> Baker </w:t>
      </w:r>
      <w:r w:rsidRPr="00372FF7">
        <w:rPr>
          <w:lang w:val="en-US"/>
        </w:rPr>
        <w:t>McKenzie 2021, s. 1.</w:t>
      </w:r>
    </w:p>
  </w:footnote>
  <w:footnote w:id="12">
    <w:p w14:paraId="7A6301AD" w14:textId="77777777" w:rsidR="00C04DD0" w:rsidRPr="000D6B63" w:rsidRDefault="00C04DD0" w:rsidP="00FA6337">
      <w:pPr>
        <w:pStyle w:val="Alaviitteenteksti"/>
        <w:jc w:val="left"/>
        <w:rPr>
          <w:lang w:val="en-US"/>
        </w:rPr>
      </w:pPr>
      <w:r>
        <w:rPr>
          <w:rStyle w:val="Alaviitteenviite"/>
        </w:rPr>
        <w:footnoteRef/>
      </w:r>
      <w:r w:rsidRPr="000D6B63">
        <w:rPr>
          <w:lang w:val="en-US"/>
        </w:rPr>
        <w:t xml:space="preserve"> USDOS 22.4.2024, s. 22–23.</w:t>
      </w:r>
    </w:p>
  </w:footnote>
  <w:footnote w:id="13">
    <w:p w14:paraId="43444AE0" w14:textId="77777777" w:rsidR="00C04DD0" w:rsidRPr="00931A08" w:rsidRDefault="00C04DD0" w:rsidP="00FA6337">
      <w:pPr>
        <w:pStyle w:val="Alaviitteenteksti"/>
        <w:jc w:val="left"/>
        <w:rPr>
          <w:i/>
          <w:lang w:val="en-US"/>
        </w:rPr>
      </w:pPr>
      <w:r>
        <w:rPr>
          <w:rStyle w:val="Alaviitteenviite"/>
        </w:rPr>
        <w:footnoteRef/>
      </w:r>
      <w:r w:rsidRPr="00C11690">
        <w:rPr>
          <w:lang w:val="en-US"/>
        </w:rPr>
        <w:t xml:space="preserve"> Laki no 30364 </w:t>
      </w:r>
      <w:r w:rsidRPr="00C11690">
        <w:rPr>
          <w:i/>
          <w:lang w:val="en-US"/>
        </w:rPr>
        <w:t>Law to Prevent, Punish, and Eradicate Violence against Women and Members of the Family Group</w:t>
      </w:r>
      <w:r w:rsidRPr="00C11690">
        <w:rPr>
          <w:lang w:val="en-US"/>
        </w:rPr>
        <w:t xml:space="preserve"> ja asetus</w:t>
      </w:r>
      <w:r>
        <w:rPr>
          <w:lang w:val="en-US"/>
        </w:rPr>
        <w:t xml:space="preserve"> no 1323 </w:t>
      </w:r>
      <w:r w:rsidRPr="00C11690">
        <w:rPr>
          <w:lang w:val="en-US"/>
        </w:rPr>
        <w:t xml:space="preserve"> </w:t>
      </w:r>
      <w:r w:rsidRPr="00C11690">
        <w:rPr>
          <w:i/>
          <w:lang w:val="en-US"/>
        </w:rPr>
        <w:t>Legislative Decree that strengthens the fight against femicide, family violence and gender violence.</w:t>
      </w:r>
      <w:r>
        <w:rPr>
          <w:lang w:val="en-US"/>
        </w:rPr>
        <w:t xml:space="preserve"> Baker </w:t>
      </w:r>
      <w:r w:rsidRPr="009D28ED">
        <w:rPr>
          <w:lang w:val="en-US"/>
        </w:rPr>
        <w:t>McKenzie 2021, s. 1,  ks. myös USDOS 22.4.2024, s. 21.</w:t>
      </w:r>
    </w:p>
  </w:footnote>
  <w:footnote w:id="14">
    <w:p w14:paraId="2DF94520" w14:textId="77777777" w:rsidR="00C04DD0" w:rsidRPr="00BB4FEB" w:rsidRDefault="00C04DD0" w:rsidP="00FA6337">
      <w:pPr>
        <w:pStyle w:val="Alaviitteenteksti"/>
        <w:jc w:val="left"/>
        <w:rPr>
          <w:lang w:val="en-US"/>
        </w:rPr>
      </w:pPr>
      <w:r>
        <w:rPr>
          <w:rStyle w:val="Alaviitteenviite"/>
        </w:rPr>
        <w:footnoteRef/>
      </w:r>
      <w:r w:rsidRPr="00BB4FEB">
        <w:rPr>
          <w:lang w:val="en-US"/>
        </w:rPr>
        <w:t xml:space="preserve"> </w:t>
      </w:r>
      <w:r>
        <w:rPr>
          <w:lang w:val="en-US"/>
        </w:rPr>
        <w:t xml:space="preserve">Baker </w:t>
      </w:r>
      <w:r w:rsidRPr="00372FF7">
        <w:rPr>
          <w:lang w:val="en-US"/>
        </w:rPr>
        <w:t>McKenzie</w:t>
      </w:r>
      <w:r>
        <w:rPr>
          <w:lang w:val="en-US"/>
        </w:rPr>
        <w:t xml:space="preserve"> </w:t>
      </w:r>
      <w:r w:rsidRPr="00372FF7">
        <w:rPr>
          <w:lang w:val="en-US"/>
        </w:rPr>
        <w:t xml:space="preserve">2021, s. </w:t>
      </w:r>
      <w:r>
        <w:rPr>
          <w:lang w:val="en-US"/>
        </w:rPr>
        <w:t>7</w:t>
      </w:r>
      <w:r w:rsidRPr="00372FF7">
        <w:rPr>
          <w:lang w:val="en-US"/>
        </w:rPr>
        <w:t>.</w:t>
      </w:r>
    </w:p>
  </w:footnote>
  <w:footnote w:id="15">
    <w:p w14:paraId="4EDD969E" w14:textId="77777777" w:rsidR="00C04DD0" w:rsidRPr="00DC049E" w:rsidRDefault="00C04DD0" w:rsidP="00FA6337">
      <w:pPr>
        <w:pStyle w:val="Alaviitteenteksti"/>
        <w:jc w:val="left"/>
      </w:pPr>
      <w:r>
        <w:rPr>
          <w:rStyle w:val="Alaviitteenviite"/>
        </w:rPr>
        <w:footnoteRef/>
      </w:r>
      <w:r w:rsidRPr="00372FF7">
        <w:t xml:space="preserve"> USDOS 22.4.2024, s. 21. </w:t>
      </w:r>
      <w:r w:rsidRPr="00CF01DB">
        <w:t>Hu</w:t>
      </w:r>
      <w:r>
        <w:t>om! EUAA:n raportissa (</w:t>
      </w:r>
      <w:r w:rsidRPr="00CF01DB">
        <w:t>9/2023</w:t>
      </w:r>
      <w:r>
        <w:t xml:space="preserve">, s. 50) väitetään virheellisesti rangaistuksen olevan yhdestä kuukaudesta kuuteen kuukautta (eikä vuotta) vankeutta. </w:t>
      </w:r>
      <w:r w:rsidRPr="00DC049E">
        <w:t>EUAA 9/2023, s. 50.</w:t>
      </w:r>
    </w:p>
  </w:footnote>
  <w:footnote w:id="16">
    <w:p w14:paraId="25E81BDE" w14:textId="77777777" w:rsidR="00C04DD0" w:rsidRDefault="00C04DD0" w:rsidP="00FA6337">
      <w:pPr>
        <w:pStyle w:val="Alaviitteenteksti"/>
        <w:jc w:val="left"/>
      </w:pPr>
      <w:r>
        <w:rPr>
          <w:rStyle w:val="Alaviitteenviite"/>
        </w:rPr>
        <w:footnoteRef/>
      </w:r>
      <w:r>
        <w:t xml:space="preserve"> </w:t>
      </w:r>
      <w:r w:rsidRPr="00BB4FEB">
        <w:t>Baker McKenzie 2021, s. 14.</w:t>
      </w:r>
    </w:p>
  </w:footnote>
  <w:footnote w:id="17">
    <w:p w14:paraId="5481DFC6" w14:textId="77777777" w:rsidR="00C04DD0" w:rsidRPr="000D6B63" w:rsidRDefault="00C04DD0" w:rsidP="00FA6337">
      <w:pPr>
        <w:pStyle w:val="Alaviitteenteksti"/>
        <w:jc w:val="left"/>
      </w:pPr>
      <w:r>
        <w:rPr>
          <w:rStyle w:val="Alaviitteenviite"/>
        </w:rPr>
        <w:footnoteRef/>
      </w:r>
      <w:r>
        <w:t xml:space="preserve"> </w:t>
      </w:r>
      <w:r w:rsidRPr="000D6B63">
        <w:t>Laki no 30364 k</w:t>
      </w:r>
      <w:r>
        <w:t>attaa myös seksuaalisen väkivallan.</w:t>
      </w:r>
      <w:r w:rsidRPr="000D6B63">
        <w:t xml:space="preserve"> </w:t>
      </w:r>
      <w:r>
        <w:t xml:space="preserve">Baker McKenzie </w:t>
      </w:r>
      <w:r w:rsidRPr="00875FAD">
        <w:t>2021</w:t>
      </w:r>
      <w:r>
        <w:t>, s. 7.</w:t>
      </w:r>
    </w:p>
  </w:footnote>
  <w:footnote w:id="18">
    <w:p w14:paraId="15729DC0" w14:textId="77777777" w:rsidR="00C04DD0" w:rsidRPr="00BB4FEB" w:rsidRDefault="00C04DD0" w:rsidP="00FA6337">
      <w:pPr>
        <w:pStyle w:val="Alaviitteenteksti"/>
        <w:jc w:val="left"/>
      </w:pPr>
      <w:r>
        <w:rPr>
          <w:rStyle w:val="Alaviitteenviite"/>
        </w:rPr>
        <w:footnoteRef/>
      </w:r>
      <w:r w:rsidRPr="00BB4FEB">
        <w:t xml:space="preserve"> USDOS 22.4.2024, s. 21.</w:t>
      </w:r>
    </w:p>
  </w:footnote>
  <w:footnote w:id="19">
    <w:p w14:paraId="691A9B06" w14:textId="77777777" w:rsidR="00C04DD0" w:rsidRPr="00BB4FEB" w:rsidRDefault="00C04DD0" w:rsidP="00FA6337">
      <w:pPr>
        <w:pStyle w:val="Alaviitteenteksti"/>
        <w:jc w:val="left"/>
      </w:pPr>
      <w:r>
        <w:rPr>
          <w:rStyle w:val="Alaviitteenviite"/>
        </w:rPr>
        <w:footnoteRef/>
      </w:r>
      <w:r w:rsidRPr="00BB4FEB">
        <w:t xml:space="preserve"> USDOS 22.4.2024, s. 32.</w:t>
      </w:r>
    </w:p>
  </w:footnote>
  <w:footnote w:id="20">
    <w:p w14:paraId="3CBA31F0" w14:textId="77777777" w:rsidR="00C04DD0" w:rsidRPr="00BB4FEB" w:rsidRDefault="00C04DD0" w:rsidP="00FA6337">
      <w:pPr>
        <w:pStyle w:val="Alaviitteenteksti"/>
        <w:jc w:val="left"/>
      </w:pPr>
      <w:r>
        <w:rPr>
          <w:rStyle w:val="Alaviitteenviite"/>
        </w:rPr>
        <w:footnoteRef/>
      </w:r>
      <w:r w:rsidRPr="00BB4FEB">
        <w:t xml:space="preserve"> Amnesty International 24.4.2024; USDOS 22.4.2024, s. 32–33.</w:t>
      </w:r>
    </w:p>
  </w:footnote>
  <w:footnote w:id="21">
    <w:p w14:paraId="4E1A8839" w14:textId="77777777" w:rsidR="00C04DD0" w:rsidRPr="00BB4FEB" w:rsidRDefault="00C04DD0" w:rsidP="00FA6337">
      <w:pPr>
        <w:pStyle w:val="Alaviitteenteksti"/>
        <w:jc w:val="left"/>
      </w:pPr>
      <w:r>
        <w:rPr>
          <w:rStyle w:val="Alaviitteenviite"/>
        </w:rPr>
        <w:footnoteRef/>
      </w:r>
      <w:r w:rsidRPr="00BB4FEB">
        <w:t xml:space="preserve"> Baker McKenzie 2021, s. 8.</w:t>
      </w:r>
    </w:p>
  </w:footnote>
  <w:footnote w:id="22">
    <w:p w14:paraId="6AE8C9D9" w14:textId="77777777" w:rsidR="00C04DD0" w:rsidRPr="00BB4FEB" w:rsidRDefault="00C04DD0" w:rsidP="00FA6337">
      <w:pPr>
        <w:pStyle w:val="Alaviitteenteksti"/>
        <w:jc w:val="left"/>
      </w:pPr>
      <w:r>
        <w:rPr>
          <w:rStyle w:val="Alaviitteenviite"/>
        </w:rPr>
        <w:footnoteRef/>
      </w:r>
      <w:r w:rsidRPr="00BB4FEB">
        <w:t xml:space="preserve"> </w:t>
      </w:r>
      <w:r w:rsidRPr="00BB4FEB">
        <w:rPr>
          <w:rFonts w:cs="Helvetica"/>
          <w:color w:val="4A4A4A"/>
          <w:spacing w:val="4"/>
        </w:rPr>
        <w:t>OHCHR</w:t>
      </w:r>
      <w:r w:rsidRPr="00BB4FEB">
        <w:t xml:space="preserve"> 5.4.2023, s. 6; HRW 11.4.2024.</w:t>
      </w:r>
    </w:p>
  </w:footnote>
  <w:footnote w:id="23">
    <w:p w14:paraId="7F946D2F" w14:textId="77777777" w:rsidR="00C04DD0" w:rsidRPr="00372FF7" w:rsidRDefault="00C04DD0" w:rsidP="00FA6337">
      <w:pPr>
        <w:pStyle w:val="Alaviitteenteksti"/>
        <w:jc w:val="left"/>
        <w:rPr>
          <w:lang w:val="en-US"/>
        </w:rPr>
      </w:pPr>
      <w:r>
        <w:rPr>
          <w:rStyle w:val="Alaviitteenviite"/>
        </w:rPr>
        <w:footnoteRef/>
      </w:r>
      <w:r w:rsidRPr="00372FF7">
        <w:rPr>
          <w:lang w:val="en-US"/>
        </w:rPr>
        <w:t xml:space="preserve"> Freedom House 24.4.2024.</w:t>
      </w:r>
    </w:p>
  </w:footnote>
  <w:footnote w:id="24">
    <w:p w14:paraId="7C2D9EE1" w14:textId="77777777" w:rsidR="00C04DD0" w:rsidRPr="00372FF7" w:rsidRDefault="00C04DD0" w:rsidP="00FA6337">
      <w:pPr>
        <w:pStyle w:val="Alaviitteenteksti"/>
        <w:jc w:val="left"/>
      </w:pPr>
      <w:r>
        <w:rPr>
          <w:rStyle w:val="Alaviitteenviite"/>
        </w:rPr>
        <w:footnoteRef/>
      </w:r>
      <w:r w:rsidRPr="00C91B95">
        <w:rPr>
          <w:lang w:val="en-US"/>
        </w:rPr>
        <w:t xml:space="preserve"> Asetus 1323 </w:t>
      </w:r>
      <w:r w:rsidRPr="00C91B95">
        <w:rPr>
          <w:i/>
          <w:lang w:val="en-US"/>
        </w:rPr>
        <w:t>Legislative Decree that strengthens the fight against femicide, family violence and gender violence.</w:t>
      </w:r>
      <w:r>
        <w:rPr>
          <w:lang w:val="en-US"/>
        </w:rPr>
        <w:t xml:space="preserve"> </w:t>
      </w:r>
      <w:r w:rsidRPr="00782BC4">
        <w:t xml:space="preserve">Baker </w:t>
      </w:r>
      <w:r w:rsidRPr="00286E53">
        <w:t>McKenzie</w:t>
      </w:r>
      <w:r>
        <w:t xml:space="preserve"> </w:t>
      </w:r>
      <w:r w:rsidRPr="00286E53">
        <w:t xml:space="preserve"> 2021, s. </w:t>
      </w:r>
      <w:r>
        <w:t>1.</w:t>
      </w:r>
    </w:p>
  </w:footnote>
  <w:footnote w:id="25">
    <w:p w14:paraId="7D3512D9" w14:textId="77777777" w:rsidR="00C04DD0" w:rsidRPr="00372FF7" w:rsidRDefault="00C04DD0" w:rsidP="00A140CF">
      <w:pPr>
        <w:pStyle w:val="Alaviitteenteksti"/>
        <w:jc w:val="left"/>
      </w:pPr>
      <w:r>
        <w:rPr>
          <w:rStyle w:val="Alaviitteenviite"/>
        </w:rPr>
        <w:footnoteRef/>
      </w:r>
      <w:r w:rsidRPr="00372FF7">
        <w:t xml:space="preserve"> USDOS 22.4.2024, s. 23.</w:t>
      </w:r>
    </w:p>
  </w:footnote>
  <w:footnote w:id="26">
    <w:p w14:paraId="78210B6F" w14:textId="1ACFC6C0" w:rsidR="00C04DD0" w:rsidRPr="0069798C" w:rsidRDefault="00C04DD0" w:rsidP="00A140CF">
      <w:pPr>
        <w:spacing w:before="0" w:after="0" w:line="240" w:lineRule="auto"/>
        <w:jc w:val="left"/>
      </w:pPr>
      <w:r>
        <w:rPr>
          <w:rStyle w:val="Alaviitteenviite"/>
        </w:rPr>
        <w:footnoteRef/>
      </w:r>
      <w:r w:rsidRPr="0069798C">
        <w:t xml:space="preserve"> </w:t>
      </w:r>
      <w:r w:rsidRPr="0069798C">
        <w:rPr>
          <w:szCs w:val="20"/>
        </w:rPr>
        <w:t>Maahanmuuttovirasto / maatietopalvelu 29.3.2023.</w:t>
      </w:r>
    </w:p>
  </w:footnote>
  <w:footnote w:id="27">
    <w:p w14:paraId="648F888D" w14:textId="04CDFACC" w:rsidR="00857662" w:rsidRPr="00857662" w:rsidRDefault="00857662" w:rsidP="00857662">
      <w:pPr>
        <w:pStyle w:val="Alaviitteenteksti"/>
      </w:pPr>
      <w:r>
        <w:rPr>
          <w:rStyle w:val="Alaviitteenviite"/>
        </w:rPr>
        <w:footnoteRef/>
      </w:r>
      <w:r w:rsidRPr="00857662">
        <w:t xml:space="preserve"> HRW 11.4.2024.</w:t>
      </w:r>
      <w:r>
        <w:t xml:space="preserve"> </w:t>
      </w:r>
      <w:r w:rsidRPr="00857662">
        <w:t>YK-järjestöjen ja Inter-American Commission of Human Rights -järjestön HRW:lle antama ti</w:t>
      </w:r>
      <w:r>
        <w:t>eto.</w:t>
      </w:r>
    </w:p>
  </w:footnote>
  <w:footnote w:id="28">
    <w:p w14:paraId="26C0A43A" w14:textId="77777777" w:rsidR="00C04DD0" w:rsidRPr="0069798C" w:rsidRDefault="00C04DD0" w:rsidP="00A140CF">
      <w:pPr>
        <w:pStyle w:val="Alaviitteenteksti"/>
        <w:jc w:val="left"/>
      </w:pPr>
      <w:r>
        <w:rPr>
          <w:rStyle w:val="Alaviitteenviite"/>
        </w:rPr>
        <w:footnoteRef/>
      </w:r>
      <w:r w:rsidRPr="0069798C">
        <w:t xml:space="preserve"> USDOS 22.4.2024, s. 21–25.</w:t>
      </w:r>
    </w:p>
  </w:footnote>
  <w:footnote w:id="29">
    <w:p w14:paraId="47690522" w14:textId="77777777" w:rsidR="00C04DD0" w:rsidRPr="00842C4D" w:rsidRDefault="00C04DD0" w:rsidP="00A140CF">
      <w:pPr>
        <w:pStyle w:val="Alaviitteenteksti"/>
        <w:jc w:val="left"/>
      </w:pPr>
      <w:r>
        <w:rPr>
          <w:rStyle w:val="Alaviitteenviite"/>
        </w:rPr>
        <w:footnoteRef/>
      </w:r>
      <w:r w:rsidRPr="00842C4D">
        <w:t xml:space="preserve"> UN HRC 5.4.2023, s. 6.</w:t>
      </w:r>
    </w:p>
  </w:footnote>
  <w:footnote w:id="30">
    <w:p w14:paraId="22F6CECE" w14:textId="77777777" w:rsidR="00C04DD0" w:rsidRPr="00EA7653" w:rsidRDefault="00C04DD0" w:rsidP="00A140CF">
      <w:pPr>
        <w:pStyle w:val="Alaviitteenteksti"/>
        <w:jc w:val="left"/>
        <w:rPr>
          <w:lang w:val="en-US"/>
        </w:rPr>
      </w:pPr>
      <w:r>
        <w:rPr>
          <w:rStyle w:val="Alaviitteenviite"/>
        </w:rPr>
        <w:footnoteRef/>
      </w:r>
      <w:r w:rsidRPr="009B6180">
        <w:rPr>
          <w:lang w:val="en-US"/>
        </w:rPr>
        <w:t xml:space="preserve"> HRW </w:t>
      </w:r>
      <w:r>
        <w:rPr>
          <w:lang w:val="en-US"/>
        </w:rPr>
        <w:t xml:space="preserve">11.4.2024; </w:t>
      </w:r>
      <w:r w:rsidRPr="002E7879">
        <w:rPr>
          <w:lang w:val="en-US"/>
        </w:rPr>
        <w:t>A</w:t>
      </w:r>
      <w:r>
        <w:rPr>
          <w:lang w:val="en-US"/>
        </w:rPr>
        <w:t xml:space="preserve">mnesty International 24.4.2024; Freedom House 24.4.2024; </w:t>
      </w:r>
      <w:r w:rsidRPr="00EA7653">
        <w:rPr>
          <w:lang w:val="en-US"/>
        </w:rPr>
        <w:t>UN HRC 5.4.2023, s. 6</w:t>
      </w:r>
      <w:r>
        <w:rPr>
          <w:lang w:val="en-US"/>
        </w:rPr>
        <w:t>; UN CEDAW 1.3.2022, s. 4.</w:t>
      </w:r>
    </w:p>
  </w:footnote>
  <w:footnote w:id="31">
    <w:p w14:paraId="71688C6D" w14:textId="77777777" w:rsidR="00C04DD0" w:rsidRPr="00971FAA" w:rsidRDefault="00C04DD0" w:rsidP="00A140CF">
      <w:pPr>
        <w:pStyle w:val="Alaviitteenteksti"/>
        <w:jc w:val="left"/>
        <w:rPr>
          <w:lang w:val="en-US"/>
        </w:rPr>
      </w:pPr>
      <w:r>
        <w:rPr>
          <w:rStyle w:val="Alaviitteenviite"/>
        </w:rPr>
        <w:footnoteRef/>
      </w:r>
      <w:r w:rsidRPr="00971FAA">
        <w:rPr>
          <w:lang w:val="en-US"/>
        </w:rPr>
        <w:t xml:space="preserve"> </w:t>
      </w:r>
      <w:r>
        <w:rPr>
          <w:lang w:val="en-US"/>
        </w:rPr>
        <w:t>Freedom House 24.4.2024.</w:t>
      </w:r>
    </w:p>
  </w:footnote>
  <w:footnote w:id="32">
    <w:p w14:paraId="52E01866" w14:textId="77777777" w:rsidR="00C04DD0" w:rsidRPr="00917C49" w:rsidRDefault="00C04DD0" w:rsidP="00A140CF">
      <w:pPr>
        <w:pStyle w:val="Alaviitteenteksti"/>
        <w:jc w:val="left"/>
        <w:rPr>
          <w:lang w:val="en-US"/>
        </w:rPr>
      </w:pPr>
      <w:r>
        <w:rPr>
          <w:rStyle w:val="Alaviitteenviite"/>
        </w:rPr>
        <w:footnoteRef/>
      </w:r>
      <w:r w:rsidRPr="00917C49">
        <w:rPr>
          <w:lang w:val="en-US"/>
        </w:rPr>
        <w:t xml:space="preserve"> UN CEDAW 1.3.2022, s. 4.</w:t>
      </w:r>
    </w:p>
  </w:footnote>
  <w:footnote w:id="33">
    <w:p w14:paraId="7A14E2FC" w14:textId="179F8628" w:rsidR="00C04DD0" w:rsidRDefault="00C04DD0" w:rsidP="00A140CF">
      <w:pPr>
        <w:pStyle w:val="Alaviitteenteksti"/>
        <w:jc w:val="left"/>
      </w:pPr>
      <w:r>
        <w:rPr>
          <w:rStyle w:val="Alaviitteenviite"/>
        </w:rPr>
        <w:footnoteRef/>
      </w:r>
      <w:r>
        <w:t xml:space="preserve"> </w:t>
      </w:r>
      <w:bookmarkStart w:id="3" w:name="_Hlk167442779"/>
      <w:r w:rsidRPr="00FD103B">
        <w:t>Yksilötaso käsittää viisi riskitekijää: altistuminen väkivallalle lapsuudessa, alkoholinkäyttö, alhainen koulutustaso, alhainen tulotaso ja heikentynyt mielenterveys</w:t>
      </w:r>
      <w:bookmarkEnd w:id="3"/>
      <w:r w:rsidRPr="00FD103B">
        <w:t>.</w:t>
      </w:r>
      <w:r>
        <w:t xml:space="preserve"> </w:t>
      </w:r>
      <w:r w:rsidRPr="00B6756D">
        <w:t xml:space="preserve">INEI / </w:t>
      </w:r>
      <w:r w:rsidRPr="00A43526">
        <w:t xml:space="preserve">Avolio </w:t>
      </w:r>
    </w:p>
  </w:footnote>
  <w:footnote w:id="34">
    <w:p w14:paraId="0E54C6E6" w14:textId="07AF19AB" w:rsidR="00C04DD0" w:rsidRDefault="00C04DD0" w:rsidP="00A140CF">
      <w:pPr>
        <w:pStyle w:val="Alaviitteenteksti"/>
        <w:jc w:val="left"/>
      </w:pPr>
      <w:r>
        <w:rPr>
          <w:rStyle w:val="Alaviitteenviite"/>
        </w:rPr>
        <w:footnoteRef/>
      </w:r>
      <w:r>
        <w:t xml:space="preserve"> </w:t>
      </w:r>
      <w:r w:rsidRPr="00F716D5">
        <w:t>Tämä taso muodostuu kolmesta riskitekijästä: lähisuhdeväkivalta, väkivaltainen perheympäristö ja miesten kontrolli päätöksenteossa.</w:t>
      </w:r>
      <w:r>
        <w:t xml:space="preserve"> </w:t>
      </w:r>
      <w:r w:rsidRPr="00B6756D">
        <w:t xml:space="preserve">INEI / </w:t>
      </w:r>
      <w:r>
        <w:t>Avolio</w:t>
      </w:r>
      <w:r w:rsidRPr="00B6756D">
        <w:t xml:space="preserve"> </w:t>
      </w:r>
      <w:r>
        <w:t>11/2023, s. 59.</w:t>
      </w:r>
    </w:p>
  </w:footnote>
  <w:footnote w:id="35">
    <w:p w14:paraId="655F2804" w14:textId="3639EB6B" w:rsidR="00C04DD0" w:rsidRDefault="00C04DD0" w:rsidP="00A140CF">
      <w:pPr>
        <w:pStyle w:val="Alaviitteenteksti"/>
        <w:jc w:val="left"/>
      </w:pPr>
      <w:r>
        <w:rPr>
          <w:rStyle w:val="Alaviitteenviite"/>
        </w:rPr>
        <w:footnoteRef/>
      </w:r>
      <w:r>
        <w:t xml:space="preserve"> Y</w:t>
      </w:r>
      <w:r w:rsidRPr="00F716D5">
        <w:t>hteisön tasoa edustaa kolme riskitekijää: uhreille annettavan valtio</w:t>
      </w:r>
      <w:r>
        <w:t xml:space="preserve">llisen </w:t>
      </w:r>
      <w:r w:rsidRPr="00F716D5">
        <w:t>tuen puute, työttömyysaste ja köyhyysaste.</w:t>
      </w:r>
      <w:r>
        <w:t xml:space="preserve"> </w:t>
      </w:r>
      <w:r w:rsidRPr="00B6756D">
        <w:t xml:space="preserve">INEI / </w:t>
      </w:r>
      <w:r>
        <w:t>Avolio</w:t>
      </w:r>
      <w:r w:rsidRPr="00B6756D">
        <w:t xml:space="preserve"> </w:t>
      </w:r>
      <w:r>
        <w:t>11/2023, s. 62.</w:t>
      </w:r>
    </w:p>
  </w:footnote>
  <w:footnote w:id="36">
    <w:p w14:paraId="0E8EFFB7" w14:textId="1C83AAB1" w:rsidR="00C04DD0" w:rsidRDefault="00C04DD0" w:rsidP="00A140CF">
      <w:pPr>
        <w:pStyle w:val="Alaviitteenteksti"/>
        <w:jc w:val="left"/>
      </w:pPr>
      <w:r>
        <w:rPr>
          <w:rStyle w:val="Alaviitteenviite"/>
        </w:rPr>
        <w:footnoteRef/>
      </w:r>
      <w:r>
        <w:t xml:space="preserve"> </w:t>
      </w:r>
      <w:r w:rsidRPr="00F716D5">
        <w:t xml:space="preserve">Tätä tasoa mitataan neljällä naisiin kohdistuvan väkivallan riskitekijällä: sukupuoliroolit, </w:t>
      </w:r>
      <w:r>
        <w:t xml:space="preserve">yhteiskunnassa vallitseva </w:t>
      </w:r>
      <w:r w:rsidRPr="00F716D5">
        <w:t xml:space="preserve">sisäistetty seksismi, syrjintä ja </w:t>
      </w:r>
      <w:r>
        <w:t xml:space="preserve">puuttuva mahdollisuus käyttää </w:t>
      </w:r>
      <w:r w:rsidRPr="00F716D5">
        <w:t>tiedotusvälinei</w:t>
      </w:r>
      <w:r>
        <w:t>tä</w:t>
      </w:r>
      <w:r w:rsidRPr="00F716D5">
        <w:t>.</w:t>
      </w:r>
      <w:r>
        <w:t xml:space="preserve"> </w:t>
      </w:r>
      <w:r w:rsidRPr="00B6756D">
        <w:t xml:space="preserve">INEI / </w:t>
      </w:r>
      <w:r>
        <w:t>Avolio</w:t>
      </w:r>
      <w:r w:rsidRPr="00B6756D">
        <w:t xml:space="preserve"> </w:t>
      </w:r>
      <w:r>
        <w:t>11/2023, s. 65.</w:t>
      </w:r>
    </w:p>
  </w:footnote>
  <w:footnote w:id="37">
    <w:p w14:paraId="1EF4D64A" w14:textId="4F0873CF" w:rsidR="00C04DD0" w:rsidRDefault="00C04DD0" w:rsidP="00FA6337">
      <w:pPr>
        <w:pStyle w:val="Alaviitteenteksti"/>
        <w:jc w:val="left"/>
      </w:pPr>
      <w:r>
        <w:rPr>
          <w:rStyle w:val="Alaviitteenviite"/>
        </w:rPr>
        <w:footnoteRef/>
      </w:r>
      <w:r>
        <w:t xml:space="preserve"> </w:t>
      </w:r>
      <w:r w:rsidRPr="00B6756D">
        <w:t xml:space="preserve">INEI / </w:t>
      </w:r>
      <w:r>
        <w:t>Avolio</w:t>
      </w:r>
      <w:r w:rsidR="001D5E60">
        <w:t xml:space="preserve"> </w:t>
      </w:r>
      <w:r>
        <w:t>11/2023</w:t>
      </w:r>
      <w:r w:rsidR="001D5E60">
        <w:t xml:space="preserve">, </w:t>
      </w:r>
      <w:r>
        <w:t>s. 3, 11, 53, 55 [kartta], 68</w:t>
      </w:r>
      <w:r w:rsidR="001D5E60">
        <w:t>–</w:t>
      </w:r>
      <w:r>
        <w:t>94 (osavaltiokohtaiset tiedot).</w:t>
      </w:r>
    </w:p>
  </w:footnote>
  <w:footnote w:id="38">
    <w:p w14:paraId="31CDA150" w14:textId="5F2802BE" w:rsidR="00C04DD0" w:rsidRDefault="00C04DD0" w:rsidP="00FA6337">
      <w:pPr>
        <w:pStyle w:val="Alaviitteenteksti"/>
        <w:jc w:val="left"/>
      </w:pPr>
      <w:r>
        <w:rPr>
          <w:rStyle w:val="Alaviitteenviite"/>
        </w:rPr>
        <w:footnoteRef/>
      </w:r>
      <w:r>
        <w:t xml:space="preserve"> </w:t>
      </w:r>
      <w:bookmarkStart w:id="4" w:name="_Hlk167467849"/>
      <w:r w:rsidRPr="00B6756D">
        <w:t xml:space="preserve">INEI / </w:t>
      </w:r>
      <w:r>
        <w:t>Avolio</w:t>
      </w:r>
      <w:r w:rsidRPr="00B6756D">
        <w:t xml:space="preserve"> </w:t>
      </w:r>
      <w:r>
        <w:t>11/2023</w:t>
      </w:r>
      <w:bookmarkEnd w:id="4"/>
      <w:r w:rsidRPr="00B6756D">
        <w:t>, s. 32</w:t>
      </w:r>
      <w:r>
        <w:t>–35</w:t>
      </w:r>
      <w:r w:rsidRPr="00B6756D">
        <w:t>.</w:t>
      </w:r>
    </w:p>
  </w:footnote>
  <w:footnote w:id="39">
    <w:p w14:paraId="38B23807" w14:textId="77777777" w:rsidR="00C04DD0" w:rsidRPr="00842C4D" w:rsidRDefault="00C04DD0" w:rsidP="00FA6337">
      <w:pPr>
        <w:pStyle w:val="Alaviitteenteksti"/>
        <w:jc w:val="left"/>
        <w:rPr>
          <w:lang w:val="sv-SE"/>
        </w:rPr>
      </w:pPr>
      <w:r>
        <w:rPr>
          <w:rStyle w:val="Alaviitteenviite"/>
        </w:rPr>
        <w:footnoteRef/>
      </w:r>
      <w:r w:rsidRPr="00842C4D">
        <w:rPr>
          <w:lang w:val="sv-SE"/>
        </w:rPr>
        <w:t xml:space="preserve"> IPS / Jara 6.10.2022.</w:t>
      </w:r>
    </w:p>
  </w:footnote>
  <w:footnote w:id="40">
    <w:p w14:paraId="281C46B3" w14:textId="196EE9B5" w:rsidR="00C04DD0" w:rsidRPr="0068303F" w:rsidRDefault="00C04DD0" w:rsidP="00FA6337">
      <w:pPr>
        <w:pStyle w:val="Alaviitteenteksti"/>
        <w:jc w:val="left"/>
        <w:rPr>
          <w:lang w:val="en-US"/>
        </w:rPr>
      </w:pPr>
      <w:r>
        <w:rPr>
          <w:rStyle w:val="Alaviitteenviite"/>
        </w:rPr>
        <w:footnoteRef/>
      </w:r>
      <w:r w:rsidRPr="00842C4D">
        <w:rPr>
          <w:lang w:val="sv-SE"/>
        </w:rPr>
        <w:t xml:space="preserve"> Gob.pe / INEI 27.12.2022. </w:t>
      </w:r>
      <w:r w:rsidRPr="00842C4D">
        <w:rPr>
          <w:lang w:val="en-US"/>
        </w:rPr>
        <w:t xml:space="preserve">Perun kartta ks. </w:t>
      </w:r>
      <w:r w:rsidRPr="00713B86">
        <w:rPr>
          <w:lang w:val="en-US"/>
        </w:rPr>
        <w:t>UN Cartographic Section 1.3.2011.</w:t>
      </w:r>
    </w:p>
  </w:footnote>
  <w:footnote w:id="41">
    <w:p w14:paraId="5FD118EB" w14:textId="77777777" w:rsidR="00C04DD0" w:rsidRDefault="00C04DD0" w:rsidP="00FA6337">
      <w:pPr>
        <w:pStyle w:val="Alaviitteenteksti"/>
        <w:jc w:val="left"/>
      </w:pPr>
      <w:r>
        <w:rPr>
          <w:rStyle w:val="Alaviitteenviite"/>
        </w:rPr>
        <w:footnoteRef/>
      </w:r>
      <w:r>
        <w:t xml:space="preserve"> </w:t>
      </w:r>
      <w:r w:rsidRPr="00305E9F">
        <w:t>MIMP</w:t>
      </w:r>
      <w:r>
        <w:t xml:space="preserve"> </w:t>
      </w:r>
      <w:r w:rsidRPr="00305E9F">
        <w:t>[päiväämätön].</w:t>
      </w:r>
    </w:p>
  </w:footnote>
  <w:footnote w:id="42">
    <w:p w14:paraId="73B5CBAE" w14:textId="77777777" w:rsidR="00C04DD0" w:rsidRPr="00BB4FEB" w:rsidRDefault="00C04DD0" w:rsidP="00FA6337">
      <w:pPr>
        <w:pStyle w:val="Alaviitteenteksti"/>
        <w:jc w:val="left"/>
      </w:pPr>
      <w:r>
        <w:rPr>
          <w:rStyle w:val="Alaviitteenviite"/>
        </w:rPr>
        <w:footnoteRef/>
      </w:r>
      <w:r w:rsidRPr="00BB4FEB">
        <w:t xml:space="preserve"> Amnesty International 24.4.2024.</w:t>
      </w:r>
    </w:p>
  </w:footnote>
  <w:footnote w:id="43">
    <w:p w14:paraId="2053CA06" w14:textId="77777777" w:rsidR="00C04DD0" w:rsidRPr="00BB4FEB" w:rsidRDefault="00C04DD0" w:rsidP="00FA6337">
      <w:pPr>
        <w:pStyle w:val="Alaviitteenteksti"/>
        <w:jc w:val="left"/>
      </w:pPr>
      <w:r>
        <w:rPr>
          <w:rStyle w:val="Alaviitteenviite"/>
        </w:rPr>
        <w:footnoteRef/>
      </w:r>
      <w:r w:rsidRPr="00BB4FEB">
        <w:t xml:space="preserve"> </w:t>
      </w:r>
      <w:r w:rsidRPr="00BB4FEB">
        <w:rPr>
          <w:rFonts w:cs="Helvetica"/>
          <w:color w:val="4A4A4A"/>
          <w:spacing w:val="4"/>
        </w:rPr>
        <w:t>OHCHR</w:t>
      </w:r>
      <w:r w:rsidRPr="00BB4FEB">
        <w:t xml:space="preserve"> 5.4.2023, s. 6.</w:t>
      </w:r>
    </w:p>
  </w:footnote>
  <w:footnote w:id="44">
    <w:p w14:paraId="497A0CBD" w14:textId="77777777" w:rsidR="00C04DD0" w:rsidRPr="002E7879" w:rsidRDefault="00C04DD0" w:rsidP="00FA6337">
      <w:pPr>
        <w:pStyle w:val="Alaviitteenteksti"/>
        <w:jc w:val="left"/>
        <w:rPr>
          <w:lang w:val="en-US"/>
        </w:rPr>
      </w:pPr>
      <w:r>
        <w:rPr>
          <w:rStyle w:val="Alaviitteenviite"/>
        </w:rPr>
        <w:footnoteRef/>
      </w:r>
      <w:r w:rsidRPr="002E7879">
        <w:rPr>
          <w:lang w:val="en-US"/>
        </w:rPr>
        <w:t xml:space="preserve"> </w:t>
      </w:r>
      <w:r w:rsidRPr="004805B3">
        <w:rPr>
          <w:rFonts w:cs="Helvetica"/>
          <w:color w:val="4A4A4A"/>
          <w:spacing w:val="4"/>
          <w:lang w:val="en-US"/>
        </w:rPr>
        <w:t>OHCHR</w:t>
      </w:r>
      <w:r w:rsidRPr="002E7879">
        <w:rPr>
          <w:lang w:val="en-US"/>
        </w:rPr>
        <w:t xml:space="preserve"> 5.4.2023, s. 6; HRW 11.4.2024.</w:t>
      </w:r>
    </w:p>
  </w:footnote>
  <w:footnote w:id="45">
    <w:p w14:paraId="6A479037" w14:textId="77777777" w:rsidR="00C04DD0" w:rsidRPr="009B6180" w:rsidRDefault="00C04DD0" w:rsidP="00FA6337">
      <w:pPr>
        <w:pStyle w:val="Alaviitteenteksti"/>
        <w:jc w:val="left"/>
        <w:rPr>
          <w:lang w:val="en-US"/>
        </w:rPr>
      </w:pPr>
      <w:r>
        <w:rPr>
          <w:rStyle w:val="Alaviitteenviite"/>
        </w:rPr>
        <w:footnoteRef/>
      </w:r>
      <w:r w:rsidRPr="009B6180">
        <w:rPr>
          <w:lang w:val="en-US"/>
        </w:rPr>
        <w:t xml:space="preserve"> </w:t>
      </w:r>
      <w:r w:rsidRPr="002E7879">
        <w:rPr>
          <w:lang w:val="en-US"/>
        </w:rPr>
        <w:t xml:space="preserve">HRW </w:t>
      </w:r>
      <w:r>
        <w:rPr>
          <w:lang w:val="en-US"/>
        </w:rPr>
        <w:t>11.4.2024.</w:t>
      </w:r>
    </w:p>
  </w:footnote>
  <w:footnote w:id="46">
    <w:p w14:paraId="56747ADA" w14:textId="77777777" w:rsidR="00C04DD0" w:rsidRPr="009B6180" w:rsidRDefault="00C04DD0">
      <w:pPr>
        <w:pStyle w:val="Alaviitteenteksti"/>
        <w:rPr>
          <w:lang w:val="en-US"/>
        </w:rPr>
      </w:pPr>
      <w:r>
        <w:rPr>
          <w:rStyle w:val="Alaviitteenviite"/>
        </w:rPr>
        <w:footnoteRef/>
      </w:r>
      <w:r w:rsidRPr="009B6180">
        <w:rPr>
          <w:lang w:val="en-US"/>
        </w:rPr>
        <w:t xml:space="preserve"> </w:t>
      </w:r>
      <w:r w:rsidRPr="002E7879">
        <w:rPr>
          <w:lang w:val="en-US"/>
        </w:rPr>
        <w:t>A</w:t>
      </w:r>
      <w:r>
        <w:rPr>
          <w:lang w:val="en-US"/>
        </w:rPr>
        <w:t>mnesty International 24.4.2024.</w:t>
      </w:r>
    </w:p>
  </w:footnote>
  <w:footnote w:id="47">
    <w:p w14:paraId="4D99D41D" w14:textId="77777777" w:rsidR="00C04DD0" w:rsidRPr="00BB4FEB" w:rsidRDefault="00C04DD0" w:rsidP="00756B4A">
      <w:pPr>
        <w:pStyle w:val="Alaviitteenteksti"/>
      </w:pPr>
      <w:r>
        <w:rPr>
          <w:rStyle w:val="Alaviitteenviite"/>
        </w:rPr>
        <w:footnoteRef/>
      </w:r>
      <w:r w:rsidRPr="00BB4FEB">
        <w:t xml:space="preserve"> USDOS 22.4.2024, s. 22.</w:t>
      </w:r>
    </w:p>
  </w:footnote>
  <w:footnote w:id="48">
    <w:p w14:paraId="216B2AFD" w14:textId="77777777" w:rsidR="00C04DD0" w:rsidRPr="00BB4FEB" w:rsidRDefault="00C04DD0">
      <w:pPr>
        <w:pStyle w:val="Alaviitteenteksti"/>
      </w:pPr>
      <w:r>
        <w:rPr>
          <w:rStyle w:val="Alaviitteenviite"/>
        </w:rPr>
        <w:footnoteRef/>
      </w:r>
      <w:r w:rsidRPr="00BB4FEB">
        <w:t xml:space="preserve"> USDOS 22.4.2024, s. 24.</w:t>
      </w:r>
    </w:p>
  </w:footnote>
  <w:footnote w:id="49">
    <w:p w14:paraId="275CE635" w14:textId="77777777" w:rsidR="00C04DD0" w:rsidRPr="00BB4FEB" w:rsidRDefault="00C04DD0" w:rsidP="00C67D6E">
      <w:pPr>
        <w:pStyle w:val="Alaviitteenteksti"/>
      </w:pPr>
      <w:r>
        <w:rPr>
          <w:rStyle w:val="Alaviitteenviite"/>
        </w:rPr>
        <w:footnoteRef/>
      </w:r>
      <w:r w:rsidRPr="00BB4FEB">
        <w:t xml:space="preserve"> USDOS 22.4.2024, s. 23.</w:t>
      </w:r>
    </w:p>
  </w:footnote>
  <w:footnote w:id="50">
    <w:p w14:paraId="31F83EDF" w14:textId="77777777" w:rsidR="00C04DD0" w:rsidRPr="00DC049E" w:rsidRDefault="00C04DD0">
      <w:pPr>
        <w:pStyle w:val="Alaviitteenteksti"/>
        <w:rPr>
          <w:lang w:val="en-US"/>
        </w:rPr>
      </w:pPr>
      <w:r>
        <w:rPr>
          <w:rStyle w:val="Alaviitteenviite"/>
        </w:rPr>
        <w:footnoteRef/>
      </w:r>
      <w:r w:rsidRPr="00DC049E">
        <w:rPr>
          <w:lang w:val="en-US"/>
        </w:rPr>
        <w:t xml:space="preserve"> HRW 11.4.2024.</w:t>
      </w:r>
    </w:p>
  </w:footnote>
  <w:footnote w:id="51">
    <w:p w14:paraId="1B90ACA8" w14:textId="77777777" w:rsidR="00C04DD0" w:rsidRPr="008163AC" w:rsidRDefault="00C04DD0" w:rsidP="00971FAA">
      <w:pPr>
        <w:pStyle w:val="Alaviitteenteksti"/>
        <w:rPr>
          <w:lang w:val="en-US"/>
        </w:rPr>
      </w:pPr>
      <w:r>
        <w:rPr>
          <w:rStyle w:val="Alaviitteenviite"/>
        </w:rPr>
        <w:footnoteRef/>
      </w:r>
      <w:r w:rsidRPr="008163AC">
        <w:rPr>
          <w:lang w:val="en-US"/>
        </w:rPr>
        <w:t xml:space="preserve"> Free</w:t>
      </w:r>
      <w:r>
        <w:rPr>
          <w:lang w:val="en-US"/>
        </w:rPr>
        <w:t>dom House 24.4.2024.</w:t>
      </w:r>
    </w:p>
  </w:footnote>
  <w:footnote w:id="52">
    <w:p w14:paraId="183C72FD" w14:textId="77777777" w:rsidR="00C04DD0" w:rsidRPr="008163AC" w:rsidRDefault="00C04DD0" w:rsidP="00971FAA">
      <w:pPr>
        <w:pStyle w:val="Alaviitteenteksti"/>
        <w:rPr>
          <w:lang w:val="en-US"/>
        </w:rPr>
      </w:pPr>
      <w:r>
        <w:rPr>
          <w:rStyle w:val="Alaviitteenviite"/>
        </w:rPr>
        <w:footnoteRef/>
      </w:r>
      <w:r w:rsidRPr="008163AC">
        <w:rPr>
          <w:lang w:val="en-US"/>
        </w:rPr>
        <w:t xml:space="preserve"> </w:t>
      </w:r>
      <w:r w:rsidRPr="002E7879">
        <w:rPr>
          <w:lang w:val="en-US"/>
        </w:rPr>
        <w:t>A</w:t>
      </w:r>
      <w:r>
        <w:rPr>
          <w:lang w:val="en-US"/>
        </w:rPr>
        <w:t>mnesty International 24.4.2024.</w:t>
      </w:r>
    </w:p>
  </w:footnote>
  <w:footnote w:id="53">
    <w:p w14:paraId="62141219" w14:textId="77777777" w:rsidR="00C04DD0" w:rsidRPr="00971FAA" w:rsidRDefault="00C04DD0" w:rsidP="00971FAA">
      <w:pPr>
        <w:pStyle w:val="Alaviitteenteksti"/>
        <w:rPr>
          <w:lang w:val="en-US"/>
        </w:rPr>
      </w:pPr>
      <w:r>
        <w:rPr>
          <w:rStyle w:val="Alaviitteenviite"/>
        </w:rPr>
        <w:footnoteRef/>
      </w:r>
      <w:r w:rsidRPr="00971FAA">
        <w:rPr>
          <w:lang w:val="en-US"/>
        </w:rPr>
        <w:t xml:space="preserve"> </w:t>
      </w:r>
      <w:r w:rsidRPr="002E7879">
        <w:rPr>
          <w:lang w:val="en-US"/>
        </w:rPr>
        <w:t>A</w:t>
      </w:r>
      <w:r>
        <w:rPr>
          <w:lang w:val="en-US"/>
        </w:rPr>
        <w:t>mnesty International 24.4.2024.</w:t>
      </w:r>
    </w:p>
  </w:footnote>
  <w:footnote w:id="54">
    <w:p w14:paraId="37074025" w14:textId="77777777" w:rsidR="00C04DD0" w:rsidRPr="00875FAD" w:rsidRDefault="00C04DD0" w:rsidP="00971FAA">
      <w:pPr>
        <w:pStyle w:val="Alaviitteenteksti"/>
        <w:rPr>
          <w:lang w:val="en-US"/>
        </w:rPr>
      </w:pPr>
      <w:r>
        <w:rPr>
          <w:rStyle w:val="Alaviitteenviite"/>
        </w:rPr>
        <w:footnoteRef/>
      </w:r>
      <w:r w:rsidRPr="00875FAD">
        <w:rPr>
          <w:lang w:val="en-US"/>
        </w:rPr>
        <w:t xml:space="preserve"> Amnesty International 24.4.2024.</w:t>
      </w:r>
    </w:p>
  </w:footnote>
  <w:footnote w:id="55">
    <w:p w14:paraId="2C3496F8" w14:textId="77777777" w:rsidR="00C04DD0" w:rsidRPr="000D64A6" w:rsidRDefault="00C04DD0">
      <w:pPr>
        <w:pStyle w:val="Alaviitteenteksti"/>
        <w:rPr>
          <w:lang w:val="en-US"/>
        </w:rPr>
      </w:pPr>
      <w:r>
        <w:rPr>
          <w:rStyle w:val="Alaviitteenviite"/>
        </w:rPr>
        <w:footnoteRef/>
      </w:r>
      <w:r w:rsidRPr="000D64A6">
        <w:rPr>
          <w:lang w:val="en-US"/>
        </w:rPr>
        <w:t xml:space="preserve"> Gob.pe / INE</w:t>
      </w:r>
      <w:r>
        <w:rPr>
          <w:lang w:val="en-US"/>
        </w:rPr>
        <w:t>I 27.12.2022.</w:t>
      </w:r>
    </w:p>
  </w:footnote>
  <w:footnote w:id="56">
    <w:p w14:paraId="78908587" w14:textId="77777777" w:rsidR="00C04DD0" w:rsidRPr="00395822" w:rsidRDefault="00C04DD0" w:rsidP="009C4768">
      <w:pPr>
        <w:pStyle w:val="Alaviitteenteksti"/>
        <w:rPr>
          <w:lang w:val="en-US"/>
        </w:rPr>
      </w:pPr>
      <w:r>
        <w:rPr>
          <w:rStyle w:val="Alaviitteenviite"/>
        </w:rPr>
        <w:footnoteRef/>
      </w:r>
      <w:r w:rsidRPr="00395822">
        <w:rPr>
          <w:lang w:val="en-US"/>
        </w:rPr>
        <w:t xml:space="preserve"> </w:t>
      </w:r>
      <w:r>
        <w:rPr>
          <w:lang w:val="en-US"/>
        </w:rPr>
        <w:t>Amnesty International 24.4.2024.</w:t>
      </w:r>
    </w:p>
  </w:footnote>
  <w:footnote w:id="57">
    <w:p w14:paraId="5B5F7949" w14:textId="77777777" w:rsidR="00C04DD0" w:rsidRPr="00DC049E" w:rsidRDefault="00C04DD0" w:rsidP="00971FAA">
      <w:pPr>
        <w:pStyle w:val="Alaviitteenteksti"/>
        <w:rPr>
          <w:lang w:val="en-US"/>
        </w:rPr>
      </w:pPr>
      <w:r>
        <w:rPr>
          <w:rStyle w:val="Alaviitteenviite"/>
        </w:rPr>
        <w:footnoteRef/>
      </w:r>
      <w:r w:rsidRPr="00DC049E">
        <w:rPr>
          <w:lang w:val="en-US"/>
        </w:rPr>
        <w:t xml:space="preserve"> Amnesty International 24.4.2024.</w:t>
      </w:r>
    </w:p>
  </w:footnote>
  <w:footnote w:id="58">
    <w:p w14:paraId="78BCDF6D" w14:textId="77777777" w:rsidR="00C04DD0" w:rsidRPr="00DC049E" w:rsidRDefault="00C04DD0">
      <w:pPr>
        <w:pStyle w:val="Alaviitteenteksti"/>
        <w:rPr>
          <w:lang w:val="en-US"/>
        </w:rPr>
      </w:pPr>
      <w:r>
        <w:rPr>
          <w:rStyle w:val="Alaviitteenviite"/>
        </w:rPr>
        <w:footnoteRef/>
      </w:r>
      <w:r w:rsidRPr="00DC049E">
        <w:rPr>
          <w:lang w:val="en-US"/>
        </w:rPr>
        <w:t xml:space="preserve"> IPS / Jara 22.6.2022.</w:t>
      </w:r>
    </w:p>
  </w:footnote>
  <w:footnote w:id="59">
    <w:p w14:paraId="00D446BF" w14:textId="77777777" w:rsidR="00C04DD0" w:rsidRPr="00931A08" w:rsidRDefault="00C04DD0">
      <w:pPr>
        <w:pStyle w:val="Alaviitteenteksti"/>
        <w:rPr>
          <w:lang w:val="en-US"/>
        </w:rPr>
      </w:pPr>
      <w:r>
        <w:rPr>
          <w:rStyle w:val="Alaviitteenviite"/>
        </w:rPr>
        <w:footnoteRef/>
      </w:r>
      <w:r w:rsidRPr="00931A08">
        <w:rPr>
          <w:lang w:val="en-US"/>
        </w:rPr>
        <w:t xml:space="preserve"> Freedom House 24.4.2024; Baker McKenzie 2021; Amnesty International 24.4.2024; USDOS 20.3.2023; USDOS 22.4.2024; Bertelsmann Stiftung 19.3.2024; EUAA 9/2023; HRW 11.4.2024.</w:t>
      </w:r>
    </w:p>
  </w:footnote>
  <w:footnote w:id="60">
    <w:p w14:paraId="6AAAC176" w14:textId="77117368" w:rsidR="00C04DD0" w:rsidRPr="00BB4FEB" w:rsidRDefault="00C04DD0" w:rsidP="00A140CF">
      <w:pPr>
        <w:spacing w:before="0" w:after="0" w:line="240" w:lineRule="auto"/>
      </w:pPr>
      <w:r>
        <w:rPr>
          <w:rStyle w:val="Alaviitteenviite"/>
        </w:rPr>
        <w:footnoteRef/>
      </w:r>
      <w:r w:rsidRPr="00372FF7">
        <w:rPr>
          <w:lang w:val="en-US"/>
        </w:rPr>
        <w:t xml:space="preserve"> </w:t>
      </w:r>
      <w:r w:rsidRPr="00372FF7">
        <w:rPr>
          <w:szCs w:val="20"/>
          <w:lang w:val="en-US"/>
        </w:rPr>
        <w:t xml:space="preserve">Maahanmuuttovirasto / maatietopalvelu 17.2.2023. </w:t>
      </w:r>
      <w:r w:rsidRPr="00BB4FEB">
        <w:rPr>
          <w:szCs w:val="20"/>
        </w:rPr>
        <w:t>Saatavilla Tellus-maatietokannassa.</w:t>
      </w:r>
    </w:p>
  </w:footnote>
  <w:footnote w:id="61">
    <w:p w14:paraId="33CCAEED" w14:textId="4F078E2C" w:rsidR="00C04DD0" w:rsidRDefault="00C04DD0" w:rsidP="00A140CF">
      <w:pPr>
        <w:spacing w:before="0" w:after="0" w:line="240" w:lineRule="auto"/>
        <w:jc w:val="left"/>
      </w:pPr>
      <w:r>
        <w:rPr>
          <w:rStyle w:val="Alaviitteenviite"/>
        </w:rPr>
        <w:footnoteRef/>
      </w:r>
      <w:r>
        <w:t xml:space="preserve"> </w:t>
      </w:r>
      <w:r w:rsidRPr="00037E72">
        <w:rPr>
          <w:szCs w:val="20"/>
        </w:rPr>
        <w:t xml:space="preserve">Maahanmuuttovirasto / maatietopalvelu </w:t>
      </w:r>
      <w:r>
        <w:t>29.3</w:t>
      </w:r>
      <w:r w:rsidRPr="00037E72">
        <w:rPr>
          <w:szCs w:val="20"/>
        </w:rPr>
        <w:t>.2023</w:t>
      </w:r>
      <w:r>
        <w:rPr>
          <w:szCs w:val="20"/>
        </w:rPr>
        <w:t>.</w:t>
      </w:r>
      <w:r w:rsidRPr="00254C16">
        <w:rPr>
          <w:szCs w:val="20"/>
        </w:rPr>
        <w:t xml:space="preserve"> </w:t>
      </w:r>
      <w:r>
        <w:rPr>
          <w:szCs w:val="20"/>
        </w:rPr>
        <w:t>Saatavilla Tellus-maatietokannassa.</w:t>
      </w:r>
    </w:p>
  </w:footnote>
  <w:footnote w:id="62">
    <w:p w14:paraId="4E5F7DFB" w14:textId="77777777" w:rsidR="00C04DD0" w:rsidRPr="00BB4FEB" w:rsidRDefault="00C04DD0" w:rsidP="00A140CF">
      <w:pPr>
        <w:pStyle w:val="Alaviitteenteksti"/>
        <w:jc w:val="left"/>
      </w:pPr>
      <w:r>
        <w:rPr>
          <w:rStyle w:val="Alaviitteenviite"/>
        </w:rPr>
        <w:footnoteRef/>
      </w:r>
      <w:r w:rsidRPr="00BB4FEB">
        <w:t xml:space="preserve"> USDOS 20.3.2023, s. 14</w:t>
      </w:r>
    </w:p>
  </w:footnote>
  <w:footnote w:id="63">
    <w:p w14:paraId="4070F5C1" w14:textId="77777777" w:rsidR="00C04DD0" w:rsidRPr="00782BC4" w:rsidRDefault="00C04DD0" w:rsidP="00A140CF">
      <w:pPr>
        <w:pStyle w:val="Alaviitteenteksti"/>
        <w:jc w:val="left"/>
        <w:rPr>
          <w:lang w:val="sv-SE"/>
        </w:rPr>
      </w:pPr>
      <w:r>
        <w:rPr>
          <w:rStyle w:val="Alaviitteenviite"/>
        </w:rPr>
        <w:footnoteRef/>
      </w:r>
      <w:r w:rsidRPr="00782BC4">
        <w:rPr>
          <w:lang w:val="sv-SE"/>
        </w:rPr>
        <w:t xml:space="preserve"> INEI 8/2019, s. 32.</w:t>
      </w:r>
    </w:p>
  </w:footnote>
  <w:footnote w:id="64">
    <w:p w14:paraId="4890B259" w14:textId="77777777" w:rsidR="00C04DD0" w:rsidRPr="008B502B" w:rsidRDefault="00C04DD0" w:rsidP="00A140CF">
      <w:pPr>
        <w:pStyle w:val="Alaviitteenteksti"/>
        <w:jc w:val="left"/>
        <w:rPr>
          <w:lang w:val="sv-SE"/>
        </w:rPr>
      </w:pPr>
      <w:r>
        <w:rPr>
          <w:rStyle w:val="Alaviitteenviite"/>
        </w:rPr>
        <w:footnoteRef/>
      </w:r>
      <w:r w:rsidRPr="008B502B">
        <w:rPr>
          <w:lang w:val="sv-SE"/>
        </w:rPr>
        <w:t xml:space="preserve"> </w:t>
      </w:r>
      <w:r>
        <w:rPr>
          <w:lang w:val="sv-SE"/>
        </w:rPr>
        <w:t xml:space="preserve">Baker </w:t>
      </w:r>
      <w:r w:rsidRPr="00286E53">
        <w:rPr>
          <w:lang w:val="sv-SE"/>
        </w:rPr>
        <w:t xml:space="preserve">McKenzie 2021, s. </w:t>
      </w:r>
      <w:r>
        <w:rPr>
          <w:lang w:val="sv-SE"/>
        </w:rPr>
        <w:t>23, 36.</w:t>
      </w:r>
    </w:p>
  </w:footnote>
  <w:footnote w:id="65">
    <w:p w14:paraId="7216D3E0" w14:textId="77777777" w:rsidR="00C04DD0" w:rsidRPr="008B502B" w:rsidRDefault="00C04DD0" w:rsidP="00A140CF">
      <w:pPr>
        <w:pStyle w:val="Alaviitteenteksti"/>
        <w:jc w:val="left"/>
        <w:rPr>
          <w:lang w:val="sv-SE"/>
        </w:rPr>
      </w:pPr>
      <w:r>
        <w:rPr>
          <w:rStyle w:val="Alaviitteenviite"/>
        </w:rPr>
        <w:footnoteRef/>
      </w:r>
      <w:r w:rsidRPr="008B502B">
        <w:rPr>
          <w:lang w:val="sv-SE"/>
        </w:rPr>
        <w:t xml:space="preserve"> </w:t>
      </w:r>
      <w:r>
        <w:rPr>
          <w:lang w:val="sv-SE"/>
        </w:rPr>
        <w:t xml:space="preserve">Baker </w:t>
      </w:r>
      <w:r w:rsidRPr="008B502B">
        <w:rPr>
          <w:lang w:val="sv-SE"/>
        </w:rPr>
        <w:t>McKenzie 2021, s. 1–6.</w:t>
      </w:r>
    </w:p>
  </w:footnote>
  <w:footnote w:id="66">
    <w:p w14:paraId="70CB2684" w14:textId="77777777" w:rsidR="00C04DD0" w:rsidRPr="00372FF7" w:rsidRDefault="00C04DD0" w:rsidP="00A140CF">
      <w:pPr>
        <w:pStyle w:val="Alaviitteenteksti"/>
        <w:jc w:val="left"/>
        <w:rPr>
          <w:lang w:val="sv-SE"/>
        </w:rPr>
      </w:pPr>
      <w:r>
        <w:rPr>
          <w:rStyle w:val="Alaviitteenviite"/>
        </w:rPr>
        <w:footnoteRef/>
      </w:r>
      <w:r w:rsidRPr="00372FF7">
        <w:rPr>
          <w:lang w:val="sv-SE"/>
        </w:rPr>
        <w:t xml:space="preserve"> Baker McKenzie</w:t>
      </w:r>
      <w:r>
        <w:rPr>
          <w:lang w:val="sv-SE"/>
        </w:rPr>
        <w:t xml:space="preserve"> </w:t>
      </w:r>
      <w:r w:rsidRPr="00372FF7">
        <w:rPr>
          <w:lang w:val="sv-SE"/>
        </w:rPr>
        <w:t>2021, s. 6–7.</w:t>
      </w:r>
    </w:p>
  </w:footnote>
  <w:footnote w:id="67">
    <w:p w14:paraId="3C9196C1" w14:textId="77777777" w:rsidR="00C04DD0" w:rsidRPr="00286E53" w:rsidRDefault="00C04DD0" w:rsidP="00A140CF">
      <w:pPr>
        <w:pStyle w:val="Alaviitteenteksti"/>
        <w:jc w:val="left"/>
        <w:rPr>
          <w:lang w:val="sv-SE"/>
        </w:rPr>
      </w:pPr>
      <w:r>
        <w:rPr>
          <w:rStyle w:val="Alaviitteenviite"/>
        </w:rPr>
        <w:footnoteRef/>
      </w:r>
      <w:r w:rsidRPr="00286E53">
        <w:rPr>
          <w:lang w:val="sv-SE"/>
        </w:rPr>
        <w:t xml:space="preserve"> </w:t>
      </w:r>
      <w:r w:rsidRPr="00372FF7">
        <w:rPr>
          <w:lang w:val="sv-SE"/>
        </w:rPr>
        <w:t>Baker</w:t>
      </w:r>
      <w:r w:rsidRPr="00286E53">
        <w:rPr>
          <w:lang w:val="sv-SE"/>
        </w:rPr>
        <w:t xml:space="preserve"> McKenzie</w:t>
      </w:r>
      <w:r>
        <w:rPr>
          <w:lang w:val="sv-SE"/>
        </w:rPr>
        <w:t xml:space="preserve"> </w:t>
      </w:r>
      <w:r w:rsidRPr="00286E53">
        <w:rPr>
          <w:lang w:val="sv-SE"/>
        </w:rPr>
        <w:t>2021, s. 6, 9</w:t>
      </w:r>
      <w:r>
        <w:rPr>
          <w:lang w:val="sv-SE"/>
        </w:rPr>
        <w:t>.</w:t>
      </w:r>
    </w:p>
  </w:footnote>
  <w:footnote w:id="68">
    <w:p w14:paraId="38514D3F" w14:textId="77777777" w:rsidR="00C04DD0" w:rsidRPr="00833327" w:rsidRDefault="00C04DD0" w:rsidP="00A140CF">
      <w:pPr>
        <w:pStyle w:val="Alaviitteenteksti"/>
        <w:jc w:val="left"/>
        <w:rPr>
          <w:lang w:val="sv-SE"/>
        </w:rPr>
      </w:pPr>
      <w:r>
        <w:rPr>
          <w:rStyle w:val="Alaviitteenviite"/>
        </w:rPr>
        <w:footnoteRef/>
      </w:r>
      <w:r w:rsidRPr="00833327">
        <w:rPr>
          <w:lang w:val="sv-SE"/>
        </w:rPr>
        <w:t xml:space="preserve"> </w:t>
      </w:r>
      <w:r w:rsidRPr="00372FF7">
        <w:rPr>
          <w:lang w:val="sv-SE"/>
        </w:rPr>
        <w:t>Baker</w:t>
      </w:r>
      <w:r w:rsidRPr="00833327">
        <w:rPr>
          <w:lang w:val="sv-SE"/>
        </w:rPr>
        <w:t xml:space="preserve"> McKenzie</w:t>
      </w:r>
      <w:r>
        <w:rPr>
          <w:lang w:val="sv-SE"/>
        </w:rPr>
        <w:t xml:space="preserve"> </w:t>
      </w:r>
      <w:r w:rsidRPr="00833327">
        <w:rPr>
          <w:lang w:val="sv-SE"/>
        </w:rPr>
        <w:t xml:space="preserve">2021, s. </w:t>
      </w:r>
      <w:r>
        <w:rPr>
          <w:lang w:val="sv-SE"/>
        </w:rPr>
        <w:t>30.</w:t>
      </w:r>
    </w:p>
  </w:footnote>
  <w:footnote w:id="69">
    <w:p w14:paraId="220D2947" w14:textId="77777777" w:rsidR="00C04DD0" w:rsidRPr="00833327" w:rsidRDefault="00C04DD0" w:rsidP="00A140CF">
      <w:pPr>
        <w:pStyle w:val="Alaviitteenteksti"/>
        <w:jc w:val="left"/>
        <w:rPr>
          <w:lang w:val="sv-SE"/>
        </w:rPr>
      </w:pPr>
      <w:r>
        <w:rPr>
          <w:rStyle w:val="Alaviitteenviite"/>
        </w:rPr>
        <w:footnoteRef/>
      </w:r>
      <w:r w:rsidRPr="00833327">
        <w:rPr>
          <w:lang w:val="sv-SE"/>
        </w:rPr>
        <w:t xml:space="preserve"> EUAA 9/2023, s. 51.</w:t>
      </w:r>
    </w:p>
  </w:footnote>
  <w:footnote w:id="70">
    <w:p w14:paraId="6DF555E4" w14:textId="77777777" w:rsidR="00C04DD0" w:rsidRPr="00372FF7" w:rsidRDefault="00C04DD0" w:rsidP="00A140CF">
      <w:pPr>
        <w:pStyle w:val="Alaviitteenteksti"/>
        <w:jc w:val="left"/>
        <w:rPr>
          <w:lang w:val="sv-SE"/>
        </w:rPr>
      </w:pPr>
      <w:r>
        <w:rPr>
          <w:rStyle w:val="Alaviitteenviite"/>
        </w:rPr>
        <w:footnoteRef/>
      </w:r>
      <w:r w:rsidRPr="00372FF7">
        <w:rPr>
          <w:lang w:val="sv-SE"/>
        </w:rPr>
        <w:t xml:space="preserve"> Baker McKenzie</w:t>
      </w:r>
      <w:r>
        <w:rPr>
          <w:lang w:val="sv-SE"/>
        </w:rPr>
        <w:t xml:space="preserve"> </w:t>
      </w:r>
      <w:r w:rsidRPr="00372FF7">
        <w:rPr>
          <w:lang w:val="sv-SE"/>
        </w:rPr>
        <w:t>2021, s. 6–7.</w:t>
      </w:r>
    </w:p>
  </w:footnote>
  <w:footnote w:id="71">
    <w:p w14:paraId="77ED0881" w14:textId="77777777" w:rsidR="00C04DD0" w:rsidRPr="00A2065A" w:rsidRDefault="00C04DD0" w:rsidP="00A140CF">
      <w:pPr>
        <w:pStyle w:val="Alaviitteenteksti"/>
        <w:jc w:val="left"/>
        <w:rPr>
          <w:lang w:val="sv-SE"/>
        </w:rPr>
      </w:pPr>
      <w:r>
        <w:rPr>
          <w:rStyle w:val="Alaviitteenviite"/>
        </w:rPr>
        <w:footnoteRef/>
      </w:r>
      <w:r w:rsidRPr="00A2065A">
        <w:rPr>
          <w:lang w:val="sv-SE"/>
        </w:rPr>
        <w:t xml:space="preserve"> USDOS 22.4.2024, s. 22.</w:t>
      </w:r>
    </w:p>
  </w:footnote>
  <w:footnote w:id="72">
    <w:p w14:paraId="5B6C46A8" w14:textId="77777777" w:rsidR="00C04DD0" w:rsidRPr="001C4054" w:rsidRDefault="00C04DD0" w:rsidP="00A140CF">
      <w:pPr>
        <w:pStyle w:val="Alaviitteenteksti"/>
        <w:jc w:val="left"/>
        <w:rPr>
          <w:lang w:val="sv-SE"/>
        </w:rPr>
      </w:pPr>
      <w:r>
        <w:rPr>
          <w:rStyle w:val="Alaviitteenviite"/>
        </w:rPr>
        <w:footnoteRef/>
      </w:r>
      <w:r w:rsidRPr="001C4054">
        <w:rPr>
          <w:lang w:val="sv-SE"/>
        </w:rPr>
        <w:t xml:space="preserve"> </w:t>
      </w:r>
      <w:r w:rsidRPr="00372FF7">
        <w:rPr>
          <w:lang w:val="sv-SE"/>
        </w:rPr>
        <w:t>Baker</w:t>
      </w:r>
      <w:r w:rsidRPr="001C4054">
        <w:rPr>
          <w:lang w:val="sv-SE"/>
        </w:rPr>
        <w:t xml:space="preserve"> McKenzie</w:t>
      </w:r>
      <w:r>
        <w:rPr>
          <w:lang w:val="sv-SE"/>
        </w:rPr>
        <w:t xml:space="preserve"> </w:t>
      </w:r>
      <w:r w:rsidRPr="001C4054">
        <w:rPr>
          <w:lang w:val="sv-SE"/>
        </w:rPr>
        <w:t xml:space="preserve">2021, s. </w:t>
      </w:r>
      <w:r w:rsidRPr="00305E9F">
        <w:rPr>
          <w:lang w:val="sv-SE"/>
        </w:rPr>
        <w:t>6–7.</w:t>
      </w:r>
    </w:p>
  </w:footnote>
  <w:footnote w:id="73">
    <w:p w14:paraId="63DF765E" w14:textId="77777777" w:rsidR="00C04DD0" w:rsidRPr="00782BC4" w:rsidRDefault="00C04DD0" w:rsidP="00A140CF">
      <w:pPr>
        <w:pStyle w:val="Alaviitteenteksti"/>
        <w:jc w:val="left"/>
        <w:rPr>
          <w:lang w:val="sv-SE"/>
        </w:rPr>
      </w:pPr>
      <w:r>
        <w:rPr>
          <w:rStyle w:val="Alaviitteenviite"/>
        </w:rPr>
        <w:footnoteRef/>
      </w:r>
      <w:r w:rsidRPr="00782BC4">
        <w:rPr>
          <w:lang w:val="sv-SE"/>
        </w:rPr>
        <w:t xml:space="preserve"> UN HRC 1.11.2022, s. 13.</w:t>
      </w:r>
    </w:p>
  </w:footnote>
  <w:footnote w:id="74">
    <w:p w14:paraId="0ECCDE1A" w14:textId="77777777" w:rsidR="00C04DD0" w:rsidRPr="00C63702" w:rsidRDefault="00C04DD0" w:rsidP="00A140CF">
      <w:pPr>
        <w:pStyle w:val="Alaviitteenteksti"/>
        <w:jc w:val="left"/>
        <w:rPr>
          <w:lang w:val="sv-SE"/>
        </w:rPr>
      </w:pPr>
      <w:r>
        <w:rPr>
          <w:rStyle w:val="Alaviitteenviite"/>
        </w:rPr>
        <w:footnoteRef/>
      </w:r>
      <w:r w:rsidRPr="00C63702">
        <w:rPr>
          <w:lang w:val="sv-SE"/>
        </w:rPr>
        <w:t xml:space="preserve"> </w:t>
      </w:r>
      <w:r w:rsidRPr="00372FF7">
        <w:rPr>
          <w:lang w:val="sv-SE"/>
        </w:rPr>
        <w:t>Baker</w:t>
      </w:r>
      <w:r w:rsidRPr="00C63702">
        <w:rPr>
          <w:lang w:val="sv-SE"/>
        </w:rPr>
        <w:t xml:space="preserve"> McKenzie</w:t>
      </w:r>
      <w:r>
        <w:rPr>
          <w:lang w:val="sv-SE"/>
        </w:rPr>
        <w:t xml:space="preserve"> </w:t>
      </w:r>
      <w:r w:rsidRPr="00C63702">
        <w:rPr>
          <w:lang w:val="sv-SE"/>
        </w:rPr>
        <w:t>2021, s. 23.</w:t>
      </w:r>
    </w:p>
  </w:footnote>
  <w:footnote w:id="75">
    <w:p w14:paraId="647138C6" w14:textId="77777777" w:rsidR="00C04DD0" w:rsidRPr="00C63702" w:rsidRDefault="00C04DD0" w:rsidP="00A140CF">
      <w:pPr>
        <w:pStyle w:val="Alaviitteenteksti"/>
        <w:jc w:val="left"/>
        <w:rPr>
          <w:lang w:val="sv-SE"/>
        </w:rPr>
      </w:pPr>
      <w:r>
        <w:rPr>
          <w:rStyle w:val="Alaviitteenviite"/>
        </w:rPr>
        <w:footnoteRef/>
      </w:r>
      <w:r w:rsidRPr="00C63702">
        <w:rPr>
          <w:lang w:val="sv-SE"/>
        </w:rPr>
        <w:t xml:space="preserve"> </w:t>
      </w:r>
      <w:r w:rsidRPr="00372FF7">
        <w:rPr>
          <w:lang w:val="sv-SE"/>
        </w:rPr>
        <w:t>Baker</w:t>
      </w:r>
      <w:r w:rsidRPr="00C63702">
        <w:rPr>
          <w:lang w:val="sv-SE"/>
        </w:rPr>
        <w:t xml:space="preserve"> McKenzie</w:t>
      </w:r>
      <w:r>
        <w:rPr>
          <w:lang w:val="sv-SE"/>
        </w:rPr>
        <w:t xml:space="preserve"> </w:t>
      </w:r>
      <w:r w:rsidRPr="00C63702">
        <w:rPr>
          <w:lang w:val="sv-SE"/>
        </w:rPr>
        <w:t>2021, s. 9</w:t>
      </w:r>
    </w:p>
  </w:footnote>
  <w:footnote w:id="76">
    <w:p w14:paraId="669C0002" w14:textId="77777777" w:rsidR="00C04DD0" w:rsidRPr="00BB4FEB" w:rsidRDefault="00C04DD0" w:rsidP="00A140CF">
      <w:pPr>
        <w:pStyle w:val="Alaviitteenteksti"/>
        <w:jc w:val="left"/>
        <w:rPr>
          <w:lang w:val="sv-SE"/>
        </w:rPr>
      </w:pPr>
      <w:r>
        <w:rPr>
          <w:rStyle w:val="Alaviitteenviite"/>
        </w:rPr>
        <w:footnoteRef/>
      </w:r>
      <w:r w:rsidRPr="00BB4FEB">
        <w:rPr>
          <w:lang w:val="sv-SE"/>
        </w:rPr>
        <w:t xml:space="preserve"> USDOS 22.4.2024, s. 22.</w:t>
      </w:r>
    </w:p>
  </w:footnote>
  <w:footnote w:id="77">
    <w:p w14:paraId="09B94524" w14:textId="77777777" w:rsidR="00C04DD0" w:rsidRPr="00BB4FEB" w:rsidRDefault="00C04DD0" w:rsidP="00A140CF">
      <w:pPr>
        <w:pStyle w:val="Alaviitteenteksti"/>
        <w:jc w:val="left"/>
        <w:rPr>
          <w:lang w:val="sv-SE"/>
        </w:rPr>
      </w:pPr>
      <w:r>
        <w:rPr>
          <w:rStyle w:val="Alaviitteenviite"/>
        </w:rPr>
        <w:footnoteRef/>
      </w:r>
      <w:r w:rsidRPr="00BB4FEB">
        <w:rPr>
          <w:lang w:val="sv-SE"/>
        </w:rPr>
        <w:t xml:space="preserve"> USDOS 22.4.2024, s. 22.</w:t>
      </w:r>
    </w:p>
  </w:footnote>
  <w:footnote w:id="78">
    <w:p w14:paraId="239E2596" w14:textId="77777777" w:rsidR="00C04DD0" w:rsidRPr="00BB4FEB" w:rsidRDefault="00C04DD0" w:rsidP="00305E9F">
      <w:pPr>
        <w:pStyle w:val="Alaviitteenteksti"/>
        <w:jc w:val="left"/>
      </w:pPr>
      <w:r>
        <w:rPr>
          <w:rStyle w:val="Alaviitteenviite"/>
        </w:rPr>
        <w:footnoteRef/>
      </w:r>
      <w:r w:rsidRPr="00BB4FEB">
        <w:t xml:space="preserve"> USDOS 20.3.2023, s. 14.</w:t>
      </w:r>
    </w:p>
  </w:footnote>
  <w:footnote w:id="79">
    <w:p w14:paraId="0514A51E" w14:textId="77777777" w:rsidR="00C04DD0" w:rsidRPr="00BB4FEB" w:rsidRDefault="00C04DD0" w:rsidP="00305E9F">
      <w:pPr>
        <w:pStyle w:val="Alaviitteenteksti"/>
        <w:jc w:val="left"/>
      </w:pPr>
      <w:r>
        <w:rPr>
          <w:rStyle w:val="Alaviitteenviite"/>
        </w:rPr>
        <w:footnoteRef/>
      </w:r>
      <w:r w:rsidRPr="00BB4FEB">
        <w:t xml:space="preserve"> UN HRC 1.11.2022, s. 13.</w:t>
      </w:r>
    </w:p>
  </w:footnote>
  <w:footnote w:id="80">
    <w:p w14:paraId="040F172A" w14:textId="77777777" w:rsidR="00C04DD0" w:rsidRPr="00BB4FEB" w:rsidRDefault="00C04DD0" w:rsidP="00305E9F">
      <w:pPr>
        <w:pStyle w:val="Alaviitteenteksti"/>
        <w:jc w:val="left"/>
        <w:rPr>
          <w:lang w:val="sv-SE"/>
        </w:rPr>
      </w:pPr>
      <w:r>
        <w:rPr>
          <w:rStyle w:val="Alaviitteenviite"/>
        </w:rPr>
        <w:footnoteRef/>
      </w:r>
      <w:r w:rsidRPr="00BB4FEB">
        <w:rPr>
          <w:lang w:val="sv-SE"/>
        </w:rPr>
        <w:t xml:space="preserve"> USDOS 22.4.2024, s. 21.</w:t>
      </w:r>
    </w:p>
  </w:footnote>
  <w:footnote w:id="81">
    <w:p w14:paraId="51F860A0" w14:textId="77777777" w:rsidR="00C04DD0" w:rsidRPr="00426053" w:rsidRDefault="00C04DD0" w:rsidP="00305E9F">
      <w:pPr>
        <w:pStyle w:val="Alaviitteenteksti"/>
        <w:jc w:val="left"/>
        <w:rPr>
          <w:lang w:val="sv-SE"/>
        </w:rPr>
      </w:pPr>
      <w:r>
        <w:rPr>
          <w:rStyle w:val="Alaviitteenviite"/>
        </w:rPr>
        <w:footnoteRef/>
      </w:r>
      <w:r w:rsidRPr="00426053">
        <w:rPr>
          <w:lang w:val="sv-SE"/>
        </w:rPr>
        <w:t xml:space="preserve"> </w:t>
      </w:r>
      <w:r w:rsidRPr="00372FF7">
        <w:rPr>
          <w:lang w:val="sv-SE"/>
        </w:rPr>
        <w:t>Baker</w:t>
      </w:r>
      <w:r w:rsidRPr="00C63702">
        <w:rPr>
          <w:lang w:val="sv-SE"/>
        </w:rPr>
        <w:t xml:space="preserve"> McKenzie</w:t>
      </w:r>
      <w:r>
        <w:rPr>
          <w:lang w:val="sv-SE"/>
        </w:rPr>
        <w:t xml:space="preserve"> </w:t>
      </w:r>
      <w:r w:rsidRPr="00C63702">
        <w:rPr>
          <w:lang w:val="sv-SE"/>
        </w:rPr>
        <w:t xml:space="preserve">2021, s. </w:t>
      </w:r>
      <w:r>
        <w:rPr>
          <w:lang w:val="sv-SE"/>
        </w:rPr>
        <w:t>8.</w:t>
      </w:r>
    </w:p>
  </w:footnote>
  <w:footnote w:id="82">
    <w:p w14:paraId="409FC712" w14:textId="77777777" w:rsidR="00C04DD0" w:rsidRPr="00993043" w:rsidRDefault="00C04DD0" w:rsidP="00305E9F">
      <w:pPr>
        <w:pStyle w:val="Alaviitteenteksti"/>
        <w:jc w:val="left"/>
        <w:rPr>
          <w:lang w:val="sv-SE"/>
        </w:rPr>
      </w:pPr>
      <w:r>
        <w:rPr>
          <w:rStyle w:val="Alaviitteenviite"/>
        </w:rPr>
        <w:footnoteRef/>
      </w:r>
      <w:r w:rsidRPr="00993043">
        <w:rPr>
          <w:lang w:val="sv-SE"/>
        </w:rPr>
        <w:t xml:space="preserve"> UN CEDAW 1.3.2022, s. 5.</w:t>
      </w:r>
    </w:p>
  </w:footnote>
  <w:footnote w:id="83">
    <w:p w14:paraId="4CA4DB6C" w14:textId="77777777" w:rsidR="00C04DD0" w:rsidRPr="00075620" w:rsidRDefault="00C04DD0" w:rsidP="00305E9F">
      <w:pPr>
        <w:pStyle w:val="Alaviitteenteksti"/>
        <w:jc w:val="left"/>
        <w:rPr>
          <w:lang w:val="sv-SE"/>
        </w:rPr>
      </w:pPr>
      <w:r>
        <w:rPr>
          <w:rStyle w:val="Alaviitteenviite"/>
        </w:rPr>
        <w:footnoteRef/>
      </w:r>
      <w:r w:rsidRPr="00075620">
        <w:rPr>
          <w:lang w:val="sv-SE"/>
        </w:rPr>
        <w:t xml:space="preserve"> Bertelsmann Stiftung 19.3.2024, s. 13.</w:t>
      </w:r>
    </w:p>
  </w:footnote>
  <w:footnote w:id="84">
    <w:p w14:paraId="6B82AEED" w14:textId="77777777" w:rsidR="00C04DD0" w:rsidRPr="00075620" w:rsidRDefault="00C04DD0" w:rsidP="00305E9F">
      <w:pPr>
        <w:pStyle w:val="Alaviitteenteksti"/>
        <w:jc w:val="left"/>
        <w:rPr>
          <w:lang w:val="en-US"/>
        </w:rPr>
      </w:pPr>
      <w:r>
        <w:rPr>
          <w:rStyle w:val="Alaviitteenviite"/>
        </w:rPr>
        <w:footnoteRef/>
      </w:r>
      <w:r w:rsidRPr="00075620">
        <w:rPr>
          <w:lang w:val="en-US"/>
        </w:rPr>
        <w:t xml:space="preserve"> </w:t>
      </w:r>
      <w:r w:rsidRPr="00284A91">
        <w:rPr>
          <w:lang w:val="en-US"/>
        </w:rPr>
        <w:t>World Justice Project 2023</w:t>
      </w:r>
      <w:r>
        <w:rPr>
          <w:lang w:val="en-US"/>
        </w:rPr>
        <w:t>.</w:t>
      </w:r>
    </w:p>
  </w:footnote>
  <w:footnote w:id="85">
    <w:p w14:paraId="0F7D9B22" w14:textId="77777777" w:rsidR="00C04DD0" w:rsidRPr="00075620" w:rsidRDefault="00C04DD0" w:rsidP="00305E9F">
      <w:pPr>
        <w:pStyle w:val="Alaviitteenteksti"/>
        <w:jc w:val="left"/>
        <w:rPr>
          <w:lang w:val="en-US"/>
        </w:rPr>
      </w:pPr>
      <w:r>
        <w:rPr>
          <w:rStyle w:val="Alaviitteenviite"/>
        </w:rPr>
        <w:footnoteRef/>
      </w:r>
      <w:r w:rsidRPr="00075620">
        <w:rPr>
          <w:lang w:val="en-US"/>
        </w:rPr>
        <w:t xml:space="preserve"> Bertelsmann Stiftung 19.3.2024, s. 14.</w:t>
      </w:r>
    </w:p>
  </w:footnote>
  <w:footnote w:id="86">
    <w:p w14:paraId="60B52384" w14:textId="77777777" w:rsidR="00C04DD0" w:rsidRDefault="00C04DD0" w:rsidP="00305E9F">
      <w:pPr>
        <w:pStyle w:val="Alaviitteenteksti"/>
        <w:jc w:val="left"/>
      </w:pPr>
      <w:r>
        <w:rPr>
          <w:rStyle w:val="Alaviitteenviite"/>
        </w:rPr>
        <w:footnoteRef/>
      </w:r>
      <w:r>
        <w:t xml:space="preserve"> UNDP </w:t>
      </w:r>
      <w:r w:rsidRPr="008E07E7">
        <w:rPr>
          <w:rStyle w:val="Hyperlinkki"/>
          <w:color w:val="auto"/>
          <w:u w:val="none"/>
        </w:rPr>
        <w:t xml:space="preserve">13.3.2024, </w:t>
      </w:r>
      <w:r>
        <w:t>s. 272, 293–296.</w:t>
      </w:r>
    </w:p>
  </w:footnote>
  <w:footnote w:id="87">
    <w:p w14:paraId="202079B0" w14:textId="77777777" w:rsidR="00C04DD0" w:rsidRDefault="00C04DD0" w:rsidP="00305E9F">
      <w:pPr>
        <w:pStyle w:val="Alaviitteenteksti"/>
        <w:jc w:val="left"/>
      </w:pPr>
      <w:r>
        <w:rPr>
          <w:rStyle w:val="Alaviitteenviite"/>
        </w:rPr>
        <w:footnoteRef/>
      </w:r>
      <w:r>
        <w:t xml:space="preserve"> UN Women [päiväämätön].</w:t>
      </w:r>
    </w:p>
  </w:footnote>
  <w:footnote w:id="88">
    <w:p w14:paraId="18E91CA6" w14:textId="77777777" w:rsidR="00C04DD0" w:rsidRPr="00E74BC2" w:rsidRDefault="00C04DD0" w:rsidP="00305E9F">
      <w:pPr>
        <w:pStyle w:val="Alaviitteenteksti"/>
        <w:jc w:val="left"/>
      </w:pPr>
      <w:r>
        <w:rPr>
          <w:rStyle w:val="Alaviitteenviite"/>
        </w:rPr>
        <w:footnoteRef/>
      </w:r>
      <w:r w:rsidRPr="00E74BC2">
        <w:t xml:space="preserve"> UN CEDAW 1.3.2022, s. 4.</w:t>
      </w:r>
    </w:p>
  </w:footnote>
  <w:footnote w:id="89">
    <w:p w14:paraId="41FCB943" w14:textId="77777777" w:rsidR="00C04DD0" w:rsidRPr="001E3A89" w:rsidRDefault="00C04DD0" w:rsidP="00305E9F">
      <w:pPr>
        <w:pStyle w:val="Alaviitteenteksti"/>
        <w:jc w:val="left"/>
        <w:rPr>
          <w:lang w:val="sv-SE"/>
        </w:rPr>
      </w:pPr>
      <w:r>
        <w:rPr>
          <w:rStyle w:val="Alaviitteenviite"/>
        </w:rPr>
        <w:footnoteRef/>
      </w:r>
      <w:r w:rsidRPr="00C42893">
        <w:t xml:space="preserve"> Yksityiskohtaista t</w:t>
      </w:r>
      <w:r>
        <w:t xml:space="preserve">ietoa näistä ks. </w:t>
      </w:r>
      <w:r w:rsidRPr="001E3A89">
        <w:rPr>
          <w:lang w:val="sv-SE"/>
        </w:rPr>
        <w:t>UN HRC 1.12.2022 s. 12–13.</w:t>
      </w:r>
    </w:p>
  </w:footnote>
  <w:footnote w:id="90">
    <w:p w14:paraId="175C1895" w14:textId="77777777" w:rsidR="00C04DD0" w:rsidRPr="001E3A89" w:rsidRDefault="00C04DD0" w:rsidP="00305E9F">
      <w:pPr>
        <w:pStyle w:val="Alaviitteenteksti"/>
        <w:jc w:val="left"/>
        <w:rPr>
          <w:lang w:val="sv-SE"/>
        </w:rPr>
      </w:pPr>
      <w:r>
        <w:rPr>
          <w:rStyle w:val="Alaviitteenviite"/>
        </w:rPr>
        <w:footnoteRef/>
      </w:r>
      <w:r w:rsidRPr="001E3A89">
        <w:rPr>
          <w:lang w:val="sv-SE"/>
        </w:rPr>
        <w:t xml:space="preserve"> Bertelsmann Stiftung 19.3.2024, s. 26.</w:t>
      </w:r>
    </w:p>
  </w:footnote>
  <w:footnote w:id="91">
    <w:p w14:paraId="4327CC6B" w14:textId="77777777" w:rsidR="00C04DD0" w:rsidRPr="00410754" w:rsidRDefault="00C04DD0" w:rsidP="00305E9F">
      <w:pPr>
        <w:pStyle w:val="Alaviitteenteksti"/>
        <w:jc w:val="left"/>
        <w:rPr>
          <w:lang w:val="en-US"/>
        </w:rPr>
      </w:pPr>
      <w:r>
        <w:rPr>
          <w:rStyle w:val="Alaviitteenviite"/>
        </w:rPr>
        <w:footnoteRef/>
      </w:r>
      <w:r w:rsidRPr="00410754">
        <w:rPr>
          <w:lang w:val="en-US"/>
        </w:rPr>
        <w:t xml:space="preserve"> CIA 7.5.2024.</w:t>
      </w:r>
    </w:p>
  </w:footnote>
  <w:footnote w:id="92">
    <w:p w14:paraId="68D9F8DD" w14:textId="77777777" w:rsidR="00C04DD0" w:rsidRPr="00BB3958" w:rsidRDefault="00C04DD0" w:rsidP="00305E9F">
      <w:pPr>
        <w:pStyle w:val="Alaviitteenteksti"/>
        <w:jc w:val="left"/>
        <w:rPr>
          <w:lang w:val="en-US"/>
        </w:rPr>
      </w:pPr>
      <w:r>
        <w:rPr>
          <w:rStyle w:val="Alaviitteenviite"/>
        </w:rPr>
        <w:footnoteRef/>
      </w:r>
      <w:r w:rsidRPr="00BB3958">
        <w:rPr>
          <w:lang w:val="en-US"/>
        </w:rPr>
        <w:t xml:space="preserve"> </w:t>
      </w:r>
      <w:r w:rsidRPr="008163AC">
        <w:rPr>
          <w:lang w:val="en-US"/>
        </w:rPr>
        <w:t>Free</w:t>
      </w:r>
      <w:r>
        <w:rPr>
          <w:lang w:val="en-US"/>
        </w:rPr>
        <w:t>dom House 24.4.2024.</w:t>
      </w:r>
    </w:p>
  </w:footnote>
  <w:footnote w:id="93">
    <w:p w14:paraId="0D2D27E1" w14:textId="77777777" w:rsidR="00C04DD0" w:rsidRPr="00372FF7" w:rsidRDefault="00C04DD0" w:rsidP="00305E9F">
      <w:pPr>
        <w:pStyle w:val="Alaviitteenteksti"/>
        <w:jc w:val="left"/>
        <w:rPr>
          <w:lang w:val="en-US"/>
        </w:rPr>
      </w:pPr>
      <w:r>
        <w:rPr>
          <w:rStyle w:val="Alaviitteenviite"/>
        </w:rPr>
        <w:footnoteRef/>
      </w:r>
      <w:r w:rsidRPr="00BB3958">
        <w:rPr>
          <w:lang w:val="en-US"/>
        </w:rPr>
        <w:t xml:space="preserve"> </w:t>
      </w:r>
      <w:r w:rsidRPr="008163AC">
        <w:rPr>
          <w:lang w:val="en-US"/>
        </w:rPr>
        <w:t>Free</w:t>
      </w:r>
      <w:r>
        <w:rPr>
          <w:lang w:val="en-US"/>
        </w:rPr>
        <w:t xml:space="preserve">dom House 24.4.2024. </w:t>
      </w:r>
      <w:r w:rsidRPr="00410754">
        <w:t>CIA:n 7.5.2024 päivitetyn sivun m</w:t>
      </w:r>
      <w:r>
        <w:t>ukaan naisten osuus on 40 % eli 50 paikkaa, vs. miehet 80 paikkaa.</w:t>
      </w:r>
      <w:r w:rsidRPr="00A536CB">
        <w:t xml:space="preserve"> </w:t>
      </w:r>
      <w:r w:rsidRPr="00410754">
        <w:rPr>
          <w:lang w:val="en-US"/>
        </w:rPr>
        <w:t>CIA 7.5.2024.</w:t>
      </w:r>
    </w:p>
  </w:footnote>
  <w:footnote w:id="94">
    <w:p w14:paraId="185FA44E" w14:textId="77777777" w:rsidR="00C04DD0" w:rsidRPr="00410754" w:rsidRDefault="00C04DD0" w:rsidP="00305E9F">
      <w:pPr>
        <w:pStyle w:val="Alaviitteenteksti"/>
        <w:jc w:val="left"/>
        <w:rPr>
          <w:lang w:val="en-US"/>
        </w:rPr>
      </w:pPr>
      <w:r>
        <w:rPr>
          <w:rStyle w:val="Alaviitteenviite"/>
        </w:rPr>
        <w:footnoteRef/>
      </w:r>
      <w:r w:rsidRPr="00DA4867">
        <w:rPr>
          <w:lang w:val="en-US"/>
        </w:rPr>
        <w:t xml:space="preserve"> </w:t>
      </w:r>
      <w:r w:rsidRPr="002E2A0F">
        <w:rPr>
          <w:lang w:val="en-US"/>
        </w:rPr>
        <w:t>International C</w:t>
      </w:r>
      <w:r>
        <w:rPr>
          <w:lang w:val="en-US"/>
        </w:rPr>
        <w:t xml:space="preserve">risis Group 8.2.2024, s. 5. </w:t>
      </w:r>
      <w:r w:rsidRPr="00410754">
        <w:rPr>
          <w:lang w:val="en-US"/>
        </w:rPr>
        <w:t>Alkuperäislähde IEP 10/2023.</w:t>
      </w:r>
    </w:p>
  </w:footnote>
  <w:footnote w:id="95">
    <w:p w14:paraId="282EF557" w14:textId="77777777" w:rsidR="00C04DD0" w:rsidRPr="001E3A89" w:rsidRDefault="00C04DD0" w:rsidP="00305E9F">
      <w:pPr>
        <w:pStyle w:val="Alaviitteenteksti"/>
        <w:jc w:val="left"/>
        <w:rPr>
          <w:lang w:val="en-US"/>
        </w:rPr>
      </w:pPr>
      <w:r>
        <w:rPr>
          <w:rStyle w:val="Alaviitteenviite"/>
        </w:rPr>
        <w:footnoteRef/>
      </w:r>
      <w:r w:rsidRPr="001E3A89">
        <w:rPr>
          <w:lang w:val="en-US"/>
        </w:rPr>
        <w:t xml:space="preserve"> Bertelsmann Stiftung 19.3.2024, s. 29–30.</w:t>
      </w:r>
    </w:p>
  </w:footnote>
  <w:footnote w:id="96">
    <w:p w14:paraId="2D47C893" w14:textId="1C326877" w:rsidR="00282837" w:rsidRPr="00842C4D" w:rsidRDefault="00282837">
      <w:pPr>
        <w:pStyle w:val="Alaviitteenteksti"/>
        <w:rPr>
          <w:lang w:val="en-US"/>
        </w:rPr>
      </w:pPr>
      <w:r>
        <w:rPr>
          <w:rStyle w:val="Alaviitteenviite"/>
        </w:rPr>
        <w:footnoteRef/>
      </w:r>
      <w:r w:rsidRPr="00842C4D">
        <w:rPr>
          <w:lang w:val="en-US"/>
        </w:rPr>
        <w:t xml:space="preserve"> </w:t>
      </w:r>
      <w:r w:rsidRPr="001E3A89">
        <w:rPr>
          <w:lang w:val="en-US"/>
        </w:rPr>
        <w:t xml:space="preserve">Bertelsmann Stiftung 19.3.2024, s. </w:t>
      </w:r>
      <w:r>
        <w:rPr>
          <w:lang w:val="en-US"/>
        </w:rPr>
        <w:t>7</w:t>
      </w:r>
      <w:r w:rsidRPr="001E3A89">
        <w:rPr>
          <w:lang w:val="en-US"/>
        </w:rPr>
        <w:t>.</w:t>
      </w:r>
    </w:p>
  </w:footnote>
  <w:footnote w:id="97">
    <w:p w14:paraId="2C86DC81" w14:textId="77777777" w:rsidR="00C04DD0" w:rsidRPr="002E2A0F" w:rsidRDefault="00C04DD0" w:rsidP="00305E9F">
      <w:pPr>
        <w:pStyle w:val="Alaviitteenteksti"/>
        <w:jc w:val="left"/>
        <w:rPr>
          <w:lang w:val="en-US"/>
        </w:rPr>
      </w:pPr>
      <w:r>
        <w:rPr>
          <w:rStyle w:val="Alaviitteenviite"/>
        </w:rPr>
        <w:footnoteRef/>
      </w:r>
      <w:r w:rsidRPr="002E2A0F">
        <w:rPr>
          <w:lang w:val="en-US"/>
        </w:rPr>
        <w:t xml:space="preserve"> International C</w:t>
      </w:r>
      <w:r>
        <w:rPr>
          <w:lang w:val="en-US"/>
        </w:rPr>
        <w:t>risis Group 8.2.2024, s. 4.</w:t>
      </w:r>
    </w:p>
  </w:footnote>
  <w:footnote w:id="98">
    <w:p w14:paraId="4CC608CB" w14:textId="77777777" w:rsidR="00C04DD0" w:rsidRPr="00124A4B" w:rsidRDefault="00C04DD0" w:rsidP="00305E9F">
      <w:pPr>
        <w:pStyle w:val="Alaviitteenteksti"/>
        <w:jc w:val="left"/>
      </w:pPr>
      <w:r>
        <w:rPr>
          <w:rStyle w:val="Alaviitteenviite"/>
        </w:rPr>
        <w:footnoteRef/>
      </w:r>
      <w:r w:rsidRPr="002E2A0F">
        <w:rPr>
          <w:lang w:val="en-US"/>
        </w:rPr>
        <w:t xml:space="preserve"> International C</w:t>
      </w:r>
      <w:r>
        <w:rPr>
          <w:lang w:val="en-US"/>
        </w:rPr>
        <w:t xml:space="preserve">risis Group 8.2.2024, s. 4. </w:t>
      </w:r>
      <w:r w:rsidRPr="00124A4B">
        <w:t xml:space="preserve">Alkuperäislähteen INEI 11.5.2023 </w:t>
      </w:r>
      <w:r w:rsidRPr="00124A4B">
        <w:rPr>
          <w:i/>
        </w:rPr>
        <w:t>Pobreza monetaria afectó al 27,5% de la población del país en el año 2022</w:t>
      </w:r>
      <w:r w:rsidRPr="00124A4B">
        <w:t xml:space="preserve"> hyperlinkki ei toimi.</w:t>
      </w:r>
    </w:p>
  </w:footnote>
  <w:footnote w:id="99">
    <w:p w14:paraId="644C3BF8" w14:textId="77777777" w:rsidR="00C04DD0" w:rsidRPr="00124A4B" w:rsidRDefault="00C04DD0" w:rsidP="00FA6337">
      <w:pPr>
        <w:pStyle w:val="Alaviitteenteksti"/>
        <w:jc w:val="left"/>
        <w:rPr>
          <w:lang w:val="en-US"/>
        </w:rPr>
      </w:pPr>
      <w:r>
        <w:rPr>
          <w:rStyle w:val="Alaviitteenviite"/>
        </w:rPr>
        <w:footnoteRef/>
      </w:r>
      <w:r w:rsidRPr="00124A4B">
        <w:rPr>
          <w:lang w:val="en-US"/>
        </w:rPr>
        <w:t xml:space="preserve"> </w:t>
      </w:r>
      <w:r w:rsidRPr="002E2A0F">
        <w:rPr>
          <w:lang w:val="en-US"/>
        </w:rPr>
        <w:t>International C</w:t>
      </w:r>
      <w:r>
        <w:rPr>
          <w:lang w:val="en-US"/>
        </w:rPr>
        <w:t>risis Group 8.2.2024, s. 5.</w:t>
      </w:r>
    </w:p>
  </w:footnote>
  <w:footnote w:id="100">
    <w:p w14:paraId="5BA58C55" w14:textId="77777777" w:rsidR="00C04DD0" w:rsidRPr="00007F66" w:rsidRDefault="00C04DD0" w:rsidP="00FA6337">
      <w:pPr>
        <w:pStyle w:val="Alaviitteenteksti"/>
        <w:jc w:val="left"/>
        <w:rPr>
          <w:lang w:val="en-US"/>
        </w:rPr>
      </w:pPr>
      <w:r>
        <w:rPr>
          <w:rStyle w:val="Alaviitteenviite"/>
        </w:rPr>
        <w:footnoteRef/>
      </w:r>
      <w:r w:rsidRPr="00007F66">
        <w:rPr>
          <w:lang w:val="en-US"/>
        </w:rPr>
        <w:t xml:space="preserve"> (</w:t>
      </w:r>
      <w:r>
        <w:rPr>
          <w:lang w:val="en-US"/>
        </w:rPr>
        <w:t>The) World Bank 6.2.2024.</w:t>
      </w:r>
    </w:p>
  </w:footnote>
  <w:footnote w:id="101">
    <w:p w14:paraId="790580A7" w14:textId="77777777" w:rsidR="00C04DD0" w:rsidRPr="00007F66" w:rsidRDefault="00C04DD0" w:rsidP="00FA6337">
      <w:pPr>
        <w:pStyle w:val="Alaviitteenteksti"/>
        <w:jc w:val="left"/>
        <w:rPr>
          <w:lang w:val="en-US"/>
        </w:rPr>
      </w:pPr>
      <w:r>
        <w:rPr>
          <w:rStyle w:val="Alaviitteenviite"/>
        </w:rPr>
        <w:footnoteRef/>
      </w:r>
      <w:r w:rsidRPr="00007F66">
        <w:rPr>
          <w:lang w:val="en-US"/>
        </w:rPr>
        <w:t xml:space="preserve"> Swissinfo.c</w:t>
      </w:r>
      <w:r>
        <w:rPr>
          <w:lang w:val="en-US"/>
        </w:rPr>
        <w:t>h 15.8.2023.</w:t>
      </w:r>
    </w:p>
  </w:footnote>
  <w:footnote w:id="102">
    <w:p w14:paraId="63257676" w14:textId="77777777" w:rsidR="00C04DD0" w:rsidRPr="00007F66" w:rsidRDefault="00C04DD0" w:rsidP="00FA6337">
      <w:pPr>
        <w:pStyle w:val="Alaviitteenteksti"/>
        <w:jc w:val="left"/>
        <w:rPr>
          <w:lang w:val="en-US"/>
        </w:rPr>
      </w:pPr>
      <w:r>
        <w:rPr>
          <w:rStyle w:val="Alaviitteenviite"/>
        </w:rPr>
        <w:footnoteRef/>
      </w:r>
      <w:r w:rsidRPr="00007F66">
        <w:rPr>
          <w:lang w:val="en-US"/>
        </w:rPr>
        <w:t xml:space="preserve"> Swissinfo.c</w:t>
      </w:r>
      <w:r>
        <w:rPr>
          <w:lang w:val="en-US"/>
        </w:rPr>
        <w:t>h 15.8.2023.</w:t>
      </w:r>
    </w:p>
  </w:footnote>
  <w:footnote w:id="103">
    <w:p w14:paraId="2F3E6702" w14:textId="77777777" w:rsidR="00C04DD0" w:rsidRPr="00006CD2" w:rsidRDefault="00C04DD0" w:rsidP="00FA6337">
      <w:pPr>
        <w:pStyle w:val="Alaviitteenteksti"/>
        <w:jc w:val="left"/>
        <w:rPr>
          <w:lang w:val="en-US"/>
        </w:rPr>
      </w:pPr>
      <w:r>
        <w:rPr>
          <w:rStyle w:val="Alaviitteenviite"/>
        </w:rPr>
        <w:footnoteRef/>
      </w:r>
      <w:r w:rsidRPr="00006CD2">
        <w:rPr>
          <w:lang w:val="en-US"/>
        </w:rPr>
        <w:t xml:space="preserve"> RPP / Gamboa 20.6.2023.</w:t>
      </w:r>
    </w:p>
  </w:footnote>
  <w:footnote w:id="104">
    <w:p w14:paraId="08027EEA" w14:textId="77777777" w:rsidR="00C04DD0" w:rsidRPr="00006CD2" w:rsidRDefault="00C04DD0" w:rsidP="00FA6337">
      <w:pPr>
        <w:pStyle w:val="Alaviitteenteksti"/>
        <w:jc w:val="left"/>
        <w:rPr>
          <w:lang w:val="en-US"/>
        </w:rPr>
      </w:pPr>
      <w:r>
        <w:rPr>
          <w:rStyle w:val="Alaviitteenviite"/>
        </w:rPr>
        <w:footnoteRef/>
      </w:r>
      <w:r w:rsidRPr="00006CD2">
        <w:rPr>
          <w:lang w:val="en-US"/>
        </w:rPr>
        <w:t xml:space="preserve"> E</w:t>
      </w:r>
      <w:r>
        <w:rPr>
          <w:lang w:val="en-US"/>
        </w:rPr>
        <w:t>l Comercio / Falen 29.5.2023.</w:t>
      </w:r>
    </w:p>
  </w:footnote>
  <w:footnote w:id="105">
    <w:p w14:paraId="62CB798C" w14:textId="77777777" w:rsidR="00C04DD0" w:rsidRPr="00E61DAE" w:rsidRDefault="00C04DD0" w:rsidP="00FA6337">
      <w:pPr>
        <w:pStyle w:val="Alaviitteenteksti"/>
        <w:jc w:val="left"/>
        <w:rPr>
          <w:lang w:val="en-US"/>
        </w:rPr>
      </w:pPr>
      <w:r>
        <w:rPr>
          <w:rStyle w:val="Alaviitteenviite"/>
        </w:rPr>
        <w:footnoteRef/>
      </w:r>
      <w:r w:rsidRPr="00E61DAE">
        <w:rPr>
          <w:lang w:val="en-US"/>
        </w:rPr>
        <w:t xml:space="preserve"> </w:t>
      </w:r>
      <w:r w:rsidRPr="008163AC">
        <w:rPr>
          <w:lang w:val="en-US"/>
        </w:rPr>
        <w:t>Free</w:t>
      </w:r>
      <w:r>
        <w:rPr>
          <w:lang w:val="en-US"/>
        </w:rPr>
        <w:t>dom House 24.4.2024.</w:t>
      </w:r>
    </w:p>
  </w:footnote>
  <w:footnote w:id="106">
    <w:p w14:paraId="3302E5F3" w14:textId="77777777" w:rsidR="00C04DD0" w:rsidRPr="00E52A82" w:rsidRDefault="00C04DD0" w:rsidP="00FA6337">
      <w:pPr>
        <w:pStyle w:val="Alaviitteenteksti"/>
        <w:jc w:val="left"/>
        <w:rPr>
          <w:lang w:val="en-US"/>
        </w:rPr>
      </w:pPr>
      <w:r>
        <w:rPr>
          <w:rStyle w:val="Alaviitteenviite"/>
        </w:rPr>
        <w:footnoteRef/>
      </w:r>
      <w:r w:rsidRPr="00E52A82">
        <w:rPr>
          <w:lang w:val="en-US"/>
        </w:rPr>
        <w:t xml:space="preserve"> </w:t>
      </w:r>
      <w:r w:rsidRPr="00006CD2">
        <w:rPr>
          <w:lang w:val="en-US"/>
        </w:rPr>
        <w:t>E</w:t>
      </w:r>
      <w:r>
        <w:rPr>
          <w:lang w:val="en-US"/>
        </w:rPr>
        <w:t>l Comercio / Falen 29.5.2023.</w:t>
      </w:r>
    </w:p>
  </w:footnote>
  <w:footnote w:id="107">
    <w:p w14:paraId="113C58F2" w14:textId="77777777" w:rsidR="00C04DD0" w:rsidRPr="001572A1" w:rsidRDefault="00C04DD0" w:rsidP="00FA6337">
      <w:pPr>
        <w:pStyle w:val="Alaviitteenteksti"/>
        <w:jc w:val="left"/>
        <w:rPr>
          <w:lang w:val="en-US"/>
        </w:rPr>
      </w:pPr>
      <w:r>
        <w:rPr>
          <w:rStyle w:val="Alaviitteenviite"/>
        </w:rPr>
        <w:footnoteRef/>
      </w:r>
      <w:r w:rsidRPr="001572A1">
        <w:rPr>
          <w:lang w:val="en-US"/>
        </w:rPr>
        <w:t xml:space="preserve"> Gob.pe / INEI  27.12.2022.</w:t>
      </w:r>
    </w:p>
  </w:footnote>
  <w:footnote w:id="108">
    <w:p w14:paraId="532D0232" w14:textId="77777777" w:rsidR="00C04DD0" w:rsidRPr="00BB4FEB" w:rsidRDefault="00C04DD0" w:rsidP="00FA6337">
      <w:pPr>
        <w:pStyle w:val="Alaviitteenteksti"/>
        <w:jc w:val="left"/>
      </w:pPr>
      <w:r>
        <w:rPr>
          <w:rStyle w:val="Alaviitteenviite"/>
        </w:rPr>
        <w:footnoteRef/>
      </w:r>
      <w:r w:rsidRPr="00BB4FEB">
        <w:t xml:space="preserve"> </w:t>
      </w:r>
      <w:bookmarkStart w:id="6" w:name="_Hlk167449456"/>
      <w:r w:rsidRPr="00BB4FEB">
        <w:t>Bertelsmann Stiftung 19.3.2024</w:t>
      </w:r>
      <w:bookmarkEnd w:id="6"/>
      <w:r w:rsidRPr="00BB4FEB">
        <w:t>, s. 26, 28.</w:t>
      </w:r>
    </w:p>
  </w:footnote>
  <w:footnote w:id="109">
    <w:p w14:paraId="00BA208B" w14:textId="4DBF0669" w:rsidR="00C04DD0" w:rsidRPr="00BB4FEB" w:rsidRDefault="00C04DD0">
      <w:pPr>
        <w:pStyle w:val="Alaviitteenteksti"/>
      </w:pPr>
      <w:r>
        <w:rPr>
          <w:rStyle w:val="Alaviitteenviite"/>
        </w:rPr>
        <w:footnoteRef/>
      </w:r>
      <w:r w:rsidRPr="00806FD0">
        <w:t xml:space="preserve"> CARE International 75 vuotta toiminut maa</w:t>
      </w:r>
      <w:r>
        <w:t xml:space="preserve">ilmanlaajuinen järjestö, joka kamppailee köyhyyttä ja sosiaalista epäoikeudenmukaisuutta vastaan. </w:t>
      </w:r>
      <w:r w:rsidRPr="00BB4FEB">
        <w:t xml:space="preserve">Lisätietoja ks. </w:t>
      </w:r>
      <w:hyperlink r:id="rId3" w:history="1">
        <w:r w:rsidRPr="00BB4FEB">
          <w:rPr>
            <w:rStyle w:val="Hyperlinkki"/>
          </w:rPr>
          <w:t>https://www.care-international.org/who-we-are</w:t>
        </w:r>
      </w:hyperlink>
      <w:r w:rsidRPr="00BB4FEB">
        <w:t xml:space="preserve"> (käyty 23.5.2024).</w:t>
      </w:r>
    </w:p>
  </w:footnote>
  <w:footnote w:id="110">
    <w:p w14:paraId="7F7F28F1" w14:textId="77777777" w:rsidR="00C04DD0" w:rsidRPr="00BB4FEB" w:rsidRDefault="00C04DD0" w:rsidP="00FA6337">
      <w:pPr>
        <w:pStyle w:val="Alaviitteenteksti"/>
        <w:jc w:val="left"/>
      </w:pPr>
      <w:r>
        <w:rPr>
          <w:rStyle w:val="Alaviitteenviite"/>
        </w:rPr>
        <w:footnoteRef/>
      </w:r>
      <w:r w:rsidRPr="00BB4FEB">
        <w:t xml:space="preserve"> CARE International 14.11.2022, s. 2–4.</w:t>
      </w:r>
    </w:p>
  </w:footnote>
  <w:footnote w:id="111">
    <w:p w14:paraId="4C52AB73" w14:textId="77777777" w:rsidR="00C04DD0" w:rsidRPr="00BB4FEB" w:rsidRDefault="00C04DD0" w:rsidP="00FA6337">
      <w:pPr>
        <w:pStyle w:val="Alaviitteenteksti"/>
        <w:jc w:val="left"/>
      </w:pPr>
      <w:r>
        <w:rPr>
          <w:rStyle w:val="Alaviitteenviite"/>
        </w:rPr>
        <w:footnoteRef/>
      </w:r>
      <w:r w:rsidRPr="00BB4FEB">
        <w:t xml:space="preserve"> Freedom House 24.4.2024; Baker McKenzie 2021; Amnesty International 24.4.2024; USDOS 20.3.2023; USDOS 22.4.2024; Bertelsmann Stiftung 19.3.2024; EUAA 9/2023; HRW 11.4.2024.</w:t>
      </w:r>
    </w:p>
  </w:footnote>
  <w:footnote w:id="112">
    <w:p w14:paraId="1A883093" w14:textId="77777777" w:rsidR="00C04DD0" w:rsidRPr="00BB4FEB" w:rsidRDefault="00C04DD0" w:rsidP="00FA6337">
      <w:pPr>
        <w:pStyle w:val="Alaviitteenteksti"/>
        <w:jc w:val="left"/>
      </w:pPr>
      <w:r>
        <w:rPr>
          <w:rStyle w:val="Alaviitteenviite"/>
        </w:rPr>
        <w:footnoteRef/>
      </w:r>
      <w:r w:rsidRPr="00BB4FEB">
        <w:t xml:space="preserve"> USDOS 22.4.2024, s. 23.</w:t>
      </w:r>
    </w:p>
  </w:footnote>
  <w:footnote w:id="113">
    <w:p w14:paraId="75BC2A0D" w14:textId="77777777" w:rsidR="00C04DD0" w:rsidRPr="002D0CF8" w:rsidRDefault="00C04DD0" w:rsidP="00FA6337">
      <w:pPr>
        <w:pStyle w:val="Alaviitteenteksti"/>
        <w:jc w:val="left"/>
      </w:pPr>
      <w:r>
        <w:rPr>
          <w:rStyle w:val="Alaviitteenviite"/>
        </w:rPr>
        <w:footnoteRef/>
      </w:r>
      <w:r w:rsidRPr="00BB4FEB">
        <w:t xml:space="preserve"> Universidad Andina del Cusco / Oliva. </w:t>
      </w:r>
      <w:r w:rsidRPr="002D0CF8">
        <w:t>13.7.2020/17.5.2021,</w:t>
      </w:r>
      <w:r>
        <w:t xml:space="preserve"> s. x–xi. Lähde kokonaisuudessaan käsittelee yksinhuoltajaperheisiin liittyvää juridiikkaa vuoden 1984 siviililain valossa.</w:t>
      </w:r>
    </w:p>
  </w:footnote>
  <w:footnote w:id="114">
    <w:p w14:paraId="4EA62CD5" w14:textId="77777777" w:rsidR="00C04DD0" w:rsidRPr="00BB4FEB" w:rsidRDefault="00C04DD0" w:rsidP="00FA6337">
      <w:pPr>
        <w:pStyle w:val="Alaviitteenteksti"/>
        <w:jc w:val="left"/>
        <w:rPr>
          <w:lang w:val="en-US"/>
        </w:rPr>
      </w:pPr>
      <w:r>
        <w:rPr>
          <w:rStyle w:val="Alaviitteenviite"/>
        </w:rPr>
        <w:footnoteRef/>
      </w:r>
      <w:r w:rsidRPr="00BB4FEB">
        <w:rPr>
          <w:lang w:val="en-US"/>
        </w:rPr>
        <w:t xml:space="preserve"> UN CEDAW 1.3.2022, s. 17.</w:t>
      </w:r>
    </w:p>
  </w:footnote>
  <w:footnote w:id="115">
    <w:p w14:paraId="5812C7CF" w14:textId="06C7D0EC" w:rsidR="00C04DD0" w:rsidRPr="009D098F" w:rsidRDefault="00C04DD0" w:rsidP="00FA6337">
      <w:pPr>
        <w:pStyle w:val="Alaviitteenteksti"/>
        <w:jc w:val="left"/>
        <w:rPr>
          <w:lang w:val="en-US"/>
        </w:rPr>
      </w:pPr>
      <w:r>
        <w:rPr>
          <w:rStyle w:val="Alaviitteenviite"/>
        </w:rPr>
        <w:footnoteRef/>
      </w:r>
      <w:r w:rsidRPr="009D098F">
        <w:rPr>
          <w:lang w:val="en-US"/>
        </w:rPr>
        <w:t xml:space="preserve"> INEI / Avolio 11/2023, s. 32–35.</w:t>
      </w:r>
    </w:p>
  </w:footnote>
  <w:footnote w:id="116">
    <w:p w14:paraId="638847A2" w14:textId="77777777" w:rsidR="00C04DD0" w:rsidRPr="00CE05C5" w:rsidRDefault="00C04DD0" w:rsidP="00FA6337">
      <w:pPr>
        <w:pStyle w:val="Alaviitteenteksti"/>
        <w:jc w:val="left"/>
      </w:pPr>
      <w:r>
        <w:rPr>
          <w:rStyle w:val="Alaviitteenviite"/>
        </w:rPr>
        <w:footnoteRef/>
      </w:r>
      <w:r w:rsidRPr="00CE05C5">
        <w:t xml:space="preserve"> Gob.pe / INEI 17.5.2023, s. 3 [numeroimaton].</w:t>
      </w:r>
    </w:p>
  </w:footnote>
  <w:footnote w:id="117">
    <w:p w14:paraId="7E310038" w14:textId="77777777" w:rsidR="00C04DD0" w:rsidRPr="001A3786" w:rsidRDefault="00C04DD0" w:rsidP="00FA6337">
      <w:pPr>
        <w:pStyle w:val="Alaviitteenteksti"/>
        <w:jc w:val="left"/>
      </w:pPr>
      <w:r>
        <w:rPr>
          <w:rStyle w:val="Alaviitteenviite"/>
        </w:rPr>
        <w:footnoteRef/>
      </w:r>
      <w:r w:rsidRPr="001A3786">
        <w:t xml:space="preserve"> Gob.pe / INEI 17.5.2023, s. 42 [kuv</w:t>
      </w:r>
      <w:r>
        <w:t>io].</w:t>
      </w:r>
    </w:p>
  </w:footnote>
  <w:footnote w:id="118">
    <w:p w14:paraId="38E2538A" w14:textId="77777777" w:rsidR="00C04DD0" w:rsidRPr="00372FF7" w:rsidRDefault="00C04DD0" w:rsidP="00FA6337">
      <w:pPr>
        <w:pStyle w:val="Alaviitteenteksti"/>
        <w:jc w:val="left"/>
        <w:rPr>
          <w:lang w:val="en-US"/>
        </w:rPr>
      </w:pPr>
      <w:r>
        <w:rPr>
          <w:rStyle w:val="Alaviitteenviite"/>
        </w:rPr>
        <w:footnoteRef/>
      </w:r>
      <w:r>
        <w:t xml:space="preserve"> Selvityksessä kotitalouden pääksi määriteltiin henkilö, jonka muut kotitalouden jäsenet tunnistavat kotitalouden pääksi sukupuolesta, iästä jne. riippumatta.</w:t>
      </w:r>
      <w:r w:rsidRPr="006F69DA">
        <w:t xml:space="preserve"> Kotitalouden päämiehenä pidettiin myös henkilöä, joka on taloudellisesti vastuussa perheestä. </w:t>
      </w:r>
      <w:r w:rsidRPr="00372FF7">
        <w:rPr>
          <w:lang w:val="en-US"/>
        </w:rPr>
        <w:t>CARE International 30.11.2022, s. 16.</w:t>
      </w:r>
    </w:p>
  </w:footnote>
  <w:footnote w:id="119">
    <w:p w14:paraId="5DAB9DE3" w14:textId="77777777" w:rsidR="00C04DD0" w:rsidRPr="00372FF7" w:rsidRDefault="00C04DD0" w:rsidP="00305E9F">
      <w:pPr>
        <w:pStyle w:val="Alaviitteenteksti"/>
        <w:jc w:val="left"/>
        <w:rPr>
          <w:lang w:val="en-US"/>
        </w:rPr>
      </w:pPr>
      <w:r>
        <w:rPr>
          <w:rStyle w:val="Alaviitteenviite"/>
        </w:rPr>
        <w:footnoteRef/>
      </w:r>
      <w:r w:rsidRPr="00372FF7">
        <w:rPr>
          <w:lang w:val="en-US"/>
        </w:rPr>
        <w:t xml:space="preserve"> CARE International 30.11.2022, s. 3, 7, 16–17.</w:t>
      </w:r>
    </w:p>
  </w:footnote>
  <w:footnote w:id="120">
    <w:p w14:paraId="1BD4F59E" w14:textId="77777777" w:rsidR="00C04DD0" w:rsidRPr="00383084" w:rsidRDefault="00C04DD0">
      <w:pPr>
        <w:pStyle w:val="Alaviitteenteksti"/>
      </w:pPr>
      <w:r>
        <w:rPr>
          <w:rStyle w:val="Alaviitteenviite"/>
        </w:rPr>
        <w:footnoteRef/>
      </w:r>
      <w:r>
        <w:t xml:space="preserve"> </w:t>
      </w:r>
      <w:r w:rsidRPr="00383084">
        <w:t>Bertelsmann Stiftung 19.3.2024, s. 25</w:t>
      </w:r>
      <w:r>
        <w:t>–26</w:t>
      </w:r>
      <w:r w:rsidRPr="00383084">
        <w:t>.</w:t>
      </w:r>
    </w:p>
  </w:footnote>
  <w:footnote w:id="121">
    <w:p w14:paraId="53DF744E" w14:textId="44F0D229" w:rsidR="00C04DD0" w:rsidRPr="00B10388" w:rsidRDefault="00C04DD0" w:rsidP="00A94BD0">
      <w:pPr>
        <w:pStyle w:val="Alaviitteenteksti"/>
      </w:pPr>
      <w:r>
        <w:rPr>
          <w:rStyle w:val="Alaviitteenviite"/>
        </w:rPr>
        <w:footnoteRef/>
      </w:r>
      <w:r w:rsidRPr="00B10388">
        <w:t xml:space="preserve"> Maahanmuuttovirasto / maa</w:t>
      </w:r>
      <w:r>
        <w:t xml:space="preserve">tietopalvelu </w:t>
      </w:r>
      <w:bookmarkStart w:id="7" w:name="_Hlk166502517"/>
      <w:r>
        <w:t>15.9.2021.</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04DD0" w:rsidRPr="00A058E4" w14:paraId="3C310DD6" w14:textId="77777777" w:rsidTr="00110B17">
      <w:trPr>
        <w:tblHeader/>
      </w:trPr>
      <w:tc>
        <w:tcPr>
          <w:tcW w:w="3005" w:type="dxa"/>
          <w:tcBorders>
            <w:top w:val="nil"/>
            <w:left w:val="nil"/>
            <w:bottom w:val="nil"/>
            <w:right w:val="nil"/>
          </w:tcBorders>
        </w:tcPr>
        <w:p w14:paraId="1190E6AE" w14:textId="77777777" w:rsidR="00C04DD0" w:rsidRPr="00A058E4" w:rsidRDefault="00C04DD0">
          <w:pPr>
            <w:pStyle w:val="Yltunniste"/>
            <w:rPr>
              <w:sz w:val="16"/>
              <w:szCs w:val="16"/>
            </w:rPr>
          </w:pPr>
        </w:p>
      </w:tc>
      <w:tc>
        <w:tcPr>
          <w:tcW w:w="3005" w:type="dxa"/>
          <w:tcBorders>
            <w:top w:val="nil"/>
            <w:left w:val="nil"/>
            <w:bottom w:val="nil"/>
            <w:right w:val="nil"/>
          </w:tcBorders>
        </w:tcPr>
        <w:p w14:paraId="7EEE52E3" w14:textId="77777777" w:rsidR="00C04DD0" w:rsidRPr="00A058E4" w:rsidRDefault="00C04DD0">
          <w:pPr>
            <w:pStyle w:val="Yltunniste"/>
            <w:rPr>
              <w:b/>
              <w:sz w:val="16"/>
              <w:szCs w:val="16"/>
            </w:rPr>
          </w:pPr>
        </w:p>
      </w:tc>
      <w:tc>
        <w:tcPr>
          <w:tcW w:w="3006" w:type="dxa"/>
          <w:tcBorders>
            <w:top w:val="nil"/>
            <w:left w:val="nil"/>
            <w:bottom w:val="nil"/>
            <w:right w:val="nil"/>
          </w:tcBorders>
        </w:tcPr>
        <w:p w14:paraId="17EEB8B7" w14:textId="77777777" w:rsidR="00C04DD0" w:rsidRPr="001D63F6" w:rsidRDefault="00C04DD0"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04DD0" w:rsidRPr="00A058E4" w14:paraId="78A7F876" w14:textId="77777777" w:rsidTr="00421708">
      <w:tc>
        <w:tcPr>
          <w:tcW w:w="3005" w:type="dxa"/>
          <w:tcBorders>
            <w:top w:val="nil"/>
            <w:left w:val="nil"/>
            <w:bottom w:val="nil"/>
            <w:right w:val="nil"/>
          </w:tcBorders>
        </w:tcPr>
        <w:p w14:paraId="40EC9DEA" w14:textId="77777777" w:rsidR="00C04DD0" w:rsidRPr="00A058E4" w:rsidRDefault="00C04DD0">
          <w:pPr>
            <w:pStyle w:val="Yltunniste"/>
            <w:rPr>
              <w:sz w:val="16"/>
              <w:szCs w:val="16"/>
            </w:rPr>
          </w:pPr>
        </w:p>
      </w:tc>
      <w:tc>
        <w:tcPr>
          <w:tcW w:w="3005" w:type="dxa"/>
          <w:tcBorders>
            <w:top w:val="nil"/>
            <w:left w:val="nil"/>
            <w:bottom w:val="nil"/>
            <w:right w:val="nil"/>
          </w:tcBorders>
        </w:tcPr>
        <w:p w14:paraId="5072E54F" w14:textId="77777777" w:rsidR="00C04DD0" w:rsidRPr="00A058E4" w:rsidRDefault="00C04DD0">
          <w:pPr>
            <w:pStyle w:val="Yltunniste"/>
            <w:rPr>
              <w:sz w:val="16"/>
              <w:szCs w:val="16"/>
            </w:rPr>
          </w:pPr>
        </w:p>
      </w:tc>
      <w:tc>
        <w:tcPr>
          <w:tcW w:w="3006" w:type="dxa"/>
          <w:tcBorders>
            <w:top w:val="nil"/>
            <w:left w:val="nil"/>
            <w:bottom w:val="nil"/>
            <w:right w:val="nil"/>
          </w:tcBorders>
        </w:tcPr>
        <w:p w14:paraId="62D3F697" w14:textId="77777777" w:rsidR="00C04DD0" w:rsidRPr="00A058E4" w:rsidRDefault="00C04DD0" w:rsidP="00A058E4">
          <w:pPr>
            <w:pStyle w:val="Yltunniste"/>
            <w:jc w:val="right"/>
            <w:rPr>
              <w:sz w:val="16"/>
              <w:szCs w:val="16"/>
            </w:rPr>
          </w:pPr>
        </w:p>
      </w:tc>
    </w:tr>
    <w:tr w:rsidR="00C04DD0" w:rsidRPr="00A058E4" w14:paraId="1FBD5E42" w14:textId="77777777" w:rsidTr="00421708">
      <w:tc>
        <w:tcPr>
          <w:tcW w:w="3005" w:type="dxa"/>
          <w:tcBorders>
            <w:top w:val="nil"/>
            <w:left w:val="nil"/>
            <w:bottom w:val="nil"/>
            <w:right w:val="nil"/>
          </w:tcBorders>
        </w:tcPr>
        <w:p w14:paraId="5EF3BF80" w14:textId="77777777" w:rsidR="00C04DD0" w:rsidRPr="00A058E4" w:rsidRDefault="00C04DD0">
          <w:pPr>
            <w:pStyle w:val="Yltunniste"/>
            <w:rPr>
              <w:sz w:val="16"/>
              <w:szCs w:val="16"/>
            </w:rPr>
          </w:pPr>
        </w:p>
      </w:tc>
      <w:tc>
        <w:tcPr>
          <w:tcW w:w="3005" w:type="dxa"/>
          <w:tcBorders>
            <w:top w:val="nil"/>
            <w:left w:val="nil"/>
            <w:bottom w:val="nil"/>
            <w:right w:val="nil"/>
          </w:tcBorders>
        </w:tcPr>
        <w:p w14:paraId="48067C6C" w14:textId="77777777" w:rsidR="00C04DD0" w:rsidRPr="00A058E4" w:rsidRDefault="00C04DD0">
          <w:pPr>
            <w:pStyle w:val="Yltunniste"/>
            <w:rPr>
              <w:sz w:val="16"/>
              <w:szCs w:val="16"/>
            </w:rPr>
          </w:pPr>
        </w:p>
      </w:tc>
      <w:tc>
        <w:tcPr>
          <w:tcW w:w="3006" w:type="dxa"/>
          <w:tcBorders>
            <w:top w:val="nil"/>
            <w:left w:val="nil"/>
            <w:bottom w:val="nil"/>
            <w:right w:val="nil"/>
          </w:tcBorders>
        </w:tcPr>
        <w:p w14:paraId="3BE01CCB" w14:textId="77777777" w:rsidR="00C04DD0" w:rsidRPr="00A058E4" w:rsidRDefault="00C04DD0" w:rsidP="00A058E4">
          <w:pPr>
            <w:pStyle w:val="Yltunniste"/>
            <w:jc w:val="right"/>
            <w:rPr>
              <w:sz w:val="16"/>
              <w:szCs w:val="16"/>
            </w:rPr>
          </w:pPr>
        </w:p>
      </w:tc>
    </w:tr>
  </w:tbl>
  <w:p w14:paraId="3ED5BA88" w14:textId="77777777" w:rsidR="00C04DD0" w:rsidRDefault="00C04DD0">
    <w:pPr>
      <w:pStyle w:val="Yltunniste"/>
    </w:pPr>
    <w:r>
      <w:rPr>
        <w:noProof/>
        <w:sz w:val="16"/>
        <w:szCs w:val="16"/>
        <w:lang w:eastAsia="fi-FI"/>
      </w:rPr>
      <w:drawing>
        <wp:anchor distT="0" distB="0" distL="114300" distR="114300" simplePos="0" relativeHeight="251680768" behindDoc="0" locked="0" layoutInCell="1" allowOverlap="1" wp14:anchorId="234CED61" wp14:editId="593B7136">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04DD0" w:rsidRPr="00A058E4" w14:paraId="31A1580C" w14:textId="77777777" w:rsidTr="004B2B44">
      <w:tc>
        <w:tcPr>
          <w:tcW w:w="3005" w:type="dxa"/>
          <w:tcBorders>
            <w:top w:val="nil"/>
            <w:left w:val="nil"/>
            <w:bottom w:val="nil"/>
            <w:right w:val="nil"/>
          </w:tcBorders>
        </w:tcPr>
        <w:p w14:paraId="4956CF37" w14:textId="77777777" w:rsidR="00C04DD0" w:rsidRPr="00A058E4" w:rsidRDefault="00C04DD0">
          <w:pPr>
            <w:pStyle w:val="Yltunniste"/>
            <w:rPr>
              <w:sz w:val="16"/>
              <w:szCs w:val="16"/>
            </w:rPr>
          </w:pPr>
        </w:p>
      </w:tc>
      <w:tc>
        <w:tcPr>
          <w:tcW w:w="3005" w:type="dxa"/>
          <w:tcBorders>
            <w:top w:val="nil"/>
            <w:left w:val="nil"/>
            <w:bottom w:val="nil"/>
            <w:right w:val="nil"/>
          </w:tcBorders>
        </w:tcPr>
        <w:p w14:paraId="225856F6" w14:textId="77777777" w:rsidR="00C04DD0" w:rsidRPr="00A058E4" w:rsidRDefault="00C04DD0">
          <w:pPr>
            <w:pStyle w:val="Yltunniste"/>
            <w:rPr>
              <w:b/>
              <w:sz w:val="16"/>
              <w:szCs w:val="16"/>
            </w:rPr>
          </w:pPr>
        </w:p>
      </w:tc>
      <w:tc>
        <w:tcPr>
          <w:tcW w:w="3006" w:type="dxa"/>
          <w:tcBorders>
            <w:top w:val="nil"/>
            <w:left w:val="nil"/>
            <w:bottom w:val="nil"/>
            <w:right w:val="nil"/>
          </w:tcBorders>
        </w:tcPr>
        <w:p w14:paraId="320CD703" w14:textId="77777777" w:rsidR="00C04DD0" w:rsidRPr="00A058E4" w:rsidRDefault="00C04DD0"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C04DD0" w:rsidRPr="00A058E4" w14:paraId="5D788FC6" w14:textId="77777777" w:rsidTr="004B2B44">
      <w:tc>
        <w:tcPr>
          <w:tcW w:w="3005" w:type="dxa"/>
          <w:tcBorders>
            <w:top w:val="nil"/>
            <w:left w:val="nil"/>
            <w:bottom w:val="nil"/>
            <w:right w:val="nil"/>
          </w:tcBorders>
        </w:tcPr>
        <w:p w14:paraId="15BB828E" w14:textId="77777777" w:rsidR="00C04DD0" w:rsidRPr="00A058E4" w:rsidRDefault="00C04DD0">
          <w:pPr>
            <w:pStyle w:val="Yltunniste"/>
            <w:rPr>
              <w:sz w:val="16"/>
              <w:szCs w:val="16"/>
            </w:rPr>
          </w:pPr>
        </w:p>
      </w:tc>
      <w:tc>
        <w:tcPr>
          <w:tcW w:w="3005" w:type="dxa"/>
          <w:tcBorders>
            <w:top w:val="nil"/>
            <w:left w:val="nil"/>
            <w:bottom w:val="nil"/>
            <w:right w:val="nil"/>
          </w:tcBorders>
        </w:tcPr>
        <w:p w14:paraId="558C2BEB" w14:textId="77777777" w:rsidR="00C04DD0" w:rsidRPr="00A058E4" w:rsidRDefault="00C04DD0">
          <w:pPr>
            <w:pStyle w:val="Yltunniste"/>
            <w:rPr>
              <w:sz w:val="16"/>
              <w:szCs w:val="16"/>
            </w:rPr>
          </w:pPr>
        </w:p>
      </w:tc>
      <w:tc>
        <w:tcPr>
          <w:tcW w:w="3006" w:type="dxa"/>
          <w:tcBorders>
            <w:top w:val="nil"/>
            <w:left w:val="nil"/>
            <w:bottom w:val="nil"/>
            <w:right w:val="nil"/>
          </w:tcBorders>
        </w:tcPr>
        <w:p w14:paraId="7D7DC842" w14:textId="77777777" w:rsidR="00C04DD0" w:rsidRPr="00A058E4" w:rsidRDefault="00C04DD0" w:rsidP="00A058E4">
          <w:pPr>
            <w:pStyle w:val="Yltunniste"/>
            <w:jc w:val="right"/>
            <w:rPr>
              <w:sz w:val="16"/>
              <w:szCs w:val="16"/>
            </w:rPr>
          </w:pPr>
        </w:p>
      </w:tc>
    </w:tr>
    <w:tr w:rsidR="00C04DD0" w:rsidRPr="00A058E4" w14:paraId="1E5FB3E9" w14:textId="77777777" w:rsidTr="004B2B44">
      <w:tc>
        <w:tcPr>
          <w:tcW w:w="3005" w:type="dxa"/>
          <w:tcBorders>
            <w:top w:val="nil"/>
            <w:left w:val="nil"/>
            <w:bottom w:val="nil"/>
            <w:right w:val="nil"/>
          </w:tcBorders>
        </w:tcPr>
        <w:p w14:paraId="75308C3F" w14:textId="77777777" w:rsidR="00C04DD0" w:rsidRPr="00A058E4" w:rsidRDefault="00C04DD0">
          <w:pPr>
            <w:pStyle w:val="Yltunniste"/>
            <w:rPr>
              <w:sz w:val="16"/>
              <w:szCs w:val="16"/>
            </w:rPr>
          </w:pPr>
        </w:p>
      </w:tc>
      <w:tc>
        <w:tcPr>
          <w:tcW w:w="3005" w:type="dxa"/>
          <w:tcBorders>
            <w:top w:val="nil"/>
            <w:left w:val="nil"/>
            <w:bottom w:val="nil"/>
            <w:right w:val="nil"/>
          </w:tcBorders>
        </w:tcPr>
        <w:p w14:paraId="62814D9D" w14:textId="77777777" w:rsidR="00C04DD0" w:rsidRPr="00A058E4" w:rsidRDefault="00C04DD0">
          <w:pPr>
            <w:pStyle w:val="Yltunniste"/>
            <w:rPr>
              <w:sz w:val="16"/>
              <w:szCs w:val="16"/>
            </w:rPr>
          </w:pPr>
        </w:p>
      </w:tc>
      <w:tc>
        <w:tcPr>
          <w:tcW w:w="3006" w:type="dxa"/>
          <w:tcBorders>
            <w:top w:val="nil"/>
            <w:left w:val="nil"/>
            <w:bottom w:val="nil"/>
            <w:right w:val="nil"/>
          </w:tcBorders>
        </w:tcPr>
        <w:p w14:paraId="158B5C46" w14:textId="77777777" w:rsidR="00C04DD0" w:rsidRPr="00A058E4" w:rsidRDefault="00C04DD0" w:rsidP="00A058E4">
          <w:pPr>
            <w:pStyle w:val="Yltunniste"/>
            <w:jc w:val="right"/>
            <w:rPr>
              <w:sz w:val="16"/>
              <w:szCs w:val="16"/>
            </w:rPr>
          </w:pPr>
        </w:p>
      </w:tc>
    </w:tr>
  </w:tbl>
  <w:p w14:paraId="5885BA40" w14:textId="77777777" w:rsidR="00C04DD0" w:rsidRPr="008020E6" w:rsidRDefault="00C04DD0"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58730FB0" wp14:editId="512DC26E">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BFD86FA6"/>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BC93BFF"/>
    <w:multiLevelType w:val="hybridMultilevel"/>
    <w:tmpl w:val="CE3691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9"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03D1D41"/>
    <w:multiLevelType w:val="hybridMultilevel"/>
    <w:tmpl w:val="E6783D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C272BED"/>
    <w:multiLevelType w:val="multilevel"/>
    <w:tmpl w:val="EF286224"/>
    <w:numStyleLink w:val="Style1"/>
  </w:abstractNum>
  <w:abstractNum w:abstractNumId="2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6"/>
  </w:num>
  <w:num w:numId="2">
    <w:abstractNumId w:val="21"/>
  </w:num>
  <w:num w:numId="3">
    <w:abstractNumId w:val="13"/>
  </w:num>
  <w:num w:numId="4">
    <w:abstractNumId w:val="12"/>
  </w:num>
  <w:num w:numId="5">
    <w:abstractNumId w:val="10"/>
  </w:num>
  <w:num w:numId="6">
    <w:abstractNumId w:val="16"/>
  </w:num>
  <w:num w:numId="7">
    <w:abstractNumId w:val="20"/>
  </w:num>
  <w:num w:numId="8">
    <w:abstractNumId w:val="19"/>
  </w:num>
  <w:num w:numId="9">
    <w:abstractNumId w:val="19"/>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8"/>
  </w:num>
  <w:num w:numId="19">
    <w:abstractNumId w:val="17"/>
  </w:num>
  <w:num w:numId="20">
    <w:abstractNumId w:val="25"/>
  </w:num>
  <w:num w:numId="21">
    <w:abstractNumId w:val="6"/>
  </w:num>
  <w:num w:numId="22">
    <w:abstractNumId w:val="23"/>
  </w:num>
  <w:num w:numId="23">
    <w:abstractNumId w:val="4"/>
  </w:num>
  <w:num w:numId="24">
    <w:abstractNumId w:val="7"/>
  </w:num>
  <w:num w:numId="25">
    <w:abstractNumId w:val="0"/>
  </w:num>
  <w:num w:numId="26">
    <w:abstractNumId w:val="24"/>
  </w:num>
  <w:num w:numId="27">
    <w:abstractNumId w:val="8"/>
  </w:num>
  <w:num w:numId="28">
    <w:abstractNumId w:val="5"/>
  </w:num>
  <w:num w:numId="29">
    <w:abstractNumId w:val="15"/>
  </w:num>
  <w:num w:numId="30">
    <w:abstractNumId w:val="3"/>
  </w:num>
  <w:num w:numId="31">
    <w:abstractNumId w:val="3"/>
  </w:num>
  <w:num w:numId="32">
    <w:abstractNumId w:val="3"/>
  </w:num>
  <w:num w:numId="33">
    <w:abstractNumId w:val="3"/>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FD"/>
    <w:rsid w:val="00006CD2"/>
    <w:rsid w:val="00007F66"/>
    <w:rsid w:val="00010C97"/>
    <w:rsid w:val="00010F96"/>
    <w:rsid w:val="0001289F"/>
    <w:rsid w:val="00012EC0"/>
    <w:rsid w:val="00013B40"/>
    <w:rsid w:val="00013F3D"/>
    <w:rsid w:val="000140FF"/>
    <w:rsid w:val="00015166"/>
    <w:rsid w:val="00022D94"/>
    <w:rsid w:val="00023864"/>
    <w:rsid w:val="00026FA5"/>
    <w:rsid w:val="00034045"/>
    <w:rsid w:val="00035537"/>
    <w:rsid w:val="000449EA"/>
    <w:rsid w:val="000455E3"/>
    <w:rsid w:val="00046783"/>
    <w:rsid w:val="000564EB"/>
    <w:rsid w:val="00056B7B"/>
    <w:rsid w:val="000663E8"/>
    <w:rsid w:val="000678F5"/>
    <w:rsid w:val="0007094E"/>
    <w:rsid w:val="000717CE"/>
    <w:rsid w:val="00072438"/>
    <w:rsid w:val="00075620"/>
    <w:rsid w:val="00082DFE"/>
    <w:rsid w:val="0009323F"/>
    <w:rsid w:val="000A0ADE"/>
    <w:rsid w:val="000B7ABB"/>
    <w:rsid w:val="000D1197"/>
    <w:rsid w:val="000D45F8"/>
    <w:rsid w:val="000D64A6"/>
    <w:rsid w:val="000D6B63"/>
    <w:rsid w:val="000E1A4B"/>
    <w:rsid w:val="000E2D54"/>
    <w:rsid w:val="000E30EF"/>
    <w:rsid w:val="000E693C"/>
    <w:rsid w:val="000F4AD8"/>
    <w:rsid w:val="000F6F25"/>
    <w:rsid w:val="000F793B"/>
    <w:rsid w:val="00104959"/>
    <w:rsid w:val="00110468"/>
    <w:rsid w:val="00110B17"/>
    <w:rsid w:val="0011128A"/>
    <w:rsid w:val="00117EA9"/>
    <w:rsid w:val="00124A4B"/>
    <w:rsid w:val="00131B7A"/>
    <w:rsid w:val="001360E5"/>
    <w:rsid w:val="001366EE"/>
    <w:rsid w:val="00136FEB"/>
    <w:rsid w:val="00152B56"/>
    <w:rsid w:val="0015362E"/>
    <w:rsid w:val="001572A1"/>
    <w:rsid w:val="001678AD"/>
    <w:rsid w:val="001741CB"/>
    <w:rsid w:val="001758C8"/>
    <w:rsid w:val="00187245"/>
    <w:rsid w:val="00191029"/>
    <w:rsid w:val="0019524D"/>
    <w:rsid w:val="00195763"/>
    <w:rsid w:val="001A1039"/>
    <w:rsid w:val="001A3786"/>
    <w:rsid w:val="001A465F"/>
    <w:rsid w:val="001A4752"/>
    <w:rsid w:val="001B2260"/>
    <w:rsid w:val="001B2917"/>
    <w:rsid w:val="001B5A04"/>
    <w:rsid w:val="001B6B07"/>
    <w:rsid w:val="001C0382"/>
    <w:rsid w:val="001C3EB2"/>
    <w:rsid w:val="001C4054"/>
    <w:rsid w:val="001C422A"/>
    <w:rsid w:val="001C502F"/>
    <w:rsid w:val="001D015C"/>
    <w:rsid w:val="001D1831"/>
    <w:rsid w:val="001D587F"/>
    <w:rsid w:val="001D5CAA"/>
    <w:rsid w:val="001D5E60"/>
    <w:rsid w:val="001D63F6"/>
    <w:rsid w:val="001D7F10"/>
    <w:rsid w:val="001E21A8"/>
    <w:rsid w:val="001E3A89"/>
    <w:rsid w:val="001E6C10"/>
    <w:rsid w:val="001F1B08"/>
    <w:rsid w:val="001F2260"/>
    <w:rsid w:val="001F59BD"/>
    <w:rsid w:val="00206DFC"/>
    <w:rsid w:val="00220B92"/>
    <w:rsid w:val="0022176B"/>
    <w:rsid w:val="00221EB9"/>
    <w:rsid w:val="002248A2"/>
    <w:rsid w:val="00224FD6"/>
    <w:rsid w:val="0022712B"/>
    <w:rsid w:val="00231EB5"/>
    <w:rsid w:val="002350CB"/>
    <w:rsid w:val="00237C15"/>
    <w:rsid w:val="002512F9"/>
    <w:rsid w:val="00252F50"/>
    <w:rsid w:val="00253B21"/>
    <w:rsid w:val="00254C16"/>
    <w:rsid w:val="002571E9"/>
    <w:rsid w:val="002629C5"/>
    <w:rsid w:val="00267906"/>
    <w:rsid w:val="00267E88"/>
    <w:rsid w:val="00271202"/>
    <w:rsid w:val="00272D9D"/>
    <w:rsid w:val="00282837"/>
    <w:rsid w:val="00284A91"/>
    <w:rsid w:val="00286E53"/>
    <w:rsid w:val="00295D42"/>
    <w:rsid w:val="002A6054"/>
    <w:rsid w:val="002B4F5C"/>
    <w:rsid w:val="002B5B59"/>
    <w:rsid w:val="002B5E48"/>
    <w:rsid w:val="002C2668"/>
    <w:rsid w:val="002C4FEA"/>
    <w:rsid w:val="002C656A"/>
    <w:rsid w:val="002D0032"/>
    <w:rsid w:val="002D0CF8"/>
    <w:rsid w:val="002D70EF"/>
    <w:rsid w:val="002D7383"/>
    <w:rsid w:val="002E0B87"/>
    <w:rsid w:val="002E2A0F"/>
    <w:rsid w:val="002E2E9F"/>
    <w:rsid w:val="002E7879"/>
    <w:rsid w:val="002E7DCF"/>
    <w:rsid w:val="002F27A5"/>
    <w:rsid w:val="003051E6"/>
    <w:rsid w:val="00305E9F"/>
    <w:rsid w:val="003077A4"/>
    <w:rsid w:val="003135FC"/>
    <w:rsid w:val="00313CBC"/>
    <w:rsid w:val="00313CBF"/>
    <w:rsid w:val="0032021E"/>
    <w:rsid w:val="003226F0"/>
    <w:rsid w:val="003237DC"/>
    <w:rsid w:val="0033118A"/>
    <w:rsid w:val="00335D68"/>
    <w:rsid w:val="0033622F"/>
    <w:rsid w:val="00337E76"/>
    <w:rsid w:val="0034238D"/>
    <w:rsid w:val="003425E8"/>
    <w:rsid w:val="00342A30"/>
    <w:rsid w:val="00351B7D"/>
    <w:rsid w:val="00360B55"/>
    <w:rsid w:val="003616A5"/>
    <w:rsid w:val="003673C0"/>
    <w:rsid w:val="00370E4F"/>
    <w:rsid w:val="00372FF7"/>
    <w:rsid w:val="00373713"/>
    <w:rsid w:val="00376326"/>
    <w:rsid w:val="00377AEB"/>
    <w:rsid w:val="00383084"/>
    <w:rsid w:val="0038473B"/>
    <w:rsid w:val="00385B1D"/>
    <w:rsid w:val="00390DB7"/>
    <w:rsid w:val="00391B47"/>
    <w:rsid w:val="00391C05"/>
    <w:rsid w:val="0039232D"/>
    <w:rsid w:val="00395822"/>
    <w:rsid w:val="003964A3"/>
    <w:rsid w:val="003976AD"/>
    <w:rsid w:val="003A24D1"/>
    <w:rsid w:val="003B144B"/>
    <w:rsid w:val="003B3150"/>
    <w:rsid w:val="003C4049"/>
    <w:rsid w:val="003C5382"/>
    <w:rsid w:val="003C57D6"/>
    <w:rsid w:val="003D0345"/>
    <w:rsid w:val="003D0AB9"/>
    <w:rsid w:val="003D4732"/>
    <w:rsid w:val="003F5BFA"/>
    <w:rsid w:val="003F66C4"/>
    <w:rsid w:val="004045B4"/>
    <w:rsid w:val="00410407"/>
    <w:rsid w:val="00410754"/>
    <w:rsid w:val="0041667A"/>
    <w:rsid w:val="00421708"/>
    <w:rsid w:val="004220E1"/>
    <w:rsid w:val="004221B0"/>
    <w:rsid w:val="00423E56"/>
    <w:rsid w:val="00426053"/>
    <w:rsid w:val="00427FB6"/>
    <w:rsid w:val="0043343B"/>
    <w:rsid w:val="0043717D"/>
    <w:rsid w:val="00440722"/>
    <w:rsid w:val="004460C6"/>
    <w:rsid w:val="00460ADC"/>
    <w:rsid w:val="00465DC6"/>
    <w:rsid w:val="0047544F"/>
    <w:rsid w:val="004805B3"/>
    <w:rsid w:val="00481593"/>
    <w:rsid w:val="00483E37"/>
    <w:rsid w:val="004952ED"/>
    <w:rsid w:val="004A3E23"/>
    <w:rsid w:val="004B2B44"/>
    <w:rsid w:val="004B34E1"/>
    <w:rsid w:val="004C1C47"/>
    <w:rsid w:val="004C23F9"/>
    <w:rsid w:val="004C26EA"/>
    <w:rsid w:val="004C7ACB"/>
    <w:rsid w:val="004D2C3A"/>
    <w:rsid w:val="004D7499"/>
    <w:rsid w:val="004D76E3"/>
    <w:rsid w:val="004E4F27"/>
    <w:rsid w:val="004E598B"/>
    <w:rsid w:val="004E5EDC"/>
    <w:rsid w:val="004E7EC6"/>
    <w:rsid w:val="004F15C9"/>
    <w:rsid w:val="004F28FE"/>
    <w:rsid w:val="004F4078"/>
    <w:rsid w:val="005122F1"/>
    <w:rsid w:val="00513473"/>
    <w:rsid w:val="005170F7"/>
    <w:rsid w:val="00525360"/>
    <w:rsid w:val="00527E87"/>
    <w:rsid w:val="005415C0"/>
    <w:rsid w:val="00543B88"/>
    <w:rsid w:val="00543F66"/>
    <w:rsid w:val="00554136"/>
    <w:rsid w:val="00554A7A"/>
    <w:rsid w:val="0055582F"/>
    <w:rsid w:val="00555E75"/>
    <w:rsid w:val="00556532"/>
    <w:rsid w:val="00565C94"/>
    <w:rsid w:val="0056613C"/>
    <w:rsid w:val="00566672"/>
    <w:rsid w:val="005719F7"/>
    <w:rsid w:val="005814A1"/>
    <w:rsid w:val="00582493"/>
    <w:rsid w:val="00583FE4"/>
    <w:rsid w:val="005A309A"/>
    <w:rsid w:val="005B00BB"/>
    <w:rsid w:val="005B39E4"/>
    <w:rsid w:val="005B3A3F"/>
    <w:rsid w:val="005B47D8"/>
    <w:rsid w:val="005B6C38"/>
    <w:rsid w:val="005B6C91"/>
    <w:rsid w:val="005C6A0F"/>
    <w:rsid w:val="005D3A33"/>
    <w:rsid w:val="005D7EB5"/>
    <w:rsid w:val="005E2BC1"/>
    <w:rsid w:val="005E6031"/>
    <w:rsid w:val="005E76AF"/>
    <w:rsid w:val="005F163B"/>
    <w:rsid w:val="005F3AFD"/>
    <w:rsid w:val="0060063B"/>
    <w:rsid w:val="00601F27"/>
    <w:rsid w:val="00613331"/>
    <w:rsid w:val="00620595"/>
    <w:rsid w:val="00623C90"/>
    <w:rsid w:val="00626931"/>
    <w:rsid w:val="00627C21"/>
    <w:rsid w:val="00633597"/>
    <w:rsid w:val="00633BBD"/>
    <w:rsid w:val="00634FEB"/>
    <w:rsid w:val="0064460B"/>
    <w:rsid w:val="0064500E"/>
    <w:rsid w:val="0064589F"/>
    <w:rsid w:val="00646DFB"/>
    <w:rsid w:val="00655C4C"/>
    <w:rsid w:val="00662B56"/>
    <w:rsid w:val="006641E9"/>
    <w:rsid w:val="00664DE5"/>
    <w:rsid w:val="00666FD6"/>
    <w:rsid w:val="00671041"/>
    <w:rsid w:val="0068303F"/>
    <w:rsid w:val="00686CF3"/>
    <w:rsid w:val="0069181E"/>
    <w:rsid w:val="0069449E"/>
    <w:rsid w:val="0069798C"/>
    <w:rsid w:val="006A2F5D"/>
    <w:rsid w:val="006A4F5F"/>
    <w:rsid w:val="006B1508"/>
    <w:rsid w:val="006B3E85"/>
    <w:rsid w:val="006B4626"/>
    <w:rsid w:val="006C26FA"/>
    <w:rsid w:val="006C77EF"/>
    <w:rsid w:val="006C7A99"/>
    <w:rsid w:val="006D22E7"/>
    <w:rsid w:val="006D3068"/>
    <w:rsid w:val="006D4CF0"/>
    <w:rsid w:val="006D6F8D"/>
    <w:rsid w:val="006E7D0B"/>
    <w:rsid w:val="006F0B7C"/>
    <w:rsid w:val="006F69DA"/>
    <w:rsid w:val="0070377D"/>
    <w:rsid w:val="007168DA"/>
    <w:rsid w:val="007212A4"/>
    <w:rsid w:val="00723843"/>
    <w:rsid w:val="0073068A"/>
    <w:rsid w:val="0074104A"/>
    <w:rsid w:val="0074158A"/>
    <w:rsid w:val="00745C84"/>
    <w:rsid w:val="00751EBB"/>
    <w:rsid w:val="00755B26"/>
    <w:rsid w:val="00756B4A"/>
    <w:rsid w:val="0075784F"/>
    <w:rsid w:val="00761594"/>
    <w:rsid w:val="00772240"/>
    <w:rsid w:val="00782BC4"/>
    <w:rsid w:val="00785D58"/>
    <w:rsid w:val="007A3D3F"/>
    <w:rsid w:val="007B2D20"/>
    <w:rsid w:val="007B3AE7"/>
    <w:rsid w:val="007B682D"/>
    <w:rsid w:val="007C057B"/>
    <w:rsid w:val="007C1151"/>
    <w:rsid w:val="007C25EB"/>
    <w:rsid w:val="007C4B52"/>
    <w:rsid w:val="007C4B6F"/>
    <w:rsid w:val="007C5BB2"/>
    <w:rsid w:val="007D595D"/>
    <w:rsid w:val="007D6832"/>
    <w:rsid w:val="007E0069"/>
    <w:rsid w:val="007E6541"/>
    <w:rsid w:val="007F6D28"/>
    <w:rsid w:val="00800AA9"/>
    <w:rsid w:val="008020E6"/>
    <w:rsid w:val="00803B42"/>
    <w:rsid w:val="00804947"/>
    <w:rsid w:val="00806FD0"/>
    <w:rsid w:val="00810134"/>
    <w:rsid w:val="008163AC"/>
    <w:rsid w:val="008262CB"/>
    <w:rsid w:val="00833327"/>
    <w:rsid w:val="008350F0"/>
    <w:rsid w:val="00835734"/>
    <w:rsid w:val="0084029C"/>
    <w:rsid w:val="00842C4D"/>
    <w:rsid w:val="00844B8E"/>
    <w:rsid w:val="00844D31"/>
    <w:rsid w:val="00845940"/>
    <w:rsid w:val="00852E24"/>
    <w:rsid w:val="008571C0"/>
    <w:rsid w:val="00857662"/>
    <w:rsid w:val="00860C12"/>
    <w:rsid w:val="0087371C"/>
    <w:rsid w:val="00873A37"/>
    <w:rsid w:val="008755BF"/>
    <w:rsid w:val="00875FAD"/>
    <w:rsid w:val="00876060"/>
    <w:rsid w:val="0089748E"/>
    <w:rsid w:val="008B2637"/>
    <w:rsid w:val="008B44DF"/>
    <w:rsid w:val="008B4C53"/>
    <w:rsid w:val="008B502B"/>
    <w:rsid w:val="008B5904"/>
    <w:rsid w:val="008C3171"/>
    <w:rsid w:val="008C3FF0"/>
    <w:rsid w:val="008C6A0E"/>
    <w:rsid w:val="008E0129"/>
    <w:rsid w:val="008E07E7"/>
    <w:rsid w:val="008E1575"/>
    <w:rsid w:val="008F20FD"/>
    <w:rsid w:val="008F2383"/>
    <w:rsid w:val="008F2AAB"/>
    <w:rsid w:val="008F4FE4"/>
    <w:rsid w:val="0090479F"/>
    <w:rsid w:val="00904B8B"/>
    <w:rsid w:val="00913A4A"/>
    <w:rsid w:val="00916B7A"/>
    <w:rsid w:val="009170B9"/>
    <w:rsid w:val="00917C49"/>
    <w:rsid w:val="009230EE"/>
    <w:rsid w:val="00925869"/>
    <w:rsid w:val="00931A08"/>
    <w:rsid w:val="009341C8"/>
    <w:rsid w:val="00941FAB"/>
    <w:rsid w:val="00952982"/>
    <w:rsid w:val="00966541"/>
    <w:rsid w:val="00971FAA"/>
    <w:rsid w:val="00980F1C"/>
    <w:rsid w:val="00981808"/>
    <w:rsid w:val="00986F8D"/>
    <w:rsid w:val="00993043"/>
    <w:rsid w:val="009A4139"/>
    <w:rsid w:val="009B606B"/>
    <w:rsid w:val="009B6180"/>
    <w:rsid w:val="009B7357"/>
    <w:rsid w:val="009C1B74"/>
    <w:rsid w:val="009C4768"/>
    <w:rsid w:val="009C74D5"/>
    <w:rsid w:val="009D098F"/>
    <w:rsid w:val="009D26CC"/>
    <w:rsid w:val="009D28ED"/>
    <w:rsid w:val="009D44A2"/>
    <w:rsid w:val="009E0F44"/>
    <w:rsid w:val="009E3B08"/>
    <w:rsid w:val="009E3C92"/>
    <w:rsid w:val="009E50A6"/>
    <w:rsid w:val="009F5072"/>
    <w:rsid w:val="009F5DCF"/>
    <w:rsid w:val="00A030E8"/>
    <w:rsid w:val="00A04FF1"/>
    <w:rsid w:val="00A058E4"/>
    <w:rsid w:val="00A12B5A"/>
    <w:rsid w:val="00A140CF"/>
    <w:rsid w:val="00A2065A"/>
    <w:rsid w:val="00A275B3"/>
    <w:rsid w:val="00A35BCB"/>
    <w:rsid w:val="00A43526"/>
    <w:rsid w:val="00A522BB"/>
    <w:rsid w:val="00A536CB"/>
    <w:rsid w:val="00A6466D"/>
    <w:rsid w:val="00A74198"/>
    <w:rsid w:val="00A74713"/>
    <w:rsid w:val="00A7678F"/>
    <w:rsid w:val="00A8295C"/>
    <w:rsid w:val="00A900EA"/>
    <w:rsid w:val="00A93B2D"/>
    <w:rsid w:val="00A94397"/>
    <w:rsid w:val="00A94BD0"/>
    <w:rsid w:val="00AA6EEF"/>
    <w:rsid w:val="00AC4FDE"/>
    <w:rsid w:val="00AC5E4B"/>
    <w:rsid w:val="00AC7C36"/>
    <w:rsid w:val="00AD40ED"/>
    <w:rsid w:val="00AD7445"/>
    <w:rsid w:val="00AE08A1"/>
    <w:rsid w:val="00AE21E8"/>
    <w:rsid w:val="00AE4B84"/>
    <w:rsid w:val="00AE54AA"/>
    <w:rsid w:val="00AE7C7B"/>
    <w:rsid w:val="00AF03BC"/>
    <w:rsid w:val="00B0234C"/>
    <w:rsid w:val="00B044D3"/>
    <w:rsid w:val="00B06BFE"/>
    <w:rsid w:val="00B07C42"/>
    <w:rsid w:val="00B10388"/>
    <w:rsid w:val="00B112B8"/>
    <w:rsid w:val="00B15CDD"/>
    <w:rsid w:val="00B2323B"/>
    <w:rsid w:val="00B33381"/>
    <w:rsid w:val="00B37882"/>
    <w:rsid w:val="00B432F5"/>
    <w:rsid w:val="00B529CE"/>
    <w:rsid w:val="00B52A4D"/>
    <w:rsid w:val="00B52DD7"/>
    <w:rsid w:val="00B56BF0"/>
    <w:rsid w:val="00B65278"/>
    <w:rsid w:val="00B6756D"/>
    <w:rsid w:val="00B70293"/>
    <w:rsid w:val="00B7440B"/>
    <w:rsid w:val="00B817C6"/>
    <w:rsid w:val="00B84478"/>
    <w:rsid w:val="00B94DDA"/>
    <w:rsid w:val="00B96A72"/>
    <w:rsid w:val="00BA0CCF"/>
    <w:rsid w:val="00BA2164"/>
    <w:rsid w:val="00BA4A8E"/>
    <w:rsid w:val="00BA5248"/>
    <w:rsid w:val="00BB0B29"/>
    <w:rsid w:val="00BB3958"/>
    <w:rsid w:val="00BB4FEB"/>
    <w:rsid w:val="00BB785D"/>
    <w:rsid w:val="00BB7F45"/>
    <w:rsid w:val="00BB7F9A"/>
    <w:rsid w:val="00BC0271"/>
    <w:rsid w:val="00BC1CB7"/>
    <w:rsid w:val="00BC367A"/>
    <w:rsid w:val="00BC3F1A"/>
    <w:rsid w:val="00BD4A60"/>
    <w:rsid w:val="00BD689F"/>
    <w:rsid w:val="00BE0837"/>
    <w:rsid w:val="00BE2758"/>
    <w:rsid w:val="00BE608B"/>
    <w:rsid w:val="00BE7E5C"/>
    <w:rsid w:val="00BF744C"/>
    <w:rsid w:val="00C03848"/>
    <w:rsid w:val="00C04DD0"/>
    <w:rsid w:val="00C06A16"/>
    <w:rsid w:val="00C06FCB"/>
    <w:rsid w:val="00C1035E"/>
    <w:rsid w:val="00C112FB"/>
    <w:rsid w:val="00C11690"/>
    <w:rsid w:val="00C1302F"/>
    <w:rsid w:val="00C16602"/>
    <w:rsid w:val="00C25F4A"/>
    <w:rsid w:val="00C312C8"/>
    <w:rsid w:val="00C33CB9"/>
    <w:rsid w:val="00C348A3"/>
    <w:rsid w:val="00C40C80"/>
    <w:rsid w:val="00C42893"/>
    <w:rsid w:val="00C4327B"/>
    <w:rsid w:val="00C63702"/>
    <w:rsid w:val="00C67D6E"/>
    <w:rsid w:val="00C67E58"/>
    <w:rsid w:val="00C747DB"/>
    <w:rsid w:val="00C8263D"/>
    <w:rsid w:val="00C90D86"/>
    <w:rsid w:val="00C91B95"/>
    <w:rsid w:val="00C94FC7"/>
    <w:rsid w:val="00C95A8B"/>
    <w:rsid w:val="00CA6160"/>
    <w:rsid w:val="00CC25B9"/>
    <w:rsid w:val="00CC3CAE"/>
    <w:rsid w:val="00CC628E"/>
    <w:rsid w:val="00CC76D1"/>
    <w:rsid w:val="00CD2559"/>
    <w:rsid w:val="00CE05C5"/>
    <w:rsid w:val="00CE26C7"/>
    <w:rsid w:val="00CE7B25"/>
    <w:rsid w:val="00CF01DB"/>
    <w:rsid w:val="00CF712C"/>
    <w:rsid w:val="00D11D17"/>
    <w:rsid w:val="00D130E2"/>
    <w:rsid w:val="00D152E0"/>
    <w:rsid w:val="00D171E5"/>
    <w:rsid w:val="00D205C8"/>
    <w:rsid w:val="00D22558"/>
    <w:rsid w:val="00D24D52"/>
    <w:rsid w:val="00D2759C"/>
    <w:rsid w:val="00D37291"/>
    <w:rsid w:val="00D47232"/>
    <w:rsid w:val="00D5570A"/>
    <w:rsid w:val="00D6472E"/>
    <w:rsid w:val="00D724F3"/>
    <w:rsid w:val="00D80CF9"/>
    <w:rsid w:val="00D85581"/>
    <w:rsid w:val="00D93433"/>
    <w:rsid w:val="00D9702B"/>
    <w:rsid w:val="00DA22F2"/>
    <w:rsid w:val="00DA4867"/>
    <w:rsid w:val="00DB0A7D"/>
    <w:rsid w:val="00DB1E92"/>
    <w:rsid w:val="00DB256D"/>
    <w:rsid w:val="00DC049E"/>
    <w:rsid w:val="00DC1073"/>
    <w:rsid w:val="00DC421F"/>
    <w:rsid w:val="00DC5480"/>
    <w:rsid w:val="00DC565C"/>
    <w:rsid w:val="00DC6CD6"/>
    <w:rsid w:val="00DC729C"/>
    <w:rsid w:val="00DD0451"/>
    <w:rsid w:val="00DD2A80"/>
    <w:rsid w:val="00DE1616"/>
    <w:rsid w:val="00DE1C15"/>
    <w:rsid w:val="00DE3B87"/>
    <w:rsid w:val="00DE72F1"/>
    <w:rsid w:val="00DF4C39"/>
    <w:rsid w:val="00E002A5"/>
    <w:rsid w:val="00E0146F"/>
    <w:rsid w:val="00E01537"/>
    <w:rsid w:val="00E05042"/>
    <w:rsid w:val="00E100BE"/>
    <w:rsid w:val="00E10F4B"/>
    <w:rsid w:val="00E15EE7"/>
    <w:rsid w:val="00E16A76"/>
    <w:rsid w:val="00E2525E"/>
    <w:rsid w:val="00E37B7C"/>
    <w:rsid w:val="00E424D1"/>
    <w:rsid w:val="00E44896"/>
    <w:rsid w:val="00E52A82"/>
    <w:rsid w:val="00E5437B"/>
    <w:rsid w:val="00E61ADE"/>
    <w:rsid w:val="00E61B04"/>
    <w:rsid w:val="00E61DAE"/>
    <w:rsid w:val="00E6371A"/>
    <w:rsid w:val="00E64CFC"/>
    <w:rsid w:val="00E66BD8"/>
    <w:rsid w:val="00E71CEE"/>
    <w:rsid w:val="00E74BC2"/>
    <w:rsid w:val="00E85D86"/>
    <w:rsid w:val="00E86E0A"/>
    <w:rsid w:val="00E9185D"/>
    <w:rsid w:val="00EA211A"/>
    <w:rsid w:val="00EA4FE4"/>
    <w:rsid w:val="00EA7653"/>
    <w:rsid w:val="00EB031A"/>
    <w:rsid w:val="00EB0BB5"/>
    <w:rsid w:val="00EB347C"/>
    <w:rsid w:val="00EB6C6D"/>
    <w:rsid w:val="00EC45CF"/>
    <w:rsid w:val="00EC54C3"/>
    <w:rsid w:val="00ED148F"/>
    <w:rsid w:val="00ED5E8B"/>
    <w:rsid w:val="00ED6ED2"/>
    <w:rsid w:val="00EE0C95"/>
    <w:rsid w:val="00EE0FBF"/>
    <w:rsid w:val="00EE1691"/>
    <w:rsid w:val="00EE4AF4"/>
    <w:rsid w:val="00EF6FCF"/>
    <w:rsid w:val="00F04424"/>
    <w:rsid w:val="00F04AE6"/>
    <w:rsid w:val="00F24CAB"/>
    <w:rsid w:val="00F4049B"/>
    <w:rsid w:val="00F40646"/>
    <w:rsid w:val="00F43553"/>
    <w:rsid w:val="00F50B13"/>
    <w:rsid w:val="00F61617"/>
    <w:rsid w:val="00F61D61"/>
    <w:rsid w:val="00F625BD"/>
    <w:rsid w:val="00F716D5"/>
    <w:rsid w:val="00F75550"/>
    <w:rsid w:val="00F80DED"/>
    <w:rsid w:val="00F81E6B"/>
    <w:rsid w:val="00F82F9C"/>
    <w:rsid w:val="00F87632"/>
    <w:rsid w:val="00F937B6"/>
    <w:rsid w:val="00F93A85"/>
    <w:rsid w:val="00F9400E"/>
    <w:rsid w:val="00FA324A"/>
    <w:rsid w:val="00FA6337"/>
    <w:rsid w:val="00FB0239"/>
    <w:rsid w:val="00FB090D"/>
    <w:rsid w:val="00FB1FC3"/>
    <w:rsid w:val="00FB4752"/>
    <w:rsid w:val="00FB4DD3"/>
    <w:rsid w:val="00FC0084"/>
    <w:rsid w:val="00FC6822"/>
    <w:rsid w:val="00FD103B"/>
    <w:rsid w:val="00FD552A"/>
    <w:rsid w:val="00FE5EE1"/>
    <w:rsid w:val="00FE70A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5F3AFD"/>
    <w:pPr>
      <w:keepNext/>
      <w:numPr>
        <w:numId w:val="33"/>
      </w:numPr>
      <w:spacing w:before="240" w:after="240" w:line="360" w:lineRule="exact"/>
      <w:jc w:val="left"/>
      <w:outlineLvl w:val="0"/>
    </w:pPr>
    <w:rPr>
      <w:rFonts w:eastAsiaTheme="majorEastAsia" w:cstheme="majorBidi"/>
      <w:b/>
      <w:iCs/>
      <w:color w:val="404040" w:themeColor="text1" w:themeTint="BF"/>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F3AFD"/>
    <w:rPr>
      <w:rFonts w:ascii="Century Gothic" w:eastAsiaTheme="majorEastAsia" w:hAnsi="Century Gothic" w:cstheme="majorBidi"/>
      <w:b/>
      <w:iCs/>
      <w:color w:val="404040" w:themeColor="text1" w:themeTint="BF"/>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iCs/>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iCs/>
      <w:color w:val="000000" w:themeColor="text1"/>
      <w:spacing w:val="10"/>
      <w:sz w:val="28"/>
      <w:szCs w:val="24"/>
    </w:rPr>
  </w:style>
  <w:style w:type="character" w:styleId="Kommentinviite">
    <w:name w:val="annotation reference"/>
    <w:basedOn w:val="Kappaleenoletusfontti"/>
    <w:uiPriority w:val="99"/>
    <w:semiHidden/>
    <w:unhideWhenUsed/>
    <w:rsid w:val="00BB4FEB"/>
    <w:rPr>
      <w:sz w:val="16"/>
      <w:szCs w:val="16"/>
    </w:rPr>
  </w:style>
  <w:style w:type="paragraph" w:styleId="Kommentinteksti">
    <w:name w:val="annotation text"/>
    <w:basedOn w:val="Normaali"/>
    <w:link w:val="KommentintekstiChar"/>
    <w:uiPriority w:val="99"/>
    <w:semiHidden/>
    <w:unhideWhenUsed/>
    <w:rsid w:val="00BB4FEB"/>
    <w:pPr>
      <w:spacing w:line="240" w:lineRule="auto"/>
    </w:pPr>
    <w:rPr>
      <w:szCs w:val="20"/>
    </w:rPr>
  </w:style>
  <w:style w:type="character" w:customStyle="1" w:styleId="KommentintekstiChar">
    <w:name w:val="Kommentin teksti Char"/>
    <w:basedOn w:val="Kappaleenoletusfontti"/>
    <w:link w:val="Kommentinteksti"/>
    <w:uiPriority w:val="99"/>
    <w:semiHidden/>
    <w:rsid w:val="00BB4FEB"/>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BB4FEB"/>
    <w:rPr>
      <w:b/>
      <w:bCs/>
    </w:rPr>
  </w:style>
  <w:style w:type="character" w:customStyle="1" w:styleId="KommentinotsikkoChar">
    <w:name w:val="Kommentin otsikko Char"/>
    <w:basedOn w:val="KommentintekstiChar"/>
    <w:link w:val="Kommentinotsikko"/>
    <w:uiPriority w:val="99"/>
    <w:semiHidden/>
    <w:rsid w:val="00BB4FEB"/>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a.gov/the-world-factbook/countries/peru/" TargetMode="External"/><Relationship Id="rId18" Type="http://schemas.openxmlformats.org/officeDocument/2006/relationships/hyperlink" Target="https://cdn.www.gob.pe/uploads/document/file/4570183/Resumen%3A%20Per%C3%BA.%20Encuesta%20Demogr%C3%A1fica%20y%20de%20Salud%20Familiar%20-%20ENDES%202022.pdf?v=1684342928" TargetMode="External"/><Relationship Id="rId26" Type="http://schemas.openxmlformats.org/officeDocument/2006/relationships/hyperlink" Target="https://www.ipsnews.net/2022/06/missing-women-peru-pain-never-ends/?utm_source=rss&amp;utm_medium=rss&amp;utm_campaign=missing-women-peru-pain-never-ends" TargetMode="External"/><Relationship Id="rId39" Type="http://schemas.openxmlformats.org/officeDocument/2006/relationships/hyperlink" Target="https://www.state.gov/wp-content/uploads/2024/02/528267_PERU-2023-HUMAN-RIGHTS-REPORT.pdf" TargetMode="External"/><Relationship Id="rId21" Type="http://schemas.openxmlformats.org/officeDocument/2006/relationships/hyperlink" Target="https://www.hrw.org/world-report/2024/country-chapters/peru" TargetMode="External"/><Relationship Id="rId34" Type="http://schemas.openxmlformats.org/officeDocument/2006/relationships/hyperlink" Target="https://tbinternet.ohchr.org/_layouts/15/treatybodyexternal/Download.aspx?symbolno=CEDAW%2FC%2FPER%2FCO%2F9&amp;Lang=en" TargetMode="External"/><Relationship Id="rId42" Type="http://schemas.openxmlformats.org/officeDocument/2006/relationships/hyperlink" Target="https://data.worldbank.org/indicator/SL.UEM.TOTL.ZS?locations=PE" TargetMode="External"/><Relationship Id="rId47" Type="http://schemas.openxmlformats.org/officeDocument/2006/relationships/glossaryDocument" Target="glossary/document.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rance24.com/es/am%C3%A9rica-latina/20230813-acceso-al-aborto-en-per%C3%BA-sigue-la-lucha-por-los-derechos-de-las-menores-v%C3%ADctimas-de-violaci%C3%B3n" TargetMode="External"/><Relationship Id="rId29" Type="http://schemas.openxmlformats.org/officeDocument/2006/relationships/hyperlink" Target="https://rpp.pe/economia/economia/empleo-cajamarca-puno-y-huancavelica-son-las-regiones-con-mayor-informalidad-noticia-1491239" TargetMode="External"/><Relationship Id="rId11" Type="http://schemas.openxmlformats.org/officeDocument/2006/relationships/hyperlink" Target="https://www.ecoi.net/en/document-search/?country%5B%5D=per&amp;srcId%5B%5D=11021&amp;lower_origPublicationDate=2022-11-30&amp;upper_origPublicationDate=2022-11-30" TargetMode="External"/><Relationship Id="rId24" Type="http://schemas.openxmlformats.org/officeDocument/2006/relationships/hyperlink" Target="https://reliefweb.int/report/peru/unrest-repeat-plotting-route-stability-peru" TargetMode="External"/><Relationship Id="rId32" Type="http://schemas.openxmlformats.org/officeDocument/2006/relationships/hyperlink" Target="https://www.ohchr.org/en/documents/concluding-observations/ccprcperco6-concluding-observations-sixth-periodic-report-peru" TargetMode="External"/><Relationship Id="rId37" Type="http://schemas.openxmlformats.org/officeDocument/2006/relationships/hyperlink" Target="https://repositorio.uandina.edu.pe/bitstream/handle/20.500.12557/3791/Donna_Tesis_bachiller_2020.PDF?sequence=1&amp;isAllowed=y" TargetMode="External"/><Relationship Id="rId40" Type="http://schemas.openxmlformats.org/officeDocument/2006/relationships/hyperlink" Target="https://www.state.gov/wp-content/uploads/2023/02/415610_PERU-2022-HUMAN-RIGHTS-REPORT.pdf" TargetMode="External"/><Relationship Id="rId45" Type="http://schemas.openxmlformats.org/officeDocument/2006/relationships/footer" Target="footer1.xml"/><Relationship Id="rId53" Type="http://schemas.openxmlformats.org/officeDocument/2006/relationships/customXml" Target="../customXml/item6.xml"/><Relationship Id="rId5" Type="http://schemas.openxmlformats.org/officeDocument/2006/relationships/webSettings" Target="webSettings.xml"/><Relationship Id="rId10" Type="http://schemas.openxmlformats.org/officeDocument/2006/relationships/hyperlink" Target="https://bti-project.org/fileadmin/api/content/en/downloads/reports/country_report_2024_PER.pdf" TargetMode="External"/><Relationship Id="rId19" Type="http://schemas.openxmlformats.org/officeDocument/2006/relationships/hyperlink" Target="https://www.gob.pe/en/institucion/inei/noticias/683357-141-victimas-de-feminicidio-se-registraron-en-el-peru-durante-el-ano-2021" TargetMode="External"/><Relationship Id="rId31" Type="http://schemas.openxmlformats.org/officeDocument/2006/relationships/hyperlink" Target="https://www.un.org/geospatial/content/peru" TargetMode="External"/><Relationship Id="rId44" Type="http://schemas.openxmlformats.org/officeDocument/2006/relationships/header" Target="header2.xml"/><Relationship Id="rId5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resourcehub.bakermckenzie.com/-/media/fighting-domestic-violence/reports/reports/2021_fdv_peru.pdf" TargetMode="External"/><Relationship Id="rId14" Type="http://schemas.openxmlformats.org/officeDocument/2006/relationships/hyperlink" Target="https://elcomercio.pe/ecdata/ec-data-tres-de-cada-cuatro-peruanos-que-tienen-un-empleo-se-encuentran-en-condiciones-informales-noticia/" TargetMode="External"/><Relationship Id="rId22" Type="http://schemas.openxmlformats.org/officeDocument/2006/relationships/hyperlink" Target="https://iep.org.pe/wp-content/uploads/2023/10/IEP-Informe-de-Opinion-Octubre-2023-completo.pdf" TargetMode="External"/><Relationship Id="rId27" Type="http://schemas.openxmlformats.org/officeDocument/2006/relationships/hyperlink" Target="https://www.mimp.gob.pe/webs/mimp/ley30364/sistema-nacional.php" TargetMode="External"/><Relationship Id="rId30" Type="http://schemas.openxmlformats.org/officeDocument/2006/relationships/hyperlink" Target="https://www.swissinfo.ch/spa/el-desempleo-disminuy%c3%b3-hasta-el-5-9-en-per%c3%ba-en-el-primer-trimestre-de-2023/48737940" TargetMode="External"/><Relationship Id="rId35" Type="http://schemas.openxmlformats.org/officeDocument/2006/relationships/hyperlink" Target="https://hdr.undp.org/system/files/documents/global-report-document/hdr2023-24reporten.pdf"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www.amnesty.org/en/location/americas/south-america/peru/report-peru/"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careevaluations.org/wp-content/uploads/Peru-Gender-Norms-Exec-Summary-Oct-2022.pdf" TargetMode="External"/><Relationship Id="rId17" Type="http://schemas.openxmlformats.org/officeDocument/2006/relationships/hyperlink" Target="https://freedomhouse.org/country/peru/freedom-world/2024" TargetMode="External"/><Relationship Id="rId25" Type="http://schemas.openxmlformats.org/officeDocument/2006/relationships/hyperlink" Target="https://www.ipsnews.net/2022/10/small-farmers-peru-combat-machismo-live-better-lives/?utm_source=rss&amp;utm_medium=rss&amp;utm_campaign=small-farmers-peru-combat-machismo-live-better-lives" TargetMode="External"/><Relationship Id="rId33" Type="http://schemas.openxmlformats.org/officeDocument/2006/relationships/hyperlink" Target="https://tbinternet.ohchr.org/_layouts/15/treatybodyexternal/Download.aspx?symbolno=CCPR%2FC%2FPER%2FCO%2F6&amp;Lang=en" TargetMode="External"/><Relationship Id="rId38" Type="http://schemas.openxmlformats.org/officeDocument/2006/relationships/hyperlink" Target="https://data.unwomen.org/country/peru" TargetMode="External"/><Relationship Id="rId46" Type="http://schemas.openxmlformats.org/officeDocument/2006/relationships/fontTable" Target="fontTable.xml"/><Relationship Id="rId20" Type="http://schemas.openxmlformats.org/officeDocument/2006/relationships/hyperlink" Target="https://www.inei.gob.pe/media/MenuRecursivo/publicaciones_digitales/Est/Lib1686/libro.pdf" TargetMode="External"/><Relationship Id="rId41" Type="http://schemas.openxmlformats.org/officeDocument/2006/relationships/hyperlink" Target="https://worldjusticeproject.org/rule-of-law-index/country/2023/P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aa.europa.eu/sites/default/files/publications/2023-10/2023_10_EUAA_COI_Report_Peru_Country_Focus_0.pdf" TargetMode="External"/><Relationship Id="rId23" Type="http://schemas.openxmlformats.org/officeDocument/2006/relationships/hyperlink" Target="https://www.researchgate.net/publication/376480342_La_violencia_contra_la_mujer_en_el_Peru_al_2022_Un_modelo_ecologico" TargetMode="External"/><Relationship Id="rId28" Type="http://schemas.openxmlformats.org/officeDocument/2006/relationships/hyperlink" Target="https://www2.congreso.gob.pe/sicr/cendocbib/con5_uibd.nsf/001CD7E618605745052583280052F800/$FILE/COD-PENAL_actualizado_16-09-2018.pdf" TargetMode="External"/><Relationship Id="rId36" Type="http://schemas.openxmlformats.org/officeDocument/2006/relationships/hyperlink" Target="https://www.ecoi.net/en/file/local/2084368/G2257633.pdf" TargetMode="External"/><Relationship Id="rId4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are-international.org/who-we-are" TargetMode="External"/><Relationship Id="rId2" Type="http://schemas.openxmlformats.org/officeDocument/2006/relationships/hyperlink" Target="https://www.bakermckenzie.com/en/aboutus/pro-bono" TargetMode="External"/><Relationship Id="rId1" Type="http://schemas.openxmlformats.org/officeDocument/2006/relationships/hyperlink" Target="https://www.bakermckenzie.com/en/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5869B9C2F9403DA921F3B3EDD770D6"/>
        <w:category>
          <w:name w:val="Yleiset"/>
          <w:gallery w:val="placeholder"/>
        </w:category>
        <w:types>
          <w:type w:val="bbPlcHdr"/>
        </w:types>
        <w:behaviors>
          <w:behavior w:val="content"/>
        </w:behaviors>
        <w:guid w:val="{911F1BA4-11D4-4A81-8290-E75AF2EC53E8}"/>
      </w:docPartPr>
      <w:docPartBody>
        <w:p w:rsidR="00E21EE8" w:rsidRDefault="00E21EE8">
          <w:pPr>
            <w:pStyle w:val="3C5869B9C2F9403DA921F3B3EDD770D6"/>
          </w:pPr>
          <w:r w:rsidRPr="00AA10D2">
            <w:rPr>
              <w:rStyle w:val="Paikkamerkkiteksti"/>
            </w:rPr>
            <w:t>Kirjoita tekstiä napsauttamalla tai napauttamalla tätä.</w:t>
          </w:r>
        </w:p>
      </w:docPartBody>
    </w:docPart>
    <w:docPart>
      <w:docPartPr>
        <w:name w:val="88E0019D97C44F9C99FEABAC3F2FBC64"/>
        <w:category>
          <w:name w:val="Yleiset"/>
          <w:gallery w:val="placeholder"/>
        </w:category>
        <w:types>
          <w:type w:val="bbPlcHdr"/>
        </w:types>
        <w:behaviors>
          <w:behavior w:val="content"/>
        </w:behaviors>
        <w:guid w:val="{D2FA9AB3-F3EC-4EE0-B928-ECE3F6AC9AFB}"/>
      </w:docPartPr>
      <w:docPartBody>
        <w:p w:rsidR="00E21EE8" w:rsidRDefault="00E21EE8">
          <w:pPr>
            <w:pStyle w:val="88E0019D97C44F9C99FEABAC3F2FBC64"/>
          </w:pPr>
          <w:r w:rsidRPr="00AA10D2">
            <w:rPr>
              <w:rStyle w:val="Paikkamerkkiteksti"/>
            </w:rPr>
            <w:t>Kirjoita tekstiä napsauttamalla tai napauttamalla tätä.</w:t>
          </w:r>
        </w:p>
      </w:docPartBody>
    </w:docPart>
    <w:docPart>
      <w:docPartPr>
        <w:name w:val="E02C8B36FAE44DB38ED6F8086BF82A94"/>
        <w:category>
          <w:name w:val="Yleiset"/>
          <w:gallery w:val="placeholder"/>
        </w:category>
        <w:types>
          <w:type w:val="bbPlcHdr"/>
        </w:types>
        <w:behaviors>
          <w:behavior w:val="content"/>
        </w:behaviors>
        <w:guid w:val="{7B37EA82-7E6D-401C-81E6-CD526FD034DE}"/>
      </w:docPartPr>
      <w:docPartBody>
        <w:p w:rsidR="00E21EE8" w:rsidRDefault="00E21EE8">
          <w:pPr>
            <w:pStyle w:val="E02C8B36FAE44DB38ED6F8086BF82A94"/>
          </w:pPr>
          <w:r w:rsidRPr="00810134">
            <w:rPr>
              <w:rStyle w:val="Paikkamerkkiteksti"/>
              <w:lang w:val="en-GB"/>
            </w:rPr>
            <w:t>.</w:t>
          </w:r>
        </w:p>
      </w:docPartBody>
    </w:docPart>
    <w:docPart>
      <w:docPartPr>
        <w:name w:val="65C62B0DDDB8439C89FEF82816A6A652"/>
        <w:category>
          <w:name w:val="Yleiset"/>
          <w:gallery w:val="placeholder"/>
        </w:category>
        <w:types>
          <w:type w:val="bbPlcHdr"/>
        </w:types>
        <w:behaviors>
          <w:behavior w:val="content"/>
        </w:behaviors>
        <w:guid w:val="{46A0FE06-B226-480A-B5EC-436D797DAB91}"/>
      </w:docPartPr>
      <w:docPartBody>
        <w:p w:rsidR="00E21EE8" w:rsidRDefault="00E21EE8">
          <w:pPr>
            <w:pStyle w:val="65C62B0DDDB8439C89FEF82816A6A652"/>
          </w:pPr>
          <w:r w:rsidRPr="00AA10D2">
            <w:rPr>
              <w:rStyle w:val="Paikkamerkkiteksti"/>
            </w:rPr>
            <w:t>Kirjoita tekstiä napsauttamalla tai napauttamalla tätä.</w:t>
          </w:r>
        </w:p>
      </w:docPartBody>
    </w:docPart>
    <w:docPart>
      <w:docPartPr>
        <w:name w:val="7F59C6CD151944A48A8E6FD6719BED9C"/>
        <w:category>
          <w:name w:val="Yleiset"/>
          <w:gallery w:val="placeholder"/>
        </w:category>
        <w:types>
          <w:type w:val="bbPlcHdr"/>
        </w:types>
        <w:behaviors>
          <w:behavior w:val="content"/>
        </w:behaviors>
        <w:guid w:val="{C626A6E8-778E-459A-9DBF-21F33E294F44}"/>
      </w:docPartPr>
      <w:docPartBody>
        <w:p w:rsidR="00E21EE8" w:rsidRDefault="00E21EE8">
          <w:pPr>
            <w:pStyle w:val="7F59C6CD151944A48A8E6FD6719BED9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E8"/>
    <w:rsid w:val="00224AA1"/>
    <w:rsid w:val="0069237D"/>
    <w:rsid w:val="008B76C2"/>
    <w:rsid w:val="00E21EE8"/>
    <w:rsid w:val="00E519DD"/>
    <w:rsid w:val="00EB3D78"/>
    <w:rsid w:val="00FB32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19DD"/>
    <w:rPr>
      <w:color w:val="808080"/>
    </w:rPr>
  </w:style>
  <w:style w:type="paragraph" w:customStyle="1" w:styleId="3C5869B9C2F9403DA921F3B3EDD770D6">
    <w:name w:val="3C5869B9C2F9403DA921F3B3EDD770D6"/>
  </w:style>
  <w:style w:type="paragraph" w:customStyle="1" w:styleId="88E0019D97C44F9C99FEABAC3F2FBC64">
    <w:name w:val="88E0019D97C44F9C99FEABAC3F2FBC64"/>
  </w:style>
  <w:style w:type="paragraph" w:customStyle="1" w:styleId="E02C8B36FAE44DB38ED6F8086BF82A94">
    <w:name w:val="E02C8B36FAE44DB38ED6F8086BF82A94"/>
  </w:style>
  <w:style w:type="paragraph" w:customStyle="1" w:styleId="65C62B0DDDB8439C89FEF82816A6A652">
    <w:name w:val="65C62B0DDDB8439C89FEF82816A6A652"/>
  </w:style>
  <w:style w:type="paragraph" w:customStyle="1" w:styleId="7F59C6CD151944A48A8E6FD6719BED9C">
    <w:name w:val="7F59C6CD151944A48A8E6FD6719BED9C"/>
  </w:style>
  <w:style w:type="paragraph" w:customStyle="1" w:styleId="D8762945E1D24DE29B4B36A42F9B065F">
    <w:name w:val="D8762945E1D24DE29B4B36A42F9B065F"/>
    <w:rsid w:val="00E51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DOMESTIC VIOLENCE,FEMALE-HEADED HOUSEHOLDS,SAFETY NETS,STATE PROTECTION,WOMENS STATUS,INFRINGEMENTS,WOMEN,LEGISLATION,SEXUAL VIOLENCE,GIRLS,GENDER GROUPS,GENDER ROLE,GENDER-BASED VIOLENCE,SINGLES,SOCIETY,MINORITY GROUPS,DISCRIMINATION,WOMEN'S RIGHTS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478c39bc-bc9f-4497-956e-851abc71c97f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2024-05-26T22:00:00+00:00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33</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87</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Peru / Naisten asema, oikeudenloukkaukset, perheväkivalta, viranomaissuojelu
Peru / Situation of women, infringements, domestic violence, state protection
Kysymykset
1. Mitä naisten oikeuksiin liittyvää lainsäädäntöä on Perussa?
2. Minkälaisia oikeudenloukkauksia erityisesti naisiin ja tyttöihin kohdistuu?
3. Voivatko naiset saada viranomaissuojelua poliisilta? Voivatko naiset saada suojelua tai tukea muilta tahoilta (esim. järjestöiltä), mikäli he ovat joutuneet vakavan rikoksen, kuten seksuaalisen väkivallan tai lähisuhdeväkivallan kohteeksi? Miten Perun oikeuslaitos toimii naisiin kohdistuvien rikoksien oikeustapausten käsittelyssä?
4. Mikä on naisten poliittinen, taloudellinen ja sosiaalinen asema Perun yhteiskunnassa? Erityisesti, minkälainen asema yksin elävillä/turvaverkottomilla naisilla on? Millainen on yksin elävän /turvaverkottoman naisen mahdollisuus elättää itsensä Perussa?
Questions
1. What is the legal framework</COIDocAbstract>
    <COIWSGroundsRejection xmlns="b5be3156-7e14-46bc-bfca-5c242eb3de3f" xsi:nil="true"/>
    <COIDocAuthors xmlns="e235e197-502c-49f1-8696-39d199cd5131">
      <Value>143</Value>
    </COIDocAuthors>
    <COIDocID xmlns="b5be3156-7e14-46bc-bfca-5c242eb3de3f">687</COIDocID>
    <_dlc_DocId xmlns="e235e197-502c-49f1-8696-39d199cd5131">FI011-215589946-12114</_dlc_DocId>
    <_dlc_DocIdUrl xmlns="e235e197-502c-49f1-8696-39d199cd5131">
      <Url>https://coiadmin.euaa.europa.eu/administration/finland/_layouts/15/DocIdRedir.aspx?ID=FI011-215589946-12114</Url>
      <Description>FI011-215589946-12114</Description>
    </_dlc_DocIdUrl>
  </documentManagement>
</p:properties>
</file>

<file path=customXml/itemProps1.xml><?xml version="1.0" encoding="utf-8"?>
<ds:datastoreItem xmlns:ds="http://schemas.openxmlformats.org/officeDocument/2006/customXml" ds:itemID="{5816BEAE-80D1-4F5C-BC66-D36E526C91B3}">
  <ds:schemaRefs>
    <ds:schemaRef ds:uri="http://schemas.openxmlformats.org/officeDocument/2006/bibliography"/>
  </ds:schemaRefs>
</ds:datastoreItem>
</file>

<file path=customXml/itemProps2.xml><?xml version="1.0" encoding="utf-8"?>
<ds:datastoreItem xmlns:ds="http://schemas.openxmlformats.org/officeDocument/2006/customXml" ds:itemID="{1D35276D-9559-46EE-AC47-91937938807E}"/>
</file>

<file path=customXml/itemProps3.xml><?xml version="1.0" encoding="utf-8"?>
<ds:datastoreItem xmlns:ds="http://schemas.openxmlformats.org/officeDocument/2006/customXml" ds:itemID="{78E9286F-2624-45C0-A166-A85AA2A09BF3}"/>
</file>

<file path=customXml/itemProps4.xml><?xml version="1.0" encoding="utf-8"?>
<ds:datastoreItem xmlns:ds="http://schemas.openxmlformats.org/officeDocument/2006/customXml" ds:itemID="{ED99A002-9E75-43B5-8E56-87D661C7DBEB}"/>
</file>

<file path=customXml/itemProps5.xml><?xml version="1.0" encoding="utf-8"?>
<ds:datastoreItem xmlns:ds="http://schemas.openxmlformats.org/officeDocument/2006/customXml" ds:itemID="{E0404776-0CD3-47F0-B360-B368BEC0CD1E}"/>
</file>

<file path=customXml/itemProps6.xml><?xml version="1.0" encoding="utf-8"?>
<ds:datastoreItem xmlns:ds="http://schemas.openxmlformats.org/officeDocument/2006/customXml" ds:itemID="{BEA08BF3-D291-415F-9589-5017D5E5A8A6}"/>
</file>

<file path=docProps/app.xml><?xml version="1.0" encoding="utf-8"?>
<Properties xmlns="http://schemas.openxmlformats.org/officeDocument/2006/extended-properties" xmlns:vt="http://schemas.openxmlformats.org/officeDocument/2006/docPropsVTypes">
  <Template>Normal</Template>
  <TotalTime>0</TotalTime>
  <Pages>17</Pages>
  <Words>6120</Words>
  <Characters>49581</Characters>
  <Application>Microsoft Office Word</Application>
  <DocSecurity>0</DocSecurity>
  <Lines>413</Lines>
  <Paragraphs>111</Paragraphs>
  <ScaleCrop>false</ScaleCrop>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 / Naisten asema, oikeudenloukkaukset, perheväkivalta, viranomaissuojelu // Peru / Situation of women, infringements, domestic violence, state protection</dc:title>
  <dc:subject/>
  <dc:creator/>
  <cp:keywords/>
  <cp:lastModifiedBy/>
  <cp:revision>1</cp:revision>
  <dcterms:created xsi:type="dcterms:W3CDTF">2024-05-27T07:40:00Z</dcterms:created>
  <dcterms:modified xsi:type="dcterms:W3CDTF">2024-05-27T07:40:00Z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d1e17628-2c22-46b7-9a3a-37901ad3632b</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33;#Peru|478c39bc-bc9f-4497-956e-851abc71c97f</vt:lpwstr>
  </property>
  <property fmtid="{D5CDD505-2E9C-101B-9397-08002B2CF9AE}" pid="9" name="COIInformTypeMM">
    <vt:lpwstr>4;#Response to COI Query|74af11f0-82c2-4825-bd8f-d6b1cac3a3aa</vt:lpwstr>
  </property>
</Properties>
</file>