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000E2D">
        <w:t>840</w:t>
      </w:r>
    </w:p>
    <w:p w:rsidR="00800AA9" w:rsidRDefault="00800AA9" w:rsidP="00C348A3">
      <w:pPr>
        <w:spacing w:before="0" w:after="0"/>
      </w:pPr>
      <w:r w:rsidRPr="00BB7F45">
        <w:rPr>
          <w:b/>
        </w:rPr>
        <w:t>Päivämäärä</w:t>
      </w:r>
      <w:r>
        <w:t xml:space="preserve">: </w:t>
      </w:r>
      <w:r w:rsidR="005F539E">
        <w:t>18.03</w:t>
      </w:r>
      <w:r w:rsidR="00000E2D">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F85E9C" w:rsidP="00800AA9">
      <w:pPr>
        <w:rPr>
          <w:rStyle w:val="Otsikko1Char"/>
          <w:b w:val="0"/>
          <w:sz w:val="20"/>
          <w:szCs w:val="20"/>
        </w:rPr>
      </w:pPr>
      <w:r>
        <w:rPr>
          <w:b/>
        </w:rPr>
        <w:pict w14:anchorId="638DEF64">
          <v:rect id="_x0000_i1025" style="width:0;height:1.5pt" o:hralign="center" o:hrstd="t" o:hr="t" fillcolor="#a0a0a0" stroked="f"/>
        </w:pict>
      </w:r>
    </w:p>
    <w:p w:rsidR="008020E6" w:rsidRPr="00000E2D" w:rsidRDefault="00F85E9C"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268E494833834B5EA828C3AEE123D5E4"/>
          </w:placeholder>
          <w:text/>
        </w:sdtPr>
        <w:sdtEndPr>
          <w:rPr>
            <w:rStyle w:val="Otsikko1Char"/>
          </w:rPr>
        </w:sdtEndPr>
        <w:sdtContent>
          <w:r w:rsidR="00000E2D" w:rsidRPr="00000E2D">
            <w:rPr>
              <w:rStyle w:val="Otsikko1Char"/>
              <w:rFonts w:cs="Times New Roman"/>
              <w:b/>
              <w:szCs w:val="24"/>
            </w:rPr>
            <w:t>Iran</w:t>
          </w:r>
          <w:r w:rsidR="00543F66" w:rsidRPr="00000E2D">
            <w:rPr>
              <w:rStyle w:val="Otsikko1Char"/>
              <w:rFonts w:cs="Times New Roman"/>
              <w:b/>
              <w:szCs w:val="24"/>
            </w:rPr>
            <w:t xml:space="preserve"> / </w:t>
          </w:r>
          <w:r w:rsidR="00000E2D" w:rsidRPr="00000E2D">
            <w:rPr>
              <w:rStyle w:val="Otsikko1Char"/>
              <w:rFonts w:cs="Times New Roman"/>
              <w:b/>
              <w:szCs w:val="24"/>
            </w:rPr>
            <w:t>Tatuointien hyväksyttävyys</w:t>
          </w:r>
          <w:r w:rsidR="00D074F6">
            <w:rPr>
              <w:rStyle w:val="Otsikko1Char"/>
              <w:rFonts w:cs="Times New Roman"/>
              <w:b/>
              <w:szCs w:val="24"/>
            </w:rPr>
            <w:t>,</w:t>
          </w:r>
          <w:r w:rsidR="00000E2D" w:rsidRPr="00000E2D">
            <w:rPr>
              <w:rStyle w:val="Otsikko1Char"/>
              <w:rFonts w:cs="Times New Roman"/>
              <w:b/>
              <w:szCs w:val="24"/>
            </w:rPr>
            <w:t xml:space="preserve"> k</w:t>
          </w:r>
          <w:r w:rsidR="00000E2D">
            <w:rPr>
              <w:rStyle w:val="Otsikko1Char"/>
              <w:rFonts w:cs="Times New Roman"/>
              <w:b/>
              <w:szCs w:val="24"/>
            </w:rPr>
            <w:t>ielletyt symbolit tatuoinneissa</w:t>
          </w:r>
        </w:sdtContent>
      </w:sdt>
    </w:p>
    <w:sdt>
      <w:sdtPr>
        <w:rPr>
          <w:rStyle w:val="Otsikko1Char"/>
          <w:rFonts w:cs="Times New Roman"/>
          <w:b/>
          <w:szCs w:val="24"/>
          <w:lang w:val="en-US"/>
        </w:rPr>
        <w:alias w:val="Country / Title in English"/>
        <w:tag w:val="Country / Title in English"/>
        <w:id w:val="2146699517"/>
        <w:lock w:val="sdtLocked"/>
        <w:placeholder>
          <w:docPart w:val="1E14A7E00CEE4D00B02E9E4CE11229F3"/>
        </w:placeholder>
        <w:text/>
      </w:sdtPr>
      <w:sdtEndPr>
        <w:rPr>
          <w:rStyle w:val="Otsikko1Char"/>
        </w:rPr>
      </w:sdtEndPr>
      <w:sdtContent>
        <w:p w:rsidR="00082DFE" w:rsidRPr="00000E2D" w:rsidRDefault="001F6024" w:rsidP="00543F66">
          <w:pPr>
            <w:pStyle w:val="POTSIKKO"/>
            <w:rPr>
              <w:lang w:val="en-US"/>
            </w:rPr>
          </w:pPr>
          <w:r w:rsidRPr="001F6024">
            <w:rPr>
              <w:rStyle w:val="Otsikko1Char"/>
              <w:rFonts w:cs="Times New Roman"/>
              <w:b/>
              <w:szCs w:val="24"/>
              <w:lang w:val="en-US"/>
            </w:rPr>
            <w:t>Iran / Acceptance of tattoos</w:t>
          </w:r>
          <w:r w:rsidR="00042B96">
            <w:rPr>
              <w:rStyle w:val="Otsikko1Char"/>
              <w:rFonts w:cs="Times New Roman"/>
              <w:b/>
              <w:szCs w:val="24"/>
              <w:lang w:val="en-US"/>
            </w:rPr>
            <w:t>,</w:t>
          </w:r>
          <w:r w:rsidRPr="001F6024">
            <w:rPr>
              <w:rStyle w:val="Otsikko1Char"/>
              <w:rFonts w:cs="Times New Roman"/>
              <w:b/>
              <w:szCs w:val="24"/>
              <w:lang w:val="en-US"/>
            </w:rPr>
            <w:t xml:space="preserve"> forbidden tattoo designs and symbols</w:t>
          </w:r>
        </w:p>
      </w:sdtContent>
    </w:sdt>
    <w:p w:rsidR="00082DFE" w:rsidRDefault="00F85E9C"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A3DEFB6499BD4F93B0239F1A065D3BFC"/>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58A97F26D863411C949BE62A094B990F"/>
            </w:placeholder>
            <w:text w:multiLine="1"/>
          </w:sdtPr>
          <w:sdtEndPr>
            <w:rPr>
              <w:rStyle w:val="KysymyksetChar"/>
            </w:rPr>
          </w:sdtEndPr>
          <w:sdtContent>
            <w:p w:rsidR="00810134" w:rsidRDefault="000E2E3C" w:rsidP="000E2E3C">
              <w:pPr>
                <w:pStyle w:val="Lainaus"/>
                <w:ind w:left="0"/>
                <w:jc w:val="left"/>
              </w:pPr>
              <w:r w:rsidRPr="000E2E3C">
                <w:rPr>
                  <w:rStyle w:val="KysymyksetChar"/>
                </w:rPr>
                <w:t>1. Kuinka Iranissa suhtaudutaan tatuointeihin? Onko olemassa kuvia tai symboleita, jotka ovat kiellettyjä?</w:t>
              </w:r>
              <w:r w:rsidRPr="000E2E3C">
                <w:rPr>
                  <w:rStyle w:val="KysymyksetChar"/>
                </w:rPr>
                <w:br/>
                <w:t>2. Onko tatuoituihin henkilöihin olisi kohdistunut oikeudenloukkauksia tatuointien vuoksi?</w:t>
              </w:r>
              <w:r w:rsidRPr="000E2E3C">
                <w:rPr>
                  <w:rStyle w:val="KysymyksetChar"/>
                </w:rPr>
                <w:br/>
                <w:t>3. Kuinka Iranissa suhtaudutaan tatuointeihin, joissa on viittaus uskontoon tai etniseen ryhmään?</w:t>
              </w:r>
              <w:r>
                <w:rPr>
                  <w:rStyle w:val="KysymyksetChar"/>
                </w:rPr>
                <w:br/>
              </w:r>
            </w:p>
          </w:sdtContent>
        </w:sdt>
      </w:sdtContent>
    </w:sdt>
    <w:p w:rsidR="00082DFE" w:rsidRPr="0001435A" w:rsidRDefault="00082DFE" w:rsidP="00C348A3">
      <w:pPr>
        <w:pStyle w:val="Numeroimatonotsikko"/>
        <w:rPr>
          <w:lang w:val="en-US"/>
        </w:rPr>
      </w:pPr>
      <w:r w:rsidRPr="0001435A">
        <w:rPr>
          <w:lang w:val="en-US"/>
        </w:rPr>
        <w:t>Questions</w:t>
      </w:r>
    </w:p>
    <w:sdt>
      <w:sdtPr>
        <w:rPr>
          <w:rStyle w:val="KysymyksetChar"/>
          <w:lang w:val="en-GB"/>
        </w:rPr>
        <w:alias w:val="Questions"/>
        <w:tag w:val="Fill in the questions here"/>
        <w:id w:val="-849104524"/>
        <w:lock w:val="sdtLocked"/>
        <w:placeholder>
          <w:docPart w:val="80B74593145249C29B80F098D489AEB4"/>
        </w:placeholder>
        <w:text w:multiLine="1"/>
      </w:sdtPr>
      <w:sdtEndPr>
        <w:rPr>
          <w:rStyle w:val="KysymyksetChar"/>
        </w:rPr>
      </w:sdtEndPr>
      <w:sdtContent>
        <w:p w:rsidR="00082DFE" w:rsidRPr="004C4D12" w:rsidRDefault="004C4D12" w:rsidP="003C5382">
          <w:pPr>
            <w:pStyle w:val="Lainaus"/>
            <w:ind w:left="0"/>
            <w:jc w:val="left"/>
            <w:rPr>
              <w:rStyle w:val="KysymyksetChar"/>
              <w:lang w:val="en-US"/>
            </w:rPr>
          </w:pPr>
          <w:r>
            <w:rPr>
              <w:rStyle w:val="KysymyksetChar"/>
              <w:lang w:val="en-GB"/>
            </w:rPr>
            <w:t>1. How are attitudes towards tattoos in Iran? Are there any images or symbols that are forbidden?</w:t>
          </w:r>
          <w:r>
            <w:rPr>
              <w:rStyle w:val="KysymyksetChar"/>
              <w:lang w:val="en-GB"/>
            </w:rPr>
            <w:br/>
            <w:t xml:space="preserve">2. Have tattooed persons been </w:t>
          </w:r>
          <w:r w:rsidR="002E4618">
            <w:rPr>
              <w:rStyle w:val="KysymyksetChar"/>
              <w:lang w:val="en-GB"/>
            </w:rPr>
            <w:t>targeted or subjected to</w:t>
          </w:r>
          <w:r w:rsidR="00AF3D55">
            <w:rPr>
              <w:rStyle w:val="KysymyksetChar"/>
              <w:lang w:val="en-GB"/>
            </w:rPr>
            <w:t xml:space="preserve"> infringements</w:t>
          </w:r>
          <w:r>
            <w:rPr>
              <w:rStyle w:val="KysymyksetChar"/>
              <w:lang w:val="en-GB"/>
            </w:rPr>
            <w:t xml:space="preserve"> because of their tattoos?</w:t>
          </w:r>
          <w:r>
            <w:rPr>
              <w:rStyle w:val="KysymyksetChar"/>
              <w:lang w:val="en-GB"/>
            </w:rPr>
            <w:br/>
            <w:t>3. How are attitudes towards tattoo designs that have reference to religion or ethnic group?</w:t>
          </w:r>
        </w:p>
      </w:sdtContent>
    </w:sdt>
    <w:p w:rsidR="00082DFE" w:rsidRPr="00082DFE" w:rsidRDefault="00F85E9C" w:rsidP="00082DFE">
      <w:pPr>
        <w:pStyle w:val="LeiptekstiMigri"/>
        <w:ind w:left="0"/>
        <w:rPr>
          <w:lang w:val="en-GB"/>
        </w:rPr>
      </w:pPr>
      <w:r>
        <w:rPr>
          <w:b/>
        </w:rPr>
        <w:pict w14:anchorId="5B5062DC">
          <v:rect id="_x0000_i1027" style="width:0;height:1.5pt" o:hralign="center" o:hrstd="t" o:hr="t" fillcolor="#a0a0a0" stroked="f"/>
        </w:pict>
      </w:r>
    </w:p>
    <w:p w:rsidR="00543F66" w:rsidRDefault="007D3B1F" w:rsidP="00ED61D0">
      <w:pPr>
        <w:pStyle w:val="Otsikko1"/>
      </w:pPr>
      <w:r w:rsidRPr="007D3B1F">
        <w:t>Kuinka Iranissa suhtaudutaan tatuointeihin? Onko olemassa kuvia tai symboleita, jotka ovat kiellettyjä</w:t>
      </w:r>
      <w:r>
        <w:t>?</w:t>
      </w:r>
      <w:r w:rsidR="00ED61D0">
        <w:t xml:space="preserve"> </w:t>
      </w:r>
    </w:p>
    <w:p w:rsidR="006337C5" w:rsidRPr="006337C5" w:rsidRDefault="006337C5" w:rsidP="002C72D8">
      <w:pPr>
        <w:spacing w:before="0" w:line="259" w:lineRule="auto"/>
        <w:jc w:val="left"/>
        <w:rPr>
          <w:i/>
        </w:rPr>
      </w:pPr>
      <w:r w:rsidRPr="006337C5">
        <w:rPr>
          <w:i/>
        </w:rPr>
        <w:t>Tatuoinnit Iranissa</w:t>
      </w:r>
    </w:p>
    <w:p w:rsidR="005A36E2" w:rsidRDefault="005A36E2" w:rsidP="002C72D8">
      <w:pPr>
        <w:spacing w:before="0" w:line="259" w:lineRule="auto"/>
        <w:jc w:val="left"/>
      </w:pPr>
      <w:r>
        <w:t>Historiallisesti tarkasteltuna t</w:t>
      </w:r>
      <w:r w:rsidR="00ED2870">
        <w:t>atuoinneilla on Irani</w:t>
      </w:r>
      <w:r>
        <w:t>n alueella pitkät perinteet – alueen eri ihmisryhmät ovat</w:t>
      </w:r>
      <w:r w:rsidR="00787BBD">
        <w:t xml:space="preserve"> historian saatossa</w:t>
      </w:r>
      <w:r>
        <w:t xml:space="preserve"> tatuoineet keho</w:t>
      </w:r>
      <w:r w:rsidR="00787BBD">
        <w:t>aan</w:t>
      </w:r>
      <w:r>
        <w:t xml:space="preserve">, ja erilaisten perinteisten tatuointien </w:t>
      </w:r>
      <w:r>
        <w:lastRenderedPageBreak/>
        <w:t xml:space="preserve">yleisyys ja merkitykset </w:t>
      </w:r>
      <w:r w:rsidR="00787BBD">
        <w:t>sekä</w:t>
      </w:r>
      <w:r>
        <w:t xml:space="preserve"> syyt niiden ottamisen taustalla ovat vaihdelleet</w:t>
      </w:r>
      <w:r w:rsidR="00787BBD">
        <w:t xml:space="preserve"> eri ryhmillä</w:t>
      </w:r>
      <w:r>
        <w:t>.</w:t>
      </w:r>
      <w:r>
        <w:rPr>
          <w:rStyle w:val="Alaviitteenviite"/>
        </w:rPr>
        <w:footnoteReference w:id="1"/>
      </w:r>
      <w:r>
        <w:t xml:space="preserve"> </w:t>
      </w:r>
      <w:r w:rsidR="00B40DF3">
        <w:t>Alueellisten ryhmien erityispiirteiden käsittelyn sijaan t</w:t>
      </w:r>
      <w:r>
        <w:t>ässä kyselyvastauksessa keskitytään</w:t>
      </w:r>
      <w:r w:rsidR="00B40DF3">
        <w:t xml:space="preserve"> yleisellä tasolla </w:t>
      </w:r>
      <w:r w:rsidR="003241AE">
        <w:t>niin kutsutun</w:t>
      </w:r>
      <w:r w:rsidR="00787BBD">
        <w:t xml:space="preserve"> modernin</w:t>
      </w:r>
      <w:r w:rsidR="00B40DF3">
        <w:t xml:space="preserve"> </w:t>
      </w:r>
      <w:r w:rsidR="00787BBD">
        <w:t xml:space="preserve">tatuointikulttuurin </w:t>
      </w:r>
      <w:r w:rsidR="00B40DF3">
        <w:t xml:space="preserve">tarkasteluun ja siihen, millaista suhtautuminen tatuointeihin ja niissä kuvattuihin </w:t>
      </w:r>
      <w:r w:rsidR="002C72D8">
        <w:t>symboleihin</w:t>
      </w:r>
      <w:r w:rsidR="00B40DF3">
        <w:t xml:space="preserve"> on Iranin nyky-yhteiskunnassa.</w:t>
      </w:r>
    </w:p>
    <w:p w:rsidR="00B26AB4" w:rsidRDefault="00105D2B" w:rsidP="00B26AB4">
      <w:r>
        <w:t>Eri uutislähteiden perusteella t</w:t>
      </w:r>
      <w:r w:rsidR="00E84F63">
        <w:t>atuoinnit ovat keränneet viime vuosina suosiota Iranin nuoren väestön keskuudessa</w:t>
      </w:r>
      <w:r w:rsidR="00500C31">
        <w:t>, mikä näkyy myös</w:t>
      </w:r>
      <w:r w:rsidR="003241AE">
        <w:t xml:space="preserve"> </w:t>
      </w:r>
      <w:r w:rsidR="00500C31">
        <w:t>katukuvassa</w:t>
      </w:r>
      <w:r w:rsidR="00E84F63">
        <w:t>.</w:t>
      </w:r>
      <w:r w:rsidR="00E84F63">
        <w:rPr>
          <w:rStyle w:val="Alaviitteenviite"/>
        </w:rPr>
        <w:footnoteReference w:id="2"/>
      </w:r>
      <w:r w:rsidR="00E84F63">
        <w:t xml:space="preserve"> </w:t>
      </w:r>
      <w:r w:rsidR="00D22777">
        <w:t>Monissa lähteissä kerrotaan tatuointien näyttämisen</w:t>
      </w:r>
      <w:r w:rsidR="00CD4314">
        <w:t xml:space="preserve"> yleisesti</w:t>
      </w:r>
      <w:r w:rsidR="00D22777">
        <w:t xml:space="preserve"> julkisilla paikoilla olevan yleistä</w:t>
      </w:r>
      <w:r w:rsidR="00500C31">
        <w:t xml:space="preserve"> maan</w:t>
      </w:r>
      <w:r w:rsidR="00D22777">
        <w:t xml:space="preserve"> suuremmissa kaupungeissa.</w:t>
      </w:r>
      <w:r w:rsidR="00D22777">
        <w:rPr>
          <w:rStyle w:val="Alaviitteenviite"/>
        </w:rPr>
        <w:footnoteReference w:id="3"/>
      </w:r>
      <w:r w:rsidR="001637CF">
        <w:t xml:space="preserve"> </w:t>
      </w:r>
      <w:r w:rsidR="008B2836">
        <w:t>Australian ulkoministeriön</w:t>
      </w:r>
      <w:r>
        <w:t xml:space="preserve"> (DFAT) heinäkuussa 2023 päivätyn</w:t>
      </w:r>
      <w:r w:rsidR="008B2836">
        <w:t xml:space="preserve"> raportin mukaan tatuoinnit (ml. </w:t>
      </w:r>
      <w:r w:rsidR="00AC3ABD">
        <w:t xml:space="preserve">esimerkiksi </w:t>
      </w:r>
      <w:r w:rsidR="008B2836">
        <w:t>koko käden peittävät ”hihatatuoinnit”)</w:t>
      </w:r>
      <w:r w:rsidR="00CF0DCD">
        <w:t xml:space="preserve"> ovat yleisiä miehillä Teh</w:t>
      </w:r>
      <w:r>
        <w:t>e</w:t>
      </w:r>
      <w:r w:rsidR="00CF0DCD">
        <w:t>ranissa ja muissa suuremmissa kaupungeissa.</w:t>
      </w:r>
      <w:r w:rsidR="001637CF">
        <w:rPr>
          <w:rStyle w:val="Alaviitteenviite"/>
        </w:rPr>
        <w:footnoteReference w:id="4"/>
      </w:r>
      <w:r w:rsidR="00052689">
        <w:t xml:space="preserve"> </w:t>
      </w:r>
      <w:r>
        <w:t>Monissa lähteissä mainitaan</w:t>
      </w:r>
      <w:r w:rsidR="00B26AB4">
        <w:t>,</w:t>
      </w:r>
      <w:r>
        <w:t xml:space="preserve"> että t</w:t>
      </w:r>
      <w:r w:rsidR="00CF0DCD">
        <w:t>atuoinnit ovat suosittuja</w:t>
      </w:r>
      <w:r>
        <w:t xml:space="preserve"> miesten ohella</w:t>
      </w:r>
      <w:r w:rsidR="00CF0DCD">
        <w:t xml:space="preserve"> myös nuorten naisten keskuudessa.</w:t>
      </w:r>
      <w:r w:rsidR="001637CF">
        <w:rPr>
          <w:rStyle w:val="Alaviitteenviite"/>
        </w:rPr>
        <w:footnoteReference w:id="5"/>
      </w:r>
      <w:r>
        <w:t xml:space="preserve"> </w:t>
      </w:r>
      <w:r w:rsidR="00B26AB4">
        <w:t>Naisten julkista pukeutumista kontrolloivien tiukkojen rajoitusten takia naiset</w:t>
      </w:r>
      <w:r w:rsidR="00052689">
        <w:t xml:space="preserve"> </w:t>
      </w:r>
      <w:r w:rsidR="00B26AB4">
        <w:t>voivat</w:t>
      </w:r>
      <w:r w:rsidR="00052689">
        <w:t xml:space="preserve"> kuitenkin </w:t>
      </w:r>
      <w:r w:rsidR="00B26AB4">
        <w:t>joutua</w:t>
      </w:r>
      <w:r w:rsidR="00052689">
        <w:t xml:space="preserve"> miehiä tarkemman silmälläpidon kohteeksi.</w:t>
      </w:r>
      <w:r w:rsidR="00052689">
        <w:rPr>
          <w:rStyle w:val="Alaviitteenviite"/>
        </w:rPr>
        <w:footnoteReference w:id="6"/>
      </w:r>
      <w:r w:rsidR="003241AE">
        <w:t xml:space="preserve"> DFAT mainitsee raportissaan, että sen tiedossa ei ole, että viranomaiset olisivat ottaneet miehiä tai naisia kohteikseen ”länsimaalaistyylisen ulkomuodon” perusteella, lukuun ottamatta hijabin käyttöön liittyviä rajoituksia naisilla.</w:t>
      </w:r>
      <w:r w:rsidR="003241AE">
        <w:rPr>
          <w:rStyle w:val="Alaviitteenviite"/>
        </w:rPr>
        <w:footnoteReference w:id="7"/>
      </w:r>
    </w:p>
    <w:p w:rsidR="005F13C6" w:rsidRDefault="00ED61D0" w:rsidP="00DD3D16">
      <w:r w:rsidRPr="00A33A28">
        <w:t>The Guardian</w:t>
      </w:r>
      <w:r w:rsidR="00105D2B">
        <w:t xml:space="preserve"> -lehden</w:t>
      </w:r>
      <w:r w:rsidRPr="00A33A28">
        <w:t xml:space="preserve"> helmikuussa 2019 julkaistussa a</w:t>
      </w:r>
      <w:r>
        <w:t xml:space="preserve">rtikkelissa haastatellun Iranin tatuointikulttuuria tutkineen sosiologin mukaan monille nuorille iranilaisille tatuoinnin ottaminen on populäärikulttuuriin liittyvä muoti-ilmiö ja trendi sekä statussymboli. </w:t>
      </w:r>
      <w:r w:rsidR="00105D2B">
        <w:t>Osalle</w:t>
      </w:r>
      <w:r>
        <w:t xml:space="preserve"> tatuointeihin liittyy</w:t>
      </w:r>
      <w:r w:rsidR="00105D2B">
        <w:t xml:space="preserve"> kuitenkin</w:t>
      </w:r>
      <w:r w:rsidR="003B6625">
        <w:t xml:space="preserve"> moninaisia,</w:t>
      </w:r>
      <w:r>
        <w:t xml:space="preserve"> myös poliittisia</w:t>
      </w:r>
      <w:r w:rsidR="003B6625">
        <w:t>,</w:t>
      </w:r>
      <w:r>
        <w:t xml:space="preserve"> merkityksiä – niillä voi olla esimerkiksi vastarintaan liittyviä merkityksiä tai ne voidaan </w:t>
      </w:r>
      <w:r w:rsidR="003241AE">
        <w:t>nähdä</w:t>
      </w:r>
      <w:r>
        <w:t xml:space="preserve"> hiljaisena viestinä siitä, että keho kuuluu henkilölle itselleen teokraattisen yhteiskunnan tai institutionalisoituneen uskonnon vastustuksesta ja sensuuri</w:t>
      </w:r>
      <w:r w:rsidR="006D44D6">
        <w:t>sta</w:t>
      </w:r>
      <w:r>
        <w:t xml:space="preserve"> huolimatta.</w:t>
      </w:r>
      <w:r>
        <w:rPr>
          <w:rStyle w:val="Alaviitteenviite"/>
        </w:rPr>
        <w:footnoteReference w:id="8"/>
      </w:r>
    </w:p>
    <w:p w:rsidR="005F13C6" w:rsidRPr="00B86687" w:rsidRDefault="005F13C6" w:rsidP="00DD3D16"/>
    <w:p w:rsidR="005F13C6" w:rsidRPr="005F13C6" w:rsidRDefault="005F13C6" w:rsidP="00DD3D16">
      <w:pPr>
        <w:rPr>
          <w:i/>
        </w:rPr>
      </w:pPr>
      <w:r w:rsidRPr="005F13C6">
        <w:rPr>
          <w:i/>
        </w:rPr>
        <w:t>Tatuoinnit lainsäädännössä</w:t>
      </w:r>
      <w:r w:rsidR="00D06518">
        <w:rPr>
          <w:i/>
        </w:rPr>
        <w:t xml:space="preserve"> ja viranomaisten suhtautuminen</w:t>
      </w:r>
    </w:p>
    <w:p w:rsidR="001E47B1" w:rsidRDefault="005F13C6" w:rsidP="00DD3D16">
      <w:r>
        <w:t>Iranin</w:t>
      </w:r>
      <w:r w:rsidR="00CF273A">
        <w:t xml:space="preserve"> kansallinen</w:t>
      </w:r>
      <w:r>
        <w:t xml:space="preserve"> </w:t>
      </w:r>
      <w:r w:rsidR="00156B73">
        <w:t>lainsäädäntö</w:t>
      </w:r>
      <w:r>
        <w:t xml:space="preserve"> perustuu shiialais</w:t>
      </w:r>
      <w:r w:rsidR="00C61F92">
        <w:t>e</w:t>
      </w:r>
      <w:r>
        <w:t xml:space="preserve">en </w:t>
      </w:r>
      <w:r w:rsidR="00C61F92">
        <w:t>islamilaisen</w:t>
      </w:r>
      <w:r>
        <w:t xml:space="preserve"> lain</w:t>
      </w:r>
      <w:r w:rsidR="00C61F92">
        <w:t xml:space="preserve"> </w:t>
      </w:r>
      <w:r>
        <w:t>tulkintaan</w:t>
      </w:r>
      <w:r w:rsidR="00156B73">
        <w:t>,</w:t>
      </w:r>
      <w:r>
        <w:rPr>
          <w:rStyle w:val="Alaviitteenviite"/>
        </w:rPr>
        <w:footnoteReference w:id="9"/>
      </w:r>
      <w:r w:rsidR="00156B73">
        <w:t xml:space="preserve"> ja maan monimutkaisessa oikeusjärjestelmässä tuomareilla on kansallisten lakien lisäksi suuri valta tehdä tulkintoja tapauskohtaisesti myös uskonnollisista lähteistä, mikä tekee tuomioista usein vaikeasti ennustettavia.</w:t>
      </w:r>
      <w:r w:rsidR="00156B73">
        <w:rPr>
          <w:rStyle w:val="Alaviitteenviite"/>
        </w:rPr>
        <w:footnoteReference w:id="10"/>
      </w:r>
      <w:r>
        <w:t xml:space="preserve"> </w:t>
      </w:r>
      <w:r w:rsidR="00E21CA0">
        <w:t>T</w:t>
      </w:r>
      <w:r w:rsidR="00EA0B3A">
        <w:t>atuoinnit</w:t>
      </w:r>
      <w:r>
        <w:t xml:space="preserve"> </w:t>
      </w:r>
      <w:r w:rsidR="00CD7C56">
        <w:t>itsessään</w:t>
      </w:r>
      <w:r w:rsidR="00E21CA0">
        <w:t xml:space="preserve"> eivät</w:t>
      </w:r>
      <w:r w:rsidR="00EA0B3A">
        <w:t xml:space="preserve"> ole </w:t>
      </w:r>
      <w:r w:rsidR="00E12A91">
        <w:t>Iranin</w:t>
      </w:r>
      <w:r w:rsidR="00EA0B3A">
        <w:t xml:space="preserve"> lainsäädännössä</w:t>
      </w:r>
      <w:r w:rsidR="00E12A91">
        <w:t xml:space="preserve"> </w:t>
      </w:r>
      <w:r w:rsidR="00EA0B3A">
        <w:t>kiellettyjä (</w:t>
      </w:r>
      <w:r w:rsidR="00EA0B3A" w:rsidRPr="005F13C6">
        <w:rPr>
          <w:i/>
        </w:rPr>
        <w:t>haram</w:t>
      </w:r>
      <w:r w:rsidR="00EA0B3A">
        <w:t>)</w:t>
      </w:r>
      <w:r w:rsidR="00E12A91">
        <w:t>.</w:t>
      </w:r>
      <w:r w:rsidR="00EA0B3A">
        <w:rPr>
          <w:rStyle w:val="Alaviitteenviite"/>
        </w:rPr>
        <w:footnoteReference w:id="11"/>
      </w:r>
      <w:r w:rsidR="002629D3">
        <w:t xml:space="preserve"> </w:t>
      </w:r>
      <w:r w:rsidR="003241AE">
        <w:t>Myös m</w:t>
      </w:r>
      <w:r w:rsidR="003B4F07">
        <w:t>onet</w:t>
      </w:r>
      <w:r w:rsidR="0033046C">
        <w:t xml:space="preserve"> merkittävät</w:t>
      </w:r>
      <w:r w:rsidR="003B4F07">
        <w:t xml:space="preserve"> shiialaiset uskonoppineet</w:t>
      </w:r>
      <w:r w:rsidR="00324379">
        <w:t>, ml. maan uskonnollinen johtaja ajatollah Khamenei</w:t>
      </w:r>
      <w:r w:rsidR="003B6625">
        <w:rPr>
          <w:rStyle w:val="Alaviitteenviite"/>
        </w:rPr>
        <w:footnoteReference w:id="12"/>
      </w:r>
      <w:r w:rsidR="00324379">
        <w:t>,</w:t>
      </w:r>
      <w:r w:rsidR="003B4F07">
        <w:t xml:space="preserve"> ovat</w:t>
      </w:r>
      <w:r w:rsidR="003B6625">
        <w:t xml:space="preserve"> </w:t>
      </w:r>
      <w:r>
        <w:t>lausuneet</w:t>
      </w:r>
      <w:r w:rsidR="003B4F07">
        <w:t>, etteivät tatuoinnit</w:t>
      </w:r>
      <w:r w:rsidR="00324379">
        <w:t xml:space="preserve"> itsessään</w:t>
      </w:r>
      <w:r w:rsidR="003B4F07">
        <w:t xml:space="preserve"> ole kiellettyjä islamilaise</w:t>
      </w:r>
      <w:r w:rsidR="003241AE">
        <w:t>ssa laissa</w:t>
      </w:r>
      <w:r w:rsidR="003B6625">
        <w:t>.</w:t>
      </w:r>
      <w:r w:rsidR="00324379">
        <w:rPr>
          <w:rStyle w:val="Alaviitteenviite"/>
        </w:rPr>
        <w:footnoteReference w:id="13"/>
      </w:r>
      <w:r w:rsidR="00083CED">
        <w:t xml:space="preserve"> Shiialaisessa tulkinnassa </w:t>
      </w:r>
      <w:r>
        <w:t>tatuointien</w:t>
      </w:r>
      <w:r w:rsidR="00083CED">
        <w:t xml:space="preserve"> </w:t>
      </w:r>
      <w:r>
        <w:t xml:space="preserve">hyväksyttävyyden arviointi on liittynyt </w:t>
      </w:r>
      <w:r w:rsidR="00083CED">
        <w:t>varsinkin</w:t>
      </w:r>
      <w:r>
        <w:t xml:space="preserve"> siihen, nähdäänkö niiden haittaavan uskonnollisia puhdistautumisrituaaleja (</w:t>
      </w:r>
      <w:r w:rsidRPr="005F13C6">
        <w:rPr>
          <w:i/>
        </w:rPr>
        <w:t>wudu</w:t>
      </w:r>
      <w:r>
        <w:t xml:space="preserve">, </w:t>
      </w:r>
      <w:r w:rsidRPr="005F13C6">
        <w:rPr>
          <w:i/>
        </w:rPr>
        <w:t>ghusl</w:t>
      </w:r>
      <w:r>
        <w:t>).</w:t>
      </w:r>
      <w:r>
        <w:rPr>
          <w:rStyle w:val="Alaviitteenviite"/>
        </w:rPr>
        <w:footnoteReference w:id="14"/>
      </w:r>
    </w:p>
    <w:p w:rsidR="00E37B9D" w:rsidRDefault="00D43965" w:rsidP="00D06518">
      <w:r>
        <w:lastRenderedPageBreak/>
        <w:t>Tatuoinnin aihe</w:t>
      </w:r>
      <w:r w:rsidR="00EA101F">
        <w:t>i</w:t>
      </w:r>
      <w:r>
        <w:t>lla on kuitenkin</w:t>
      </w:r>
      <w:r w:rsidR="003241AE">
        <w:t xml:space="preserve"> merkitystä</w:t>
      </w:r>
      <w:r w:rsidR="00EA101F">
        <w:t>,</w:t>
      </w:r>
      <w:r>
        <w:t xml:space="preserve"> ja </w:t>
      </w:r>
      <w:r w:rsidR="0033046C" w:rsidRPr="003B6625">
        <w:t>”</w:t>
      </w:r>
      <w:r>
        <w:t>s</w:t>
      </w:r>
      <w:r w:rsidR="002F5354" w:rsidRPr="003B6625">
        <w:t>iveettömiksi</w:t>
      </w:r>
      <w:r w:rsidR="0033046C" w:rsidRPr="003B6625">
        <w:t>”</w:t>
      </w:r>
      <w:r w:rsidR="002F5354" w:rsidRPr="003B6625">
        <w:t xml:space="preserve"> tai ”säädyttömiksi”</w:t>
      </w:r>
      <w:r w:rsidR="0033046C" w:rsidRPr="003B6625">
        <w:t xml:space="preserve"> tulkittujen </w:t>
      </w:r>
      <w:r w:rsidR="000366BA">
        <w:t>tatuointien</w:t>
      </w:r>
      <w:r w:rsidR="0033046C" w:rsidRPr="003B6625">
        <w:t xml:space="preserve"> ottaminen on</w:t>
      </w:r>
      <w:r w:rsidR="001E47B1">
        <w:t xml:space="preserve"> Iranissa</w:t>
      </w:r>
      <w:r w:rsidR="0033046C" w:rsidRPr="003B6625">
        <w:t xml:space="preserve"> kiellettyä</w:t>
      </w:r>
      <w:r w:rsidR="002F5354" w:rsidRPr="003B6625">
        <w:t xml:space="preserve"> ja rangaistavaa</w:t>
      </w:r>
      <w:r w:rsidR="0033046C" w:rsidRPr="003B6625">
        <w:t>.</w:t>
      </w:r>
      <w:r w:rsidR="0033046C" w:rsidRPr="003B6625">
        <w:rPr>
          <w:rStyle w:val="Alaviitteenviite"/>
        </w:rPr>
        <w:footnoteReference w:id="15"/>
      </w:r>
      <w:r w:rsidR="00926416">
        <w:t xml:space="preserve"> </w:t>
      </w:r>
      <w:r w:rsidR="000366BA">
        <w:t>Voice of America (</w:t>
      </w:r>
      <w:r w:rsidR="00FE2429">
        <w:t>VOA</w:t>
      </w:r>
      <w:r w:rsidR="000366BA">
        <w:t>) -uutislehden</w:t>
      </w:r>
      <w:r w:rsidR="00FE2429">
        <w:t xml:space="preserve"> artikkelissa viitataan</w:t>
      </w:r>
      <w:r w:rsidR="005F13C6">
        <w:t xml:space="preserve"> ajatollah</w:t>
      </w:r>
      <w:r w:rsidR="00324379">
        <w:t xml:space="preserve"> </w:t>
      </w:r>
      <w:r w:rsidR="00FE2429">
        <w:t xml:space="preserve">Khamenein virallisilla verkkosivuilla antamaan vastaukseen, jonka mukaan </w:t>
      </w:r>
      <w:r w:rsidR="002629D3">
        <w:t>tatuoiminen</w:t>
      </w:r>
      <w:r w:rsidR="00A41636">
        <w:t xml:space="preserve"> ei</w:t>
      </w:r>
      <w:r w:rsidR="002629D3">
        <w:t xml:space="preserve"> ole kiellettyä</w:t>
      </w:r>
      <w:r w:rsidR="00FE2429">
        <w:t xml:space="preserve"> ”ellei</w:t>
      </w:r>
      <w:r w:rsidR="002629D3">
        <w:t xml:space="preserve"> se edistä epäislamilaista kulttuuria”.</w:t>
      </w:r>
      <w:r w:rsidR="002629D3">
        <w:rPr>
          <w:rStyle w:val="Alaviitteenviite"/>
        </w:rPr>
        <w:footnoteReference w:id="16"/>
      </w:r>
      <w:r w:rsidR="005F13C6">
        <w:t xml:space="preserve"> </w:t>
      </w:r>
      <w:r w:rsidR="00765E36">
        <w:t>J</w:t>
      </w:r>
      <w:r w:rsidR="00765E36" w:rsidRPr="00FC0F27">
        <w:t>oissain shiialaisten uskonoppineiden tulkinnoissa on esitetty, että naisille tatuoinnin ottaminen julkisesti näkyviin kehonosiin, kuten kasvoihin ja käsiin</w:t>
      </w:r>
      <w:r w:rsidR="00765E36">
        <w:t>,</w:t>
      </w:r>
      <w:r w:rsidR="00765E36" w:rsidRPr="00FC0F27">
        <w:t xml:space="preserve"> o</w:t>
      </w:r>
      <w:r w:rsidR="00765E36">
        <w:t>lisi</w:t>
      </w:r>
      <w:r w:rsidR="00765E36" w:rsidRPr="00FC0F27">
        <w:t xml:space="preserve"> kiellettyä.</w:t>
      </w:r>
      <w:r w:rsidR="00765E36">
        <w:rPr>
          <w:rStyle w:val="Alaviitteenviite"/>
        </w:rPr>
        <w:footnoteReference w:id="17"/>
      </w:r>
      <w:r w:rsidR="00765E36" w:rsidRPr="00765E36">
        <w:t xml:space="preserve">  </w:t>
      </w:r>
      <w:r w:rsidR="00765E36">
        <w:t>Yhden kaksitoistashiialaisten uskonoppineen, Sayed Al-Shirazin, verkkosivuilla esitetyn tulkinnan mukaan tatuoinnit eivät ole kiellettyjä (</w:t>
      </w:r>
      <w:r w:rsidR="00765E36" w:rsidRPr="000366BA">
        <w:rPr>
          <w:i/>
        </w:rPr>
        <w:t>haram</w:t>
      </w:r>
      <w:r w:rsidR="00765E36">
        <w:t>), mutta ne ovat ei-toivottuja ja vältettäviä (</w:t>
      </w:r>
      <w:r w:rsidR="00765E36" w:rsidRPr="005F13C6">
        <w:rPr>
          <w:i/>
        </w:rPr>
        <w:t>makruh</w:t>
      </w:r>
      <w:r w:rsidR="00765E36">
        <w:t xml:space="preserve">). </w:t>
      </w:r>
      <w:r w:rsidR="00765E36" w:rsidRPr="003241AE">
        <w:t>Al-Shirazin</w:t>
      </w:r>
      <w:r w:rsidR="00765E36">
        <w:t xml:space="preserve"> esittämän tulkinnan mukaan</w:t>
      </w:r>
      <w:r w:rsidR="00765E36" w:rsidRPr="003241AE">
        <w:t xml:space="preserve"> ”epäislamilaiset” ja ”epäasialliset” kuvat, Koraanin säkeet, profeetta Muhammedin sukulaisten nimet, imaamien kuvat, hadith-tekstit tai muut uskontoa loukkaaviksi tulkitut kuvat ja tekstit </w:t>
      </w:r>
      <w:r w:rsidR="00765E36">
        <w:t>ovat</w:t>
      </w:r>
      <w:r w:rsidR="00765E36" w:rsidRPr="003241AE">
        <w:t xml:space="preserve"> kiellettyjen tatuointiaiheiden joukossa</w:t>
      </w:r>
      <w:r w:rsidR="00765E36" w:rsidRPr="00765E36">
        <w:t>.</w:t>
      </w:r>
      <w:r w:rsidR="00F56753">
        <w:rPr>
          <w:rStyle w:val="Alaviitteenviite"/>
        </w:rPr>
        <w:footnoteReference w:id="18"/>
      </w:r>
    </w:p>
    <w:p w:rsidR="00F33888" w:rsidRDefault="00E37B9D" w:rsidP="00D06518">
      <w:r>
        <w:t xml:space="preserve">Vaikka </w:t>
      </w:r>
      <w:r w:rsidRPr="006337C5">
        <w:t>Iranin lainsäädäntö ei</w:t>
      </w:r>
      <w:r>
        <w:t xml:space="preserve"> </w:t>
      </w:r>
      <w:r w:rsidRPr="006337C5">
        <w:t>nimenomaisesti kiellä tatuointeja,</w:t>
      </w:r>
      <w:r>
        <w:t xml:space="preserve"> voidaan</w:t>
      </w:r>
      <w:r w:rsidRPr="006337C5">
        <w:t xml:space="preserve"> esimerkiksi poliittisesti tai uskonnollisesti arkaluontoisia aiheita käsittelevät kuvat, tekstit ja symbolit</w:t>
      </w:r>
      <w:r>
        <w:t xml:space="preserve"> </w:t>
      </w:r>
      <w:r w:rsidRPr="006337C5">
        <w:t>tulkita kielletyiksi muun lainsäädännön kautta.</w:t>
      </w:r>
      <w:r w:rsidRPr="006337C5">
        <w:rPr>
          <w:rStyle w:val="Alaviitteenviite"/>
        </w:rPr>
        <w:footnoteReference w:id="19"/>
      </w:r>
      <w:r>
        <w:t xml:space="preserve"> </w:t>
      </w:r>
      <w:r w:rsidR="004F52FE">
        <w:t>Iran Wire -uutislehden maaliskuussa 2024 päivätyn artikkelin mukaan viranomaiset voivat nähdä tatuoimisen rikollisena toimintana tapau</w:t>
      </w:r>
      <w:r w:rsidR="00F85E9C">
        <w:t>k</w:t>
      </w:r>
      <w:r w:rsidR="004F52FE">
        <w:t xml:space="preserve">sissa, joissa sen katsotaan rikkovan yhteiskunnallisia normeja tai kannustavan kiellettyyn käyttäytymiseen rikoslain </w:t>
      </w:r>
      <w:r w:rsidR="00206633">
        <w:t>”</w:t>
      </w:r>
      <w:r w:rsidR="004F52FE">
        <w:t>julkiseen moraaliin</w:t>
      </w:r>
      <w:r w:rsidR="00206633">
        <w:t>”</w:t>
      </w:r>
      <w:r w:rsidR="004F52FE">
        <w:t xml:space="preserve"> liittyvien artiklojen</w:t>
      </w:r>
      <w:r w:rsidR="00206633">
        <w:t xml:space="preserve"> perusteella</w:t>
      </w:r>
      <w:r w:rsidR="004F52FE">
        <w:t>.</w:t>
      </w:r>
      <w:r w:rsidR="004F52FE">
        <w:rPr>
          <w:rStyle w:val="Alaviitteenviite"/>
        </w:rPr>
        <w:footnoteReference w:id="20"/>
      </w:r>
      <w:r w:rsidR="004F52FE">
        <w:t xml:space="preserve"> </w:t>
      </w:r>
      <w:r w:rsidR="00FA50CF" w:rsidRPr="006337C5">
        <w:t xml:space="preserve">Iranin </w:t>
      </w:r>
      <w:r w:rsidR="00786F8B" w:rsidRPr="006337C5">
        <w:t>rikoslaki</w:t>
      </w:r>
      <w:r w:rsidR="002078DB" w:rsidRPr="006337C5">
        <w:t xml:space="preserve"> </w:t>
      </w:r>
      <w:r w:rsidR="00FA50CF" w:rsidRPr="006337C5">
        <w:t>määrittelee monia laveasti muotoiltuja</w:t>
      </w:r>
      <w:r w:rsidR="002F2389" w:rsidRPr="006337C5">
        <w:t xml:space="preserve"> ja tulkinnanvaraisia</w:t>
      </w:r>
      <w:r w:rsidR="00D074F6" w:rsidRPr="006337C5">
        <w:t xml:space="preserve"> </w:t>
      </w:r>
      <w:r w:rsidR="004E0331" w:rsidRPr="006337C5">
        <w:t>”</w:t>
      </w:r>
      <w:r w:rsidR="00D074F6" w:rsidRPr="006337C5">
        <w:t>julkiseen</w:t>
      </w:r>
      <w:r w:rsidR="00FA50CF" w:rsidRPr="006337C5">
        <w:t xml:space="preserve"> moraaliin</w:t>
      </w:r>
      <w:r w:rsidR="004E0331" w:rsidRPr="006337C5">
        <w:t>”</w:t>
      </w:r>
      <w:r w:rsidR="00786F8B" w:rsidRPr="006337C5">
        <w:rPr>
          <w:rStyle w:val="Alaviitteenviite"/>
        </w:rPr>
        <w:footnoteReference w:id="21"/>
      </w:r>
      <w:r w:rsidR="008F772B" w:rsidRPr="006337C5">
        <w:t xml:space="preserve">, </w:t>
      </w:r>
      <w:r w:rsidR="004E0331" w:rsidRPr="006337C5">
        <w:t>”</w:t>
      </w:r>
      <w:r w:rsidR="008F772B" w:rsidRPr="006337C5">
        <w:t xml:space="preserve">islamilaisten arvojen </w:t>
      </w:r>
      <w:bookmarkStart w:id="1" w:name="_GoBack"/>
      <w:bookmarkEnd w:id="1"/>
      <w:r w:rsidR="008F772B" w:rsidRPr="006337C5">
        <w:t>loukkaamiseen</w:t>
      </w:r>
      <w:r w:rsidR="004E0331" w:rsidRPr="006337C5">
        <w:t>”</w:t>
      </w:r>
      <w:r w:rsidR="00786F8B" w:rsidRPr="006337C5">
        <w:rPr>
          <w:rStyle w:val="Alaviitteenviite"/>
        </w:rPr>
        <w:footnoteReference w:id="22"/>
      </w:r>
      <w:r w:rsidR="004E0331" w:rsidRPr="006337C5">
        <w:t>, ”valtionvastaisen propagandan”</w:t>
      </w:r>
      <w:r w:rsidR="00786F8B" w:rsidRPr="006337C5">
        <w:rPr>
          <w:rStyle w:val="Alaviitteenviite"/>
        </w:rPr>
        <w:footnoteReference w:id="23"/>
      </w:r>
      <w:r w:rsidR="004E0331" w:rsidRPr="006337C5">
        <w:t xml:space="preserve"> ja </w:t>
      </w:r>
      <w:r w:rsidR="008F772B" w:rsidRPr="006337C5">
        <w:t>”turmeluksen levittämiseen</w:t>
      </w:r>
      <w:r w:rsidR="00786F8B" w:rsidRPr="006337C5">
        <w:t xml:space="preserve"> maan päälle</w:t>
      </w:r>
      <w:r w:rsidR="008F772B" w:rsidRPr="006337C5">
        <w:t>”</w:t>
      </w:r>
      <w:r w:rsidR="00786F8B" w:rsidRPr="006337C5">
        <w:rPr>
          <w:rStyle w:val="Alaviitteenviite"/>
        </w:rPr>
        <w:footnoteReference w:id="24"/>
      </w:r>
      <w:r w:rsidR="008F772B" w:rsidRPr="006337C5">
        <w:t xml:space="preserve"> </w:t>
      </w:r>
      <w:r w:rsidR="00FA50CF" w:rsidRPr="006337C5">
        <w:t>liittyviä rikosnimikkeitä, jotka mahdollistavat</w:t>
      </w:r>
      <w:r w:rsidR="00D074F6" w:rsidRPr="006337C5">
        <w:t xml:space="preserve"> </w:t>
      </w:r>
      <w:r w:rsidR="006337C5">
        <w:t>islaminuskon</w:t>
      </w:r>
      <w:r w:rsidR="00757C2E" w:rsidRPr="006337C5">
        <w:t xml:space="preserve"> tai Iranin valtion</w:t>
      </w:r>
      <w:r w:rsidR="00D074F6" w:rsidRPr="006337C5">
        <w:t xml:space="preserve"> vastaiseksi tulkitusta toiminnasta</w:t>
      </w:r>
      <w:r w:rsidR="00FA50CF" w:rsidRPr="006337C5">
        <w:t xml:space="preserve"> kovi</w:t>
      </w:r>
      <w:r w:rsidR="00D074F6" w:rsidRPr="006337C5">
        <w:t>a rangaistuksia</w:t>
      </w:r>
      <w:r w:rsidR="004E0331" w:rsidRPr="006337C5">
        <w:t xml:space="preserve">, </w:t>
      </w:r>
      <w:r w:rsidR="000366BA">
        <w:t xml:space="preserve">enimmillään </w:t>
      </w:r>
      <w:r w:rsidR="004E0331" w:rsidRPr="006337C5">
        <w:t>jopa kuolemantuomion</w:t>
      </w:r>
      <w:r w:rsidR="00C26AA4" w:rsidRPr="006337C5">
        <w:t>.</w:t>
      </w:r>
      <w:r w:rsidR="00C26AA4" w:rsidRPr="006337C5">
        <w:rPr>
          <w:rStyle w:val="Alaviitteenviite"/>
        </w:rPr>
        <w:footnoteReference w:id="25"/>
      </w:r>
      <w:r w:rsidR="00206633">
        <w:t xml:space="preserve"> Näitä</w:t>
      </w:r>
      <w:r w:rsidR="002F2389" w:rsidRPr="002F2389">
        <w:t xml:space="preserve"> rikosnimikkeitä on</w:t>
      </w:r>
      <w:r w:rsidR="004F52FE">
        <w:t xml:space="preserve"> Iranissa</w:t>
      </w:r>
      <w:r w:rsidR="00D43965">
        <w:t xml:space="preserve"> </w:t>
      </w:r>
      <w:r w:rsidR="002F2389" w:rsidRPr="002F2389">
        <w:t>h</w:t>
      </w:r>
      <w:r w:rsidR="002F2389">
        <w:t>yödynnetty</w:t>
      </w:r>
      <w:r w:rsidR="00EA101F">
        <w:t xml:space="preserve"> mm.</w:t>
      </w:r>
      <w:r w:rsidR="002F2389">
        <w:t xml:space="preserve"> poliittisten aktivistien rankaisemiseksi.</w:t>
      </w:r>
      <w:r w:rsidR="002F2389" w:rsidRPr="002A329A">
        <w:rPr>
          <w:rStyle w:val="Alaviitteenviite"/>
        </w:rPr>
        <w:footnoteReference w:id="26"/>
      </w:r>
    </w:p>
    <w:p w:rsidR="00F56753" w:rsidRDefault="00F56753" w:rsidP="00D06518">
      <w:r>
        <w:t>Yhdysvaltojen ulkoministeriön (USDOS) mukaan Iranissa kansalaisten ilmaisunvapautta rajoitetaan merkittävästi ja hallintoa tai sen moraalisääntöjä kyseenalaistavia henkilöitä voidaan asettaa rikossyytteisiin</w:t>
      </w:r>
      <w:r w:rsidRPr="002A329A">
        <w:t>.</w:t>
      </w:r>
      <w:r w:rsidRPr="00E37B9D">
        <w:rPr>
          <w:rStyle w:val="Alaviitteenviite"/>
        </w:rPr>
        <w:footnoteReference w:id="27"/>
      </w:r>
      <w:r>
        <w:t xml:space="preserve"> Yhdysvaltalaisen Freedom House -kansalaisjärjestön mukaan</w:t>
      </w:r>
      <w:r w:rsidRPr="00FE7260">
        <w:t xml:space="preserve"> poliittisesti arkaluontoisten kuvien ja </w:t>
      </w:r>
      <w:r>
        <w:t>muiden sisältöjen</w:t>
      </w:r>
      <w:r w:rsidRPr="00FE7260">
        <w:t xml:space="preserve"> jakaminen</w:t>
      </w:r>
      <w:r>
        <w:t xml:space="preserve"> myös</w:t>
      </w:r>
      <w:r w:rsidRPr="00FE7260">
        <w:t xml:space="preserve"> sosiaalisessa mediassa voi johtaa pidätyksiin ja </w:t>
      </w:r>
      <w:r>
        <w:t>koviin</w:t>
      </w:r>
      <w:r w:rsidRPr="00FE7260">
        <w:t xml:space="preserve"> rangaistuksiin, minkä johdosta itsesensuuri on yleistä maassa.</w:t>
      </w:r>
      <w:r w:rsidRPr="00FE7260">
        <w:rPr>
          <w:rStyle w:val="Alaviitteenviite"/>
        </w:rPr>
        <w:footnoteReference w:id="28"/>
      </w:r>
    </w:p>
    <w:p w:rsidR="00E37B9D" w:rsidRDefault="00206633" w:rsidP="00D06518">
      <w:r>
        <w:t>Iranin viranomaisten kerrotaan näkevän usein tatuoinnit länsimaisena ilmiönä, ja sitä kautta haitallisina iranilaisille arvoille.</w:t>
      </w:r>
      <w:r>
        <w:rPr>
          <w:rStyle w:val="Alaviitteenviite"/>
        </w:rPr>
        <w:footnoteReference w:id="29"/>
      </w:r>
      <w:r w:rsidR="00E37B9D">
        <w:t xml:space="preserve"> </w:t>
      </w:r>
      <w:r w:rsidR="0043752F">
        <w:t xml:space="preserve">Joissakin lähteissä </w:t>
      </w:r>
      <w:r w:rsidR="00F56753">
        <w:t>on esitetty</w:t>
      </w:r>
      <w:r w:rsidR="0043752F">
        <w:t>, että julkisesti näkyvät tatuoinnit voivat herättää kielteistä viranomaishuomiota.</w:t>
      </w:r>
      <w:r w:rsidR="0043752F">
        <w:rPr>
          <w:rStyle w:val="Alaviitteenviite"/>
        </w:rPr>
        <w:footnoteReference w:id="30"/>
      </w:r>
      <w:r w:rsidR="0043752F">
        <w:t xml:space="preserve"> </w:t>
      </w:r>
      <w:r w:rsidR="00E37B9D">
        <w:t xml:space="preserve">Alankomaiden </w:t>
      </w:r>
      <w:r w:rsidR="00E37B9D" w:rsidRPr="000E6C9F">
        <w:t xml:space="preserve">ulkoministeriön </w:t>
      </w:r>
      <w:r w:rsidR="00E37B9D">
        <w:t>helmikuussa 2021</w:t>
      </w:r>
      <w:r w:rsidR="00E37B9D" w:rsidRPr="000E6C9F">
        <w:t xml:space="preserve"> päivätyssä Irania käsittelevässä maatietoraportissa </w:t>
      </w:r>
      <w:r w:rsidR="00E37B9D">
        <w:t xml:space="preserve">mainitaan, että ”luottamuksellisen lähteen” mukaan kaduilla partioiva moraalipoliisi voi vaatia peittämään tai poistattamaan </w:t>
      </w:r>
      <w:r w:rsidR="00E37B9D">
        <w:lastRenderedPageBreak/>
        <w:t>näkyvillä paikoilla olevia tatuointeja.</w:t>
      </w:r>
      <w:r w:rsidR="00E37B9D">
        <w:rPr>
          <w:rStyle w:val="Alaviitteenviite"/>
        </w:rPr>
        <w:footnoteReference w:id="31"/>
      </w:r>
      <w:r w:rsidR="009038B5" w:rsidRPr="009038B5">
        <w:t xml:space="preserve"> </w:t>
      </w:r>
      <w:r w:rsidR="009038B5">
        <w:t xml:space="preserve">Iran Wiren maaliskuussa 2024 päivätyssä artikkelissa </w:t>
      </w:r>
      <w:r w:rsidR="00F56753">
        <w:t>todetaan</w:t>
      </w:r>
      <w:r w:rsidR="009038B5">
        <w:t xml:space="preserve">, että monet iranilaiset ovat </w:t>
      </w:r>
      <w:r w:rsidR="0043752F">
        <w:t>kertoneet</w:t>
      </w:r>
      <w:r w:rsidR="009038B5">
        <w:t xml:space="preserve"> kohdanneensa häirintää ja nöyryytystä maan poliisijoukoilta tatuointiensa johdosta.</w:t>
      </w:r>
      <w:r w:rsidR="009038B5">
        <w:rPr>
          <w:rStyle w:val="Alaviitteenviite"/>
        </w:rPr>
        <w:footnoteReference w:id="32"/>
      </w:r>
    </w:p>
    <w:p w:rsidR="00B778BC" w:rsidRDefault="00B778BC" w:rsidP="00A574D8">
      <w:r>
        <w:t>Uutislähteissä on myös esitetty tietoja siitä, että esimerkiksi heavy metal -musiikkityylin alakulttuureissa käytetyt symbolit yhdistetään Iranissa tyypillisesti satanismiin tai paholaisen palvontaan, ja niitä esittelevä julkinen toiminta voi johtaa pidätyksiin (ks. kysymys 2). Tämä voi koskea sekä tatuointeja että muuta vaatetusta ja pukeutumistyyliä sekä niissä esiintyvää symboliikkaa. Myös erilaiset länsimaiset musiikkityylit itsessään voidaan leimata satanistisiksi</w:t>
      </w:r>
      <w:r w:rsidR="00A574D8">
        <w:t>.</w:t>
      </w:r>
      <w:r w:rsidRPr="00D43965">
        <w:rPr>
          <w:rStyle w:val="Alaviitteenviite"/>
        </w:rPr>
        <w:footnoteReference w:id="33"/>
      </w:r>
      <w:r>
        <w:t xml:space="preserve"> </w:t>
      </w:r>
    </w:p>
    <w:p w:rsidR="0028723F" w:rsidRDefault="0028723F" w:rsidP="00D06518">
      <w:r>
        <w:t>Uutislähteiden mukaan</w:t>
      </w:r>
      <w:r w:rsidR="00F56753">
        <w:t xml:space="preserve"> myös</w:t>
      </w:r>
      <w:r>
        <w:t xml:space="preserve"> tatuoidut urheilijat, kuten jalkapalloilijat ja lentopalloilijat ovat joutuneet Iranissa peittämään tatuointinsa pelikentällä esimerkiksi pitkähihaisilla paidoilla. Monien tatuoitujen jalkapalloilijoiden on kerrottu joutuneen kansallisen urheilun moraalikomitean puhutteluun tatuointiensa näyttämisestä.</w:t>
      </w:r>
      <w:r>
        <w:rPr>
          <w:rStyle w:val="Alaviitteenviite"/>
        </w:rPr>
        <w:footnoteReference w:id="34"/>
      </w:r>
    </w:p>
    <w:p w:rsidR="006504EE" w:rsidRDefault="00A12DD1" w:rsidP="00A12DD1">
      <w:r>
        <w:t xml:space="preserve">Iranissa </w:t>
      </w:r>
      <w:r w:rsidR="00A851ED">
        <w:t xml:space="preserve">niin kutsuttu </w:t>
      </w:r>
      <w:r>
        <w:t>moraalipoliisi (</w:t>
      </w:r>
      <w:r w:rsidR="00D43F79">
        <w:t>polīs-e amnīyat-e akhlāqī</w:t>
      </w:r>
      <w:r w:rsidR="002B6EDE">
        <w:t xml:space="preserve">, engl. </w:t>
      </w:r>
      <w:r w:rsidR="002B6EDE" w:rsidRPr="002B6EDE">
        <w:t>Moral Security Police</w:t>
      </w:r>
      <w:r w:rsidRPr="002B6EDE">
        <w:t>)</w:t>
      </w:r>
      <w:r w:rsidR="002B6EDE" w:rsidRPr="002B6EDE">
        <w:t xml:space="preserve"> alajaostoineen (gasht e ershād, farsiksi ”johdatuspartio”, engl. </w:t>
      </w:r>
      <w:r w:rsidR="002B6EDE">
        <w:t xml:space="preserve">Moral Patrol) </w:t>
      </w:r>
      <w:r>
        <w:t>on viranomainen, joka valvoo islamilaiseen moraaliin liittyvää toimintaa julkisissa tiloissa. Kyberpoliisin (polīs-e fazā-ye toulīd va tabādol-e ettelā’āt, kutsutaan akronyymillä ”FATA”) vastuulla on valvoa Internetissä tapahtuvaa toimintaa ja puuttua moraalin vastaisena nähtyyn toimintaan tai propagandana nähtyjen kuva- tai videomateriaalien levittämiseen.</w:t>
      </w:r>
      <w:r>
        <w:rPr>
          <w:rStyle w:val="Alaviitteenviite"/>
        </w:rPr>
        <w:footnoteReference w:id="35"/>
      </w:r>
      <w:r>
        <w:t xml:space="preserve"> Norjan, Belgian ja Sveitsin maahanmuuttoviranomaisten maatietopalvelujen joulukuussa 2021 julkaisemassa yhteisraporttiin kerättyjen tietojen mukaan tapaukset, jotka liittyvät pukeutumissääntöjen rikkomiseen, esimerkiksi hijabin puutteeseen tai väärin pukemiseen tai ”sopimattomien tatuointeihin/hiustyyleihin/vaatetukseen” käsitellään tyypillisesti maan oikeusjärjestelmässä nk. toisessa rikostuomioistuimessa (</w:t>
      </w:r>
      <w:r w:rsidRPr="00203F40">
        <w:t>dādgāh-e keifarī II</w:t>
      </w:r>
      <w:r>
        <w:t xml:space="preserve">, engl. </w:t>
      </w:r>
      <w:r w:rsidRPr="00203F40">
        <w:t>Criminal Courts Two).</w:t>
      </w:r>
      <w:r>
        <w:rPr>
          <w:rStyle w:val="Alaviitteenviite"/>
        </w:rPr>
        <w:footnoteReference w:id="36"/>
      </w:r>
    </w:p>
    <w:p w:rsidR="000E6C9F" w:rsidRPr="00EB4B21" w:rsidRDefault="000E6C9F" w:rsidP="00EB4B21"/>
    <w:p w:rsidR="00EB4B21" w:rsidRPr="006504EE" w:rsidRDefault="00EB4B21" w:rsidP="00EB4B21">
      <w:pPr>
        <w:rPr>
          <w:i/>
        </w:rPr>
      </w:pPr>
      <w:r>
        <w:rPr>
          <w:i/>
        </w:rPr>
        <w:t>Yhteiskunnallinen</w:t>
      </w:r>
      <w:r w:rsidRPr="006504EE">
        <w:rPr>
          <w:i/>
        </w:rPr>
        <w:t xml:space="preserve"> suhtautuminen </w:t>
      </w:r>
    </w:p>
    <w:p w:rsidR="00EB4B21" w:rsidRPr="007C2DCF" w:rsidRDefault="00EB4B21" w:rsidP="00EB4B21">
      <w:r>
        <w:t xml:space="preserve">Tatuointeihin liittyy </w:t>
      </w:r>
      <w:r w:rsidR="00EA1074">
        <w:t>Iranissa</w:t>
      </w:r>
      <w:r>
        <w:t xml:space="preserve"> yhteiskunnallista stigmaa, ja sosiaalinen suhtautuminen ja hyväksyttävyys </w:t>
      </w:r>
      <w:r w:rsidR="000E6C9F">
        <w:t xml:space="preserve">vaihtelee </w:t>
      </w:r>
      <w:r>
        <w:t>sosiaalisten ryhmien mukaan.</w:t>
      </w:r>
      <w:r w:rsidRPr="00DE3F65">
        <w:rPr>
          <w:rStyle w:val="Alaviitteenviite"/>
        </w:rPr>
        <w:footnoteReference w:id="37"/>
      </w:r>
      <w:r>
        <w:t xml:space="preserve"> Siinä missä maan metropolien nuoremman väestön keskuudessa tatuoinnit ovat yleistyneet viime vuosina, liittävät maan konservatiivisemmat ryhmät niihin edelleen stereotyyppisia merkityksiä esimerkiksi moraalittomuudesta, rikollisuudesta tai länsimaalaistumisesta.</w:t>
      </w:r>
      <w:r>
        <w:rPr>
          <w:rStyle w:val="Alaviitteenviite"/>
        </w:rPr>
        <w:footnoteReference w:id="38"/>
      </w:r>
      <w:r>
        <w:t xml:space="preserve"> DFAT:n raportin mukaan joissain konservatiivisissa yhteisöissä tai perheissä voi tatuoituihin tai ”länsimaalaistyylisen ulkomuodon” omaaviin henkilöihin kohdistua syrjintää.</w:t>
      </w:r>
      <w:r>
        <w:rPr>
          <w:rStyle w:val="Alaviitteenviite"/>
        </w:rPr>
        <w:footnoteReference w:id="39"/>
      </w:r>
      <w:r w:rsidR="000E6C9F">
        <w:t xml:space="preserve"> </w:t>
      </w:r>
      <w:r w:rsidR="000E6C9F" w:rsidRPr="000E6C9F">
        <w:t>Iran Wiren artikkeli</w:t>
      </w:r>
      <w:r w:rsidR="000E6C9F">
        <w:t>ssa esitettyjen tietojen</w:t>
      </w:r>
      <w:r w:rsidR="000E6C9F" w:rsidRPr="000E6C9F">
        <w:t xml:space="preserve"> mukaan v</w:t>
      </w:r>
      <w:r w:rsidR="000E6C9F">
        <w:t>anhoillisissa uskonnollisissa yhteisöissä tatuointeihin liittyy edelleen voimakasta stigmaa, ja perhetaustalla voi olla merkitystä myös esimerkiksi siihen, kuinka näkyvälle paikalle tatuointi halutaan ottaa.</w:t>
      </w:r>
      <w:r w:rsidR="000E6C9F">
        <w:rPr>
          <w:rStyle w:val="Alaviitteenviite"/>
        </w:rPr>
        <w:footnoteReference w:id="40"/>
      </w:r>
      <w:r w:rsidR="00337DFA">
        <w:t xml:space="preserve"> </w:t>
      </w:r>
      <w:r>
        <w:t xml:space="preserve">WANA -median artikkelin mukaan monet etenkin vanhempien sukupolvien ihmisistä suhtautuvat edelleen kielteisesti tatuointeihin, millä voi olla </w:t>
      </w:r>
      <w:r>
        <w:lastRenderedPageBreak/>
        <w:t>käytännön vaikutuksia tatuoiduille henkilöille esimerkiksi rajoituksina joihinkin työpaikkoihin tai muihin sosiaalisiin ryhmiin pääsyssä.</w:t>
      </w:r>
      <w:r>
        <w:rPr>
          <w:rStyle w:val="Alaviitteenviite"/>
        </w:rPr>
        <w:footnoteReference w:id="41"/>
      </w:r>
    </w:p>
    <w:p w:rsidR="00EB4B21" w:rsidRDefault="00EB4B21" w:rsidP="00EB4B21">
      <w:r>
        <w:t>The Guardianin helmikuussa 2019 julkaiseman artikkelin mukaan joissain julkisilla paikoilla, kuten julkisissa uimaloissa, voi olla kylttejä, etteivät tatuoidut ihmiset ole tervetulleita.</w:t>
      </w:r>
      <w:r>
        <w:rPr>
          <w:rStyle w:val="Alaviitteenviite"/>
        </w:rPr>
        <w:footnoteReference w:id="42"/>
      </w:r>
      <w:r>
        <w:t xml:space="preserve"> Uutislähteiden mukaan maan paikallismediassa esitetään usein kuvia ja videoita rikoksista pidätetyistä tatuoiduista henkilöistä ja pyritään voimistamaan käsitystä siitä, että tatuoinnit ja rikollisuus kulkevat käsi kädessä.</w:t>
      </w:r>
      <w:r>
        <w:rPr>
          <w:rStyle w:val="Alaviitteenviite"/>
        </w:rPr>
        <w:footnoteReference w:id="43"/>
      </w:r>
      <w:r w:rsidR="0007732A">
        <w:t xml:space="preserve"> </w:t>
      </w:r>
    </w:p>
    <w:p w:rsidR="003C2100" w:rsidRDefault="00EB4B21" w:rsidP="00510030">
      <w:r>
        <w:t xml:space="preserve">Uutislähteiden mukaan Iranissa toimivat tatuointitaiteen tekijät pitävät useimmiten tatuointistudioita kotonaan tai </w:t>
      </w:r>
      <w:r w:rsidR="00AC1D4B">
        <w:t xml:space="preserve">epävirallisesti </w:t>
      </w:r>
      <w:r>
        <w:t>osana muuta liiketoimintaa koska varsinaisten tatuointistudioiden perustamisen nähdään olevan lain harmaalla alueella.</w:t>
      </w:r>
      <w:r>
        <w:rPr>
          <w:rStyle w:val="Alaviitteenviite"/>
        </w:rPr>
        <w:footnoteReference w:id="44"/>
      </w:r>
      <w:r w:rsidR="00337DFA">
        <w:t xml:space="preserve"> Taide on Iranissa ylipäänsä voimakkaan sensuurin kohteena, eikä taiteentekijöiltä suvaita islamin- tai valtionvastaiseksi tulkittua materiaalia.</w:t>
      </w:r>
      <w:r w:rsidR="00337DFA">
        <w:rPr>
          <w:rStyle w:val="Alaviitteenviite"/>
        </w:rPr>
        <w:footnoteReference w:id="45"/>
      </w:r>
      <w:r w:rsidR="001206A5">
        <w:t xml:space="preserve"> </w:t>
      </w:r>
      <w:r w:rsidR="00337DFA" w:rsidRPr="001206A5">
        <w:t xml:space="preserve">The Guardian -lehden vuoden 2019 </w:t>
      </w:r>
      <w:r w:rsidR="00337DFA">
        <w:t xml:space="preserve">artikkelissa on todettu, että </w:t>
      </w:r>
      <w:r w:rsidR="00510030">
        <w:t>vakavammissa tapauksissa tatuointitaiteen</w:t>
      </w:r>
      <w:r w:rsidR="00337DFA">
        <w:t xml:space="preserve"> tekijöihin on Iranissa kohdistunut pidätyksiä, raipparangaistuksia ja jopa vankeusrangaistuksia.</w:t>
      </w:r>
      <w:r w:rsidR="00337DFA">
        <w:rPr>
          <w:rStyle w:val="Alaviitteenviite"/>
        </w:rPr>
        <w:footnoteReference w:id="46"/>
      </w:r>
      <w:r w:rsidR="00337DFA" w:rsidRPr="00337DFA">
        <w:t xml:space="preserve"> </w:t>
      </w:r>
      <w:r w:rsidR="00337DFA">
        <w:t>Eräs tatuointitaiteilija kertoo WANA-lehdelle marraskuussa 2021 päivätyssä artikkelissa, että ei ole kohdannut työnsä suhteen vaikeuksia lukuun ottamatta tapausta, missä oli tehnyt ”poliittisen tatuoinnin” asiakkaalle ja jakanut kuvan siitä sosiaalisessa mediassa, minkä jälkeen hän oli kertomansa mukaan saanut tuntemattomilta henkilöiltä käskyn poistaa julkaisu, eikä tehdä vastaavaa kuvaa uudestaan.</w:t>
      </w:r>
      <w:r w:rsidR="00337DFA">
        <w:rPr>
          <w:rStyle w:val="Alaviitteenviite"/>
        </w:rPr>
        <w:footnoteReference w:id="47"/>
      </w:r>
      <w:r w:rsidR="00337DFA">
        <w:t xml:space="preserve"> </w:t>
      </w:r>
    </w:p>
    <w:p w:rsidR="00095E61" w:rsidRPr="00095E61" w:rsidRDefault="00095E61" w:rsidP="00510030"/>
    <w:p w:rsidR="00A742B0" w:rsidRDefault="009E4B3C" w:rsidP="005264AF">
      <w:pPr>
        <w:pStyle w:val="Otsikko1"/>
      </w:pPr>
      <w:r w:rsidRPr="007D3B1F">
        <w:t>Onko tatuoituihin henkilöihin kohdistunut oikeudenloukkauksia tatuointien vuoksi</w:t>
      </w:r>
      <w:r>
        <w:t>?</w:t>
      </w:r>
    </w:p>
    <w:p w:rsidR="00A742B0" w:rsidRDefault="005264AF" w:rsidP="005264AF">
      <w:r>
        <w:t xml:space="preserve">Radio Farda raportoi joulukuussa 2019 että 135 nuorta miestä ja naista oli pidätetty Teheranin lähistöllä sijaitsevalta teollisuusalueella järjestetyistä juhlista ”saatananpalvojia muistuttavan ulkomuodon” perusteella. Syyttäjäviranomaisen mukaan nuoret olivat kantaneet ”paholaisen palvontaan viittaavia symboleja” ja ”laittomia tatuointeja” ja heidän hallustaan oli löytynyt myös ”päihdyttäviä aineita” ja teräaseita. </w:t>
      </w:r>
      <w:r w:rsidR="00AD7FFA">
        <w:t>Artikkelin kirjoittamisen hetkellä osa nuorista oli edelleen pidätettyinä ja osa oli vapautettu takuita vastaan</w:t>
      </w:r>
      <w:r w:rsidR="001C2EC0">
        <w:t>.</w:t>
      </w:r>
      <w:r w:rsidR="001C2EC0">
        <w:rPr>
          <w:rStyle w:val="Alaviitteenviite"/>
        </w:rPr>
        <w:footnoteReference w:id="48"/>
      </w:r>
      <w:r w:rsidR="001C2EC0">
        <w:t xml:space="preserve"> Jatkoseura</w:t>
      </w:r>
      <w:r w:rsidR="008F24B9">
        <w:t>amuksista</w:t>
      </w:r>
      <w:r w:rsidR="001C2EC0">
        <w:t xml:space="preserve"> ei</w:t>
      </w:r>
      <w:r w:rsidR="00510030">
        <w:t xml:space="preserve"> kuitenkaan</w:t>
      </w:r>
      <w:r w:rsidR="001C2EC0">
        <w:t xml:space="preserve"> löytynyt tietoa.</w:t>
      </w:r>
      <w:r w:rsidR="009231AC">
        <w:t xml:space="preserve"> </w:t>
      </w:r>
      <w:r w:rsidR="00510030">
        <w:t>Radio Fardan a</w:t>
      </w:r>
      <w:r>
        <w:t>rtikkelin mukaan Teheranin nuoriso järjestää usein</w:t>
      </w:r>
      <w:r w:rsidR="001C2EC0">
        <w:t xml:space="preserve"> esikaupunkialueilla</w:t>
      </w:r>
      <w:r>
        <w:t xml:space="preserve"> juhlia</w:t>
      </w:r>
      <w:r w:rsidR="001C2EC0">
        <w:t xml:space="preserve">, joihin </w:t>
      </w:r>
      <w:r w:rsidR="00140872">
        <w:t>voi kuulua</w:t>
      </w:r>
      <w:r w:rsidR="001C2EC0">
        <w:t xml:space="preserve"> musiikkia, tanssia ja alkoholinkulutusta</w:t>
      </w:r>
      <w:r w:rsidR="00140872">
        <w:t>, ja m</w:t>
      </w:r>
      <w:r>
        <w:t xml:space="preserve">oraalipoliisi </w:t>
      </w:r>
      <w:r w:rsidR="00140872">
        <w:t>on toistuvasti tehnyt</w:t>
      </w:r>
      <w:r w:rsidR="001C2EC0">
        <w:t xml:space="preserve"> juhliin</w:t>
      </w:r>
      <w:r>
        <w:t xml:space="preserve"> ratsioita ja pidättä</w:t>
      </w:r>
      <w:r w:rsidR="00140872">
        <w:t>nyt</w:t>
      </w:r>
      <w:r>
        <w:t xml:space="preserve"> osanottajia.</w:t>
      </w:r>
      <w:r w:rsidR="00140872">
        <w:rPr>
          <w:rStyle w:val="Alaviitteenviite"/>
        </w:rPr>
        <w:footnoteReference w:id="49"/>
      </w:r>
      <w:r w:rsidR="0075554B" w:rsidRPr="00510030">
        <w:t xml:space="preserve"> </w:t>
      </w:r>
      <w:r w:rsidR="00A742B0">
        <w:t>P</w:t>
      </w:r>
      <w:r w:rsidR="00510030">
        <w:t>oliisi pidättää Iranissa satunnaisesti myös ”underground-musiikkikonsertteihin” osallistuneita henkilöitä</w:t>
      </w:r>
      <w:r w:rsidR="00A574D8" w:rsidRPr="00510030">
        <w:t>. Yleisön jäseniä vastaan nost</w:t>
      </w:r>
      <w:r w:rsidR="00A574D8">
        <w:t>etuista rikossyytteistä ei ole tietoa.</w:t>
      </w:r>
      <w:r w:rsidR="00A574D8">
        <w:rPr>
          <w:rStyle w:val="Alaviitteenviite"/>
        </w:rPr>
        <w:footnoteReference w:id="50"/>
      </w:r>
      <w:r w:rsidR="00A574D8">
        <w:t xml:space="preserve"> </w:t>
      </w:r>
      <w:r w:rsidR="00A742B0">
        <w:t>J</w:t>
      </w:r>
      <w:r w:rsidR="00A574D8">
        <w:t>oitakin underground-musiikkiyhtyeiden jäseniä on Iranissa tuomittu vankeuteen jumalanpilkasta ja valtionvastaisesta propagandasta.</w:t>
      </w:r>
      <w:r w:rsidR="00A574D8">
        <w:rPr>
          <w:rStyle w:val="Alaviitteenviite"/>
        </w:rPr>
        <w:footnoteReference w:id="51"/>
      </w:r>
    </w:p>
    <w:p w:rsidR="00A742B0" w:rsidRDefault="00A742B0" w:rsidP="005264AF">
      <w:r>
        <w:lastRenderedPageBreak/>
        <w:t>M</w:t>
      </w:r>
      <w:r w:rsidR="00140872">
        <w:t xml:space="preserve">yös Pohjois-Iranin luontomatkailukohteissa </w:t>
      </w:r>
      <w:r>
        <w:t>poliisin on kerrottu pidättäneen</w:t>
      </w:r>
      <w:r w:rsidR="00140872">
        <w:t xml:space="preserve"> metsissä kokoontuneita ja juhlineita ihmisiä </w:t>
      </w:r>
      <w:r w:rsidR="009231AC">
        <w:t>”</w:t>
      </w:r>
      <w:r w:rsidR="00140872">
        <w:t>saatananpalvontaan</w:t>
      </w:r>
      <w:r w:rsidR="009231AC">
        <w:t>”</w:t>
      </w:r>
      <w:r w:rsidR="00140872">
        <w:t xml:space="preserve"> viittaavien retkien järjestämisestä.</w:t>
      </w:r>
      <w:r w:rsidR="00140872">
        <w:rPr>
          <w:rStyle w:val="Alaviitteenviite"/>
        </w:rPr>
        <w:footnoteReference w:id="52"/>
      </w:r>
      <w:r w:rsidR="00140872">
        <w:t xml:space="preserve"> Radio Farda kertoo poliisin</w:t>
      </w:r>
      <w:r w:rsidR="0075554B">
        <w:t xml:space="preserve"> </w:t>
      </w:r>
      <w:r w:rsidR="00140872">
        <w:t>lisäksi</w:t>
      </w:r>
      <w:r w:rsidR="0075554B">
        <w:t xml:space="preserve"> tekevän ratsioita myös myymälöihin, jotka myyvät vaatteita ja muita tuotteita, jotka sisältävät viranomaisten satanistisiksi tulkitsemaa symboliikkaa ja tällaisten tuotteiden myyjiä on pidätetty. Artikkelin mukaan esimerkiksi Karajissa poliisi pidätti marraskuussa 2019 viisi henkilöä ”länsimaisen kulttuurin levittämise</w:t>
      </w:r>
      <w:r w:rsidR="009231AC">
        <w:t>stä</w:t>
      </w:r>
      <w:r w:rsidR="0075554B">
        <w:t xml:space="preserve"> ja paholaisenpalvontaan viittaavia symboleja sisältävien vaatteiden myymise</w:t>
      </w:r>
      <w:r w:rsidR="009231AC">
        <w:t>stä</w:t>
      </w:r>
      <w:r w:rsidR="0075554B">
        <w:t>”</w:t>
      </w:r>
      <w:r w:rsidR="00D554A3">
        <w:t>. Artikkelissa mainitaan myös, että poliisi on takavarikoinut tällaisia vaatteita niitä käyttäneiltä nuorilta.</w:t>
      </w:r>
      <w:r w:rsidR="005264AF">
        <w:rPr>
          <w:rStyle w:val="Alaviitteenviite"/>
        </w:rPr>
        <w:footnoteReference w:id="53"/>
      </w:r>
    </w:p>
    <w:p w:rsidR="00210A45" w:rsidRDefault="009369AA" w:rsidP="00104A39">
      <w:r>
        <w:t xml:space="preserve">Iran Wire mainitsee maaliskuussa 2024 julkaistussa artikkelissa, että erään vangitun poliittisen aktivistin tapauksessa on esiintynyt epäilyjä siitä, että henkilöllä olleella </w:t>
      </w:r>
      <w:r w:rsidR="00210A45">
        <w:t>poliittisella</w:t>
      </w:r>
      <w:r>
        <w:t xml:space="preserve"> tatuoinnilla olisi ollut vaikutusta henkilön kohteluun kuulusteluissa. </w:t>
      </w:r>
      <w:r w:rsidR="00210A45">
        <w:t>Iran Wiren artikkeli</w:t>
      </w:r>
      <w:r w:rsidR="00942676">
        <w:t>n mukaan</w:t>
      </w:r>
      <w:r w:rsidR="00210A45">
        <w:t xml:space="preserve"> syksyn 2022 mielenosoitusten yhteydessä pidätety</w:t>
      </w:r>
      <w:r w:rsidR="00D55C86">
        <w:t>n</w:t>
      </w:r>
      <w:r w:rsidR="00210A45">
        <w:t xml:space="preserve"> </w:t>
      </w:r>
      <w:r w:rsidR="00210A45" w:rsidRPr="00A742B0">
        <w:t>ja joulukuussa 2022 teloitet</w:t>
      </w:r>
      <w:r w:rsidR="00210A45">
        <w:t>un</w:t>
      </w:r>
      <w:r w:rsidR="00210A45" w:rsidRPr="00A742B0">
        <w:t xml:space="preserve"> aktivisti</w:t>
      </w:r>
      <w:r w:rsidR="00210A45">
        <w:t>n</w:t>
      </w:r>
      <w:r w:rsidR="00210A45" w:rsidRPr="00A742B0">
        <w:t xml:space="preserve"> Majidreza Rahnavard</w:t>
      </w:r>
      <w:r w:rsidR="00210A45">
        <w:t>in</w:t>
      </w:r>
      <w:r w:rsidR="00210A45" w:rsidRPr="00A742B0">
        <w:rPr>
          <w:rStyle w:val="Alaviitteenviite"/>
        </w:rPr>
        <w:footnoteReference w:id="54"/>
      </w:r>
      <w:r w:rsidR="00210A45">
        <w:t xml:space="preserve"> julkisella teloitusvideolla koko vasemman käden peittäneen kantositeen on epäilty olleen seurausta kidutuksesta kuulustelujen aikana. </w:t>
      </w:r>
      <w:r>
        <w:t>A</w:t>
      </w:r>
      <w:r w:rsidR="00D4772F" w:rsidRPr="00A742B0">
        <w:t>rtikkeli</w:t>
      </w:r>
      <w:r w:rsidR="00210A45">
        <w:t>n mukaan</w:t>
      </w:r>
      <w:r w:rsidR="00D4772F" w:rsidRPr="00A742B0">
        <w:t xml:space="preserve"> tapaukseen </w:t>
      </w:r>
      <w:r w:rsidR="004B0E95" w:rsidRPr="00A742B0">
        <w:t>on</w:t>
      </w:r>
      <w:r w:rsidR="00D4772F" w:rsidRPr="00A742B0">
        <w:t xml:space="preserve"> liittynyt spekulaatiota siitä, </w:t>
      </w:r>
      <w:r w:rsidR="004B0E95" w:rsidRPr="00A742B0">
        <w:t>onko</w:t>
      </w:r>
      <w:r w:rsidR="00D4772F" w:rsidRPr="00A742B0">
        <w:t xml:space="preserve"> Rahnavardin</w:t>
      </w:r>
      <w:r w:rsidR="00094878" w:rsidRPr="00A742B0">
        <w:t xml:space="preserve"> </w:t>
      </w:r>
      <w:r w:rsidR="00D4772F" w:rsidRPr="00A742B0">
        <w:t>kädessä</w:t>
      </w:r>
      <w:r w:rsidR="00D55C86">
        <w:t xml:space="preserve"> mahdollisesti</w:t>
      </w:r>
      <w:r w:rsidR="00DF7E04" w:rsidRPr="00A742B0">
        <w:t xml:space="preserve"> </w:t>
      </w:r>
      <w:r w:rsidR="00D4772F" w:rsidRPr="00A742B0">
        <w:t>olleella poliittisesti latautuneella tatuoinnilla</w:t>
      </w:r>
      <w:r w:rsidR="00094878" w:rsidRPr="00A742B0">
        <w:t xml:space="preserve"> </w:t>
      </w:r>
      <w:r w:rsidR="00D4772F" w:rsidRPr="00A742B0">
        <w:t>ollut osuutta käden</w:t>
      </w:r>
      <w:r w:rsidR="00F93CDA" w:rsidRPr="00A742B0">
        <w:t xml:space="preserve"> </w:t>
      </w:r>
      <w:r w:rsidR="00D4772F" w:rsidRPr="00A742B0">
        <w:t>murt</w:t>
      </w:r>
      <w:r w:rsidR="00094878" w:rsidRPr="00A742B0">
        <w:t>a</w:t>
      </w:r>
      <w:r w:rsidR="00D4772F" w:rsidRPr="00A742B0">
        <w:t xml:space="preserve">miseen. </w:t>
      </w:r>
      <w:r w:rsidR="00094878" w:rsidRPr="00A742B0">
        <w:t xml:space="preserve">Joissain </w:t>
      </w:r>
      <w:r w:rsidR="004B0E95" w:rsidRPr="00A742B0">
        <w:t>sosiaalisen median kanavilla</w:t>
      </w:r>
      <w:r w:rsidR="005264AF" w:rsidRPr="00A742B0">
        <w:t xml:space="preserve"> </w:t>
      </w:r>
      <w:r w:rsidR="00F93CDA" w:rsidRPr="00A742B0">
        <w:t>jaetuissa</w:t>
      </w:r>
      <w:r w:rsidR="00094878" w:rsidRPr="00A742B0">
        <w:t xml:space="preserve"> kuvissa</w:t>
      </w:r>
      <w:r w:rsidR="00D4772F" w:rsidRPr="00A742B0">
        <w:t xml:space="preserve"> </w:t>
      </w:r>
      <w:r w:rsidR="00094878" w:rsidRPr="00A742B0">
        <w:t>Rahnavardin kädessä on nähtävissä</w:t>
      </w:r>
      <w:r w:rsidR="00D4772F" w:rsidRPr="00A742B0">
        <w:t xml:space="preserve"> tatuoituna leijona ja aurinko, mikä on Iranin vuoden 1979 islamilaista vallankumousta edeltäneen monarkian symboli</w:t>
      </w:r>
      <w:r w:rsidR="00094878" w:rsidRPr="00A742B0">
        <w:t>,</w:t>
      </w:r>
      <w:r w:rsidR="004B0E95" w:rsidRPr="00A742B0">
        <w:rPr>
          <w:rStyle w:val="Alaviitteenviite"/>
        </w:rPr>
        <w:footnoteReference w:id="55"/>
      </w:r>
      <w:r w:rsidR="00094878" w:rsidRPr="00A742B0">
        <w:t xml:space="preserve"> ja mikä on sittemmin ollut käytössä myös nykyhallintoa vastustavilla aktivistiryhmillä.</w:t>
      </w:r>
      <w:r w:rsidR="00094878" w:rsidRPr="00A742B0">
        <w:rPr>
          <w:rStyle w:val="Alaviitteenviite"/>
        </w:rPr>
        <w:footnoteReference w:id="56"/>
      </w:r>
      <w:r w:rsidR="00F93CDA" w:rsidRPr="00A742B0">
        <w:t xml:space="preserve"> </w:t>
      </w:r>
      <w:r w:rsidR="00D55C86">
        <w:t>Tässä esitettyjen spekulaatioiden lisäksi t</w:t>
      </w:r>
      <w:r w:rsidR="00210A45">
        <w:t xml:space="preserve">apauksesta ei kuitenkaan ole saatavilla tarkempaa tietoa, eikä sosiaalisessa mediassa </w:t>
      </w:r>
      <w:r w:rsidR="00D55C86">
        <w:t>jaettujen</w:t>
      </w:r>
      <w:r w:rsidR="00210A45">
        <w:t xml:space="preserve"> kuvien aitoutta </w:t>
      </w:r>
      <w:r w:rsidR="00CB4916">
        <w:t>voitu</w:t>
      </w:r>
      <w:r w:rsidR="00210A45">
        <w:t xml:space="preserve"> varmistaa.</w:t>
      </w:r>
    </w:p>
    <w:p w:rsidR="003B69F3" w:rsidRDefault="003B69F3">
      <w:pPr>
        <w:spacing w:before="0" w:line="259" w:lineRule="auto"/>
        <w:jc w:val="left"/>
      </w:pPr>
    </w:p>
    <w:p w:rsidR="00CB4916" w:rsidRDefault="007D3B1F" w:rsidP="00CF1AC6">
      <w:pPr>
        <w:pStyle w:val="Otsikko1"/>
      </w:pPr>
      <w:r w:rsidRPr="007D3B1F">
        <w:t>Kuinka Iranissa suhtaudutaan tatuointeihin, joissa on viittaus uskontoon tai etniseen ryhmään</w:t>
      </w:r>
      <w:r>
        <w:t>?</w:t>
      </w:r>
    </w:p>
    <w:p w:rsidR="004C4D12" w:rsidRDefault="004C4D12" w:rsidP="004C4D12">
      <w:r w:rsidRPr="00DE465A">
        <w:t>Iran Wiren maaliskuussa 2024 päivätyn a</w:t>
      </w:r>
      <w:r>
        <w:t xml:space="preserve">rtikkelin mukaan teemaltaan shiiaislamiin viittaavat tatuoinnit ovat viime vuosina nousseet suosituiksi shiiamuslimien keskuudessa sekä Iranissa että myös monissa arabimaissa. Erään artikkeliin haastatellun Teheranissa toimivan tatuointitaiteilijan kertoman mukaan </w:t>
      </w:r>
      <w:r w:rsidRPr="00DE465A">
        <w:t xml:space="preserve">shiialaiset uskonnolliset tatuoinnit ovat </w:t>
      </w:r>
      <w:r>
        <w:t>usein</w:t>
      </w:r>
      <w:r w:rsidRPr="00DE465A">
        <w:t xml:space="preserve"> </w:t>
      </w:r>
      <w:r>
        <w:t xml:space="preserve">minimalistisia, sisältäen esimerkiksi yhden sanan pituisia tekstejä, kuten Ali tai Hossein tai muita shiialaisuuteen viittaavia symboleja. Artikkeliin haastateltujen iranilaisten tatuointitaiteilijoiden mukaan shiialaisten symbolien tatuoimiseen liittyy kuitenkin paljon epätietoisuutta niiden yhteiskunnallisesta hyväksyttävyydestä, ja haastatellut kertovat myös olevan yleistä, että islaminuskoon viittaavaa tatuointia harkinneet ovatkin päättäneet olla ottamatta tatuointia niiden hyväksyttävyyttä koskeneiden </w:t>
      </w:r>
      <w:r w:rsidR="006A4DD3">
        <w:t>keskusteluiden</w:t>
      </w:r>
      <w:r>
        <w:t xml:space="preserve"> ja harkinnan jälkeen.</w:t>
      </w:r>
      <w:r>
        <w:rPr>
          <w:rStyle w:val="Alaviitteenviite"/>
        </w:rPr>
        <w:footnoteReference w:id="57"/>
      </w:r>
    </w:p>
    <w:p w:rsidR="00CF1AC6" w:rsidRDefault="00CF1AC6" w:rsidP="00CF1AC6">
      <w:r>
        <w:t>Valtionuskonto s</w:t>
      </w:r>
      <w:r w:rsidRPr="005F16BA">
        <w:t xml:space="preserve">hiiaislamin ohella Iranin perustuslaki takaa oikeuden toteuttaa </w:t>
      </w:r>
      <w:r>
        <w:t xml:space="preserve">omia </w:t>
      </w:r>
      <w:r w:rsidRPr="005F16BA">
        <w:t>uskonnollisia käytäntöjään sunni-islamin neljälle tärkeimmälle laintulkinnalliselle koulukunnalle</w:t>
      </w:r>
      <w:r w:rsidR="009D124B">
        <w:t>,</w:t>
      </w:r>
      <w:r>
        <w:rPr>
          <w:rStyle w:val="Alaviitteenviite"/>
        </w:rPr>
        <w:footnoteReference w:id="58"/>
      </w:r>
      <w:r>
        <w:t xml:space="preserve"> </w:t>
      </w:r>
      <w:r w:rsidR="009D124B">
        <w:lastRenderedPageBreak/>
        <w:t>minkä lisäksi maan</w:t>
      </w:r>
      <w:r>
        <w:t xml:space="preserve"> perustuslain mukaan z</w:t>
      </w:r>
      <w:r w:rsidRPr="008F24B9">
        <w:t>arathustralais</w:t>
      </w:r>
      <w:r>
        <w:t>et, juutalaiset ja kristityt (lukuun ottamatta islaminuskosta kääntyneitä) ovat ainoat tunnustetut vähemmistöuskonnot, joilla on oikeus toteuttaa uskontoaan lain sallimissa rajoissa.</w:t>
      </w:r>
      <w:r>
        <w:rPr>
          <w:rStyle w:val="Alaviitteenviite"/>
        </w:rPr>
        <w:footnoteReference w:id="59"/>
      </w:r>
    </w:p>
    <w:p w:rsidR="00CB4916" w:rsidRDefault="00312142" w:rsidP="009231AC">
      <w:r>
        <w:t>U</w:t>
      </w:r>
      <w:r w:rsidR="00814F10">
        <w:t>skontoon ja etnisyyteen liittyy Iranissa</w:t>
      </w:r>
      <w:r>
        <w:t xml:space="preserve"> </w:t>
      </w:r>
      <w:r w:rsidR="00814F10">
        <w:t>voimakas poliittinen ulottuvuus, ja uskonnollisten</w:t>
      </w:r>
      <w:r w:rsidR="00577F45">
        <w:t xml:space="preserve"> ja etnisten</w:t>
      </w:r>
      <w:r w:rsidR="00814F10">
        <w:t xml:space="preserve"> vähemmistöjen edustajia on</w:t>
      </w:r>
      <w:r w:rsidR="007D7354">
        <w:t xml:space="preserve"> toistuvasti</w:t>
      </w:r>
      <w:r w:rsidR="00577F45">
        <w:t xml:space="preserve"> pidätetty rauhanomaiseen toimintaan liittyen ja</w:t>
      </w:r>
      <w:r w:rsidR="00814F10">
        <w:t xml:space="preserve"> tuomittu</w:t>
      </w:r>
      <w:r w:rsidR="00577F45">
        <w:t xml:space="preserve"> </w:t>
      </w:r>
      <w:r w:rsidR="00814F10">
        <w:t>pitkiin vankeusrangaistuksiin kansallisen turvallisuuden uhkaamisesta tai valtionvastaisesta toiminnasta.</w:t>
      </w:r>
      <w:r w:rsidR="00814F10">
        <w:rPr>
          <w:rStyle w:val="Alaviitteenviite"/>
        </w:rPr>
        <w:footnoteReference w:id="60"/>
      </w:r>
      <w:r w:rsidR="009C0C9E">
        <w:t xml:space="preserve"> </w:t>
      </w:r>
      <w:r w:rsidR="00DB5C09">
        <w:t>Iranin viranomaiset ovat pyrkineet tunnistamaan kiellettyjen vähemmistöuskontojen harjoittajia ja pidättäneet heitä.</w:t>
      </w:r>
      <w:r w:rsidR="00DB5C09">
        <w:rPr>
          <w:rStyle w:val="Alaviitteenviite"/>
        </w:rPr>
        <w:footnoteReference w:id="61"/>
      </w:r>
      <w:r w:rsidR="009C0C9E">
        <w:t xml:space="preserve"> </w:t>
      </w:r>
      <w:r w:rsidR="00511F27">
        <w:t>USDOS mainitsee vuoden 2022 tapahtumia käsittelevässä uskonnonvapausraportissaan, että United for Iran -kansalaisjärjestön Iran Prison Atlas -sivuston mukaan ainakin 75 henkilöä oli vangittuna uskonnon toteuttamisen perusteella. Lähteen mukaan monet heistä oli tuomittu ”vihamielisyydestä Jumalaa vastaan” tai ”islaminuskon loukkaamisen” perusteella.</w:t>
      </w:r>
      <w:r w:rsidR="00511F27">
        <w:rPr>
          <w:rStyle w:val="Alaviitteenviite"/>
        </w:rPr>
        <w:footnoteReference w:id="62"/>
      </w:r>
      <w:r w:rsidR="001F6024">
        <w:t xml:space="preserve"> </w:t>
      </w:r>
      <w:r w:rsidR="001F6024" w:rsidRPr="001F6024">
        <w:t xml:space="preserve">DFAT:n </w:t>
      </w:r>
      <w:r w:rsidR="009C0C9E">
        <w:t xml:space="preserve">esittämien tietojen </w:t>
      </w:r>
      <w:r w:rsidR="001F6024" w:rsidRPr="001F6024">
        <w:t>mukaan</w:t>
      </w:r>
      <w:r w:rsidR="001F6024">
        <w:t xml:space="preserve"> useita</w:t>
      </w:r>
      <w:r w:rsidR="001F6024" w:rsidRPr="001F6024">
        <w:t xml:space="preserve"> </w:t>
      </w:r>
      <w:r w:rsidR="001F6024">
        <w:t xml:space="preserve">satoja </w:t>
      </w:r>
      <w:r w:rsidR="001F6024" w:rsidRPr="001F6024">
        <w:t>bah</w:t>
      </w:r>
      <w:r w:rsidR="001F6024">
        <w:t xml:space="preserve">a’ita on </w:t>
      </w:r>
      <w:r w:rsidR="00FE52A3">
        <w:t>vangittu</w:t>
      </w:r>
      <w:r w:rsidR="009C0C9E">
        <w:t xml:space="preserve"> Iranissa uskontonsa harjoittamisesta</w:t>
      </w:r>
      <w:r w:rsidR="001F6024">
        <w:t>.</w:t>
      </w:r>
      <w:r w:rsidR="001F6024">
        <w:rPr>
          <w:rStyle w:val="Alaviitteenviite"/>
        </w:rPr>
        <w:footnoteReference w:id="63"/>
      </w:r>
      <w:r w:rsidR="00CB4916">
        <w:t xml:space="preserve"> Eri vähemmistöuskontojen tilannetta Iranissa on käsitelty laajemmin Maatietopalvelun aikaisemmissa tuotteissa.</w:t>
      </w:r>
      <w:r w:rsidR="00CB4916">
        <w:rPr>
          <w:rStyle w:val="Alaviitteenviite"/>
        </w:rPr>
        <w:footnoteReference w:id="64"/>
      </w:r>
    </w:p>
    <w:p w:rsidR="00CF1AC6" w:rsidRDefault="00CF1AC6" w:rsidP="009231AC">
      <w:r>
        <w:t>DFAT:n mukaan tunnustamattomien vähemmistöuskontojen kohdalla uskonnon tai siihen viittaavien symbolien ilmaisua julkisuudessa ei tyypillisesti suvaita, ja monet vähemmistöuskontojen edustajat välttelevät uskonnollisten symbolien julkista esittämistä pidätyksen pelossa.</w:t>
      </w:r>
      <w:r>
        <w:rPr>
          <w:rStyle w:val="Alaviitteenviite"/>
        </w:rPr>
        <w:footnoteReference w:id="65"/>
      </w:r>
      <w:r>
        <w:t xml:space="preserve"> Myös islamista luopuminen ja ateismi pyritään tyypillisesti salaamaan julkis</w:t>
      </w:r>
      <w:r w:rsidR="006A4DD3">
        <w:t>uudessa,</w:t>
      </w:r>
      <w:r>
        <w:t xml:space="preserve"> koska sen paljastumisella voi olla rikosseuraamuksia.</w:t>
      </w:r>
      <w:r w:rsidRPr="00A31CBF">
        <w:t xml:space="preserve"> Iranin lainsäädäntö mahdollistaa</w:t>
      </w:r>
      <w:r w:rsidR="006A4DD3">
        <w:t xml:space="preserve"> edelleen</w:t>
      </w:r>
      <w:r w:rsidRPr="00A31CBF">
        <w:t xml:space="preserve"> kuolemantuomio</w:t>
      </w:r>
      <w:r>
        <w:t>n muslimien käännyttämisen, jumalanpilkan sekä</w:t>
      </w:r>
      <w:r w:rsidRPr="00A31CBF">
        <w:t xml:space="preserve"> islamista luopumisen perusteella.</w:t>
      </w:r>
      <w:r>
        <w:rPr>
          <w:rStyle w:val="Alaviitteenviite"/>
        </w:rPr>
        <w:footnoteReference w:id="66"/>
      </w:r>
    </w:p>
    <w:p w:rsidR="00511F27" w:rsidRDefault="00CF1AC6" w:rsidP="00511F27">
      <w:r>
        <w:t>M</w:t>
      </w:r>
      <w:r w:rsidR="00511F27">
        <w:t>uslimien käännyttämiseksi tulkittuun toimintaan suhtaudutaan</w:t>
      </w:r>
      <w:r w:rsidR="006A4DD3">
        <w:t xml:space="preserve"> tyypillisesti</w:t>
      </w:r>
      <w:r w:rsidR="00511F27">
        <w:t xml:space="preserve"> ankarasti. Lain mukaan </w:t>
      </w:r>
      <w:r w:rsidR="008F24B9">
        <w:t>ei-muslimit eivät saa suostutella tai yrittää käännyttää muslimeja toiseen uskoon tai vakaumukseen. USDOS:n uskonnonvapausraportissa mainitaan, että kansalaiset, joita ei ole tunnustettu virallisesti zarathustralaisiksi, juutalaisiksi tai kristityiksi, eivät saa julkisesti ilmaista uskontoaan symboleilla, kuten kristittyjen tapauksessa ristillä.</w:t>
      </w:r>
      <w:r w:rsidR="00511F27">
        <w:rPr>
          <w:rStyle w:val="Alaviitteenviite"/>
        </w:rPr>
        <w:footnoteReference w:id="67"/>
      </w:r>
      <w:r w:rsidR="00B37DCE">
        <w:t xml:space="preserve"> </w:t>
      </w:r>
      <w:r w:rsidR="00A5190D">
        <w:t xml:space="preserve">Joidenkin lähteiden esittämien tietojen </w:t>
      </w:r>
      <w:r w:rsidR="00A54551">
        <w:t>mukaan</w:t>
      </w:r>
      <w:r w:rsidR="00B37DCE">
        <w:t xml:space="preserve"> </w:t>
      </w:r>
      <w:r w:rsidR="005C5E91">
        <w:t>uskonnollisten symbolien esittämistä on kielletty myös zarathustralaisilta muslimien käännyttämiseen liittyvien syytösten perusteella. Iran Wire -lehden elokuussa 2018 julkaistun artikkelin mukaan Shirazin yliopisto oli kieltänyt zarathustralaista opiskelijaa ripustamasta zarathustralaista kalenteria asuntolan seinälle erotuksen uhalla.</w:t>
      </w:r>
      <w:r w:rsidR="00984A91">
        <w:t xml:space="preserve"> Saman artikkelin mukaan poliisi oli myös määrännyt zarathustralaisille keskeisen Faravahar-symbolin sisältäviä koruja poistettavaksi korukaupoista, koska se nähtiin muslimien käännyttämisenä.</w:t>
      </w:r>
      <w:r w:rsidR="00984A91">
        <w:rPr>
          <w:rStyle w:val="Alaviitteenviite"/>
        </w:rPr>
        <w:footnoteReference w:id="68"/>
      </w:r>
    </w:p>
    <w:p w:rsidR="008F24B9" w:rsidRDefault="008F24B9" w:rsidP="008F24B9">
      <w:r w:rsidRPr="000E6C9F">
        <w:t xml:space="preserve">Alankomaiden ulkoministeriön toukokuussa 2022 päivätyssä Irania käsittelevässä maatietoraportissa </w:t>
      </w:r>
      <w:r w:rsidR="006A4DD3">
        <w:t>todetaan että</w:t>
      </w:r>
      <w:r w:rsidRPr="000E6C9F">
        <w:t xml:space="preserve"> ”luottamuksellis</w:t>
      </w:r>
      <w:r w:rsidR="006A4DD3">
        <w:t>ilta</w:t>
      </w:r>
      <w:r w:rsidRPr="000E6C9F">
        <w:t xml:space="preserve"> </w:t>
      </w:r>
      <w:r w:rsidR="006A4DD3">
        <w:t>lähteiltä</w:t>
      </w:r>
      <w:r w:rsidRPr="000E6C9F">
        <w:t xml:space="preserve">” </w:t>
      </w:r>
      <w:r w:rsidR="006A4DD3">
        <w:t>saatujen tietojen mukaan</w:t>
      </w:r>
      <w:r w:rsidRPr="000E6C9F">
        <w:t xml:space="preserve"> kristillisen tatuoinnin, kuten ristin, ottamista ei </w:t>
      </w:r>
      <w:r w:rsidR="00CF1AC6">
        <w:t>automaattisesti</w:t>
      </w:r>
      <w:r w:rsidRPr="000E6C9F">
        <w:t xml:space="preserve"> pidetä merkkinä siitä</w:t>
      </w:r>
      <w:r w:rsidR="009C0C9E">
        <w:t>,</w:t>
      </w:r>
      <w:r w:rsidRPr="000E6C9F">
        <w:t xml:space="preserve"> että henkilö olisi kääntynyt kristinuskoon</w:t>
      </w:r>
      <w:r w:rsidR="00CF1AC6">
        <w:t>, ja</w:t>
      </w:r>
      <w:r w:rsidRPr="009C0C9E">
        <w:t xml:space="preserve"> ristitatuointeja </w:t>
      </w:r>
      <w:r w:rsidR="00CF1AC6">
        <w:t>kerrotaan esiintyvän</w:t>
      </w:r>
      <w:r w:rsidRPr="009C0C9E">
        <w:t xml:space="preserve"> myös muilla kuin kristityillä</w:t>
      </w:r>
      <w:r w:rsidRPr="000E6C9F">
        <w:t>.</w:t>
      </w:r>
      <w:r w:rsidRPr="000E6C9F">
        <w:rPr>
          <w:rStyle w:val="Alaviitteenviite"/>
        </w:rPr>
        <w:footnoteReference w:id="69"/>
      </w:r>
      <w:r w:rsidR="00CF1AC6">
        <w:t xml:space="preserve"> </w:t>
      </w:r>
      <w:r w:rsidR="00A54551">
        <w:t>Toisaalta</w:t>
      </w:r>
      <w:r>
        <w:t xml:space="preserve"> </w:t>
      </w:r>
      <w:r w:rsidRPr="000E6C9F">
        <w:t xml:space="preserve">Alankomaiden ulkoministeriön syyskuussa 2023 päivätyssä Irania käsittelevässä </w:t>
      </w:r>
      <w:r w:rsidRPr="000E6C9F">
        <w:lastRenderedPageBreak/>
        <w:t>maatietoraportissa mainitaan ”luottamukselliselta lähteeltä” saatuihin tietoihin perustuen, että tuomioistuimessa tuomari voi</w:t>
      </w:r>
      <w:r w:rsidR="00CF1AC6">
        <w:t xml:space="preserve"> </w:t>
      </w:r>
      <w:r w:rsidRPr="000E6C9F">
        <w:t xml:space="preserve">ottaa kristinuskoon käännyttämisestä tai kääntymisestä syytettyjen tapauksissa näkyvät kristittyjä symboleja sisältävät tatuoinnit huomioon todisteina samaan tapaan kuin takavarikoidut </w:t>
      </w:r>
      <w:r w:rsidR="00CF1AC6">
        <w:t xml:space="preserve">kristillistä symboliikkaa sisältävät esineet. </w:t>
      </w:r>
      <w:r w:rsidR="006A4DD3">
        <w:t>Lähteen mukaan tämä</w:t>
      </w:r>
      <w:r w:rsidR="00CF1AC6">
        <w:t xml:space="preserve"> </w:t>
      </w:r>
      <w:r w:rsidRPr="000E6C9F">
        <w:t>voi</w:t>
      </w:r>
      <w:r w:rsidR="00CF1AC6">
        <w:t xml:space="preserve"> kuitenkin</w:t>
      </w:r>
      <w:r w:rsidRPr="000E6C9F">
        <w:t xml:space="preserve"> vaihdella tapauskohtaisesti.</w:t>
      </w:r>
      <w:r w:rsidRPr="000E6C9F">
        <w:rPr>
          <w:rStyle w:val="Alaviitteenviite"/>
        </w:rPr>
        <w:footnoteReference w:id="70"/>
      </w:r>
    </w:p>
    <w:p w:rsidR="009D124B" w:rsidRDefault="00CF1AC6" w:rsidP="00A54551">
      <w:r>
        <w:t>USDOS:n mukaan v</w:t>
      </w:r>
      <w:r w:rsidR="005F16BA">
        <w:t xml:space="preserve">ähemmistöryhmien oikeuksia </w:t>
      </w:r>
      <w:r w:rsidR="00DB5C09">
        <w:t>vaatineet aktivistit ovat</w:t>
      </w:r>
      <w:r w:rsidR="006A4DD3">
        <w:t xml:space="preserve"> Iranissa</w:t>
      </w:r>
      <w:r w:rsidR="00DB5C09">
        <w:t xml:space="preserve"> kohdanneet</w:t>
      </w:r>
      <w:r w:rsidR="005F16BA">
        <w:t xml:space="preserve"> viranomaishäirintää.</w:t>
      </w:r>
      <w:r w:rsidR="00DB5C09" w:rsidRPr="00DB5C09">
        <w:t xml:space="preserve"> </w:t>
      </w:r>
      <w:r w:rsidR="006A4DD3">
        <w:t>Etnisyys ja uskonto ovat usein tiiviisti sidoksissa toisiinsa, ja monissa tapauksissa rajanveto niiden välille on vaikeaa</w:t>
      </w:r>
      <w:r w:rsidR="00DB5C09">
        <w:t>.</w:t>
      </w:r>
      <w:r w:rsidR="005F16BA">
        <w:rPr>
          <w:rStyle w:val="Alaviitteenviite"/>
        </w:rPr>
        <w:footnoteReference w:id="71"/>
      </w:r>
      <w:r w:rsidR="00A54551">
        <w:t xml:space="preserve"> </w:t>
      </w:r>
      <w:r w:rsidR="00AE65F4" w:rsidRPr="003B69F3">
        <w:t>Tanskan maahanmuuttoviraston maatietopalvelun haastatteleman tutkijan Leila Alikaramin mukaan etnisten ryhmien mielenosoittaminen katsotaan usein kansallista turvallisuutta vaarantavaksi tai yhdistetään aseelliseen separatismiin.</w:t>
      </w:r>
      <w:r w:rsidR="00AE65F4">
        <w:rPr>
          <w:rStyle w:val="Alaviitteenviite"/>
        </w:rPr>
        <w:footnoteReference w:id="72"/>
      </w:r>
      <w:r w:rsidR="00AE65F4">
        <w:t xml:space="preserve"> Esimerkiksi jotkut kurdiryhmät ovat raportoineet, että heidän etnisen identiteettinsä ilmaisemiseen liittyy rajoitteita. </w:t>
      </w:r>
      <w:r w:rsidR="00E33EF5">
        <w:t>V</w:t>
      </w:r>
      <w:r w:rsidR="00AE65F4">
        <w:t>uoden 2021 tammi-lokakuussa ainakin 500 kurdiaktivistia, ml. opettajia, taiteilijoita, kuriireja, ihmisoikeus- ja ympäristöaktivisteja, pidätettiin ja ainakin 140 asetettiin syytteisiin kansalliseen turvallisuuteen liittyvistä rikoksista.</w:t>
      </w:r>
      <w:r w:rsidR="00AE65F4">
        <w:rPr>
          <w:rStyle w:val="Alaviitteenviite"/>
        </w:rPr>
        <w:footnoteReference w:id="73"/>
      </w:r>
    </w:p>
    <w:p w:rsidR="009D124B" w:rsidRDefault="009D124B">
      <w:pPr>
        <w:spacing w:before="0" w:line="259" w:lineRule="auto"/>
        <w:jc w:val="left"/>
      </w:pPr>
    </w:p>
    <w:p w:rsidR="0001435A" w:rsidRDefault="0001435A">
      <w:pPr>
        <w:spacing w:before="0" w:line="259" w:lineRule="auto"/>
        <w:jc w:val="left"/>
      </w:pPr>
    </w:p>
    <w:p w:rsidR="0001435A" w:rsidRDefault="0001435A">
      <w:pPr>
        <w:spacing w:before="0" w:line="259" w:lineRule="auto"/>
        <w:jc w:val="left"/>
      </w:pPr>
    </w:p>
    <w:p w:rsidR="009D124B" w:rsidRPr="00907DE5" w:rsidRDefault="009D124B" w:rsidP="009D124B">
      <w:pPr>
        <w:pStyle w:val="Otsikko2"/>
        <w:numPr>
          <w:ilvl w:val="0"/>
          <w:numId w:val="0"/>
        </w:numPr>
      </w:pPr>
      <w:r w:rsidRPr="00907DE5">
        <w:t>Lähteet</w:t>
      </w:r>
    </w:p>
    <w:p w:rsidR="009D124B" w:rsidRPr="00F707B9" w:rsidRDefault="009D124B" w:rsidP="009D124B">
      <w:bookmarkStart w:id="2" w:name="_Hlk159847529"/>
      <w:bookmarkStart w:id="3" w:name="_Hlk159845691"/>
      <w:bookmarkStart w:id="4" w:name="_Hlk155178378"/>
      <w:r w:rsidRPr="0001435A">
        <w:t>Al Jazeera 8.3.2021</w:t>
      </w:r>
      <w:bookmarkEnd w:id="2"/>
      <w:r w:rsidRPr="0001435A">
        <w:t xml:space="preserve">. </w:t>
      </w:r>
      <w:r w:rsidRPr="0001435A">
        <w:rPr>
          <w:i/>
        </w:rPr>
        <w:t>Young Iranians defy tattoo taboo</w:t>
      </w:r>
      <w:r w:rsidRPr="0001435A">
        <w:t xml:space="preserve">. </w:t>
      </w:r>
      <w:hyperlink r:id="rId8" w:history="1">
        <w:r w:rsidRPr="00F707B9">
          <w:rPr>
            <w:rStyle w:val="Hyperlinkki"/>
          </w:rPr>
          <w:t>https://www.aljazeera.com/news/2021/3/8/dangerous-irans-tattoo-artists</w:t>
        </w:r>
      </w:hyperlink>
      <w:r w:rsidRPr="00F707B9">
        <w:t xml:space="preserve"> (käy</w:t>
      </w:r>
      <w:r>
        <w:t>ty 26.2.2024).</w:t>
      </w:r>
    </w:p>
    <w:p w:rsidR="009D124B" w:rsidRPr="009917C3" w:rsidRDefault="009D124B" w:rsidP="009D124B">
      <w:r w:rsidRPr="009917C3">
        <w:rPr>
          <w:lang w:val="en-US"/>
        </w:rPr>
        <w:t>Al-Shirazi</w:t>
      </w:r>
      <w:r>
        <w:rPr>
          <w:lang w:val="en-US"/>
        </w:rPr>
        <w:t xml:space="preserve">, Sayed Sadiq Hussaini 2017. </w:t>
      </w:r>
      <w:r w:rsidRPr="009D124B">
        <w:rPr>
          <w:i/>
        </w:rPr>
        <w:t>Topics: Tattoos</w:t>
      </w:r>
      <w:r w:rsidRPr="000366BD">
        <w:t xml:space="preserve">. </w:t>
      </w:r>
      <w:r>
        <w:t xml:space="preserve">Saatavilla </w:t>
      </w:r>
      <w:r w:rsidRPr="00B73F24">
        <w:t>Wayback Machinen kautta osoitteesta</w:t>
      </w:r>
      <w:r>
        <w:t xml:space="preserve">: </w:t>
      </w:r>
      <w:hyperlink r:id="rId9" w:history="1">
        <w:r w:rsidRPr="00CA2AD0">
          <w:rPr>
            <w:rStyle w:val="Hyperlinkki"/>
          </w:rPr>
          <w:t>https://web.archive.org/web/20171027074704/http://www.english.shirazi.ir/topics/tattoos</w:t>
        </w:r>
      </w:hyperlink>
      <w:r w:rsidRPr="009917C3">
        <w:t xml:space="preserve"> (kä</w:t>
      </w:r>
      <w:r>
        <w:t>yty 29.2.2024).</w:t>
      </w:r>
    </w:p>
    <w:p w:rsidR="009D124B" w:rsidRPr="00B65762" w:rsidRDefault="009D124B" w:rsidP="009D124B">
      <w:pPr>
        <w:rPr>
          <w:lang w:val="en-US"/>
        </w:rPr>
      </w:pPr>
      <w:r w:rsidRPr="00C440D6">
        <w:rPr>
          <w:lang w:val="en-US"/>
        </w:rPr>
        <w:t>Bayynat Institution of</w:t>
      </w:r>
      <w:r>
        <w:rPr>
          <w:lang w:val="en-US"/>
        </w:rPr>
        <w:t xml:space="preserve"> H.E. </w:t>
      </w:r>
      <w:r w:rsidRPr="00C440D6">
        <w:rPr>
          <w:lang w:val="en-US"/>
        </w:rPr>
        <w:t>Sayyed</w:t>
      </w:r>
      <w:r>
        <w:rPr>
          <w:lang w:val="en-US"/>
        </w:rPr>
        <w:t xml:space="preserve"> Mohammed Hussein</w:t>
      </w:r>
      <w:r w:rsidRPr="00C440D6">
        <w:rPr>
          <w:lang w:val="en-US"/>
        </w:rPr>
        <w:t xml:space="preserve"> Fadlallah</w:t>
      </w:r>
      <w:r>
        <w:rPr>
          <w:lang w:val="en-US"/>
        </w:rPr>
        <w:t xml:space="preserve"> [päiväämätön].</w:t>
      </w:r>
      <w:r w:rsidRPr="00C440D6">
        <w:rPr>
          <w:lang w:val="en-US"/>
        </w:rPr>
        <w:t xml:space="preserve"> </w:t>
      </w:r>
      <w:r w:rsidRPr="009D124B">
        <w:rPr>
          <w:i/>
          <w:lang w:val="en-US"/>
        </w:rPr>
        <w:t>Permissibility of tattoo</w:t>
      </w:r>
      <w:r w:rsidRPr="00C440D6">
        <w:rPr>
          <w:lang w:val="en-US"/>
        </w:rPr>
        <w:t xml:space="preserve">. </w:t>
      </w:r>
      <w:hyperlink r:id="rId10" w:history="1">
        <w:r w:rsidRPr="00B65762">
          <w:rPr>
            <w:rStyle w:val="Hyperlinkki"/>
            <w:lang w:val="en-US"/>
          </w:rPr>
          <w:t>https://english.bayynat.org.lb/Istiftaat/istiftaa_tattoo.htm</w:t>
        </w:r>
      </w:hyperlink>
      <w:r w:rsidRPr="00B65762">
        <w:rPr>
          <w:lang w:val="en-US"/>
        </w:rPr>
        <w:t xml:space="preserve"> (käyty 12.3.2024).</w:t>
      </w:r>
    </w:p>
    <w:p w:rsidR="009D124B" w:rsidRPr="00761C2E" w:rsidRDefault="009D124B" w:rsidP="009D124B">
      <w:r>
        <w:rPr>
          <w:lang w:val="en-US"/>
        </w:rPr>
        <w:t xml:space="preserve">CBS News 12.12.2022. </w:t>
      </w:r>
      <w:r w:rsidRPr="009D124B">
        <w:rPr>
          <w:i/>
          <w:lang w:val="en-US"/>
        </w:rPr>
        <w:t>Iran executes second man for alleged crime during nationwide protests</w:t>
      </w:r>
      <w:r>
        <w:rPr>
          <w:lang w:val="en-US"/>
        </w:rPr>
        <w:t xml:space="preserve">. </w:t>
      </w:r>
      <w:hyperlink r:id="rId11" w:history="1">
        <w:r w:rsidRPr="00761C2E">
          <w:rPr>
            <w:rStyle w:val="Hyperlinkki"/>
          </w:rPr>
          <w:t>https://www.cbsnews.com/news/iran-execution-second-inmate-nationwide-protests-majidreza-rahnavard-mahsa-aamini/</w:t>
        </w:r>
      </w:hyperlink>
      <w:r w:rsidRPr="00761C2E">
        <w:t xml:space="preserve"> (kä</w:t>
      </w:r>
      <w:r>
        <w:t>yty 13.3.2024).</w:t>
      </w:r>
    </w:p>
    <w:p w:rsidR="009D124B" w:rsidRPr="00695E31" w:rsidRDefault="009D124B" w:rsidP="009D124B">
      <w:pPr>
        <w:rPr>
          <w:lang w:val="en-US"/>
        </w:rPr>
      </w:pPr>
      <w:r>
        <w:rPr>
          <w:lang w:val="en-US"/>
        </w:rPr>
        <w:t>DFAT (Australia Department of Foreign Affairs and Trade) 24.7.2023</w:t>
      </w:r>
      <w:bookmarkEnd w:id="3"/>
      <w:r>
        <w:rPr>
          <w:lang w:val="en-US"/>
        </w:rPr>
        <w:t xml:space="preserve">. </w:t>
      </w:r>
      <w:r w:rsidRPr="009D124B">
        <w:rPr>
          <w:i/>
          <w:lang w:val="en-US"/>
        </w:rPr>
        <w:t>DFAT Country Information Report: Iran</w:t>
      </w:r>
      <w:r>
        <w:rPr>
          <w:lang w:val="en-US"/>
        </w:rPr>
        <w:t xml:space="preserve">. </w:t>
      </w:r>
      <w:hyperlink r:id="rId12" w:history="1">
        <w:r w:rsidRPr="00695E31">
          <w:rPr>
            <w:rStyle w:val="Hyperlinkki"/>
            <w:lang w:val="en-US"/>
          </w:rPr>
          <w:t>https://www.dfat.gov.au/sites/default/files/country-information-report-iran.pdf</w:t>
        </w:r>
      </w:hyperlink>
      <w:r w:rsidRPr="00695E31">
        <w:rPr>
          <w:lang w:val="en-US"/>
        </w:rPr>
        <w:t xml:space="preserve"> (käyty 26.2.2024).</w:t>
      </w:r>
    </w:p>
    <w:p w:rsidR="009D124B" w:rsidRPr="003B5C90" w:rsidRDefault="009D124B" w:rsidP="009D124B">
      <w:bookmarkStart w:id="5" w:name="_Hlk160108020"/>
      <w:bookmarkStart w:id="6" w:name="_Hlk160096089"/>
      <w:r>
        <w:rPr>
          <w:lang w:val="en-US"/>
        </w:rPr>
        <w:t>DW (Deutsche Welle) 17.8.2018</w:t>
      </w:r>
      <w:bookmarkEnd w:id="5"/>
      <w:r>
        <w:rPr>
          <w:lang w:val="en-US"/>
        </w:rPr>
        <w:t xml:space="preserve">. </w:t>
      </w:r>
      <w:r w:rsidRPr="009D124B">
        <w:rPr>
          <w:i/>
          <w:lang w:val="en-US"/>
        </w:rPr>
        <w:t>Iran's tattoo taboo hounds Ashkan Dejagah</w:t>
      </w:r>
      <w:r>
        <w:rPr>
          <w:lang w:val="en-US"/>
        </w:rPr>
        <w:t xml:space="preserve">. </w:t>
      </w:r>
      <w:hyperlink r:id="rId13" w:history="1">
        <w:r w:rsidRPr="003B5C90">
          <w:rPr>
            <w:rStyle w:val="Hyperlinkki"/>
          </w:rPr>
          <w:t>https://www.dw.com/en/irans-tattoo-taboo-hounds-footballer-ashkan-dejagah/a-45115863</w:t>
        </w:r>
      </w:hyperlink>
      <w:r w:rsidRPr="003B5C90">
        <w:t xml:space="preserve"> (kä</w:t>
      </w:r>
      <w:r>
        <w:t>yty 29.2.2024).</w:t>
      </w:r>
    </w:p>
    <w:p w:rsidR="009D124B" w:rsidRDefault="009D124B" w:rsidP="009D124B">
      <w:pPr>
        <w:rPr>
          <w:lang w:val="en-US"/>
        </w:rPr>
      </w:pPr>
      <w:r>
        <w:rPr>
          <w:lang w:val="en-US"/>
        </w:rPr>
        <w:t>Floor, Willem/</w:t>
      </w:r>
      <w:r w:rsidRPr="00AF0795">
        <w:rPr>
          <w:lang w:val="en-US"/>
        </w:rPr>
        <w:t>Encyclopædia Iranica</w:t>
      </w:r>
      <w:r>
        <w:rPr>
          <w:lang w:val="en-US"/>
        </w:rPr>
        <w:t xml:space="preserve"> 7.9.2011</w:t>
      </w:r>
      <w:bookmarkEnd w:id="6"/>
      <w:r>
        <w:rPr>
          <w:lang w:val="en-US"/>
        </w:rPr>
        <w:t xml:space="preserve">. </w:t>
      </w:r>
      <w:r w:rsidRPr="009D124B">
        <w:rPr>
          <w:rFonts w:ascii="Calibri" w:hAnsi="Calibri" w:cs="Calibri"/>
          <w:i/>
          <w:lang w:val="en-US"/>
        </w:rPr>
        <w:t>Ḵ</w:t>
      </w:r>
      <w:r w:rsidRPr="009D124B">
        <w:rPr>
          <w:i/>
          <w:lang w:val="en-US"/>
        </w:rPr>
        <w:t>ĀLKUBI</w:t>
      </w:r>
      <w:r>
        <w:rPr>
          <w:lang w:val="en-US"/>
        </w:rPr>
        <w:t xml:space="preserve">. </w:t>
      </w:r>
      <w:hyperlink r:id="rId14" w:history="1">
        <w:r w:rsidRPr="0092510B">
          <w:rPr>
            <w:rStyle w:val="Hyperlinkki"/>
            <w:lang w:val="en-US"/>
          </w:rPr>
          <w:t>https://iranicaonline.org/articles/kalkubi</w:t>
        </w:r>
      </w:hyperlink>
      <w:r>
        <w:rPr>
          <w:lang w:val="en-US"/>
        </w:rPr>
        <w:t xml:space="preserve"> (käyty 29.2.2024). </w:t>
      </w:r>
    </w:p>
    <w:p w:rsidR="009D124B" w:rsidRDefault="009D124B" w:rsidP="009D124B">
      <w:pPr>
        <w:rPr>
          <w:lang w:val="en-US"/>
        </w:rPr>
      </w:pPr>
      <w:r>
        <w:rPr>
          <w:lang w:val="en-US"/>
        </w:rPr>
        <w:lastRenderedPageBreak/>
        <w:t xml:space="preserve">Freedom House 2023. </w:t>
      </w:r>
      <w:r w:rsidRPr="009D124B">
        <w:rPr>
          <w:i/>
          <w:lang w:val="en-US"/>
        </w:rPr>
        <w:t>Freedom on the Net 2022</w:t>
      </w:r>
      <w:r>
        <w:rPr>
          <w:lang w:val="en-US"/>
        </w:rPr>
        <w:t xml:space="preserve">. </w:t>
      </w:r>
      <w:hyperlink r:id="rId15" w:history="1">
        <w:r w:rsidRPr="00CB30FF">
          <w:rPr>
            <w:rStyle w:val="Hyperlinkki"/>
            <w:lang w:val="en-US"/>
          </w:rPr>
          <w:t>https://freedomhouse.org/country/iran/freedom-net/2022</w:t>
        </w:r>
      </w:hyperlink>
      <w:r>
        <w:rPr>
          <w:lang w:val="en-US"/>
        </w:rPr>
        <w:t xml:space="preserve"> (käyty 28.2.2024).</w:t>
      </w:r>
    </w:p>
    <w:p w:rsidR="009D124B" w:rsidRDefault="009D124B" w:rsidP="009D124B">
      <w:pPr>
        <w:rPr>
          <w:lang w:val="en-US"/>
        </w:rPr>
      </w:pPr>
      <w:bookmarkStart w:id="7" w:name="_Hlk161319391"/>
      <w:r>
        <w:rPr>
          <w:lang w:val="en-US"/>
        </w:rPr>
        <w:t xml:space="preserve">The Guardian </w:t>
      </w:r>
    </w:p>
    <w:p w:rsidR="009D124B" w:rsidRPr="00D75E83" w:rsidRDefault="009D124B" w:rsidP="009D124B">
      <w:pPr>
        <w:ind w:left="720"/>
      </w:pPr>
      <w:bookmarkStart w:id="8" w:name="_Hlk161651269"/>
      <w:r>
        <w:rPr>
          <w:lang w:val="en-US"/>
        </w:rPr>
        <w:t>26.1.2022</w:t>
      </w:r>
      <w:bookmarkEnd w:id="8"/>
      <w:r>
        <w:rPr>
          <w:lang w:val="en-US"/>
        </w:rPr>
        <w:t xml:space="preserve">. </w:t>
      </w:r>
      <w:r w:rsidRPr="009D124B">
        <w:rPr>
          <w:i/>
          <w:lang w:val="en-US"/>
        </w:rPr>
        <w:t>‘I got 12 years and 74 lashes’: Confess, the band jailed for playing metal in Iran</w:t>
      </w:r>
      <w:r>
        <w:rPr>
          <w:lang w:val="en-US"/>
        </w:rPr>
        <w:t xml:space="preserve">. </w:t>
      </w:r>
      <w:hyperlink r:id="rId16" w:history="1">
        <w:r w:rsidRPr="00D75E83">
          <w:rPr>
            <w:rStyle w:val="Hyperlinkki"/>
          </w:rPr>
          <w:t>https://www.theguardian.com/music/2022/jan/26/confess-the-band-jailed-for-playing-metal-in-iran</w:t>
        </w:r>
      </w:hyperlink>
      <w:r w:rsidRPr="00D75E83">
        <w:t xml:space="preserve"> (kä</w:t>
      </w:r>
      <w:r>
        <w:t>yty 18.3.2024).</w:t>
      </w:r>
    </w:p>
    <w:p w:rsidR="009D124B" w:rsidRPr="004F34B0" w:rsidRDefault="009D124B" w:rsidP="009D124B">
      <w:pPr>
        <w:ind w:left="720"/>
      </w:pPr>
      <w:r>
        <w:rPr>
          <w:lang w:val="en-US"/>
        </w:rPr>
        <w:t>4.2.2019</w:t>
      </w:r>
      <w:bookmarkEnd w:id="7"/>
      <w:r>
        <w:rPr>
          <w:lang w:val="en-US"/>
        </w:rPr>
        <w:t xml:space="preserve">. </w:t>
      </w:r>
      <w:r w:rsidRPr="009D124B">
        <w:rPr>
          <w:i/>
          <w:lang w:val="en-US"/>
        </w:rPr>
        <w:t>'A silent act of resistance': the hidden tattoo studios of Tehran</w:t>
      </w:r>
      <w:r>
        <w:rPr>
          <w:lang w:val="en-US"/>
        </w:rPr>
        <w:t xml:space="preserve">. </w:t>
      </w:r>
      <w:hyperlink r:id="rId17" w:history="1">
        <w:r w:rsidRPr="004F34B0">
          <w:rPr>
            <w:rStyle w:val="Hyperlinkki"/>
          </w:rPr>
          <w:t>https://www.theguardian.com/cities/2019/feb/04/a-silent-act-of-resistance-the-hidden-tattoo-studios-of-tehran</w:t>
        </w:r>
      </w:hyperlink>
      <w:r w:rsidRPr="004F34B0">
        <w:t xml:space="preserve"> (kä</w:t>
      </w:r>
      <w:r>
        <w:t>yty 26.2.2024).</w:t>
      </w:r>
    </w:p>
    <w:p w:rsidR="009D124B" w:rsidRPr="00AD7ACB" w:rsidRDefault="009D124B" w:rsidP="009D124B">
      <w:r>
        <w:rPr>
          <w:lang w:val="en-US"/>
        </w:rPr>
        <w:t xml:space="preserve">IFP (Iran Front Page) 20.2.2017. </w:t>
      </w:r>
      <w:r w:rsidRPr="009D124B">
        <w:rPr>
          <w:i/>
          <w:lang w:val="en-US"/>
        </w:rPr>
        <w:t>Is Tattooing a Crime in Iran?</w:t>
      </w:r>
      <w:r>
        <w:rPr>
          <w:lang w:val="en-US"/>
        </w:rPr>
        <w:t xml:space="preserve">. </w:t>
      </w:r>
      <w:hyperlink r:id="rId18" w:history="1">
        <w:r w:rsidRPr="00AD7ACB">
          <w:rPr>
            <w:rStyle w:val="Hyperlinkki"/>
          </w:rPr>
          <w:t>https://ifpnews.com/is-tattooing-a-crime-in-iran/</w:t>
        </w:r>
      </w:hyperlink>
      <w:r w:rsidRPr="00AD7ACB">
        <w:t xml:space="preserve"> (käyty </w:t>
      </w:r>
      <w:r>
        <w:t>26.2.2024).</w:t>
      </w:r>
    </w:p>
    <w:p w:rsidR="009D124B" w:rsidRDefault="009D124B" w:rsidP="009D124B">
      <w:pPr>
        <w:rPr>
          <w:lang w:val="en-US"/>
        </w:rPr>
      </w:pPr>
      <w:r w:rsidRPr="001238BA">
        <w:rPr>
          <w:lang w:val="en-US"/>
        </w:rPr>
        <w:t>IHRDC (Iran Human Rights D</w:t>
      </w:r>
      <w:r>
        <w:rPr>
          <w:lang w:val="en-US"/>
        </w:rPr>
        <w:t>ocumentation Center)</w:t>
      </w:r>
    </w:p>
    <w:p w:rsidR="009D124B" w:rsidRPr="00CF273A" w:rsidRDefault="009D124B" w:rsidP="009D124B">
      <w:pPr>
        <w:ind w:left="720"/>
      </w:pPr>
      <w:r w:rsidRPr="00CF273A">
        <w:rPr>
          <w:lang w:val="en-US"/>
        </w:rPr>
        <w:t xml:space="preserve">3.3.2018. </w:t>
      </w:r>
      <w:r w:rsidRPr="009D124B">
        <w:rPr>
          <w:i/>
          <w:lang w:val="en-US"/>
        </w:rPr>
        <w:t>Excluded from the Public Sphere: Freedom of Assembly and Association in the Islamic Republic of Iran</w:t>
      </w:r>
      <w:r w:rsidRPr="00CF273A">
        <w:rPr>
          <w:lang w:val="en-US"/>
        </w:rPr>
        <w:t xml:space="preserve">. </w:t>
      </w:r>
      <w:hyperlink r:id="rId19" w:history="1">
        <w:r w:rsidRPr="00CF273A">
          <w:rPr>
            <w:rStyle w:val="Hyperlinkki"/>
          </w:rPr>
          <w:t>https://iranhrdc.org/excluded-from-the-public-sphere-freedom-of-assembly-and-association-in-the-islamic-republic-of-iran/</w:t>
        </w:r>
      </w:hyperlink>
      <w:r w:rsidRPr="00CF273A">
        <w:t xml:space="preserve"> (käyty </w:t>
      </w:r>
      <w:r>
        <w:t>12.3.2024</w:t>
      </w:r>
      <w:r w:rsidRPr="00CF273A">
        <w:t>)</w:t>
      </w:r>
    </w:p>
    <w:p w:rsidR="009D124B" w:rsidRPr="0019547B" w:rsidRDefault="009D124B" w:rsidP="009D124B">
      <w:pPr>
        <w:ind w:left="720"/>
      </w:pPr>
      <w:r>
        <w:rPr>
          <w:lang w:val="en-US"/>
        </w:rPr>
        <w:t xml:space="preserve">4.4.2014. </w:t>
      </w:r>
      <w:r w:rsidRPr="0087587A">
        <w:rPr>
          <w:i/>
          <w:lang w:val="en-US"/>
        </w:rPr>
        <w:t>English Translation of Books I &amp; II of the New Islamic Penal Code</w:t>
      </w:r>
      <w:r>
        <w:rPr>
          <w:lang w:val="en-US"/>
        </w:rPr>
        <w:t xml:space="preserve">. </w:t>
      </w:r>
      <w:hyperlink r:id="rId20" w:history="1">
        <w:r w:rsidRPr="0019547B">
          <w:rPr>
            <w:rStyle w:val="Hyperlinkki"/>
          </w:rPr>
          <w:t>https://iranhrdc.org/english-translation-of-books-i-ii-of-the-new-islamic-penal-code/</w:t>
        </w:r>
      </w:hyperlink>
      <w:r w:rsidRPr="0019547B">
        <w:t xml:space="preserve"> (</w:t>
      </w:r>
      <w:r w:rsidRPr="00597A9F">
        <w:t>kä</w:t>
      </w:r>
      <w:r>
        <w:t>yty 26.2.2024</w:t>
      </w:r>
      <w:r w:rsidRPr="0019547B">
        <w:t>).</w:t>
      </w:r>
    </w:p>
    <w:p w:rsidR="009D124B" w:rsidRPr="001238BA" w:rsidRDefault="009D124B" w:rsidP="009D124B">
      <w:pPr>
        <w:ind w:left="720"/>
      </w:pPr>
      <w:r>
        <w:rPr>
          <w:lang w:val="en-US"/>
        </w:rPr>
        <w:t>15.7.2013</w:t>
      </w:r>
      <w:bookmarkEnd w:id="4"/>
      <w:r>
        <w:rPr>
          <w:lang w:val="en-US"/>
        </w:rPr>
        <w:t xml:space="preserve">. </w:t>
      </w:r>
      <w:r w:rsidRPr="0087587A">
        <w:rPr>
          <w:i/>
          <w:lang w:val="en-US"/>
        </w:rPr>
        <w:t>Islamic Penal Code of the Islamic Republic of Iran – Book Five</w:t>
      </w:r>
      <w:r>
        <w:rPr>
          <w:lang w:val="en-US"/>
        </w:rPr>
        <w:t xml:space="preserve">. </w:t>
      </w:r>
      <w:r w:rsidRPr="001238BA">
        <w:t xml:space="preserve">Epävirallinen käännös. </w:t>
      </w:r>
      <w:hyperlink r:id="rId21" w:history="1">
        <w:r w:rsidRPr="001238BA">
          <w:rPr>
            <w:rStyle w:val="Hyperlinkki"/>
          </w:rPr>
          <w:t>https://iranhrdc.org/islamic-penal-code-of-the-islamic-republic-of-iran-book-five/</w:t>
        </w:r>
      </w:hyperlink>
      <w:r w:rsidRPr="001238BA">
        <w:t xml:space="preserve"> (</w:t>
      </w:r>
      <w:r w:rsidRPr="00597A9F">
        <w:t>kä</w:t>
      </w:r>
      <w:r>
        <w:t>yty 26.2.2024).</w:t>
      </w:r>
    </w:p>
    <w:p w:rsidR="009D124B" w:rsidRDefault="009D124B" w:rsidP="009D124B">
      <w:pPr>
        <w:rPr>
          <w:lang w:val="en-US"/>
        </w:rPr>
      </w:pPr>
      <w:bookmarkStart w:id="9" w:name="_Hlk160028869"/>
      <w:bookmarkStart w:id="10" w:name="_Hlk159848811"/>
      <w:r>
        <w:rPr>
          <w:lang w:val="en-US"/>
        </w:rPr>
        <w:t xml:space="preserve">Iran International 20.6.2022. </w:t>
      </w:r>
      <w:r w:rsidRPr="009D124B">
        <w:rPr>
          <w:i/>
          <w:lang w:val="en-US"/>
        </w:rPr>
        <w:t>Iran Arrests Nature Tourists For Flouting Hijab, Partying In Forest</w:t>
      </w:r>
      <w:r>
        <w:rPr>
          <w:lang w:val="en-US"/>
        </w:rPr>
        <w:t xml:space="preserve">. </w:t>
      </w:r>
      <w:hyperlink r:id="rId22" w:history="1">
        <w:r w:rsidRPr="000E1471">
          <w:rPr>
            <w:rStyle w:val="Hyperlinkki"/>
            <w:lang w:val="en-US"/>
          </w:rPr>
          <w:t>https://www.iranintl.com/en/202206201629</w:t>
        </w:r>
      </w:hyperlink>
      <w:r>
        <w:rPr>
          <w:lang w:val="en-US"/>
        </w:rPr>
        <w:t xml:space="preserve"> (käyty 12.3.2024).</w:t>
      </w:r>
    </w:p>
    <w:p w:rsidR="009D124B" w:rsidRDefault="009D124B" w:rsidP="009D124B">
      <w:pPr>
        <w:rPr>
          <w:lang w:val="en-US"/>
        </w:rPr>
      </w:pPr>
      <w:r>
        <w:rPr>
          <w:lang w:val="en-US"/>
        </w:rPr>
        <w:t xml:space="preserve">Iran Wire </w:t>
      </w:r>
    </w:p>
    <w:p w:rsidR="009D124B" w:rsidRDefault="009D124B" w:rsidP="009D124B">
      <w:pPr>
        <w:ind w:left="720"/>
      </w:pPr>
      <w:r>
        <w:rPr>
          <w:lang w:val="en-US"/>
        </w:rPr>
        <w:t xml:space="preserve">6.3.2024. </w:t>
      </w:r>
      <w:r w:rsidRPr="009D124B">
        <w:rPr>
          <w:i/>
          <w:lang w:val="en-US"/>
        </w:rPr>
        <w:t>Ink of Faith: Rising Tattoo Trend in Iran Amid Challenges</w:t>
      </w:r>
      <w:r>
        <w:rPr>
          <w:lang w:val="en-US"/>
        </w:rPr>
        <w:t xml:space="preserve">. </w:t>
      </w:r>
      <w:hyperlink r:id="rId23" w:history="1">
        <w:r w:rsidRPr="0092284B">
          <w:rPr>
            <w:rStyle w:val="Hyperlinkki"/>
          </w:rPr>
          <w:t>https://iranwire.com/en/features/126118-ink-of-faith-rising-tattoo-trend-in-iran-amid-challenges/</w:t>
        </w:r>
      </w:hyperlink>
      <w:r w:rsidRPr="0092284B">
        <w:t xml:space="preserve"> (kä</w:t>
      </w:r>
      <w:r>
        <w:t>yty 12.3.2024).</w:t>
      </w:r>
    </w:p>
    <w:p w:rsidR="009D124B" w:rsidRDefault="009D124B" w:rsidP="009D124B">
      <w:pPr>
        <w:ind w:left="720"/>
        <w:rPr>
          <w:lang w:val="en-US"/>
        </w:rPr>
      </w:pPr>
      <w:r>
        <w:rPr>
          <w:lang w:val="en-US"/>
        </w:rPr>
        <w:t>13.8.2018</w:t>
      </w:r>
      <w:r w:rsidRPr="009D124B">
        <w:rPr>
          <w:i/>
          <w:lang w:val="en-US"/>
        </w:rPr>
        <w:t>. 40 Years of Discrimination Against Christians, Jewish People and Zoroastrians</w:t>
      </w:r>
      <w:r>
        <w:rPr>
          <w:lang w:val="en-US"/>
        </w:rPr>
        <w:t xml:space="preserve">. </w:t>
      </w:r>
      <w:hyperlink r:id="rId24" w:history="1">
        <w:r w:rsidRPr="00F27A90">
          <w:rPr>
            <w:rStyle w:val="Hyperlinkki"/>
            <w:lang w:val="en-US"/>
          </w:rPr>
          <w:t>https://iranwire.com/en/features/65467/</w:t>
        </w:r>
      </w:hyperlink>
      <w:r>
        <w:rPr>
          <w:lang w:val="en-US"/>
        </w:rPr>
        <w:t xml:space="preserve"> (käyty 14.3.2024).</w:t>
      </w:r>
    </w:p>
    <w:p w:rsidR="009D124B" w:rsidRPr="007F0CE1" w:rsidRDefault="009D124B" w:rsidP="009D124B">
      <w:pPr>
        <w:ind w:left="720"/>
        <w:rPr>
          <w:lang w:val="en-US"/>
        </w:rPr>
      </w:pPr>
      <w:r>
        <w:rPr>
          <w:lang w:val="en-US"/>
        </w:rPr>
        <w:t xml:space="preserve">22.8.2013. </w:t>
      </w:r>
      <w:r w:rsidRPr="009D124B">
        <w:rPr>
          <w:i/>
          <w:lang w:val="en-US"/>
        </w:rPr>
        <w:t>Heavy Metal Rage in Iran</w:t>
      </w:r>
      <w:r>
        <w:rPr>
          <w:lang w:val="en-US"/>
        </w:rPr>
        <w:t xml:space="preserve">. </w:t>
      </w:r>
      <w:hyperlink r:id="rId25" w:history="1">
        <w:r w:rsidRPr="00CA2AD0">
          <w:rPr>
            <w:rStyle w:val="Hyperlinkki"/>
            <w:lang w:val="en-US"/>
          </w:rPr>
          <w:t>https://iranwire.com/en/society/60089/</w:t>
        </w:r>
      </w:hyperlink>
      <w:r>
        <w:rPr>
          <w:lang w:val="en-US"/>
        </w:rPr>
        <w:t xml:space="preserve"> (käyty 18.3.2024).</w:t>
      </w:r>
    </w:p>
    <w:p w:rsidR="009D124B" w:rsidRPr="000366BD" w:rsidRDefault="009D124B" w:rsidP="009D124B">
      <w:pPr>
        <w:rPr>
          <w:lang w:val="en-US"/>
        </w:rPr>
      </w:pPr>
      <w:r>
        <w:rPr>
          <w:lang w:val="en-US"/>
        </w:rPr>
        <w:t>Landinfo, CGRS (</w:t>
      </w:r>
      <w:r w:rsidRPr="003B5C90">
        <w:rPr>
          <w:lang w:val="en-US"/>
        </w:rPr>
        <w:t>Office of the Commissioner General for Refugees and Stateless Persons</w:t>
      </w:r>
      <w:r>
        <w:rPr>
          <w:lang w:val="en-US"/>
        </w:rPr>
        <w:t>) &amp; SEM (</w:t>
      </w:r>
      <w:r w:rsidRPr="003B5C90">
        <w:rPr>
          <w:lang w:val="en-US"/>
        </w:rPr>
        <w:t>State Secretariat for Migration</w:t>
      </w:r>
      <w:r>
        <w:rPr>
          <w:lang w:val="en-US"/>
        </w:rPr>
        <w:t xml:space="preserve">) 12/2021. </w:t>
      </w:r>
      <w:r w:rsidRPr="009D124B">
        <w:rPr>
          <w:i/>
          <w:lang w:val="en-US"/>
        </w:rPr>
        <w:t>IRAN: Criminal procedures and documents</w:t>
      </w:r>
      <w:r>
        <w:rPr>
          <w:lang w:val="en-US"/>
        </w:rPr>
        <w:t xml:space="preserve">. </w:t>
      </w:r>
      <w:hyperlink r:id="rId26" w:history="1">
        <w:r w:rsidRPr="000366BD">
          <w:rPr>
            <w:rStyle w:val="Hyperlinkki"/>
            <w:lang w:val="en-US"/>
          </w:rPr>
          <w:t>https://www.ecoi.net/en/file/local/2064888/joint_coi_report._criminal_procedures_and_documents_20211206.pdf</w:t>
        </w:r>
      </w:hyperlink>
      <w:r w:rsidRPr="000366BD">
        <w:rPr>
          <w:lang w:val="en-US"/>
        </w:rPr>
        <w:t xml:space="preserve"> (käyty 29.2.2024).</w:t>
      </w:r>
    </w:p>
    <w:p w:rsidR="009D124B" w:rsidRPr="00106E59" w:rsidRDefault="009D124B" w:rsidP="009D124B">
      <w:pPr>
        <w:rPr>
          <w:lang w:val="en-US"/>
        </w:rPr>
      </w:pPr>
      <w:r w:rsidRPr="00106E59">
        <w:rPr>
          <w:lang w:val="en-US"/>
        </w:rPr>
        <w:t>Larsson, Göran</w:t>
      </w:r>
      <w:r>
        <w:rPr>
          <w:lang w:val="en-US"/>
        </w:rPr>
        <w:t xml:space="preserve"> 2011</w:t>
      </w:r>
      <w:bookmarkEnd w:id="9"/>
      <w:r>
        <w:rPr>
          <w:lang w:val="en-US"/>
        </w:rPr>
        <w:t>.</w:t>
      </w:r>
      <w:r w:rsidRPr="00106E59">
        <w:rPr>
          <w:lang w:val="en-US"/>
        </w:rPr>
        <w:t xml:space="preserve"> </w:t>
      </w:r>
      <w:r w:rsidRPr="009D124B">
        <w:rPr>
          <w:i/>
          <w:lang w:val="en-US"/>
        </w:rPr>
        <w:t>Islam and tattooing: an old question, a new research topic</w:t>
      </w:r>
      <w:r w:rsidRPr="00106E59">
        <w:rPr>
          <w:lang w:val="en-US"/>
        </w:rPr>
        <w:t>. Scripta Instituti Donneriani Aboensis,</w:t>
      </w:r>
      <w:r>
        <w:rPr>
          <w:lang w:val="en-US"/>
        </w:rPr>
        <w:t xml:space="preserve"> vol</w:t>
      </w:r>
      <w:r w:rsidRPr="00106E59">
        <w:rPr>
          <w:lang w:val="en-US"/>
        </w:rPr>
        <w:t xml:space="preserve"> 23, </w:t>
      </w:r>
      <w:r>
        <w:rPr>
          <w:lang w:val="en-US"/>
        </w:rPr>
        <w:t xml:space="preserve">s. </w:t>
      </w:r>
      <w:r w:rsidRPr="00106E59">
        <w:rPr>
          <w:lang w:val="en-US"/>
        </w:rPr>
        <w:t xml:space="preserve">237–256. </w:t>
      </w:r>
      <w:hyperlink r:id="rId27" w:history="1">
        <w:r w:rsidRPr="00CB30FF">
          <w:rPr>
            <w:rStyle w:val="Hyperlinkki"/>
            <w:lang w:val="en-US"/>
          </w:rPr>
          <w:t>https://doi.org/10.30674/scripta.67390</w:t>
        </w:r>
      </w:hyperlink>
      <w:r>
        <w:rPr>
          <w:lang w:val="en-US"/>
        </w:rPr>
        <w:t xml:space="preserve"> (käyty 28.2.2024).</w:t>
      </w:r>
    </w:p>
    <w:p w:rsidR="009D124B" w:rsidRPr="009D124B" w:rsidRDefault="009D124B" w:rsidP="009D124B">
      <w:bookmarkStart w:id="11" w:name="_Hlk161317570"/>
      <w:bookmarkStart w:id="12" w:name="_Hlk160029781"/>
      <w:r w:rsidRPr="009D124B">
        <w:t xml:space="preserve">Maatietopalvelu </w:t>
      </w:r>
    </w:p>
    <w:p w:rsidR="009D124B" w:rsidRDefault="009D124B" w:rsidP="009D124B">
      <w:pPr>
        <w:ind w:left="720"/>
      </w:pPr>
      <w:r w:rsidRPr="008C607C">
        <w:t xml:space="preserve">05.09.2023. </w:t>
      </w:r>
      <w:r w:rsidRPr="009D124B">
        <w:rPr>
          <w:i/>
        </w:rPr>
        <w:t>Iran / Päivitys: Kristinuskoon kääntyneisiin kohdistuvat oikeudenloukkaukset ja viranomaismielenkiinto, vuosien 2022–2023 tiedot</w:t>
      </w:r>
      <w:r w:rsidRPr="008C607C">
        <w:t>.</w:t>
      </w:r>
      <w:r>
        <w:t xml:space="preserve"> </w:t>
      </w:r>
      <w:hyperlink r:id="rId28" w:history="1">
        <w:r w:rsidRPr="008C607C">
          <w:rPr>
            <w:rStyle w:val="Hyperlinkki"/>
          </w:rPr>
          <w:t>https://maatieto.migri.fi/base/2724d19a-5460-485d-bff8-</w:t>
        </w:r>
        <w:r w:rsidRPr="008C607C">
          <w:rPr>
            <w:rStyle w:val="Hyperlinkki"/>
          </w:rPr>
          <w:lastRenderedPageBreak/>
          <w:t>6cd8f75f86d5/countryDocument/60d126e3-6ebc-434d-9006-5f22e6a77a65</w:t>
        </w:r>
      </w:hyperlink>
      <w:r w:rsidRPr="008C607C">
        <w:t xml:space="preserve"> (kä</w:t>
      </w:r>
      <w:r>
        <w:t>yty 18.3.2024).</w:t>
      </w:r>
    </w:p>
    <w:p w:rsidR="009D124B" w:rsidRDefault="009D124B" w:rsidP="009D124B">
      <w:pPr>
        <w:ind w:left="720"/>
      </w:pPr>
      <w:bookmarkStart w:id="13" w:name="_Hlk161657030"/>
      <w:r>
        <w:t>20.2.2023</w:t>
      </w:r>
      <w:bookmarkEnd w:id="13"/>
      <w:r>
        <w:t xml:space="preserve">. </w:t>
      </w:r>
      <w:r w:rsidRPr="009D124B">
        <w:rPr>
          <w:i/>
        </w:rPr>
        <w:t>Iran / Yarsanit (Ahl-e Haqq), avioliitot muiden uskontojen edustajien kanssa, uskonnosta luopuminen, naisten asema</w:t>
      </w:r>
      <w:r>
        <w:t xml:space="preserve">. </w:t>
      </w:r>
      <w:hyperlink r:id="rId29" w:history="1">
        <w:r w:rsidRPr="008C607C">
          <w:rPr>
            <w:rStyle w:val="Hyperlinkki"/>
          </w:rPr>
          <w:t>https://maatieto.migri.fi/base/2724d19a-5460-485d-bff8-6cd8f75f86d5/countryDocument/f3425e4c-3471-4a89-aa0e-08223811c3e4</w:t>
        </w:r>
      </w:hyperlink>
      <w:r w:rsidRPr="008C607C">
        <w:t xml:space="preserve"> (kä</w:t>
      </w:r>
      <w:r>
        <w:t>yty 18.3.2024).</w:t>
      </w:r>
    </w:p>
    <w:p w:rsidR="009D124B" w:rsidRPr="008C607C" w:rsidRDefault="009D124B" w:rsidP="009D124B">
      <w:pPr>
        <w:ind w:left="720"/>
      </w:pPr>
      <w:r>
        <w:t xml:space="preserve">14.7.2021. </w:t>
      </w:r>
      <w:r w:rsidRPr="009D124B">
        <w:rPr>
          <w:i/>
        </w:rPr>
        <w:t>Iran / Baha’i-uskonto, oikeudenloukkaukset, syrjintä, 2019– 2021</w:t>
      </w:r>
      <w:r>
        <w:t xml:space="preserve">. </w:t>
      </w:r>
      <w:hyperlink r:id="rId30" w:history="1">
        <w:r w:rsidRPr="008C607C">
          <w:rPr>
            <w:rStyle w:val="Hyperlinkki"/>
          </w:rPr>
          <w:t>https://maatieto.migri.fi/base/2724d19a-5460-485d-bff8-6cd8f75f86d5/countryDocument/faa379d7-814e-477f-90b5-e7f03a195171</w:t>
        </w:r>
      </w:hyperlink>
      <w:r w:rsidRPr="008C607C">
        <w:t xml:space="preserve"> (kä</w:t>
      </w:r>
      <w:r>
        <w:t>yty 18.3.2024).</w:t>
      </w:r>
    </w:p>
    <w:p w:rsidR="009D124B" w:rsidRPr="009D124B" w:rsidRDefault="009D124B" w:rsidP="009D124B">
      <w:pPr>
        <w:rPr>
          <w:lang w:val="sv-SE"/>
        </w:rPr>
      </w:pPr>
      <w:r w:rsidRPr="009D124B">
        <w:rPr>
          <w:lang w:val="sv-SE"/>
        </w:rPr>
        <w:t xml:space="preserve">Ministerie van Buitenlandse Zaken </w:t>
      </w:r>
    </w:p>
    <w:bookmarkEnd w:id="11"/>
    <w:p w:rsidR="009D124B" w:rsidRPr="000366BD" w:rsidRDefault="009D124B" w:rsidP="009D124B">
      <w:pPr>
        <w:ind w:left="720"/>
        <w:rPr>
          <w:lang w:val="sv-SE"/>
        </w:rPr>
      </w:pPr>
      <w:r w:rsidRPr="009C7A7F">
        <w:rPr>
          <w:lang w:val="sv-SE"/>
        </w:rPr>
        <w:t>9/2023</w:t>
      </w:r>
      <w:bookmarkEnd w:id="12"/>
      <w:r w:rsidRPr="009C7A7F">
        <w:rPr>
          <w:lang w:val="sv-SE"/>
        </w:rPr>
        <w:t xml:space="preserve">. </w:t>
      </w:r>
      <w:r w:rsidRPr="009D124B">
        <w:rPr>
          <w:i/>
          <w:lang w:val="sv-SE"/>
        </w:rPr>
        <w:t>Algemeen ambtsbericht Iran</w:t>
      </w:r>
      <w:r>
        <w:rPr>
          <w:lang w:val="sv-SE"/>
        </w:rPr>
        <w:t xml:space="preserve">. </w:t>
      </w:r>
      <w:hyperlink r:id="rId31" w:history="1">
        <w:r w:rsidRPr="000366BD">
          <w:rPr>
            <w:rStyle w:val="Hyperlinkki"/>
            <w:lang w:val="sv-SE"/>
          </w:rPr>
          <w:t>https://open.overheid.nl/documenten/ronl-58198142a5208814509d74495662d9cb772684aa/pdf</w:t>
        </w:r>
      </w:hyperlink>
      <w:r w:rsidRPr="000366BD">
        <w:rPr>
          <w:lang w:val="sv-SE"/>
        </w:rPr>
        <w:t xml:space="preserve"> (käyty 27.2.2024).</w:t>
      </w:r>
    </w:p>
    <w:p w:rsidR="009D124B" w:rsidRDefault="009D124B" w:rsidP="009D124B">
      <w:pPr>
        <w:ind w:left="720"/>
      </w:pPr>
      <w:r w:rsidRPr="000366BD">
        <w:rPr>
          <w:lang w:val="sv-SE"/>
        </w:rPr>
        <w:t>5/202</w:t>
      </w:r>
      <w:r>
        <w:rPr>
          <w:lang w:val="sv-SE"/>
        </w:rPr>
        <w:t>2</w:t>
      </w:r>
      <w:r w:rsidRPr="000366BD">
        <w:rPr>
          <w:lang w:val="sv-SE"/>
        </w:rPr>
        <w:t xml:space="preserve">. </w:t>
      </w:r>
      <w:r w:rsidRPr="009D124B">
        <w:rPr>
          <w:i/>
          <w:lang w:val="sv-SE"/>
        </w:rPr>
        <w:t>Algemeen ambtsbericht Iran</w:t>
      </w:r>
      <w:r w:rsidRPr="000366BD">
        <w:rPr>
          <w:lang w:val="sv-SE"/>
        </w:rPr>
        <w:t xml:space="preserve">. </w:t>
      </w:r>
      <w:hyperlink r:id="rId32" w:history="1">
        <w:r w:rsidRPr="000366BD">
          <w:rPr>
            <w:rStyle w:val="Hyperlinkki"/>
          </w:rPr>
          <w:t>https://www.rijksoverheid.nl/documenten/ambtsberichten/2022/05/31/algemeen-ambtsbericht-iran-van-mei-2022</w:t>
        </w:r>
      </w:hyperlink>
      <w:r w:rsidRPr="000366BD">
        <w:t xml:space="preserve"> (käyty 28.2.2024).</w:t>
      </w:r>
    </w:p>
    <w:p w:rsidR="009D124B" w:rsidRPr="00B65762" w:rsidRDefault="009D124B" w:rsidP="009D124B">
      <w:pPr>
        <w:ind w:left="720"/>
        <w:rPr>
          <w:lang w:val="sv-SE"/>
        </w:rPr>
      </w:pPr>
      <w:r w:rsidRPr="00542F71">
        <w:rPr>
          <w:lang w:val="sv-SE"/>
        </w:rPr>
        <w:t xml:space="preserve">2/2021. </w:t>
      </w:r>
      <w:r w:rsidRPr="009D124B">
        <w:rPr>
          <w:i/>
          <w:lang w:val="sv-SE"/>
        </w:rPr>
        <w:t>Algemeen ambtsbericht Iran</w:t>
      </w:r>
      <w:r>
        <w:rPr>
          <w:lang w:val="sv-SE"/>
        </w:rPr>
        <w:t xml:space="preserve">. </w:t>
      </w:r>
      <w:hyperlink r:id="rId33" w:history="1">
        <w:r w:rsidRPr="00925202">
          <w:rPr>
            <w:rStyle w:val="Hyperlinkki"/>
            <w:lang w:val="sv-SE"/>
          </w:rPr>
          <w:t>https://open.overheid.nl/documenten/ronl-00ebed81-a2ec-4abf-a474-04f4b9a1ab04/pdf</w:t>
        </w:r>
      </w:hyperlink>
      <w:r w:rsidRPr="00B65762">
        <w:rPr>
          <w:lang w:val="sv-SE"/>
        </w:rPr>
        <w:t xml:space="preserve"> </w:t>
      </w:r>
    </w:p>
    <w:p w:rsidR="009D124B" w:rsidRPr="001470E7" w:rsidRDefault="009D124B" w:rsidP="009D124B">
      <w:bookmarkStart w:id="14" w:name="_Hlk160097843"/>
      <w:r>
        <w:rPr>
          <w:lang w:val="en-US"/>
        </w:rPr>
        <w:t xml:space="preserve">National Geographic 29.11.2022. </w:t>
      </w:r>
      <w:r w:rsidRPr="009D124B">
        <w:rPr>
          <w:i/>
          <w:lang w:val="en-US"/>
        </w:rPr>
        <w:t>Why Iran’s flag is at the center of controversy at the World Cup</w:t>
      </w:r>
      <w:r>
        <w:rPr>
          <w:lang w:val="en-US"/>
        </w:rPr>
        <w:t xml:space="preserve">. </w:t>
      </w:r>
      <w:hyperlink r:id="rId34" w:history="1">
        <w:r w:rsidRPr="001470E7">
          <w:rPr>
            <w:rStyle w:val="Hyperlinkki"/>
          </w:rPr>
          <w:t>https://www.nationalgeographic.com/history/article/iran-flag-symbolism-history-meaning-controversy</w:t>
        </w:r>
      </w:hyperlink>
      <w:r w:rsidRPr="001470E7">
        <w:t xml:space="preserve"> (kä</w:t>
      </w:r>
      <w:r>
        <w:t>yty 13.3.2024).</w:t>
      </w:r>
    </w:p>
    <w:p w:rsidR="009D124B" w:rsidRDefault="009D124B" w:rsidP="009D124B">
      <w:pPr>
        <w:rPr>
          <w:lang w:val="en-US"/>
        </w:rPr>
      </w:pPr>
      <w:r>
        <w:rPr>
          <w:lang w:val="en-US"/>
        </w:rPr>
        <w:t>The Office of the Supreme Leader [päiväämätön]</w:t>
      </w:r>
      <w:bookmarkEnd w:id="14"/>
      <w:r>
        <w:rPr>
          <w:lang w:val="en-US"/>
        </w:rPr>
        <w:t xml:space="preserve">. </w:t>
      </w:r>
      <w:r w:rsidRPr="009D124B">
        <w:rPr>
          <w:i/>
          <w:lang w:val="en-US"/>
        </w:rPr>
        <w:t>Painting and Sculpture: Q1221</w:t>
      </w:r>
      <w:r w:rsidRPr="00E64A68">
        <w:rPr>
          <w:lang w:val="en-US"/>
        </w:rPr>
        <w:t>.</w:t>
      </w:r>
      <w:r>
        <w:rPr>
          <w:lang w:val="en-US"/>
        </w:rPr>
        <w:t xml:space="preserve"> </w:t>
      </w:r>
      <w:hyperlink r:id="rId35" w:history="1">
        <w:r w:rsidRPr="0092510B">
          <w:rPr>
            <w:rStyle w:val="Hyperlinkki"/>
            <w:lang w:val="en-US"/>
          </w:rPr>
          <w:t>https://www.leader.ir/en/book/23?sn=23082</w:t>
        </w:r>
      </w:hyperlink>
      <w:r>
        <w:rPr>
          <w:lang w:val="en-US"/>
        </w:rPr>
        <w:t xml:space="preserve"> (käyty 29.2.2024).</w:t>
      </w:r>
    </w:p>
    <w:p w:rsidR="009D124B" w:rsidRPr="001A4BF8" w:rsidRDefault="009D124B" w:rsidP="009D124B">
      <w:r>
        <w:rPr>
          <w:lang w:val="en-US"/>
        </w:rPr>
        <w:t xml:space="preserve">Radio Farda 13.12.2019. </w:t>
      </w:r>
      <w:r w:rsidRPr="009D124B">
        <w:rPr>
          <w:i/>
          <w:lang w:val="en-US"/>
        </w:rPr>
        <w:t>Young Partygoers Arrested In Iran For Resembling 'Devil Worshipers'</w:t>
      </w:r>
      <w:r>
        <w:rPr>
          <w:lang w:val="en-US"/>
        </w:rPr>
        <w:t xml:space="preserve">. </w:t>
      </w:r>
      <w:hyperlink r:id="rId36" w:history="1">
        <w:r w:rsidRPr="001A4BF8">
          <w:rPr>
            <w:rStyle w:val="Hyperlinkki"/>
          </w:rPr>
          <w:t>https://en.radiofarda.com/a/young-partygoers-arrested-in-iran-resembling-devil-worshipers-/30324214.html</w:t>
        </w:r>
      </w:hyperlink>
      <w:r w:rsidRPr="001A4BF8">
        <w:t xml:space="preserve"> (kä</w:t>
      </w:r>
      <w:r>
        <w:t>yty 28.2.2024).</w:t>
      </w:r>
    </w:p>
    <w:p w:rsidR="009D124B" w:rsidRPr="00B73F24" w:rsidRDefault="009D124B" w:rsidP="009D124B">
      <w:pPr>
        <w:rPr>
          <w:lang w:val="en-US"/>
        </w:rPr>
      </w:pPr>
      <w:bookmarkStart w:id="15" w:name="_Hlk161304424"/>
      <w:r>
        <w:rPr>
          <w:lang w:val="en-US"/>
        </w:rPr>
        <w:t>USCIRF (US Commission on International Religious Freedom) 05/2023</w:t>
      </w:r>
      <w:bookmarkEnd w:id="15"/>
      <w:r>
        <w:rPr>
          <w:lang w:val="en-US"/>
        </w:rPr>
        <w:t xml:space="preserve">. </w:t>
      </w:r>
      <w:r w:rsidRPr="009D124B">
        <w:rPr>
          <w:i/>
          <w:lang w:val="en-US"/>
        </w:rPr>
        <w:t>2023 Annual Report: Iran</w:t>
      </w:r>
      <w:r>
        <w:rPr>
          <w:lang w:val="en-US"/>
        </w:rPr>
        <w:t xml:space="preserve">. </w:t>
      </w:r>
      <w:hyperlink r:id="rId37" w:history="1">
        <w:r w:rsidRPr="00B73F24">
          <w:rPr>
            <w:rStyle w:val="Hyperlinkki"/>
            <w:lang w:val="en-US"/>
          </w:rPr>
          <w:t>https://www.uscirf.gov/sites/default/files/2023-05/Iran.pdf</w:t>
        </w:r>
      </w:hyperlink>
      <w:r w:rsidRPr="00B73F24">
        <w:rPr>
          <w:lang w:val="en-US"/>
        </w:rPr>
        <w:t xml:space="preserve"> (käyty 14.3.2024).</w:t>
      </w:r>
    </w:p>
    <w:p w:rsidR="009D124B" w:rsidRDefault="009D124B" w:rsidP="009D124B">
      <w:pPr>
        <w:rPr>
          <w:lang w:val="en-US"/>
        </w:rPr>
      </w:pPr>
      <w:r>
        <w:rPr>
          <w:lang w:val="en-US"/>
        </w:rPr>
        <w:t xml:space="preserve">USDOS (US Department of State) </w:t>
      </w:r>
    </w:p>
    <w:p w:rsidR="009D124B" w:rsidRDefault="009D124B" w:rsidP="009D124B">
      <w:pPr>
        <w:ind w:left="720"/>
        <w:rPr>
          <w:lang w:val="en-US"/>
        </w:rPr>
      </w:pPr>
      <w:r>
        <w:rPr>
          <w:lang w:val="en-US"/>
        </w:rPr>
        <w:t xml:space="preserve">20.3.2023. </w:t>
      </w:r>
      <w:r w:rsidRPr="009D124B">
        <w:rPr>
          <w:i/>
          <w:lang w:val="en-US"/>
        </w:rPr>
        <w:t>Iran 2022 Human Rights Report</w:t>
      </w:r>
      <w:r>
        <w:rPr>
          <w:lang w:val="en-US"/>
        </w:rPr>
        <w:t xml:space="preserve">. </w:t>
      </w:r>
      <w:hyperlink r:id="rId38" w:history="1">
        <w:r w:rsidRPr="009917C3">
          <w:rPr>
            <w:rStyle w:val="Hyperlinkki"/>
            <w:lang w:val="en-US"/>
          </w:rPr>
          <w:t>https://www.state.gov/wp-content/uploads/2023/03/415610_IRAN-2022-HUMAN-RIGHTS-REPORT.pdf</w:t>
        </w:r>
      </w:hyperlink>
      <w:r w:rsidRPr="009917C3">
        <w:rPr>
          <w:lang w:val="en-US"/>
        </w:rPr>
        <w:t xml:space="preserve"> (käyty 28.2.2024).</w:t>
      </w:r>
    </w:p>
    <w:p w:rsidR="009D124B" w:rsidRPr="000366BD" w:rsidRDefault="009D124B" w:rsidP="009D124B">
      <w:pPr>
        <w:ind w:left="720"/>
        <w:rPr>
          <w:lang w:val="en-US"/>
        </w:rPr>
      </w:pPr>
      <w:bookmarkStart w:id="16" w:name="_Hlk161304779"/>
      <w:r>
        <w:rPr>
          <w:lang w:val="en-US"/>
        </w:rPr>
        <w:t>15.5.2023</w:t>
      </w:r>
      <w:bookmarkEnd w:id="16"/>
      <w:r>
        <w:rPr>
          <w:lang w:val="en-US"/>
        </w:rPr>
        <w:t xml:space="preserve">. </w:t>
      </w:r>
      <w:r w:rsidRPr="009D124B">
        <w:rPr>
          <w:i/>
          <w:lang w:val="en-US"/>
        </w:rPr>
        <w:t>Iran 2022 International Religious Freedom Report</w:t>
      </w:r>
      <w:r>
        <w:rPr>
          <w:lang w:val="en-US"/>
        </w:rPr>
        <w:t xml:space="preserve">. </w:t>
      </w:r>
      <w:hyperlink r:id="rId39" w:history="1">
        <w:r w:rsidRPr="000366BD">
          <w:rPr>
            <w:rStyle w:val="Hyperlinkki"/>
            <w:lang w:val="en-US"/>
          </w:rPr>
          <w:t>https://www.state.gov/wp-content/uploads/2023/05/441219-IRAN-2022-INTERNATIONAL-RELIGIOUS-FREEDOM-REPORT.pdf</w:t>
        </w:r>
      </w:hyperlink>
      <w:r w:rsidRPr="000366BD">
        <w:rPr>
          <w:lang w:val="en-US"/>
        </w:rPr>
        <w:t xml:space="preserve"> (käyty 29.2.2024).</w:t>
      </w:r>
    </w:p>
    <w:p w:rsidR="009D124B" w:rsidRPr="0071718D" w:rsidRDefault="009D124B" w:rsidP="009D124B">
      <w:bookmarkStart w:id="17" w:name="_Hlk160105350"/>
      <w:r>
        <w:rPr>
          <w:lang w:val="en-US"/>
        </w:rPr>
        <w:t>VOA (Voice of America) 4.12.2023</w:t>
      </w:r>
      <w:bookmarkEnd w:id="17"/>
      <w:r>
        <w:rPr>
          <w:lang w:val="en-US"/>
        </w:rPr>
        <w:t xml:space="preserve">. </w:t>
      </w:r>
      <w:r w:rsidRPr="009D124B">
        <w:rPr>
          <w:i/>
          <w:lang w:val="en-US"/>
        </w:rPr>
        <w:t>'Ink Me Up': Iran Tattoo Artists Aim to Leave Mark</w:t>
      </w:r>
      <w:r>
        <w:rPr>
          <w:lang w:val="en-US"/>
        </w:rPr>
        <w:t xml:space="preserve">. </w:t>
      </w:r>
      <w:hyperlink r:id="rId40" w:history="1">
        <w:r w:rsidRPr="0071718D">
          <w:rPr>
            <w:rStyle w:val="Hyperlinkki"/>
          </w:rPr>
          <w:t>https://www.voanews.com/a/ink-me-up-iran-tattoo-artists-aim-to-leave-mark-/7384569.html</w:t>
        </w:r>
      </w:hyperlink>
      <w:r w:rsidRPr="0071718D">
        <w:t xml:space="preserve"> (kä</w:t>
      </w:r>
      <w:r>
        <w:t>yty 26.2.2024).</w:t>
      </w:r>
    </w:p>
    <w:p w:rsidR="009D124B" w:rsidRPr="00597A9F" w:rsidRDefault="009D124B" w:rsidP="009D124B">
      <w:r w:rsidRPr="00597A9F">
        <w:rPr>
          <w:lang w:val="en-US"/>
        </w:rPr>
        <w:t xml:space="preserve">WANA </w:t>
      </w:r>
      <w:r>
        <w:rPr>
          <w:lang w:val="en-US"/>
        </w:rPr>
        <w:t>(</w:t>
      </w:r>
      <w:r w:rsidRPr="00597A9F">
        <w:rPr>
          <w:lang w:val="en-US"/>
        </w:rPr>
        <w:t>West Asia News Agency</w:t>
      </w:r>
      <w:r>
        <w:rPr>
          <w:lang w:val="en-US"/>
        </w:rPr>
        <w:t>) 3.11.2021</w:t>
      </w:r>
      <w:bookmarkEnd w:id="10"/>
      <w:r>
        <w:rPr>
          <w:i/>
          <w:lang w:val="en-US"/>
        </w:rPr>
        <w:t>.</w:t>
      </w:r>
      <w:r w:rsidRPr="009D124B">
        <w:rPr>
          <w:i/>
          <w:lang w:val="en-US"/>
        </w:rPr>
        <w:t xml:space="preserve"> Uninhibited by Religious Law, Tattoos Flourish in iran</w:t>
      </w:r>
      <w:r>
        <w:rPr>
          <w:lang w:val="en-US"/>
        </w:rPr>
        <w:t xml:space="preserve">. </w:t>
      </w:r>
      <w:hyperlink r:id="rId41" w:history="1">
        <w:r w:rsidRPr="00597A9F">
          <w:rPr>
            <w:rStyle w:val="Hyperlinkki"/>
          </w:rPr>
          <w:t>https://wanaen.com/uninhibited-by-religious-law-tattoos-flourish-in-iran/</w:t>
        </w:r>
      </w:hyperlink>
      <w:r w:rsidRPr="00597A9F">
        <w:t xml:space="preserve"> (kä</w:t>
      </w:r>
      <w:r>
        <w:t>yty 26.2.2024).</w:t>
      </w:r>
    </w:p>
    <w:p w:rsidR="009D124B" w:rsidRPr="001D5CAA" w:rsidRDefault="00F85E9C" w:rsidP="009D124B">
      <w:pPr>
        <w:pStyle w:val="LeiptekstiMigri"/>
        <w:ind w:left="0"/>
        <w:rPr>
          <w:lang w:val="en-GB"/>
        </w:rPr>
      </w:pPr>
      <w:r>
        <w:rPr>
          <w:b/>
        </w:rPr>
        <w:pict>
          <v:rect id="_x0000_i1028" style="width:0;height:1.5pt" o:hralign="center" o:hrstd="t" o:hr="t" fillcolor="#a0a0a0" stroked="f"/>
        </w:pict>
      </w:r>
    </w:p>
    <w:p w:rsidR="009D124B" w:rsidRDefault="009D124B" w:rsidP="009D124B">
      <w:pPr>
        <w:pStyle w:val="Numeroimatonotsikko"/>
      </w:pPr>
      <w:r>
        <w:t>Tietoja vastauksesta</w:t>
      </w:r>
    </w:p>
    <w:p w:rsidR="009D124B" w:rsidRPr="00A35BCB" w:rsidRDefault="009D124B" w:rsidP="009D124B">
      <w:r w:rsidRPr="00A35BCB">
        <w:lastRenderedPageBreak/>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9D124B" w:rsidRPr="00BC367A" w:rsidRDefault="009D124B" w:rsidP="009D124B">
      <w:pPr>
        <w:pStyle w:val="Numeroimatonotsikko"/>
        <w:rPr>
          <w:lang w:val="en-GB"/>
        </w:rPr>
      </w:pPr>
      <w:r w:rsidRPr="00BC367A">
        <w:rPr>
          <w:lang w:val="en-GB"/>
        </w:rPr>
        <w:t>Information on the response</w:t>
      </w:r>
    </w:p>
    <w:p w:rsidR="009D124B" w:rsidRPr="00A35BCB" w:rsidRDefault="009D124B" w:rsidP="009D124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4C4D12" w:rsidRPr="009D124B" w:rsidRDefault="004C4D12" w:rsidP="009D124B">
      <w:pPr>
        <w:spacing w:before="0" w:line="259" w:lineRule="auto"/>
        <w:jc w:val="left"/>
        <w:rPr>
          <w:lang w:val="en-US"/>
        </w:rPr>
      </w:pPr>
    </w:p>
    <w:sectPr w:rsidR="004C4D12" w:rsidRPr="009D124B" w:rsidSect="00072438">
      <w:headerReference w:type="default" r:id="rId42"/>
      <w:headerReference w:type="first" r:id="rId43"/>
      <w:footerReference w:type="first" r:id="rId4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0D" w:rsidRDefault="00A5190D" w:rsidP="007E0069">
      <w:pPr>
        <w:spacing w:after="0" w:line="240" w:lineRule="auto"/>
      </w:pPr>
      <w:r>
        <w:separator/>
      </w:r>
    </w:p>
  </w:endnote>
  <w:endnote w:type="continuationSeparator" w:id="0">
    <w:p w:rsidR="00A5190D" w:rsidRDefault="00A5190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D" w:rsidRDefault="00A5190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A5190D" w:rsidRPr="00A83D54" w:rsidTr="00483E37">
      <w:trPr>
        <w:trHeight w:val="189"/>
      </w:trPr>
      <w:tc>
        <w:tcPr>
          <w:tcW w:w="1560" w:type="dxa"/>
        </w:tcPr>
        <w:p w:rsidR="00A5190D" w:rsidRPr="00A83D54" w:rsidRDefault="00A5190D" w:rsidP="00337E76">
          <w:pPr>
            <w:pStyle w:val="Alatunniste"/>
            <w:rPr>
              <w:sz w:val="14"/>
              <w:szCs w:val="14"/>
            </w:rPr>
          </w:pPr>
        </w:p>
      </w:tc>
      <w:tc>
        <w:tcPr>
          <w:tcW w:w="2551" w:type="dxa"/>
        </w:tcPr>
        <w:p w:rsidR="00A5190D" w:rsidRPr="00A83D54" w:rsidRDefault="00A5190D" w:rsidP="00337E76">
          <w:pPr>
            <w:pStyle w:val="Alatunniste"/>
            <w:rPr>
              <w:sz w:val="14"/>
              <w:szCs w:val="14"/>
            </w:rPr>
          </w:pPr>
        </w:p>
      </w:tc>
      <w:tc>
        <w:tcPr>
          <w:tcW w:w="2552" w:type="dxa"/>
        </w:tcPr>
        <w:p w:rsidR="00A5190D" w:rsidRPr="00A83D54" w:rsidRDefault="00A5190D" w:rsidP="00337E76">
          <w:pPr>
            <w:pStyle w:val="Alatunniste"/>
            <w:rPr>
              <w:sz w:val="14"/>
              <w:szCs w:val="14"/>
            </w:rPr>
          </w:pPr>
        </w:p>
      </w:tc>
      <w:tc>
        <w:tcPr>
          <w:tcW w:w="2830" w:type="dxa"/>
        </w:tcPr>
        <w:p w:rsidR="00A5190D" w:rsidRPr="00A83D54" w:rsidRDefault="00A5190D" w:rsidP="00337E76">
          <w:pPr>
            <w:pStyle w:val="Alatunniste"/>
            <w:rPr>
              <w:sz w:val="14"/>
              <w:szCs w:val="14"/>
            </w:rPr>
          </w:pPr>
        </w:p>
      </w:tc>
    </w:tr>
    <w:tr w:rsidR="00A5190D" w:rsidRPr="00A83D54" w:rsidTr="00483E37">
      <w:trPr>
        <w:trHeight w:val="189"/>
      </w:trPr>
      <w:tc>
        <w:tcPr>
          <w:tcW w:w="1560" w:type="dxa"/>
        </w:tcPr>
        <w:p w:rsidR="00A5190D" w:rsidRPr="00A83D54" w:rsidRDefault="00A5190D" w:rsidP="00337E76">
          <w:pPr>
            <w:pStyle w:val="Alatunniste"/>
            <w:rPr>
              <w:sz w:val="14"/>
              <w:szCs w:val="14"/>
            </w:rPr>
          </w:pPr>
        </w:p>
      </w:tc>
      <w:tc>
        <w:tcPr>
          <w:tcW w:w="2551" w:type="dxa"/>
        </w:tcPr>
        <w:p w:rsidR="00A5190D" w:rsidRPr="00A83D54" w:rsidRDefault="00A5190D" w:rsidP="00337E76">
          <w:pPr>
            <w:pStyle w:val="Alatunniste"/>
            <w:rPr>
              <w:sz w:val="14"/>
              <w:szCs w:val="14"/>
            </w:rPr>
          </w:pPr>
        </w:p>
      </w:tc>
      <w:tc>
        <w:tcPr>
          <w:tcW w:w="2552" w:type="dxa"/>
        </w:tcPr>
        <w:p w:rsidR="00A5190D" w:rsidRPr="00A83D54" w:rsidRDefault="00A5190D" w:rsidP="00337E76">
          <w:pPr>
            <w:pStyle w:val="Alatunniste"/>
            <w:rPr>
              <w:sz w:val="14"/>
              <w:szCs w:val="14"/>
            </w:rPr>
          </w:pPr>
        </w:p>
      </w:tc>
      <w:tc>
        <w:tcPr>
          <w:tcW w:w="2830" w:type="dxa"/>
        </w:tcPr>
        <w:p w:rsidR="00A5190D" w:rsidRPr="00A83D54" w:rsidRDefault="00A5190D" w:rsidP="00337E76">
          <w:pPr>
            <w:pStyle w:val="Alatunniste"/>
            <w:rPr>
              <w:sz w:val="14"/>
              <w:szCs w:val="14"/>
            </w:rPr>
          </w:pPr>
        </w:p>
      </w:tc>
    </w:tr>
    <w:tr w:rsidR="00A5190D" w:rsidRPr="00A83D54" w:rsidTr="00483E37">
      <w:trPr>
        <w:trHeight w:val="189"/>
      </w:trPr>
      <w:tc>
        <w:tcPr>
          <w:tcW w:w="1560" w:type="dxa"/>
        </w:tcPr>
        <w:p w:rsidR="00A5190D" w:rsidRPr="00A83D54" w:rsidRDefault="00A5190D" w:rsidP="00337E76">
          <w:pPr>
            <w:pStyle w:val="Alatunniste"/>
            <w:rPr>
              <w:sz w:val="14"/>
              <w:szCs w:val="14"/>
            </w:rPr>
          </w:pPr>
        </w:p>
      </w:tc>
      <w:tc>
        <w:tcPr>
          <w:tcW w:w="2551" w:type="dxa"/>
        </w:tcPr>
        <w:p w:rsidR="00A5190D" w:rsidRPr="00A83D54" w:rsidRDefault="00A5190D" w:rsidP="00337E76">
          <w:pPr>
            <w:pStyle w:val="Alatunniste"/>
            <w:rPr>
              <w:sz w:val="14"/>
              <w:szCs w:val="14"/>
            </w:rPr>
          </w:pPr>
        </w:p>
      </w:tc>
      <w:tc>
        <w:tcPr>
          <w:tcW w:w="2552" w:type="dxa"/>
        </w:tcPr>
        <w:p w:rsidR="00A5190D" w:rsidRPr="00A83D54" w:rsidRDefault="00A5190D" w:rsidP="00337E76">
          <w:pPr>
            <w:pStyle w:val="Alatunniste"/>
            <w:rPr>
              <w:sz w:val="14"/>
              <w:szCs w:val="14"/>
            </w:rPr>
          </w:pPr>
        </w:p>
      </w:tc>
      <w:tc>
        <w:tcPr>
          <w:tcW w:w="2830" w:type="dxa"/>
        </w:tcPr>
        <w:p w:rsidR="00A5190D" w:rsidRPr="00A83D54" w:rsidRDefault="00A5190D" w:rsidP="00337E76">
          <w:pPr>
            <w:pStyle w:val="Alatunniste"/>
            <w:rPr>
              <w:sz w:val="14"/>
              <w:szCs w:val="14"/>
            </w:rPr>
          </w:pPr>
        </w:p>
      </w:tc>
    </w:tr>
  </w:tbl>
  <w:p w:rsidR="00A5190D" w:rsidRDefault="00A5190D">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A5190D" w:rsidRDefault="00A5190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0D" w:rsidRDefault="00A5190D" w:rsidP="007E0069">
      <w:pPr>
        <w:spacing w:after="0" w:line="240" w:lineRule="auto"/>
      </w:pPr>
      <w:r>
        <w:separator/>
      </w:r>
    </w:p>
  </w:footnote>
  <w:footnote w:type="continuationSeparator" w:id="0">
    <w:p w:rsidR="00A5190D" w:rsidRDefault="00A5190D" w:rsidP="007E0069">
      <w:pPr>
        <w:spacing w:after="0" w:line="240" w:lineRule="auto"/>
      </w:pPr>
      <w:r>
        <w:continuationSeparator/>
      </w:r>
    </w:p>
  </w:footnote>
  <w:footnote w:id="1">
    <w:p w:rsidR="00A5190D" w:rsidRPr="00105D2B" w:rsidRDefault="00A5190D">
      <w:pPr>
        <w:pStyle w:val="Alaviitteenteksti"/>
        <w:rPr>
          <w:lang w:val="en-US"/>
        </w:rPr>
      </w:pPr>
      <w:r>
        <w:rPr>
          <w:rStyle w:val="Alaviitteenviite"/>
        </w:rPr>
        <w:footnoteRef/>
      </w:r>
      <w:r>
        <w:rPr>
          <w:lang w:val="en-US"/>
        </w:rPr>
        <w:t xml:space="preserve"> Floor/</w:t>
      </w:r>
      <w:r w:rsidRPr="00AF0795">
        <w:rPr>
          <w:lang w:val="en-US"/>
        </w:rPr>
        <w:t>Encyclopædia Iranica</w:t>
      </w:r>
      <w:r>
        <w:rPr>
          <w:lang w:val="en-US"/>
        </w:rPr>
        <w:t xml:space="preserve"> 7.9.2011.</w:t>
      </w:r>
    </w:p>
  </w:footnote>
  <w:footnote w:id="2">
    <w:p w:rsidR="00A5190D" w:rsidRPr="00E84F63" w:rsidRDefault="00A5190D">
      <w:pPr>
        <w:pStyle w:val="Alaviitteenteksti"/>
        <w:rPr>
          <w:lang w:val="en-US"/>
        </w:rPr>
      </w:pPr>
      <w:r>
        <w:rPr>
          <w:rStyle w:val="Alaviitteenviite"/>
        </w:rPr>
        <w:footnoteRef/>
      </w:r>
      <w:r w:rsidRPr="00E84F63">
        <w:rPr>
          <w:lang w:val="en-US"/>
        </w:rPr>
        <w:t xml:space="preserve"> </w:t>
      </w:r>
      <w:r>
        <w:rPr>
          <w:lang w:val="en-US"/>
        </w:rPr>
        <w:t xml:space="preserve">VOA 4.12.2023; Al Jazeera 8.3.2021; </w:t>
      </w:r>
      <w:r w:rsidRPr="00597A9F">
        <w:rPr>
          <w:lang w:val="en-US"/>
        </w:rPr>
        <w:t>WANA</w:t>
      </w:r>
      <w:r>
        <w:rPr>
          <w:lang w:val="en-US"/>
        </w:rPr>
        <w:t xml:space="preserve"> 3.11.2021; The Guardian 4.2.2019.</w:t>
      </w:r>
    </w:p>
  </w:footnote>
  <w:footnote w:id="3">
    <w:p w:rsidR="00A5190D" w:rsidRPr="00CD4314" w:rsidRDefault="00A5190D">
      <w:pPr>
        <w:pStyle w:val="Alaviitteenteksti"/>
        <w:rPr>
          <w:lang w:val="en-US"/>
        </w:rPr>
      </w:pPr>
      <w:r>
        <w:rPr>
          <w:rStyle w:val="Alaviitteenviite"/>
        </w:rPr>
        <w:footnoteRef/>
      </w:r>
      <w:r w:rsidRPr="00CD4314">
        <w:rPr>
          <w:lang w:val="en-US"/>
        </w:rPr>
        <w:t xml:space="preserve"> </w:t>
      </w:r>
      <w:r>
        <w:rPr>
          <w:lang w:val="en-US"/>
        </w:rPr>
        <w:t xml:space="preserve">DFAT 24.7.2023, s. 30; Al Jazeera 8.3.2021; </w:t>
      </w:r>
      <w:r w:rsidRPr="00597A9F">
        <w:rPr>
          <w:lang w:val="en-US"/>
        </w:rPr>
        <w:t>WANA</w:t>
      </w:r>
      <w:r>
        <w:rPr>
          <w:lang w:val="en-US"/>
        </w:rPr>
        <w:t xml:space="preserve"> 3.11.2021; </w:t>
      </w:r>
      <w:bookmarkStart w:id="0" w:name="_Hlk159849226"/>
      <w:r>
        <w:rPr>
          <w:lang w:val="en-US"/>
        </w:rPr>
        <w:t>The Guardian 4.2.2019.</w:t>
      </w:r>
      <w:bookmarkEnd w:id="0"/>
    </w:p>
  </w:footnote>
  <w:footnote w:id="4">
    <w:p w:rsidR="00A5190D" w:rsidRPr="001637CF" w:rsidRDefault="00A5190D">
      <w:pPr>
        <w:pStyle w:val="Alaviitteenteksti"/>
        <w:rPr>
          <w:lang w:val="en-US"/>
        </w:rPr>
      </w:pPr>
      <w:r>
        <w:rPr>
          <w:rStyle w:val="Alaviitteenviite"/>
        </w:rPr>
        <w:footnoteRef/>
      </w:r>
      <w:r w:rsidRPr="001637CF">
        <w:rPr>
          <w:lang w:val="en-US"/>
        </w:rPr>
        <w:t xml:space="preserve"> </w:t>
      </w:r>
      <w:r>
        <w:rPr>
          <w:lang w:val="en-US"/>
        </w:rPr>
        <w:t>DFAT 24.7.2023, s. 30.</w:t>
      </w:r>
    </w:p>
  </w:footnote>
  <w:footnote w:id="5">
    <w:p w:rsidR="00A5190D" w:rsidRPr="001637CF" w:rsidRDefault="00A5190D">
      <w:pPr>
        <w:pStyle w:val="Alaviitteenteksti"/>
        <w:rPr>
          <w:lang w:val="en-US"/>
        </w:rPr>
      </w:pPr>
      <w:r>
        <w:rPr>
          <w:rStyle w:val="Alaviitteenviite"/>
        </w:rPr>
        <w:footnoteRef/>
      </w:r>
      <w:r w:rsidRPr="001637CF">
        <w:rPr>
          <w:lang w:val="en-US"/>
        </w:rPr>
        <w:t xml:space="preserve"> </w:t>
      </w:r>
      <w:r w:rsidRPr="00D074F6">
        <w:rPr>
          <w:lang w:val="en-US"/>
        </w:rPr>
        <w:t>DFAT 24.7.2023, s. 30</w:t>
      </w:r>
      <w:r>
        <w:rPr>
          <w:lang w:val="en-US"/>
        </w:rPr>
        <w:t xml:space="preserve">; </w:t>
      </w:r>
      <w:r w:rsidRPr="001637CF">
        <w:rPr>
          <w:lang w:val="en-US"/>
        </w:rPr>
        <w:t xml:space="preserve">VOA </w:t>
      </w:r>
      <w:r w:rsidRPr="00D074F6">
        <w:rPr>
          <w:lang w:val="en-US"/>
        </w:rPr>
        <w:t>4.12.2023</w:t>
      </w:r>
      <w:r>
        <w:rPr>
          <w:lang w:val="en-US"/>
        </w:rPr>
        <w:t xml:space="preserve">; </w:t>
      </w:r>
      <w:r w:rsidRPr="0033046C">
        <w:rPr>
          <w:lang w:val="en-US"/>
        </w:rPr>
        <w:t>WANA 3.11.2021</w:t>
      </w:r>
      <w:r>
        <w:rPr>
          <w:lang w:val="en-US"/>
        </w:rPr>
        <w:t>; The Guardian 4.2.2019.</w:t>
      </w:r>
    </w:p>
  </w:footnote>
  <w:footnote w:id="6">
    <w:p w:rsidR="00A5190D" w:rsidRPr="00052689" w:rsidRDefault="00A5190D" w:rsidP="00052689">
      <w:pPr>
        <w:pStyle w:val="Alaviitteenteksti"/>
        <w:rPr>
          <w:lang w:val="en-US"/>
        </w:rPr>
      </w:pPr>
      <w:r>
        <w:rPr>
          <w:rStyle w:val="Alaviitteenviite"/>
        </w:rPr>
        <w:footnoteRef/>
      </w:r>
      <w:r w:rsidRPr="00052689">
        <w:rPr>
          <w:lang w:val="en-US"/>
        </w:rPr>
        <w:t xml:space="preserve"> </w:t>
      </w:r>
      <w:r>
        <w:rPr>
          <w:lang w:val="en-US"/>
        </w:rPr>
        <w:t>VOA 4.12.2023.</w:t>
      </w:r>
    </w:p>
  </w:footnote>
  <w:footnote w:id="7">
    <w:p w:rsidR="00A5190D" w:rsidRPr="00D074F6" w:rsidRDefault="00A5190D" w:rsidP="003241AE">
      <w:pPr>
        <w:pStyle w:val="Alaviitteenteksti"/>
        <w:rPr>
          <w:lang w:val="en-US"/>
        </w:rPr>
      </w:pPr>
      <w:r>
        <w:rPr>
          <w:rStyle w:val="Alaviitteenviite"/>
        </w:rPr>
        <w:footnoteRef/>
      </w:r>
      <w:r w:rsidRPr="00D074F6">
        <w:rPr>
          <w:lang w:val="en-US"/>
        </w:rPr>
        <w:t xml:space="preserve"> DFAT 24.7.2023, s. 30.</w:t>
      </w:r>
    </w:p>
  </w:footnote>
  <w:footnote w:id="8">
    <w:p w:rsidR="00A5190D" w:rsidRPr="00653DDF" w:rsidRDefault="00A5190D" w:rsidP="00ED61D0">
      <w:pPr>
        <w:pStyle w:val="Alaviitteenteksti"/>
        <w:rPr>
          <w:lang w:val="en-US"/>
        </w:rPr>
      </w:pPr>
      <w:r>
        <w:rPr>
          <w:rStyle w:val="Alaviitteenviite"/>
        </w:rPr>
        <w:footnoteRef/>
      </w:r>
      <w:r w:rsidRPr="00653DDF">
        <w:rPr>
          <w:lang w:val="en-US"/>
        </w:rPr>
        <w:t xml:space="preserve"> </w:t>
      </w:r>
      <w:r>
        <w:rPr>
          <w:lang w:val="en-US"/>
        </w:rPr>
        <w:t>The Guardian 4.2.2019.</w:t>
      </w:r>
    </w:p>
  </w:footnote>
  <w:footnote w:id="9">
    <w:p w:rsidR="00A5190D" w:rsidRPr="00E21CA0" w:rsidRDefault="00A5190D" w:rsidP="005F13C6">
      <w:pPr>
        <w:pStyle w:val="Alaviitteenteksti"/>
        <w:rPr>
          <w:lang w:val="en-US"/>
        </w:rPr>
      </w:pPr>
      <w:r>
        <w:rPr>
          <w:rStyle w:val="Alaviitteenviite"/>
        </w:rPr>
        <w:footnoteRef/>
      </w:r>
      <w:r w:rsidRPr="00E21CA0">
        <w:rPr>
          <w:lang w:val="en-US"/>
        </w:rPr>
        <w:t xml:space="preserve"> USDOS 15.5.2023, s. 7.</w:t>
      </w:r>
    </w:p>
  </w:footnote>
  <w:footnote w:id="10">
    <w:p w:rsidR="00A5190D" w:rsidRPr="00CF273A" w:rsidRDefault="00A5190D">
      <w:pPr>
        <w:pStyle w:val="Alaviitteenteksti"/>
        <w:rPr>
          <w:lang w:val="en-US"/>
        </w:rPr>
      </w:pPr>
      <w:r>
        <w:rPr>
          <w:rStyle w:val="Alaviitteenviite"/>
        </w:rPr>
        <w:footnoteRef/>
      </w:r>
      <w:r w:rsidRPr="00CF273A">
        <w:rPr>
          <w:lang w:val="en-US"/>
        </w:rPr>
        <w:t xml:space="preserve"> IHRDC 12.10.2016</w:t>
      </w:r>
      <w:r>
        <w:rPr>
          <w:lang w:val="en-US"/>
        </w:rPr>
        <w:t>.</w:t>
      </w:r>
    </w:p>
  </w:footnote>
  <w:footnote w:id="11">
    <w:p w:rsidR="00A5190D" w:rsidRPr="00E21CA0" w:rsidRDefault="00A5190D">
      <w:pPr>
        <w:pStyle w:val="Alaviitteenteksti"/>
        <w:rPr>
          <w:lang w:val="en-US"/>
        </w:rPr>
      </w:pPr>
      <w:r>
        <w:rPr>
          <w:rStyle w:val="Alaviitteenviite"/>
        </w:rPr>
        <w:footnoteRef/>
      </w:r>
      <w:r w:rsidRPr="00E21CA0">
        <w:rPr>
          <w:lang w:val="en-US"/>
        </w:rPr>
        <w:t xml:space="preserve"> VOA 4.12.2023; Al Jazeera 8.3.2021; WANA 3.11.2021.</w:t>
      </w:r>
    </w:p>
  </w:footnote>
  <w:footnote w:id="12">
    <w:p w:rsidR="00A5190D" w:rsidRPr="003B6625" w:rsidRDefault="00A5190D">
      <w:pPr>
        <w:pStyle w:val="Alaviitteenteksti"/>
        <w:rPr>
          <w:lang w:val="en-US"/>
        </w:rPr>
      </w:pPr>
      <w:r>
        <w:rPr>
          <w:rStyle w:val="Alaviitteenviite"/>
        </w:rPr>
        <w:footnoteRef/>
      </w:r>
      <w:r w:rsidRPr="003B6625">
        <w:rPr>
          <w:lang w:val="en-US"/>
        </w:rPr>
        <w:t xml:space="preserve"> </w:t>
      </w:r>
      <w:r>
        <w:rPr>
          <w:lang w:val="en-US"/>
        </w:rPr>
        <w:t>The Office of the Supreme Leader [päiväämätön].</w:t>
      </w:r>
    </w:p>
  </w:footnote>
  <w:footnote w:id="13">
    <w:p w:rsidR="00A5190D" w:rsidRPr="0001435A" w:rsidRDefault="00A5190D">
      <w:pPr>
        <w:pStyle w:val="Alaviitteenteksti"/>
        <w:rPr>
          <w:lang w:val="en-US"/>
        </w:rPr>
      </w:pPr>
      <w:r>
        <w:rPr>
          <w:rStyle w:val="Alaviitteenviite"/>
        </w:rPr>
        <w:footnoteRef/>
      </w:r>
      <w:r w:rsidRPr="0001435A">
        <w:rPr>
          <w:lang w:val="en-US"/>
        </w:rPr>
        <w:t xml:space="preserve"> VOA 4.12.2023; WANA 3.11.2021; Al Jazeera 8.3.2021; Iran Wire 6.3.2024. </w:t>
      </w:r>
    </w:p>
  </w:footnote>
  <w:footnote w:id="14">
    <w:p w:rsidR="00A5190D" w:rsidRPr="00952330" w:rsidRDefault="00A5190D" w:rsidP="005F13C6">
      <w:pPr>
        <w:pStyle w:val="Alaviitteenteksti"/>
        <w:rPr>
          <w:lang w:val="en-US"/>
        </w:rPr>
      </w:pPr>
      <w:r>
        <w:rPr>
          <w:rStyle w:val="Alaviitteenviite"/>
        </w:rPr>
        <w:footnoteRef/>
      </w:r>
      <w:r w:rsidRPr="0033046C">
        <w:rPr>
          <w:lang w:val="en-US"/>
        </w:rPr>
        <w:t xml:space="preserve"> WANA 3.11.2021; Al Jazeera 8.3.2021</w:t>
      </w:r>
      <w:r>
        <w:rPr>
          <w:lang w:val="en-US"/>
        </w:rPr>
        <w:t xml:space="preserve">; The Office of the Supreme Leader [päiväämätön]. </w:t>
      </w:r>
    </w:p>
  </w:footnote>
  <w:footnote w:id="15">
    <w:p w:rsidR="00A5190D" w:rsidRPr="00D074F6" w:rsidRDefault="00A5190D">
      <w:pPr>
        <w:pStyle w:val="Alaviitteenteksti"/>
        <w:rPr>
          <w:lang w:val="en-US"/>
        </w:rPr>
      </w:pPr>
      <w:r>
        <w:rPr>
          <w:rStyle w:val="Alaviitteenviite"/>
        </w:rPr>
        <w:footnoteRef/>
      </w:r>
      <w:r w:rsidRPr="00D074F6">
        <w:rPr>
          <w:lang w:val="en-US"/>
        </w:rPr>
        <w:t xml:space="preserve"> </w:t>
      </w:r>
      <w:r w:rsidRPr="0033046C">
        <w:rPr>
          <w:lang w:val="en-US"/>
        </w:rPr>
        <w:t>Al Jazeera 8.3.2021</w:t>
      </w:r>
      <w:r>
        <w:rPr>
          <w:lang w:val="en-US"/>
        </w:rPr>
        <w:t>;</w:t>
      </w:r>
      <w:r w:rsidRPr="008239C7">
        <w:rPr>
          <w:lang w:val="en-US"/>
        </w:rPr>
        <w:t xml:space="preserve"> </w:t>
      </w:r>
      <w:r>
        <w:rPr>
          <w:lang w:val="en-US"/>
        </w:rPr>
        <w:t>VOA 4.12.2023; IFP 20.2.2017.</w:t>
      </w:r>
    </w:p>
  </w:footnote>
  <w:footnote w:id="16">
    <w:p w:rsidR="00A5190D" w:rsidRPr="00CB257E" w:rsidRDefault="00A5190D">
      <w:pPr>
        <w:pStyle w:val="Alaviitteenteksti"/>
        <w:rPr>
          <w:lang w:val="en-US"/>
        </w:rPr>
      </w:pPr>
      <w:r>
        <w:rPr>
          <w:rStyle w:val="Alaviitteenviite"/>
        </w:rPr>
        <w:footnoteRef/>
      </w:r>
      <w:r w:rsidRPr="00CB257E">
        <w:rPr>
          <w:lang w:val="en-US"/>
        </w:rPr>
        <w:t xml:space="preserve"> VOA 4.12.2023.</w:t>
      </w:r>
    </w:p>
  </w:footnote>
  <w:footnote w:id="17">
    <w:p w:rsidR="00A5190D" w:rsidRPr="00765E36" w:rsidRDefault="00A5190D">
      <w:pPr>
        <w:pStyle w:val="Alaviitteenteksti"/>
        <w:rPr>
          <w:lang w:val="en-US"/>
        </w:rPr>
      </w:pPr>
      <w:r>
        <w:rPr>
          <w:rStyle w:val="Alaviitteenviite"/>
        </w:rPr>
        <w:footnoteRef/>
      </w:r>
      <w:r w:rsidRPr="00765E36">
        <w:rPr>
          <w:lang w:val="en-US"/>
        </w:rPr>
        <w:t xml:space="preserve"> </w:t>
      </w:r>
      <w:r w:rsidRPr="00C440D6">
        <w:rPr>
          <w:lang w:val="en-US"/>
        </w:rPr>
        <w:t>Bayynat Institution of</w:t>
      </w:r>
      <w:r>
        <w:rPr>
          <w:lang w:val="en-US"/>
        </w:rPr>
        <w:t xml:space="preserve"> H.E. </w:t>
      </w:r>
      <w:r w:rsidRPr="00C440D6">
        <w:rPr>
          <w:lang w:val="en-US"/>
        </w:rPr>
        <w:t>Sayyed</w:t>
      </w:r>
      <w:r>
        <w:rPr>
          <w:lang w:val="en-US"/>
        </w:rPr>
        <w:t xml:space="preserve"> Mohammed Hussein</w:t>
      </w:r>
      <w:r w:rsidRPr="00C440D6">
        <w:rPr>
          <w:lang w:val="en-US"/>
        </w:rPr>
        <w:t xml:space="preserve"> Fadlallah</w:t>
      </w:r>
      <w:r>
        <w:rPr>
          <w:lang w:val="en-US"/>
        </w:rPr>
        <w:t xml:space="preserve"> [päiväämätön].</w:t>
      </w:r>
    </w:p>
  </w:footnote>
  <w:footnote w:id="18">
    <w:p w:rsidR="00A5190D" w:rsidRPr="00F56753" w:rsidRDefault="00A5190D">
      <w:pPr>
        <w:pStyle w:val="Alaviitteenteksti"/>
        <w:rPr>
          <w:lang w:val="en-US"/>
        </w:rPr>
      </w:pPr>
      <w:r>
        <w:rPr>
          <w:rStyle w:val="Alaviitteenviite"/>
        </w:rPr>
        <w:footnoteRef/>
      </w:r>
      <w:r w:rsidRPr="00F56753">
        <w:rPr>
          <w:lang w:val="en-US"/>
        </w:rPr>
        <w:t xml:space="preserve"> Al-Shirazi 2017.</w:t>
      </w:r>
    </w:p>
  </w:footnote>
  <w:footnote w:id="19">
    <w:p w:rsidR="00A5190D" w:rsidRPr="00F33888" w:rsidRDefault="00A5190D" w:rsidP="00E37B9D">
      <w:pPr>
        <w:pStyle w:val="Alaviitteenteksti"/>
        <w:rPr>
          <w:lang w:val="en-US"/>
        </w:rPr>
      </w:pPr>
      <w:r>
        <w:rPr>
          <w:rStyle w:val="Alaviitteenviite"/>
        </w:rPr>
        <w:footnoteRef/>
      </w:r>
      <w:r w:rsidRPr="00206633">
        <w:rPr>
          <w:lang w:val="en-US"/>
        </w:rPr>
        <w:t xml:space="preserve"> DW 17.8.2018;</w:t>
      </w:r>
      <w:r w:rsidRPr="0011258E">
        <w:rPr>
          <w:lang w:val="en-US"/>
        </w:rPr>
        <w:t xml:space="preserve"> </w:t>
      </w:r>
      <w:r>
        <w:rPr>
          <w:lang w:val="en-US"/>
        </w:rPr>
        <w:t>Iran Wire 6.3.2024.</w:t>
      </w:r>
    </w:p>
  </w:footnote>
  <w:footnote w:id="20">
    <w:p w:rsidR="00A5190D" w:rsidRPr="0001435A" w:rsidRDefault="00A5190D" w:rsidP="004F52FE">
      <w:pPr>
        <w:pStyle w:val="Alaviitteenteksti"/>
        <w:rPr>
          <w:lang w:val="sv-SE"/>
        </w:rPr>
      </w:pPr>
      <w:r>
        <w:rPr>
          <w:rStyle w:val="Alaviitteenviite"/>
        </w:rPr>
        <w:footnoteRef/>
      </w:r>
      <w:r w:rsidRPr="0001435A">
        <w:rPr>
          <w:lang w:val="sv-SE"/>
        </w:rPr>
        <w:t xml:space="preserve"> Iran Wire 6.3.2024.</w:t>
      </w:r>
    </w:p>
  </w:footnote>
  <w:footnote w:id="21">
    <w:p w:rsidR="00A5190D" w:rsidRPr="002078DB" w:rsidRDefault="00A5190D">
      <w:pPr>
        <w:pStyle w:val="Alaviitteenteksti"/>
        <w:rPr>
          <w:lang w:val="sv-SE"/>
        </w:rPr>
      </w:pPr>
      <w:r>
        <w:rPr>
          <w:rStyle w:val="Alaviitteenviite"/>
        </w:rPr>
        <w:footnoteRef/>
      </w:r>
      <w:r w:rsidRPr="002078DB">
        <w:rPr>
          <w:lang w:val="sv-SE"/>
        </w:rPr>
        <w:t xml:space="preserve"> IHRDC 15.7.2013, </w:t>
      </w:r>
      <w:r>
        <w:rPr>
          <w:lang w:val="sv-SE"/>
        </w:rPr>
        <w:t xml:space="preserve">ks. </w:t>
      </w:r>
      <w:r w:rsidRPr="002078DB">
        <w:rPr>
          <w:lang w:val="sv-SE"/>
        </w:rPr>
        <w:t xml:space="preserve">artiklat 637–641. </w:t>
      </w:r>
    </w:p>
  </w:footnote>
  <w:footnote w:id="22">
    <w:p w:rsidR="00A5190D" w:rsidRPr="002078DB" w:rsidRDefault="00A5190D">
      <w:pPr>
        <w:pStyle w:val="Alaviitteenteksti"/>
        <w:rPr>
          <w:lang w:val="sv-SE"/>
        </w:rPr>
      </w:pPr>
      <w:r>
        <w:rPr>
          <w:rStyle w:val="Alaviitteenviite"/>
        </w:rPr>
        <w:footnoteRef/>
      </w:r>
      <w:r w:rsidRPr="002078DB">
        <w:rPr>
          <w:lang w:val="sv-SE"/>
        </w:rPr>
        <w:t xml:space="preserve"> IHRDC 15.7.2013, </w:t>
      </w:r>
      <w:r>
        <w:rPr>
          <w:lang w:val="sv-SE"/>
        </w:rPr>
        <w:t xml:space="preserve">ks. </w:t>
      </w:r>
      <w:r w:rsidRPr="002078DB">
        <w:rPr>
          <w:lang w:val="sv-SE"/>
        </w:rPr>
        <w:t>artiklat 513–515.</w:t>
      </w:r>
    </w:p>
  </w:footnote>
  <w:footnote w:id="23">
    <w:p w:rsidR="00A5190D" w:rsidRPr="002078DB" w:rsidRDefault="00A5190D">
      <w:pPr>
        <w:pStyle w:val="Alaviitteenteksti"/>
        <w:rPr>
          <w:lang w:val="sv-SE"/>
        </w:rPr>
      </w:pPr>
      <w:r>
        <w:rPr>
          <w:rStyle w:val="Alaviitteenviite"/>
        </w:rPr>
        <w:footnoteRef/>
      </w:r>
      <w:r w:rsidRPr="002078DB">
        <w:rPr>
          <w:lang w:val="sv-SE"/>
        </w:rPr>
        <w:t xml:space="preserve"> IHRDC 15.7.2013, </w:t>
      </w:r>
      <w:r>
        <w:rPr>
          <w:lang w:val="sv-SE"/>
        </w:rPr>
        <w:t xml:space="preserve">ks. </w:t>
      </w:r>
      <w:r w:rsidRPr="002078DB">
        <w:rPr>
          <w:lang w:val="sv-SE"/>
        </w:rPr>
        <w:t>artikla 500.</w:t>
      </w:r>
    </w:p>
  </w:footnote>
  <w:footnote w:id="24">
    <w:p w:rsidR="00A5190D" w:rsidRPr="00EA1074" w:rsidRDefault="00A5190D">
      <w:pPr>
        <w:pStyle w:val="Alaviitteenteksti"/>
        <w:rPr>
          <w:lang w:val="sv-SE"/>
        </w:rPr>
      </w:pPr>
      <w:r>
        <w:rPr>
          <w:rStyle w:val="Alaviitteenviite"/>
        </w:rPr>
        <w:footnoteRef/>
      </w:r>
      <w:r w:rsidRPr="00EA1074">
        <w:rPr>
          <w:lang w:val="sv-SE"/>
        </w:rPr>
        <w:t xml:space="preserve"> IHRDC 4.4.2014, ks. artikla 286.</w:t>
      </w:r>
    </w:p>
  </w:footnote>
  <w:footnote w:id="25">
    <w:p w:rsidR="00A5190D" w:rsidRPr="00542F71" w:rsidRDefault="00A5190D">
      <w:pPr>
        <w:pStyle w:val="Alaviitteenteksti"/>
        <w:rPr>
          <w:lang w:val="sv-SE"/>
        </w:rPr>
      </w:pPr>
      <w:r>
        <w:rPr>
          <w:rStyle w:val="Alaviitteenviite"/>
        </w:rPr>
        <w:footnoteRef/>
      </w:r>
      <w:r w:rsidRPr="00542F71">
        <w:rPr>
          <w:lang w:val="sv-SE"/>
        </w:rPr>
        <w:t xml:space="preserve"> IHRDC 15.7.2013; IHRDC 4.4.2014.</w:t>
      </w:r>
    </w:p>
  </w:footnote>
  <w:footnote w:id="26">
    <w:p w:rsidR="00A5190D" w:rsidRPr="00B65762" w:rsidRDefault="00A5190D" w:rsidP="002F2389">
      <w:pPr>
        <w:pStyle w:val="Alaviitteenteksti"/>
        <w:rPr>
          <w:lang w:val="en-US"/>
        </w:rPr>
      </w:pPr>
      <w:r>
        <w:rPr>
          <w:rStyle w:val="Alaviitteenviite"/>
        </w:rPr>
        <w:footnoteRef/>
      </w:r>
      <w:r w:rsidRPr="00B65762">
        <w:rPr>
          <w:lang w:val="en-US"/>
        </w:rPr>
        <w:t xml:space="preserve"> USDOS 20.3.2023, s. 20.</w:t>
      </w:r>
    </w:p>
  </w:footnote>
  <w:footnote w:id="27">
    <w:p w:rsidR="00A5190D" w:rsidRPr="00206633" w:rsidRDefault="00A5190D" w:rsidP="00F56753">
      <w:pPr>
        <w:pStyle w:val="Alaviitteenteksti"/>
        <w:rPr>
          <w:lang w:val="en-US"/>
        </w:rPr>
      </w:pPr>
      <w:r>
        <w:rPr>
          <w:rStyle w:val="Alaviitteenviite"/>
        </w:rPr>
        <w:footnoteRef/>
      </w:r>
      <w:r w:rsidRPr="00206633">
        <w:rPr>
          <w:lang w:val="en-US"/>
        </w:rPr>
        <w:t xml:space="preserve"> USDOS 20.3.2023, s. 29–30.</w:t>
      </w:r>
    </w:p>
  </w:footnote>
  <w:footnote w:id="28">
    <w:p w:rsidR="00A5190D" w:rsidRPr="00D8279F" w:rsidRDefault="00A5190D" w:rsidP="00F56753">
      <w:pPr>
        <w:pStyle w:val="Alaviitteenteksti"/>
        <w:rPr>
          <w:lang w:val="en-US"/>
        </w:rPr>
      </w:pPr>
      <w:r>
        <w:rPr>
          <w:rStyle w:val="Alaviitteenviite"/>
        </w:rPr>
        <w:footnoteRef/>
      </w:r>
      <w:r w:rsidRPr="00D8279F">
        <w:rPr>
          <w:lang w:val="en-US"/>
        </w:rPr>
        <w:t xml:space="preserve"> F</w:t>
      </w:r>
      <w:r>
        <w:rPr>
          <w:lang w:val="en-US"/>
        </w:rPr>
        <w:t>reedom House 2023.</w:t>
      </w:r>
    </w:p>
  </w:footnote>
  <w:footnote w:id="29">
    <w:p w:rsidR="00A5190D" w:rsidRPr="0075749A" w:rsidRDefault="00A5190D" w:rsidP="00206633">
      <w:pPr>
        <w:pStyle w:val="Alaviitteenteksti"/>
        <w:rPr>
          <w:lang w:val="en-US"/>
        </w:rPr>
      </w:pPr>
      <w:r>
        <w:rPr>
          <w:rStyle w:val="Alaviitteenviite"/>
        </w:rPr>
        <w:footnoteRef/>
      </w:r>
      <w:r w:rsidRPr="0075749A">
        <w:rPr>
          <w:lang w:val="en-US"/>
        </w:rPr>
        <w:t xml:space="preserve"> </w:t>
      </w:r>
      <w:r w:rsidRPr="0033046C">
        <w:rPr>
          <w:lang w:val="en-US"/>
        </w:rPr>
        <w:t>Al Jazeera 8.3.2021</w:t>
      </w:r>
      <w:r>
        <w:rPr>
          <w:lang w:val="en-US"/>
        </w:rPr>
        <w:t xml:space="preserve">; </w:t>
      </w:r>
      <w:r w:rsidRPr="0075749A">
        <w:rPr>
          <w:lang w:val="en-US"/>
        </w:rPr>
        <w:t xml:space="preserve">Ministerie van Buitenlandse Zaken 9/2023, s. 82; </w:t>
      </w:r>
      <w:r>
        <w:rPr>
          <w:lang w:val="en-US"/>
        </w:rPr>
        <w:t>The Guardian 4.2.2019.</w:t>
      </w:r>
    </w:p>
  </w:footnote>
  <w:footnote w:id="30">
    <w:p w:rsidR="00A5190D" w:rsidRPr="003241AE" w:rsidRDefault="00A5190D" w:rsidP="0043752F">
      <w:pPr>
        <w:pStyle w:val="Alaviitteenteksti"/>
        <w:rPr>
          <w:lang w:val="en-US"/>
        </w:rPr>
      </w:pPr>
      <w:r>
        <w:rPr>
          <w:rStyle w:val="Alaviitteenviite"/>
        </w:rPr>
        <w:footnoteRef/>
      </w:r>
      <w:r w:rsidRPr="003241AE">
        <w:rPr>
          <w:lang w:val="en-US"/>
        </w:rPr>
        <w:t xml:space="preserve"> Ministerie van Buitenlandse Zaken 2/2021, s. 45; DW 17.8.2018; The Guardian </w:t>
      </w:r>
      <w:r>
        <w:rPr>
          <w:lang w:val="en-US"/>
        </w:rPr>
        <w:t xml:space="preserve">4.2.2019; </w:t>
      </w:r>
      <w:r w:rsidRPr="003241AE">
        <w:rPr>
          <w:lang w:val="en-US"/>
        </w:rPr>
        <w:t>Radio Farda 13.12.2019</w:t>
      </w:r>
      <w:r>
        <w:rPr>
          <w:lang w:val="en-US"/>
        </w:rPr>
        <w:t>.</w:t>
      </w:r>
    </w:p>
  </w:footnote>
  <w:footnote w:id="31">
    <w:p w:rsidR="00A5190D" w:rsidRPr="00E37B9D" w:rsidRDefault="00A5190D" w:rsidP="00E37B9D">
      <w:pPr>
        <w:pStyle w:val="Alaviitteenteksti"/>
        <w:rPr>
          <w:lang w:val="sv-SE"/>
        </w:rPr>
      </w:pPr>
      <w:r>
        <w:rPr>
          <w:rStyle w:val="Alaviitteenviite"/>
        </w:rPr>
        <w:footnoteRef/>
      </w:r>
      <w:r w:rsidRPr="00E37B9D">
        <w:rPr>
          <w:lang w:val="sv-SE"/>
        </w:rPr>
        <w:t xml:space="preserve"> Ministerie van Buitenlandse Zaken </w:t>
      </w:r>
    </w:p>
  </w:footnote>
  <w:footnote w:id="32">
    <w:p w:rsidR="00A5190D" w:rsidRPr="00B7039A" w:rsidRDefault="00A5190D" w:rsidP="009038B5">
      <w:pPr>
        <w:pStyle w:val="Alaviitteenteksti"/>
        <w:rPr>
          <w:lang w:val="sv-SE"/>
        </w:rPr>
      </w:pPr>
      <w:r>
        <w:rPr>
          <w:rStyle w:val="Alaviitteenviite"/>
        </w:rPr>
        <w:footnoteRef/>
      </w:r>
      <w:r w:rsidRPr="00B7039A">
        <w:rPr>
          <w:lang w:val="sv-SE"/>
        </w:rPr>
        <w:t xml:space="preserve"> </w:t>
      </w:r>
      <w:r w:rsidRPr="00542F71">
        <w:rPr>
          <w:lang w:val="sv-SE"/>
        </w:rPr>
        <w:t>Iran Wire 6.3.2024.</w:t>
      </w:r>
    </w:p>
  </w:footnote>
  <w:footnote w:id="33">
    <w:p w:rsidR="00A5190D" w:rsidRPr="00A574D8" w:rsidRDefault="00A5190D" w:rsidP="00B778BC">
      <w:pPr>
        <w:pStyle w:val="Alaviitteenteksti"/>
        <w:rPr>
          <w:lang w:val="en-US"/>
        </w:rPr>
      </w:pPr>
      <w:r>
        <w:rPr>
          <w:rStyle w:val="Alaviitteenviite"/>
        </w:rPr>
        <w:footnoteRef/>
      </w:r>
      <w:r w:rsidRPr="00A574D8">
        <w:rPr>
          <w:lang w:val="en-US"/>
        </w:rPr>
        <w:t xml:space="preserve"> Radio Farda 13.12.2019; Iran International 20.6.2022.</w:t>
      </w:r>
    </w:p>
  </w:footnote>
  <w:footnote w:id="34">
    <w:p w:rsidR="00A5190D" w:rsidRPr="00ED61D0" w:rsidRDefault="00A5190D" w:rsidP="0028723F">
      <w:pPr>
        <w:pStyle w:val="Alaviitteenteksti"/>
        <w:rPr>
          <w:lang w:val="en-US"/>
        </w:rPr>
      </w:pPr>
      <w:r>
        <w:rPr>
          <w:rStyle w:val="Alaviitteenviite"/>
        </w:rPr>
        <w:footnoteRef/>
      </w:r>
      <w:r w:rsidRPr="00ED61D0">
        <w:rPr>
          <w:lang w:val="en-US"/>
        </w:rPr>
        <w:t xml:space="preserve"> </w:t>
      </w:r>
      <w:r>
        <w:rPr>
          <w:lang w:val="en-US"/>
        </w:rPr>
        <w:t xml:space="preserve">The Guardian 4.2.2019; </w:t>
      </w:r>
      <w:r w:rsidRPr="00D074F6">
        <w:rPr>
          <w:lang w:val="en-US"/>
        </w:rPr>
        <w:t>VOA 4.12.2023</w:t>
      </w:r>
      <w:r>
        <w:rPr>
          <w:lang w:val="en-US"/>
        </w:rPr>
        <w:t>.</w:t>
      </w:r>
    </w:p>
  </w:footnote>
  <w:footnote w:id="35">
    <w:p w:rsidR="00A5190D" w:rsidRPr="003241AE" w:rsidRDefault="00A5190D" w:rsidP="00A12DD1">
      <w:pPr>
        <w:pStyle w:val="Alaviitteenteksti"/>
        <w:rPr>
          <w:lang w:val="en-US"/>
        </w:rPr>
      </w:pPr>
      <w:r>
        <w:rPr>
          <w:rStyle w:val="Alaviitteenviite"/>
        </w:rPr>
        <w:footnoteRef/>
      </w:r>
      <w:r w:rsidRPr="003241AE">
        <w:rPr>
          <w:lang w:val="en-US"/>
        </w:rPr>
        <w:t xml:space="preserve"> Landinfo, CGRS &amp; SEM 12/2021, s. 20.</w:t>
      </w:r>
    </w:p>
  </w:footnote>
  <w:footnote w:id="36">
    <w:p w:rsidR="00A5190D" w:rsidRPr="003241AE" w:rsidRDefault="00A5190D" w:rsidP="00A12DD1">
      <w:pPr>
        <w:pStyle w:val="Alaviitteenteksti"/>
        <w:rPr>
          <w:lang w:val="en-US"/>
        </w:rPr>
      </w:pPr>
      <w:r>
        <w:rPr>
          <w:rStyle w:val="Alaviitteenviite"/>
        </w:rPr>
        <w:footnoteRef/>
      </w:r>
      <w:r w:rsidRPr="003241AE">
        <w:rPr>
          <w:lang w:val="en-US"/>
        </w:rPr>
        <w:t xml:space="preserve"> Landinfo, CGRS &amp; SEM 12/2021, s. 40.</w:t>
      </w:r>
    </w:p>
  </w:footnote>
  <w:footnote w:id="37">
    <w:p w:rsidR="00A5190D" w:rsidRPr="003241AE" w:rsidRDefault="00A5190D" w:rsidP="00EB4B21">
      <w:pPr>
        <w:pStyle w:val="Alaviitteenteksti"/>
        <w:rPr>
          <w:lang w:val="en-US"/>
        </w:rPr>
      </w:pPr>
      <w:r>
        <w:rPr>
          <w:rStyle w:val="Alaviitteenviite"/>
        </w:rPr>
        <w:footnoteRef/>
      </w:r>
      <w:r w:rsidRPr="003241AE">
        <w:rPr>
          <w:lang w:val="en-US"/>
        </w:rPr>
        <w:t xml:space="preserve"> VOA 4.12.2023; WANA 3.11.2021; DFAT 24.7.2023, s. 30; Iran Wire 6.3.2024.</w:t>
      </w:r>
    </w:p>
  </w:footnote>
  <w:footnote w:id="38">
    <w:p w:rsidR="00A5190D" w:rsidRPr="003241AE" w:rsidRDefault="00A5190D" w:rsidP="00EB4B21">
      <w:pPr>
        <w:pStyle w:val="Alaviitteenteksti"/>
        <w:rPr>
          <w:lang w:val="en-US"/>
        </w:rPr>
      </w:pPr>
      <w:r>
        <w:rPr>
          <w:rStyle w:val="Alaviitteenviite"/>
        </w:rPr>
        <w:footnoteRef/>
      </w:r>
      <w:r w:rsidRPr="003241AE">
        <w:rPr>
          <w:lang w:val="en-US"/>
        </w:rPr>
        <w:t xml:space="preserve"> VOA 4.12.2023.</w:t>
      </w:r>
    </w:p>
  </w:footnote>
  <w:footnote w:id="39">
    <w:p w:rsidR="00A5190D" w:rsidRPr="003241AE" w:rsidRDefault="00A5190D" w:rsidP="00EB4B21">
      <w:pPr>
        <w:pStyle w:val="Alaviitteenteksti"/>
        <w:rPr>
          <w:lang w:val="en-US"/>
        </w:rPr>
      </w:pPr>
      <w:r>
        <w:rPr>
          <w:rStyle w:val="Alaviitteenviite"/>
        </w:rPr>
        <w:footnoteRef/>
      </w:r>
      <w:r w:rsidRPr="003241AE">
        <w:rPr>
          <w:lang w:val="en-US"/>
        </w:rPr>
        <w:t xml:space="preserve"> DFAT 24.7.2023, s. 30.</w:t>
      </w:r>
    </w:p>
  </w:footnote>
  <w:footnote w:id="40">
    <w:p w:rsidR="00A5190D" w:rsidRPr="000E6C9F" w:rsidRDefault="00A5190D" w:rsidP="000E6C9F">
      <w:pPr>
        <w:pStyle w:val="Alaviitteenteksti"/>
        <w:rPr>
          <w:lang w:val="en-US"/>
        </w:rPr>
      </w:pPr>
      <w:r>
        <w:rPr>
          <w:rStyle w:val="Alaviitteenviite"/>
        </w:rPr>
        <w:footnoteRef/>
      </w:r>
      <w:r w:rsidRPr="000E6C9F">
        <w:rPr>
          <w:lang w:val="en-US"/>
        </w:rPr>
        <w:t xml:space="preserve"> </w:t>
      </w:r>
      <w:r>
        <w:rPr>
          <w:lang w:val="en-US"/>
        </w:rPr>
        <w:t>Iran Wire 6.3.2024.</w:t>
      </w:r>
    </w:p>
  </w:footnote>
  <w:footnote w:id="41">
    <w:p w:rsidR="00A5190D" w:rsidRPr="00076B98" w:rsidRDefault="00A5190D" w:rsidP="00EB4B21">
      <w:pPr>
        <w:pStyle w:val="Alaviitteenteksti"/>
        <w:rPr>
          <w:lang w:val="en-US"/>
        </w:rPr>
      </w:pPr>
      <w:r>
        <w:rPr>
          <w:rStyle w:val="Alaviitteenviite"/>
        </w:rPr>
        <w:footnoteRef/>
      </w:r>
      <w:r w:rsidRPr="00076B98">
        <w:rPr>
          <w:lang w:val="en-US"/>
        </w:rPr>
        <w:t xml:space="preserve"> </w:t>
      </w:r>
      <w:r w:rsidRPr="0033046C">
        <w:rPr>
          <w:lang w:val="en-US"/>
        </w:rPr>
        <w:t>WANA 3.11.2021</w:t>
      </w:r>
      <w:r>
        <w:rPr>
          <w:lang w:val="en-US"/>
        </w:rPr>
        <w:t>.</w:t>
      </w:r>
    </w:p>
  </w:footnote>
  <w:footnote w:id="42">
    <w:p w:rsidR="00A5190D" w:rsidRPr="00076B98" w:rsidRDefault="00A5190D" w:rsidP="00EB4B21">
      <w:pPr>
        <w:pStyle w:val="Alaviitteenteksti"/>
        <w:rPr>
          <w:lang w:val="en-US"/>
        </w:rPr>
      </w:pPr>
      <w:r>
        <w:rPr>
          <w:rStyle w:val="Alaviitteenviite"/>
        </w:rPr>
        <w:footnoteRef/>
      </w:r>
      <w:r w:rsidRPr="00076B98">
        <w:rPr>
          <w:lang w:val="en-US"/>
        </w:rPr>
        <w:t xml:space="preserve"> </w:t>
      </w:r>
      <w:r>
        <w:rPr>
          <w:lang w:val="en-US"/>
        </w:rPr>
        <w:t>The Guardian 4.2.2019.</w:t>
      </w:r>
    </w:p>
  </w:footnote>
  <w:footnote w:id="43">
    <w:p w:rsidR="00A5190D" w:rsidRPr="0075749A" w:rsidRDefault="00A5190D" w:rsidP="00EB4B21">
      <w:pPr>
        <w:pStyle w:val="Alaviitteenteksti"/>
        <w:rPr>
          <w:lang w:val="en-US"/>
        </w:rPr>
      </w:pPr>
      <w:r>
        <w:rPr>
          <w:rStyle w:val="Alaviitteenviite"/>
        </w:rPr>
        <w:footnoteRef/>
      </w:r>
      <w:r w:rsidRPr="0075749A">
        <w:rPr>
          <w:lang w:val="en-US"/>
        </w:rPr>
        <w:t xml:space="preserve"> </w:t>
      </w:r>
      <w:r>
        <w:rPr>
          <w:lang w:val="en-US"/>
        </w:rPr>
        <w:t xml:space="preserve">The Guardian 4.2.2019; </w:t>
      </w:r>
      <w:r w:rsidRPr="0033046C">
        <w:rPr>
          <w:lang w:val="en-US"/>
        </w:rPr>
        <w:t>Al Jazeera 8.3.2021</w:t>
      </w:r>
      <w:r>
        <w:rPr>
          <w:lang w:val="en-US"/>
        </w:rPr>
        <w:t>.</w:t>
      </w:r>
    </w:p>
  </w:footnote>
  <w:footnote w:id="44">
    <w:p w:rsidR="00A5190D" w:rsidRPr="006E6DB7" w:rsidRDefault="00A5190D" w:rsidP="00EB4B21">
      <w:pPr>
        <w:pStyle w:val="Alaviitteenteksti"/>
        <w:rPr>
          <w:lang w:val="en-US"/>
        </w:rPr>
      </w:pPr>
      <w:r>
        <w:rPr>
          <w:rStyle w:val="Alaviitteenviite"/>
        </w:rPr>
        <w:footnoteRef/>
      </w:r>
      <w:r w:rsidRPr="006E6DB7">
        <w:rPr>
          <w:lang w:val="en-US"/>
        </w:rPr>
        <w:t xml:space="preserve"> VOA 4.12.2023; WANA 3.11.2021</w:t>
      </w:r>
      <w:r>
        <w:rPr>
          <w:lang w:val="en-US"/>
        </w:rPr>
        <w:t>; Iran Wire 6.3.2024.</w:t>
      </w:r>
    </w:p>
  </w:footnote>
  <w:footnote w:id="45">
    <w:p w:rsidR="00A5190D" w:rsidRPr="00337DFA" w:rsidRDefault="00A5190D" w:rsidP="00337DFA">
      <w:pPr>
        <w:pStyle w:val="Alaviitteenteksti"/>
        <w:rPr>
          <w:lang w:val="en-US"/>
        </w:rPr>
      </w:pPr>
      <w:r>
        <w:rPr>
          <w:rStyle w:val="Alaviitteenviite"/>
        </w:rPr>
        <w:footnoteRef/>
      </w:r>
      <w:r w:rsidRPr="00337DFA">
        <w:rPr>
          <w:lang w:val="en-US"/>
        </w:rPr>
        <w:t xml:space="preserve"> </w:t>
      </w:r>
      <w:r w:rsidRPr="003241AE">
        <w:rPr>
          <w:lang w:val="en-US"/>
        </w:rPr>
        <w:t xml:space="preserve">DFAT 24.7.2023, s. </w:t>
      </w:r>
      <w:r>
        <w:rPr>
          <w:lang w:val="en-US"/>
        </w:rPr>
        <w:t>26.</w:t>
      </w:r>
    </w:p>
  </w:footnote>
  <w:footnote w:id="46">
    <w:p w:rsidR="00A5190D" w:rsidRPr="001206A5" w:rsidRDefault="00A5190D" w:rsidP="00337DFA">
      <w:pPr>
        <w:pStyle w:val="Alaviitteenteksti"/>
        <w:rPr>
          <w:lang w:val="en-US"/>
        </w:rPr>
      </w:pPr>
      <w:r>
        <w:rPr>
          <w:rStyle w:val="Alaviitteenviite"/>
        </w:rPr>
        <w:footnoteRef/>
      </w:r>
      <w:r w:rsidRPr="001206A5">
        <w:rPr>
          <w:lang w:val="en-US"/>
        </w:rPr>
        <w:t xml:space="preserve"> </w:t>
      </w:r>
      <w:r>
        <w:rPr>
          <w:lang w:val="en-US"/>
        </w:rPr>
        <w:t>The Guardian 4.2.2019.</w:t>
      </w:r>
    </w:p>
  </w:footnote>
  <w:footnote w:id="47">
    <w:p w:rsidR="00A5190D" w:rsidRPr="001206A5" w:rsidRDefault="00A5190D" w:rsidP="00337DFA">
      <w:pPr>
        <w:pStyle w:val="Alaviitteenteksti"/>
        <w:rPr>
          <w:lang w:val="en-US"/>
        </w:rPr>
      </w:pPr>
      <w:r>
        <w:rPr>
          <w:rStyle w:val="Alaviitteenviite"/>
        </w:rPr>
        <w:footnoteRef/>
      </w:r>
      <w:r w:rsidRPr="001206A5">
        <w:rPr>
          <w:lang w:val="en-US"/>
        </w:rPr>
        <w:t xml:space="preserve"> </w:t>
      </w:r>
      <w:r w:rsidRPr="0033046C">
        <w:rPr>
          <w:lang w:val="en-US"/>
        </w:rPr>
        <w:t>WANA 3.11.2021</w:t>
      </w:r>
      <w:r>
        <w:rPr>
          <w:lang w:val="en-US"/>
        </w:rPr>
        <w:t>.</w:t>
      </w:r>
    </w:p>
  </w:footnote>
  <w:footnote w:id="48">
    <w:p w:rsidR="00A5190D" w:rsidRPr="001206A5" w:rsidRDefault="00A5190D" w:rsidP="001C2EC0">
      <w:pPr>
        <w:pStyle w:val="Alaviitteenteksti"/>
        <w:rPr>
          <w:lang w:val="en-US"/>
        </w:rPr>
      </w:pPr>
      <w:r>
        <w:rPr>
          <w:rStyle w:val="Alaviitteenviite"/>
        </w:rPr>
        <w:footnoteRef/>
      </w:r>
      <w:r w:rsidRPr="001206A5">
        <w:rPr>
          <w:lang w:val="en-US"/>
        </w:rPr>
        <w:t xml:space="preserve"> Radio Farda 13.12.2019.</w:t>
      </w:r>
    </w:p>
  </w:footnote>
  <w:footnote w:id="49">
    <w:p w:rsidR="00A5190D" w:rsidRPr="00140872" w:rsidRDefault="00A5190D">
      <w:pPr>
        <w:pStyle w:val="Alaviitteenteksti"/>
        <w:rPr>
          <w:lang w:val="en-US"/>
        </w:rPr>
      </w:pPr>
      <w:r>
        <w:rPr>
          <w:rStyle w:val="Alaviitteenviite"/>
        </w:rPr>
        <w:footnoteRef/>
      </w:r>
      <w:r w:rsidRPr="00140872">
        <w:rPr>
          <w:lang w:val="en-US"/>
        </w:rPr>
        <w:t xml:space="preserve"> Radio Farda 13.12.2019.</w:t>
      </w:r>
    </w:p>
  </w:footnote>
  <w:footnote w:id="50">
    <w:p w:rsidR="00A5190D" w:rsidRPr="00337DFA" w:rsidRDefault="00A5190D" w:rsidP="00A574D8">
      <w:pPr>
        <w:pStyle w:val="Alaviitteenteksti"/>
        <w:rPr>
          <w:lang w:val="en-US"/>
        </w:rPr>
      </w:pPr>
      <w:r>
        <w:rPr>
          <w:rStyle w:val="Alaviitteenviite"/>
        </w:rPr>
        <w:footnoteRef/>
      </w:r>
      <w:r w:rsidRPr="00337DFA">
        <w:rPr>
          <w:lang w:val="en-US"/>
        </w:rPr>
        <w:t xml:space="preserve"> </w:t>
      </w:r>
      <w:r w:rsidRPr="00140872">
        <w:rPr>
          <w:lang w:val="en-US"/>
        </w:rPr>
        <w:t>Radio Farda 13.12.2019</w:t>
      </w:r>
      <w:r>
        <w:rPr>
          <w:lang w:val="en-US"/>
        </w:rPr>
        <w:t>; Iran Wire 22.8.2013.</w:t>
      </w:r>
      <w:r w:rsidRPr="00337DFA">
        <w:rPr>
          <w:lang w:val="en-US"/>
        </w:rPr>
        <w:t xml:space="preserve"> </w:t>
      </w:r>
    </w:p>
  </w:footnote>
  <w:footnote w:id="51">
    <w:p w:rsidR="00A5190D" w:rsidRPr="003241AE" w:rsidRDefault="00A5190D" w:rsidP="00A574D8">
      <w:pPr>
        <w:pStyle w:val="Alaviitteenteksti"/>
        <w:rPr>
          <w:lang w:val="en-US"/>
        </w:rPr>
      </w:pPr>
      <w:r>
        <w:rPr>
          <w:rStyle w:val="Alaviitteenviite"/>
        </w:rPr>
        <w:footnoteRef/>
      </w:r>
      <w:r>
        <w:rPr>
          <w:lang w:val="en-US"/>
        </w:rPr>
        <w:t xml:space="preserve"> The Guardian 26.1.2022.</w:t>
      </w:r>
    </w:p>
  </w:footnote>
  <w:footnote w:id="52">
    <w:p w:rsidR="00A5190D" w:rsidRPr="00A742B0" w:rsidRDefault="00A5190D" w:rsidP="00140872">
      <w:pPr>
        <w:pStyle w:val="Alaviitteenteksti"/>
        <w:rPr>
          <w:lang w:val="en-US"/>
        </w:rPr>
      </w:pPr>
      <w:r>
        <w:rPr>
          <w:rStyle w:val="Alaviitteenviite"/>
        </w:rPr>
        <w:footnoteRef/>
      </w:r>
      <w:r w:rsidRPr="00A742B0">
        <w:rPr>
          <w:lang w:val="en-US"/>
        </w:rPr>
        <w:t xml:space="preserve"> Radio Farda 13.12.2019; Iran International 20.6.2022.</w:t>
      </w:r>
    </w:p>
  </w:footnote>
  <w:footnote w:id="53">
    <w:p w:rsidR="00A5190D" w:rsidRPr="00140872" w:rsidRDefault="00A5190D" w:rsidP="005264AF">
      <w:pPr>
        <w:pStyle w:val="Alaviitteenteksti"/>
      </w:pPr>
      <w:r>
        <w:rPr>
          <w:rStyle w:val="Alaviitteenviite"/>
        </w:rPr>
        <w:footnoteRef/>
      </w:r>
      <w:r w:rsidRPr="00140872">
        <w:t xml:space="preserve"> Radio Farda 13.12.2019.</w:t>
      </w:r>
    </w:p>
  </w:footnote>
  <w:footnote w:id="54">
    <w:p w:rsidR="00A5190D" w:rsidRPr="00784E78" w:rsidRDefault="00A5190D" w:rsidP="00210A45">
      <w:pPr>
        <w:pStyle w:val="Alaviitteenteksti"/>
      </w:pPr>
      <w:r>
        <w:rPr>
          <w:rStyle w:val="Alaviitteenviite"/>
        </w:rPr>
        <w:footnoteRef/>
      </w:r>
      <w:r>
        <w:t xml:space="preserve"> Rahnavard tuomittiin maan vallankumoustuomioistuimessa kuolemaan moharebeh -rikosnimikkeen (”sota Jumalaa vastaan” </w:t>
      </w:r>
      <w:r w:rsidRPr="007269AC">
        <w:t>eli “henkilöihin tai omaisuuteen kohdistuva väkivaltaisuus, jonka tarkoituksena on aiheuttaa yleistä pelkoa</w:t>
      </w:r>
      <w:r>
        <w:t xml:space="preserve">”) perusteella. Rahnavardia syytettiin kahden Basij -joukkojen jäsenen puukottamisesta kuoliaaksi mielenosoituksessa. </w:t>
      </w:r>
      <w:r w:rsidRPr="00784E78">
        <w:t>(CBS News 12.12.2022</w:t>
      </w:r>
      <w:r>
        <w:t>).</w:t>
      </w:r>
    </w:p>
  </w:footnote>
  <w:footnote w:id="55">
    <w:p w:rsidR="00A5190D" w:rsidRPr="00542F71" w:rsidRDefault="00A5190D" w:rsidP="004B0E95">
      <w:pPr>
        <w:pStyle w:val="Alaviitteenteksti"/>
        <w:rPr>
          <w:lang w:val="en-US"/>
        </w:rPr>
      </w:pPr>
      <w:r>
        <w:rPr>
          <w:rStyle w:val="Alaviitteenviite"/>
        </w:rPr>
        <w:footnoteRef/>
      </w:r>
      <w:r w:rsidRPr="00542F71">
        <w:rPr>
          <w:lang w:val="en-US"/>
        </w:rPr>
        <w:t xml:space="preserve"> Iran Wire 6.3.2024.</w:t>
      </w:r>
    </w:p>
  </w:footnote>
  <w:footnote w:id="56">
    <w:p w:rsidR="00A5190D" w:rsidRPr="004B0E95" w:rsidRDefault="00A5190D">
      <w:pPr>
        <w:pStyle w:val="Alaviitteenteksti"/>
        <w:rPr>
          <w:lang w:val="en-US"/>
        </w:rPr>
      </w:pPr>
      <w:r>
        <w:rPr>
          <w:rStyle w:val="Alaviitteenviite"/>
        </w:rPr>
        <w:footnoteRef/>
      </w:r>
      <w:r w:rsidRPr="004B0E95">
        <w:rPr>
          <w:lang w:val="en-US"/>
        </w:rPr>
        <w:t xml:space="preserve"> </w:t>
      </w:r>
      <w:r w:rsidRPr="006E2585">
        <w:rPr>
          <w:lang w:val="en-US"/>
        </w:rPr>
        <w:t>N</w:t>
      </w:r>
      <w:r>
        <w:rPr>
          <w:lang w:val="en-US"/>
        </w:rPr>
        <w:t>ational Geographic 29.11.2022</w:t>
      </w:r>
    </w:p>
  </w:footnote>
  <w:footnote w:id="57">
    <w:p w:rsidR="00A5190D" w:rsidRPr="001206A5" w:rsidRDefault="00A5190D" w:rsidP="004C4D12">
      <w:pPr>
        <w:pStyle w:val="Alaviitteenteksti"/>
        <w:rPr>
          <w:lang w:val="en-US"/>
        </w:rPr>
      </w:pPr>
      <w:r>
        <w:rPr>
          <w:rStyle w:val="Alaviitteenviite"/>
        </w:rPr>
        <w:footnoteRef/>
      </w:r>
      <w:r w:rsidRPr="001206A5">
        <w:rPr>
          <w:lang w:val="en-US"/>
        </w:rPr>
        <w:t xml:space="preserve"> </w:t>
      </w:r>
      <w:r>
        <w:rPr>
          <w:lang w:val="en-US"/>
        </w:rPr>
        <w:t>Iran Wire 6.3.2024.</w:t>
      </w:r>
    </w:p>
  </w:footnote>
  <w:footnote w:id="58">
    <w:p w:rsidR="00A5190D" w:rsidRPr="005F16BA" w:rsidRDefault="00A5190D" w:rsidP="00CF1AC6">
      <w:pPr>
        <w:pStyle w:val="Alaviitteenteksti"/>
        <w:rPr>
          <w:lang w:val="en-US"/>
        </w:rPr>
      </w:pPr>
      <w:r>
        <w:rPr>
          <w:rStyle w:val="Alaviitteenviite"/>
        </w:rPr>
        <w:footnoteRef/>
      </w:r>
      <w:r w:rsidRPr="005F16BA">
        <w:rPr>
          <w:lang w:val="en-US"/>
        </w:rPr>
        <w:t xml:space="preserve"> DFAT 24.7.2023, s. 18</w:t>
      </w:r>
      <w:r>
        <w:rPr>
          <w:lang w:val="en-US"/>
        </w:rPr>
        <w:t>.</w:t>
      </w:r>
    </w:p>
  </w:footnote>
  <w:footnote w:id="59">
    <w:p w:rsidR="00A5190D" w:rsidRPr="005F16BA" w:rsidRDefault="00A5190D" w:rsidP="00CF1AC6">
      <w:pPr>
        <w:pStyle w:val="Alaviitteenteksti"/>
        <w:rPr>
          <w:lang w:val="en-US"/>
        </w:rPr>
      </w:pPr>
      <w:r>
        <w:rPr>
          <w:rStyle w:val="Alaviitteenviite"/>
        </w:rPr>
        <w:footnoteRef/>
      </w:r>
      <w:r w:rsidRPr="005F16BA">
        <w:rPr>
          <w:lang w:val="en-US"/>
        </w:rPr>
        <w:t xml:space="preserve"> USDOS 15.5.2023, s. 1.</w:t>
      </w:r>
    </w:p>
  </w:footnote>
  <w:footnote w:id="60">
    <w:p w:rsidR="00A5190D" w:rsidRPr="00511F27" w:rsidRDefault="00A5190D">
      <w:pPr>
        <w:pStyle w:val="Alaviitteenteksti"/>
        <w:rPr>
          <w:lang w:val="en-US"/>
        </w:rPr>
      </w:pPr>
      <w:r>
        <w:rPr>
          <w:rStyle w:val="Alaviitteenviite"/>
        </w:rPr>
        <w:footnoteRef/>
      </w:r>
      <w:r w:rsidRPr="00511F27">
        <w:rPr>
          <w:lang w:val="en-US"/>
        </w:rPr>
        <w:t xml:space="preserve"> USCIRF 05/2023, s. 26.</w:t>
      </w:r>
    </w:p>
  </w:footnote>
  <w:footnote w:id="61">
    <w:p w:rsidR="00A5190D" w:rsidRPr="001F6024" w:rsidRDefault="00A5190D" w:rsidP="00DB5C09">
      <w:pPr>
        <w:pStyle w:val="Alaviitteenteksti"/>
        <w:rPr>
          <w:lang w:val="en-US"/>
        </w:rPr>
      </w:pPr>
      <w:r>
        <w:rPr>
          <w:rStyle w:val="Alaviitteenviite"/>
        </w:rPr>
        <w:footnoteRef/>
      </w:r>
      <w:r w:rsidRPr="001F6024">
        <w:rPr>
          <w:lang w:val="en-US"/>
        </w:rPr>
        <w:t xml:space="preserve"> USCIRF 05/2023, s. 27; DFAT</w:t>
      </w:r>
      <w:r>
        <w:rPr>
          <w:lang w:val="en-US"/>
        </w:rPr>
        <w:t xml:space="preserve"> 24.7.2023,</w:t>
      </w:r>
      <w:r w:rsidRPr="001F6024">
        <w:rPr>
          <w:lang w:val="en-US"/>
        </w:rPr>
        <w:t xml:space="preserve"> s. </w:t>
      </w:r>
      <w:r>
        <w:rPr>
          <w:lang w:val="en-US"/>
        </w:rPr>
        <w:t>22.</w:t>
      </w:r>
    </w:p>
  </w:footnote>
  <w:footnote w:id="62">
    <w:p w:rsidR="00A5190D" w:rsidRPr="001F6024" w:rsidRDefault="00A5190D">
      <w:pPr>
        <w:pStyle w:val="Alaviitteenteksti"/>
        <w:rPr>
          <w:lang w:val="en-US"/>
        </w:rPr>
      </w:pPr>
      <w:r>
        <w:rPr>
          <w:rStyle w:val="Alaviitteenviite"/>
        </w:rPr>
        <w:footnoteRef/>
      </w:r>
      <w:r w:rsidRPr="001F6024">
        <w:rPr>
          <w:lang w:val="en-US"/>
        </w:rPr>
        <w:t xml:space="preserve"> USDOS 15.5.2023, s. 3.</w:t>
      </w:r>
    </w:p>
  </w:footnote>
  <w:footnote w:id="63">
    <w:p w:rsidR="00A5190D" w:rsidRPr="0001435A" w:rsidRDefault="00A5190D" w:rsidP="001F6024">
      <w:pPr>
        <w:pStyle w:val="Alaviitteenteksti"/>
      </w:pPr>
      <w:r>
        <w:rPr>
          <w:rStyle w:val="Alaviitteenviite"/>
        </w:rPr>
        <w:footnoteRef/>
      </w:r>
      <w:r w:rsidRPr="0001435A">
        <w:t xml:space="preserve"> DFAT 24.7.2023, s. 22.</w:t>
      </w:r>
    </w:p>
  </w:footnote>
  <w:footnote w:id="64">
    <w:p w:rsidR="00A5190D" w:rsidRDefault="00A5190D">
      <w:pPr>
        <w:pStyle w:val="Alaviitteenteksti"/>
      </w:pPr>
      <w:r>
        <w:rPr>
          <w:rStyle w:val="Alaviitteenviite"/>
        </w:rPr>
        <w:footnoteRef/>
      </w:r>
      <w:r>
        <w:t xml:space="preserve"> ks. esim. Maatietopalvelu</w:t>
      </w:r>
      <w:r w:rsidRPr="00FE52A3">
        <w:t xml:space="preserve"> 05.09.2023</w:t>
      </w:r>
      <w:r>
        <w:t>; 20.2.2023; 14.7.2021.</w:t>
      </w:r>
    </w:p>
  </w:footnote>
  <w:footnote w:id="65">
    <w:p w:rsidR="00A5190D" w:rsidRPr="0001435A" w:rsidRDefault="00A5190D" w:rsidP="00CF1AC6">
      <w:pPr>
        <w:pStyle w:val="Alaviitteenteksti"/>
        <w:rPr>
          <w:lang w:val="en-US"/>
        </w:rPr>
      </w:pPr>
      <w:r>
        <w:rPr>
          <w:rStyle w:val="Alaviitteenviite"/>
        </w:rPr>
        <w:footnoteRef/>
      </w:r>
      <w:r w:rsidRPr="0001435A">
        <w:rPr>
          <w:lang w:val="en-US"/>
        </w:rPr>
        <w:t xml:space="preserve"> DFAT 24.7.2023, s. 19–22.</w:t>
      </w:r>
    </w:p>
  </w:footnote>
  <w:footnote w:id="66">
    <w:p w:rsidR="00A5190D" w:rsidRPr="00A31CBF" w:rsidRDefault="00A5190D" w:rsidP="00CF1AC6">
      <w:pPr>
        <w:pStyle w:val="Alaviitteenteksti"/>
        <w:rPr>
          <w:lang w:val="en-US"/>
        </w:rPr>
      </w:pPr>
      <w:r>
        <w:rPr>
          <w:rStyle w:val="Alaviitteenviite"/>
        </w:rPr>
        <w:footnoteRef/>
      </w:r>
      <w:r w:rsidRPr="00A31CBF">
        <w:rPr>
          <w:lang w:val="en-US"/>
        </w:rPr>
        <w:t xml:space="preserve"> DFAT </w:t>
      </w:r>
      <w:r>
        <w:rPr>
          <w:lang w:val="en-US"/>
        </w:rPr>
        <w:t xml:space="preserve">24.7.2023, </w:t>
      </w:r>
      <w:r w:rsidRPr="00A31CBF">
        <w:rPr>
          <w:lang w:val="en-US"/>
        </w:rPr>
        <w:t xml:space="preserve">s. </w:t>
      </w:r>
      <w:r>
        <w:rPr>
          <w:lang w:val="en-US"/>
        </w:rPr>
        <w:t>23.</w:t>
      </w:r>
    </w:p>
  </w:footnote>
  <w:footnote w:id="67">
    <w:p w:rsidR="00A5190D" w:rsidRPr="003241AE" w:rsidRDefault="00A5190D" w:rsidP="00511F27">
      <w:pPr>
        <w:pStyle w:val="Alaviitteenteksti"/>
        <w:rPr>
          <w:lang w:val="en-US"/>
        </w:rPr>
      </w:pPr>
      <w:r>
        <w:rPr>
          <w:rStyle w:val="Alaviitteenviite"/>
        </w:rPr>
        <w:footnoteRef/>
      </w:r>
      <w:r w:rsidRPr="003241AE">
        <w:rPr>
          <w:lang w:val="en-US"/>
        </w:rPr>
        <w:t xml:space="preserve"> USDOS 15.5.2023, s. 7.</w:t>
      </w:r>
    </w:p>
  </w:footnote>
  <w:footnote w:id="68">
    <w:p w:rsidR="00A5190D" w:rsidRPr="0001435A" w:rsidRDefault="00A5190D">
      <w:pPr>
        <w:pStyle w:val="Alaviitteenteksti"/>
        <w:rPr>
          <w:lang w:val="sv-SE"/>
        </w:rPr>
      </w:pPr>
      <w:r>
        <w:rPr>
          <w:rStyle w:val="Alaviitteenviite"/>
        </w:rPr>
        <w:footnoteRef/>
      </w:r>
      <w:r w:rsidRPr="0001435A">
        <w:rPr>
          <w:lang w:val="sv-SE"/>
        </w:rPr>
        <w:t xml:space="preserve"> Iran Wire 13.8.2018.</w:t>
      </w:r>
    </w:p>
  </w:footnote>
  <w:footnote w:id="69">
    <w:p w:rsidR="00A5190D" w:rsidRPr="00814F10" w:rsidRDefault="00A5190D" w:rsidP="008F24B9">
      <w:pPr>
        <w:pStyle w:val="Alaviitteenteksti"/>
        <w:rPr>
          <w:lang w:val="sv-SE"/>
        </w:rPr>
      </w:pPr>
      <w:r>
        <w:rPr>
          <w:rStyle w:val="Alaviitteenviite"/>
        </w:rPr>
        <w:footnoteRef/>
      </w:r>
      <w:r w:rsidRPr="00814F10">
        <w:rPr>
          <w:lang w:val="sv-SE"/>
        </w:rPr>
        <w:t xml:space="preserve"> Ministerie van Buitenlandse Zaken 5/2022, s. 71.</w:t>
      </w:r>
    </w:p>
  </w:footnote>
  <w:footnote w:id="70">
    <w:p w:rsidR="00A5190D" w:rsidRPr="00B63F38" w:rsidRDefault="00A5190D" w:rsidP="008F24B9">
      <w:pPr>
        <w:pStyle w:val="Alaviitteenteksti"/>
        <w:rPr>
          <w:lang w:val="sv-SE"/>
        </w:rPr>
      </w:pPr>
      <w:r>
        <w:rPr>
          <w:rStyle w:val="Alaviitteenviite"/>
        </w:rPr>
        <w:footnoteRef/>
      </w:r>
      <w:r w:rsidRPr="00B63F38">
        <w:rPr>
          <w:lang w:val="sv-SE"/>
        </w:rPr>
        <w:t xml:space="preserve"> </w:t>
      </w:r>
      <w:r w:rsidRPr="009C7A7F">
        <w:rPr>
          <w:lang w:val="sv-SE"/>
        </w:rPr>
        <w:t>Ministerie van Buitenlandse Zaken 9/2023</w:t>
      </w:r>
      <w:r>
        <w:rPr>
          <w:lang w:val="sv-SE"/>
        </w:rPr>
        <w:t>, s. 82.</w:t>
      </w:r>
    </w:p>
  </w:footnote>
  <w:footnote w:id="71">
    <w:p w:rsidR="00A5190D" w:rsidRPr="00AE65F4" w:rsidRDefault="00A5190D">
      <w:pPr>
        <w:pStyle w:val="Alaviitteenteksti"/>
        <w:rPr>
          <w:lang w:val="sv-SE"/>
        </w:rPr>
      </w:pPr>
      <w:r>
        <w:rPr>
          <w:rStyle w:val="Alaviitteenviite"/>
        </w:rPr>
        <w:footnoteRef/>
      </w:r>
      <w:r w:rsidRPr="00AE65F4">
        <w:rPr>
          <w:lang w:val="sv-SE"/>
        </w:rPr>
        <w:t xml:space="preserve"> USDOS 15.5.2023, s. 55.</w:t>
      </w:r>
    </w:p>
  </w:footnote>
  <w:footnote w:id="72">
    <w:p w:rsidR="00A5190D" w:rsidRPr="00AE65F4" w:rsidRDefault="00A5190D" w:rsidP="00AE65F4">
      <w:pPr>
        <w:pStyle w:val="Alaviitteenteksti"/>
        <w:rPr>
          <w:lang w:val="sv-SE"/>
        </w:rPr>
      </w:pPr>
      <w:r>
        <w:rPr>
          <w:rStyle w:val="Alaviitteenviite"/>
        </w:rPr>
        <w:footnoteRef/>
      </w:r>
      <w:r w:rsidRPr="00AE65F4">
        <w:rPr>
          <w:lang w:val="sv-SE"/>
        </w:rPr>
        <w:t xml:space="preserve"> DIS 3/2023, s. 17</w:t>
      </w:r>
    </w:p>
  </w:footnote>
  <w:footnote w:id="73">
    <w:p w:rsidR="00A5190D" w:rsidRPr="00AE65F4" w:rsidRDefault="00A5190D" w:rsidP="00AE65F4">
      <w:pPr>
        <w:pStyle w:val="Alaviitteenteksti"/>
        <w:rPr>
          <w:lang w:val="sv-SE"/>
        </w:rPr>
      </w:pPr>
      <w:r>
        <w:rPr>
          <w:rStyle w:val="Alaviitteenviite"/>
        </w:rPr>
        <w:footnoteRef/>
      </w:r>
      <w:r w:rsidRPr="00AE65F4">
        <w:rPr>
          <w:lang w:val="sv-SE"/>
        </w:rPr>
        <w:t xml:space="preserve"> DFAT 24.7.2023, s.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Look w:val="0600" w:firstRow="0" w:lastRow="0" w:firstColumn="0" w:lastColumn="0" w:noHBand="1" w:noVBand="1"/>
    </w:tblPr>
    <w:tblGrid>
      <w:gridCol w:w="3005"/>
      <w:gridCol w:w="3005"/>
      <w:gridCol w:w="3006"/>
    </w:tblGrid>
    <w:tr w:rsidR="00A5190D" w:rsidRPr="00A058E4" w:rsidTr="00110B17">
      <w:trPr>
        <w:tblHeader/>
      </w:trPr>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b/>
              <w:sz w:val="16"/>
              <w:szCs w:val="16"/>
            </w:rPr>
          </w:pPr>
        </w:p>
      </w:tc>
      <w:tc>
        <w:tcPr>
          <w:tcW w:w="3006" w:type="dxa"/>
          <w:tcBorders>
            <w:top w:val="nil"/>
            <w:left w:val="nil"/>
            <w:bottom w:val="nil"/>
            <w:right w:val="nil"/>
          </w:tcBorders>
        </w:tcPr>
        <w:p w:rsidR="00A5190D" w:rsidRPr="001D63F6" w:rsidRDefault="00A5190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F85E9C">
            <w:rPr>
              <w:noProof/>
              <w:sz w:val="16"/>
              <w:szCs w:val="16"/>
            </w:rPr>
            <w:t>3</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F85E9C">
            <w:rPr>
              <w:noProof/>
              <w:sz w:val="16"/>
              <w:szCs w:val="16"/>
            </w:rPr>
            <w:t>11</w:t>
          </w:r>
          <w:r w:rsidRPr="001D63F6">
            <w:rPr>
              <w:noProof/>
              <w:sz w:val="16"/>
              <w:szCs w:val="16"/>
            </w:rPr>
            <w:fldChar w:fldCharType="end"/>
          </w:r>
          <w:r w:rsidRPr="001D63F6">
            <w:rPr>
              <w:noProof/>
              <w:sz w:val="16"/>
              <w:szCs w:val="16"/>
            </w:rPr>
            <w:t>)</w:t>
          </w:r>
        </w:p>
      </w:tc>
    </w:tr>
    <w:tr w:rsidR="00A5190D" w:rsidRPr="00A058E4" w:rsidTr="00421708">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sz w:val="16"/>
              <w:szCs w:val="16"/>
            </w:rPr>
          </w:pPr>
        </w:p>
      </w:tc>
      <w:tc>
        <w:tcPr>
          <w:tcW w:w="3006" w:type="dxa"/>
          <w:tcBorders>
            <w:top w:val="nil"/>
            <w:left w:val="nil"/>
            <w:bottom w:val="nil"/>
            <w:right w:val="nil"/>
          </w:tcBorders>
        </w:tcPr>
        <w:p w:rsidR="00A5190D" w:rsidRPr="00A058E4" w:rsidRDefault="00A5190D" w:rsidP="00A058E4">
          <w:pPr>
            <w:pStyle w:val="Yltunniste"/>
            <w:jc w:val="right"/>
            <w:rPr>
              <w:sz w:val="16"/>
              <w:szCs w:val="16"/>
            </w:rPr>
          </w:pPr>
        </w:p>
      </w:tc>
    </w:tr>
    <w:tr w:rsidR="00A5190D" w:rsidRPr="00A058E4" w:rsidTr="00421708">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sz w:val="16"/>
              <w:szCs w:val="16"/>
            </w:rPr>
          </w:pPr>
        </w:p>
      </w:tc>
      <w:tc>
        <w:tcPr>
          <w:tcW w:w="3006" w:type="dxa"/>
          <w:tcBorders>
            <w:top w:val="nil"/>
            <w:left w:val="nil"/>
            <w:bottom w:val="nil"/>
            <w:right w:val="nil"/>
          </w:tcBorders>
        </w:tcPr>
        <w:p w:rsidR="00A5190D" w:rsidRPr="00A058E4" w:rsidRDefault="00A5190D" w:rsidP="00A058E4">
          <w:pPr>
            <w:pStyle w:val="Yltunniste"/>
            <w:jc w:val="right"/>
            <w:rPr>
              <w:sz w:val="16"/>
              <w:szCs w:val="16"/>
            </w:rPr>
          </w:pPr>
        </w:p>
      </w:tc>
    </w:tr>
  </w:tbl>
  <w:p w:rsidR="00A5190D" w:rsidRDefault="00A5190D">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Look w:val="04A0" w:firstRow="1" w:lastRow="0" w:firstColumn="1" w:lastColumn="0" w:noHBand="0" w:noVBand="1"/>
    </w:tblPr>
    <w:tblGrid>
      <w:gridCol w:w="3005"/>
      <w:gridCol w:w="3005"/>
      <w:gridCol w:w="3006"/>
    </w:tblGrid>
    <w:tr w:rsidR="00A5190D" w:rsidRPr="00A058E4" w:rsidTr="004B2B44">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b/>
              <w:sz w:val="16"/>
              <w:szCs w:val="16"/>
            </w:rPr>
          </w:pPr>
        </w:p>
      </w:tc>
      <w:tc>
        <w:tcPr>
          <w:tcW w:w="3006" w:type="dxa"/>
          <w:tcBorders>
            <w:top w:val="nil"/>
            <w:left w:val="nil"/>
            <w:bottom w:val="nil"/>
            <w:right w:val="nil"/>
          </w:tcBorders>
        </w:tcPr>
        <w:p w:rsidR="00A5190D" w:rsidRPr="00A058E4" w:rsidRDefault="00A5190D"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sidR="00F85E9C">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sidR="00F85E9C">
            <w:rPr>
              <w:noProof/>
              <w:sz w:val="16"/>
              <w:szCs w:val="16"/>
            </w:rPr>
            <w:t>11</w:t>
          </w:r>
          <w:r>
            <w:rPr>
              <w:noProof/>
              <w:sz w:val="16"/>
              <w:szCs w:val="16"/>
            </w:rPr>
            <w:fldChar w:fldCharType="end"/>
          </w:r>
          <w:r>
            <w:rPr>
              <w:noProof/>
              <w:sz w:val="16"/>
              <w:szCs w:val="16"/>
            </w:rPr>
            <w:t>)</w:t>
          </w:r>
        </w:p>
      </w:tc>
    </w:tr>
    <w:tr w:rsidR="00A5190D" w:rsidRPr="00A058E4" w:rsidTr="004B2B44">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sz w:val="16"/>
              <w:szCs w:val="16"/>
            </w:rPr>
          </w:pPr>
        </w:p>
      </w:tc>
      <w:tc>
        <w:tcPr>
          <w:tcW w:w="3006" w:type="dxa"/>
          <w:tcBorders>
            <w:top w:val="nil"/>
            <w:left w:val="nil"/>
            <w:bottom w:val="nil"/>
            <w:right w:val="nil"/>
          </w:tcBorders>
        </w:tcPr>
        <w:p w:rsidR="00A5190D" w:rsidRPr="00A058E4" w:rsidRDefault="00A5190D" w:rsidP="00A058E4">
          <w:pPr>
            <w:pStyle w:val="Yltunniste"/>
            <w:jc w:val="right"/>
            <w:rPr>
              <w:sz w:val="16"/>
              <w:szCs w:val="16"/>
            </w:rPr>
          </w:pPr>
        </w:p>
      </w:tc>
    </w:tr>
    <w:tr w:rsidR="00A5190D" w:rsidRPr="00A058E4" w:rsidTr="004B2B44">
      <w:tc>
        <w:tcPr>
          <w:tcW w:w="3005" w:type="dxa"/>
          <w:tcBorders>
            <w:top w:val="nil"/>
            <w:left w:val="nil"/>
            <w:bottom w:val="nil"/>
            <w:right w:val="nil"/>
          </w:tcBorders>
        </w:tcPr>
        <w:p w:rsidR="00A5190D" w:rsidRPr="00A058E4" w:rsidRDefault="00A5190D">
          <w:pPr>
            <w:pStyle w:val="Yltunniste"/>
            <w:rPr>
              <w:sz w:val="16"/>
              <w:szCs w:val="16"/>
            </w:rPr>
          </w:pPr>
        </w:p>
      </w:tc>
      <w:tc>
        <w:tcPr>
          <w:tcW w:w="3005" w:type="dxa"/>
          <w:tcBorders>
            <w:top w:val="nil"/>
            <w:left w:val="nil"/>
            <w:bottom w:val="nil"/>
            <w:right w:val="nil"/>
          </w:tcBorders>
        </w:tcPr>
        <w:p w:rsidR="00A5190D" w:rsidRPr="00A058E4" w:rsidRDefault="00A5190D">
          <w:pPr>
            <w:pStyle w:val="Yltunniste"/>
            <w:rPr>
              <w:sz w:val="16"/>
              <w:szCs w:val="16"/>
            </w:rPr>
          </w:pPr>
        </w:p>
      </w:tc>
      <w:tc>
        <w:tcPr>
          <w:tcW w:w="3006" w:type="dxa"/>
          <w:tcBorders>
            <w:top w:val="nil"/>
            <w:left w:val="nil"/>
            <w:bottom w:val="nil"/>
            <w:right w:val="nil"/>
          </w:tcBorders>
        </w:tcPr>
        <w:p w:rsidR="00A5190D" w:rsidRPr="00A058E4" w:rsidRDefault="00A5190D" w:rsidP="00A058E4">
          <w:pPr>
            <w:pStyle w:val="Yltunniste"/>
            <w:jc w:val="right"/>
            <w:rPr>
              <w:sz w:val="16"/>
              <w:szCs w:val="16"/>
            </w:rPr>
          </w:pPr>
        </w:p>
      </w:tc>
    </w:tr>
  </w:tbl>
  <w:p w:rsidR="00A5190D" w:rsidRPr="008020E6" w:rsidRDefault="00A5190D"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BC1352"/>
    <w:multiLevelType w:val="hybridMultilevel"/>
    <w:tmpl w:val="E40EB2D2"/>
    <w:lvl w:ilvl="0" w:tplc="3DFE8CAA">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8156B9"/>
    <w:multiLevelType w:val="hybridMultilevel"/>
    <w:tmpl w:val="BF50132C"/>
    <w:lvl w:ilvl="0" w:tplc="71D42A58">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700652D0"/>
    <w:multiLevelType w:val="hybridMultilevel"/>
    <w:tmpl w:val="DCCE5F46"/>
    <w:lvl w:ilvl="0" w:tplc="467A3B92">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703873F7"/>
    <w:multiLevelType w:val="hybridMultilevel"/>
    <w:tmpl w:val="3E4A1E6C"/>
    <w:lvl w:ilvl="0" w:tplc="318E893C">
      <w:start w:val="13"/>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multilevel"/>
    <w:tmpl w:val="EF286224"/>
    <w:numStyleLink w:val="Style1"/>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2"/>
  </w:num>
  <w:num w:numId="3">
    <w:abstractNumId w:val="15"/>
  </w:num>
  <w:num w:numId="4">
    <w:abstractNumId w:val="14"/>
  </w:num>
  <w:num w:numId="5">
    <w:abstractNumId w:val="11"/>
  </w:num>
  <w:num w:numId="6">
    <w:abstractNumId w:val="17"/>
  </w:num>
  <w:num w:numId="7">
    <w:abstractNumId w:val="21"/>
  </w:num>
  <w:num w:numId="8">
    <w:abstractNumId w:val="20"/>
  </w:num>
  <w:num w:numId="9">
    <w:abstractNumId w:val="20"/>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0"/>
  </w:num>
  <w:num w:numId="15">
    <w:abstractNumId w:val="2"/>
  </w:num>
  <w:num w:numId="16">
    <w:abstractNumId w:val="2"/>
  </w:num>
  <w:num w:numId="17">
    <w:abstractNumId w:val="1"/>
  </w:num>
  <w:num w:numId="18">
    <w:abstractNumId w:val="19"/>
  </w:num>
  <w:num w:numId="19">
    <w:abstractNumId w:val="18"/>
  </w:num>
  <w:num w:numId="20">
    <w:abstractNumId w:val="27"/>
  </w:num>
  <w:num w:numId="21">
    <w:abstractNumId w:val="6"/>
  </w:num>
  <w:num w:numId="22">
    <w:abstractNumId w:val="25"/>
  </w:num>
  <w:num w:numId="23">
    <w:abstractNumId w:val="4"/>
  </w:num>
  <w:num w:numId="24">
    <w:abstractNumId w:val="8"/>
  </w:num>
  <w:num w:numId="25">
    <w:abstractNumId w:val="0"/>
  </w:num>
  <w:num w:numId="26">
    <w:abstractNumId w:val="26"/>
  </w:num>
  <w:num w:numId="27">
    <w:abstractNumId w:val="9"/>
  </w:num>
  <w:num w:numId="28">
    <w:abstractNumId w:val="5"/>
  </w:num>
  <w:num w:numId="29">
    <w:abstractNumId w:val="16"/>
  </w:num>
  <w:num w:numId="30">
    <w:abstractNumId w:val="3"/>
  </w:num>
  <w:num w:numId="31">
    <w:abstractNumId w:val="3"/>
  </w:num>
  <w:num w:numId="32">
    <w:abstractNumId w:val="3"/>
  </w:num>
  <w:num w:numId="33">
    <w:abstractNumId w:val="3"/>
  </w:num>
  <w:num w:numId="34">
    <w:abstractNumId w:val="7"/>
  </w:num>
  <w:num w:numId="35">
    <w:abstractNumId w:val="12"/>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2D"/>
    <w:rsid w:val="00000E2D"/>
    <w:rsid w:val="00010C97"/>
    <w:rsid w:val="00011D2C"/>
    <w:rsid w:val="000123AF"/>
    <w:rsid w:val="0001289F"/>
    <w:rsid w:val="00012EC0"/>
    <w:rsid w:val="00013B40"/>
    <w:rsid w:val="00013F3D"/>
    <w:rsid w:val="000140FF"/>
    <w:rsid w:val="0001435A"/>
    <w:rsid w:val="00022D94"/>
    <w:rsid w:val="00023864"/>
    <w:rsid w:val="000366BA"/>
    <w:rsid w:val="000366BD"/>
    <w:rsid w:val="00042B96"/>
    <w:rsid w:val="000449EA"/>
    <w:rsid w:val="000455E3"/>
    <w:rsid w:val="00046783"/>
    <w:rsid w:val="00052689"/>
    <w:rsid w:val="000564EB"/>
    <w:rsid w:val="000656CC"/>
    <w:rsid w:val="00065D22"/>
    <w:rsid w:val="000663E8"/>
    <w:rsid w:val="0007094E"/>
    <w:rsid w:val="00072438"/>
    <w:rsid w:val="00076B98"/>
    <w:rsid w:val="0007732A"/>
    <w:rsid w:val="00082DFE"/>
    <w:rsid w:val="00083CED"/>
    <w:rsid w:val="0009323F"/>
    <w:rsid w:val="0009332C"/>
    <w:rsid w:val="00094878"/>
    <w:rsid w:val="00095E61"/>
    <w:rsid w:val="000B6D47"/>
    <w:rsid w:val="000B7ABB"/>
    <w:rsid w:val="000D45F8"/>
    <w:rsid w:val="000E1A4B"/>
    <w:rsid w:val="000E2D54"/>
    <w:rsid w:val="000E2E3C"/>
    <w:rsid w:val="000E693C"/>
    <w:rsid w:val="000E6C9F"/>
    <w:rsid w:val="000F4AD8"/>
    <w:rsid w:val="000F6F25"/>
    <w:rsid w:val="000F793B"/>
    <w:rsid w:val="00104A39"/>
    <w:rsid w:val="00105D2B"/>
    <w:rsid w:val="00110468"/>
    <w:rsid w:val="00110B17"/>
    <w:rsid w:val="0011258E"/>
    <w:rsid w:val="0011500C"/>
    <w:rsid w:val="00117EA9"/>
    <w:rsid w:val="001206A5"/>
    <w:rsid w:val="00131B7A"/>
    <w:rsid w:val="001360E5"/>
    <w:rsid w:val="001366EE"/>
    <w:rsid w:val="00136FEB"/>
    <w:rsid w:val="00140872"/>
    <w:rsid w:val="001466AB"/>
    <w:rsid w:val="001466B7"/>
    <w:rsid w:val="001470E7"/>
    <w:rsid w:val="0015362E"/>
    <w:rsid w:val="00156B73"/>
    <w:rsid w:val="001637CF"/>
    <w:rsid w:val="00165433"/>
    <w:rsid w:val="001678AD"/>
    <w:rsid w:val="001741CB"/>
    <w:rsid w:val="001758C8"/>
    <w:rsid w:val="0019524D"/>
    <w:rsid w:val="00195763"/>
    <w:rsid w:val="001A4752"/>
    <w:rsid w:val="001A57D4"/>
    <w:rsid w:val="001B20D9"/>
    <w:rsid w:val="001B2917"/>
    <w:rsid w:val="001B5A04"/>
    <w:rsid w:val="001B5F70"/>
    <w:rsid w:val="001B6B07"/>
    <w:rsid w:val="001C0382"/>
    <w:rsid w:val="001C116F"/>
    <w:rsid w:val="001C2EC0"/>
    <w:rsid w:val="001C3EB2"/>
    <w:rsid w:val="001C422A"/>
    <w:rsid w:val="001D015C"/>
    <w:rsid w:val="001D1831"/>
    <w:rsid w:val="001D587F"/>
    <w:rsid w:val="001D5CAA"/>
    <w:rsid w:val="001D63F6"/>
    <w:rsid w:val="001E0204"/>
    <w:rsid w:val="001E21A8"/>
    <w:rsid w:val="001E35FA"/>
    <w:rsid w:val="001E47B1"/>
    <w:rsid w:val="001F1B08"/>
    <w:rsid w:val="001F6024"/>
    <w:rsid w:val="00203F40"/>
    <w:rsid w:val="00206633"/>
    <w:rsid w:val="00206DFC"/>
    <w:rsid w:val="002078DB"/>
    <w:rsid w:val="00210A45"/>
    <w:rsid w:val="00211DD6"/>
    <w:rsid w:val="002248A2"/>
    <w:rsid w:val="00224FD6"/>
    <w:rsid w:val="0022712B"/>
    <w:rsid w:val="00227633"/>
    <w:rsid w:val="002350CB"/>
    <w:rsid w:val="00236010"/>
    <w:rsid w:val="00237C15"/>
    <w:rsid w:val="00252F50"/>
    <w:rsid w:val="00253B21"/>
    <w:rsid w:val="0025706D"/>
    <w:rsid w:val="002571E9"/>
    <w:rsid w:val="002629C5"/>
    <w:rsid w:val="002629D3"/>
    <w:rsid w:val="00264202"/>
    <w:rsid w:val="00267906"/>
    <w:rsid w:val="00267E88"/>
    <w:rsid w:val="0027206B"/>
    <w:rsid w:val="00272D9D"/>
    <w:rsid w:val="00277533"/>
    <w:rsid w:val="0028487B"/>
    <w:rsid w:val="0028723F"/>
    <w:rsid w:val="002A329A"/>
    <w:rsid w:val="002A6054"/>
    <w:rsid w:val="002A7AD4"/>
    <w:rsid w:val="002B4F5C"/>
    <w:rsid w:val="002B5E48"/>
    <w:rsid w:val="002B6EDE"/>
    <w:rsid w:val="002C2668"/>
    <w:rsid w:val="002C4FEA"/>
    <w:rsid w:val="002C656A"/>
    <w:rsid w:val="002C72D8"/>
    <w:rsid w:val="002D0032"/>
    <w:rsid w:val="002D6CCD"/>
    <w:rsid w:val="002D70EF"/>
    <w:rsid w:val="002D7383"/>
    <w:rsid w:val="002E0B87"/>
    <w:rsid w:val="002E4618"/>
    <w:rsid w:val="002E7DCF"/>
    <w:rsid w:val="002F2389"/>
    <w:rsid w:val="002F2C44"/>
    <w:rsid w:val="002F5354"/>
    <w:rsid w:val="00304E7C"/>
    <w:rsid w:val="003077A4"/>
    <w:rsid w:val="0030791A"/>
    <w:rsid w:val="00312142"/>
    <w:rsid w:val="003135FC"/>
    <w:rsid w:val="00313CBC"/>
    <w:rsid w:val="00313CBF"/>
    <w:rsid w:val="0032021E"/>
    <w:rsid w:val="003226F0"/>
    <w:rsid w:val="003241AE"/>
    <w:rsid w:val="00324379"/>
    <w:rsid w:val="00326A99"/>
    <w:rsid w:val="0033046C"/>
    <w:rsid w:val="00335914"/>
    <w:rsid w:val="00335D68"/>
    <w:rsid w:val="0033622F"/>
    <w:rsid w:val="00337DFA"/>
    <w:rsid w:val="00337E76"/>
    <w:rsid w:val="00342A30"/>
    <w:rsid w:val="00351B7D"/>
    <w:rsid w:val="00356068"/>
    <w:rsid w:val="003673C0"/>
    <w:rsid w:val="00370E4F"/>
    <w:rsid w:val="00373713"/>
    <w:rsid w:val="00376326"/>
    <w:rsid w:val="00377AEB"/>
    <w:rsid w:val="00381E87"/>
    <w:rsid w:val="0038473B"/>
    <w:rsid w:val="00385B1D"/>
    <w:rsid w:val="00390DB7"/>
    <w:rsid w:val="0039232D"/>
    <w:rsid w:val="003964A3"/>
    <w:rsid w:val="003976AD"/>
    <w:rsid w:val="003A1E89"/>
    <w:rsid w:val="003B0D26"/>
    <w:rsid w:val="003B144B"/>
    <w:rsid w:val="003B1C8C"/>
    <w:rsid w:val="003B3150"/>
    <w:rsid w:val="003B4F07"/>
    <w:rsid w:val="003B6625"/>
    <w:rsid w:val="003B6694"/>
    <w:rsid w:val="003B69F3"/>
    <w:rsid w:val="003C2100"/>
    <w:rsid w:val="003C4049"/>
    <w:rsid w:val="003C5382"/>
    <w:rsid w:val="003D0AB9"/>
    <w:rsid w:val="003D4732"/>
    <w:rsid w:val="003F5BFA"/>
    <w:rsid w:val="004045B4"/>
    <w:rsid w:val="00410407"/>
    <w:rsid w:val="00411976"/>
    <w:rsid w:val="00413339"/>
    <w:rsid w:val="0041667A"/>
    <w:rsid w:val="0041671E"/>
    <w:rsid w:val="00421708"/>
    <w:rsid w:val="004221B0"/>
    <w:rsid w:val="00423AE0"/>
    <w:rsid w:val="00423E56"/>
    <w:rsid w:val="0043343B"/>
    <w:rsid w:val="0043717D"/>
    <w:rsid w:val="0043752F"/>
    <w:rsid w:val="0044059B"/>
    <w:rsid w:val="00440722"/>
    <w:rsid w:val="00445DC3"/>
    <w:rsid w:val="004460C6"/>
    <w:rsid w:val="00452B8A"/>
    <w:rsid w:val="00460ADC"/>
    <w:rsid w:val="00465DC6"/>
    <w:rsid w:val="0047544F"/>
    <w:rsid w:val="00483E37"/>
    <w:rsid w:val="004A2348"/>
    <w:rsid w:val="004A3E23"/>
    <w:rsid w:val="004B0E95"/>
    <w:rsid w:val="004B2B44"/>
    <w:rsid w:val="004B34E1"/>
    <w:rsid w:val="004B596B"/>
    <w:rsid w:val="004C1C47"/>
    <w:rsid w:val="004C23F9"/>
    <w:rsid w:val="004C4D12"/>
    <w:rsid w:val="004D7499"/>
    <w:rsid w:val="004D76E3"/>
    <w:rsid w:val="004E0331"/>
    <w:rsid w:val="004E598B"/>
    <w:rsid w:val="004F0458"/>
    <w:rsid w:val="004F15C9"/>
    <w:rsid w:val="004F28FE"/>
    <w:rsid w:val="004F4078"/>
    <w:rsid w:val="004F52FE"/>
    <w:rsid w:val="00500346"/>
    <w:rsid w:val="00500C31"/>
    <w:rsid w:val="00501B06"/>
    <w:rsid w:val="00510030"/>
    <w:rsid w:val="00511F27"/>
    <w:rsid w:val="00516E9D"/>
    <w:rsid w:val="00517311"/>
    <w:rsid w:val="0052027F"/>
    <w:rsid w:val="00525360"/>
    <w:rsid w:val="005264AF"/>
    <w:rsid w:val="00527E87"/>
    <w:rsid w:val="0053175A"/>
    <w:rsid w:val="00540CA6"/>
    <w:rsid w:val="0054170D"/>
    <w:rsid w:val="00542F71"/>
    <w:rsid w:val="00543B88"/>
    <w:rsid w:val="00543F66"/>
    <w:rsid w:val="00544F8E"/>
    <w:rsid w:val="00546A71"/>
    <w:rsid w:val="00554136"/>
    <w:rsid w:val="00554A7A"/>
    <w:rsid w:val="0055582F"/>
    <w:rsid w:val="00555E75"/>
    <w:rsid w:val="00556532"/>
    <w:rsid w:val="0056613C"/>
    <w:rsid w:val="00566672"/>
    <w:rsid w:val="00570385"/>
    <w:rsid w:val="00571541"/>
    <w:rsid w:val="005719F7"/>
    <w:rsid w:val="00577B37"/>
    <w:rsid w:val="00577F45"/>
    <w:rsid w:val="005814A1"/>
    <w:rsid w:val="00583FE4"/>
    <w:rsid w:val="0059277C"/>
    <w:rsid w:val="00593DDE"/>
    <w:rsid w:val="00594735"/>
    <w:rsid w:val="005A309A"/>
    <w:rsid w:val="005A36E2"/>
    <w:rsid w:val="005B00BB"/>
    <w:rsid w:val="005B3A3F"/>
    <w:rsid w:val="005B47D8"/>
    <w:rsid w:val="005B6C91"/>
    <w:rsid w:val="005C5E91"/>
    <w:rsid w:val="005D07AA"/>
    <w:rsid w:val="005D0C56"/>
    <w:rsid w:val="005D250F"/>
    <w:rsid w:val="005D3A33"/>
    <w:rsid w:val="005D7EB5"/>
    <w:rsid w:val="005E2BC1"/>
    <w:rsid w:val="005F13C6"/>
    <w:rsid w:val="005F163B"/>
    <w:rsid w:val="005F16BA"/>
    <w:rsid w:val="005F539E"/>
    <w:rsid w:val="0060063B"/>
    <w:rsid w:val="00601F27"/>
    <w:rsid w:val="00613331"/>
    <w:rsid w:val="00620595"/>
    <w:rsid w:val="00627C21"/>
    <w:rsid w:val="0063288D"/>
    <w:rsid w:val="00633597"/>
    <w:rsid w:val="006337C5"/>
    <w:rsid w:val="00633BBD"/>
    <w:rsid w:val="00634FEB"/>
    <w:rsid w:val="006400ED"/>
    <w:rsid w:val="0064460B"/>
    <w:rsid w:val="0064496E"/>
    <w:rsid w:val="0064589F"/>
    <w:rsid w:val="006464A2"/>
    <w:rsid w:val="006504EE"/>
    <w:rsid w:val="0065293C"/>
    <w:rsid w:val="00653DDF"/>
    <w:rsid w:val="00655C4C"/>
    <w:rsid w:val="00662B56"/>
    <w:rsid w:val="00666FD6"/>
    <w:rsid w:val="00671041"/>
    <w:rsid w:val="00686CF3"/>
    <w:rsid w:val="0069181E"/>
    <w:rsid w:val="00693B37"/>
    <w:rsid w:val="006A13E5"/>
    <w:rsid w:val="006A2F5D"/>
    <w:rsid w:val="006A4DD3"/>
    <w:rsid w:val="006A4F5F"/>
    <w:rsid w:val="006B1508"/>
    <w:rsid w:val="006B3E85"/>
    <w:rsid w:val="006B4626"/>
    <w:rsid w:val="006B4EAA"/>
    <w:rsid w:val="006B7474"/>
    <w:rsid w:val="006C222B"/>
    <w:rsid w:val="006C524C"/>
    <w:rsid w:val="006C5ECB"/>
    <w:rsid w:val="006C7A99"/>
    <w:rsid w:val="006D3068"/>
    <w:rsid w:val="006D44D6"/>
    <w:rsid w:val="006E2585"/>
    <w:rsid w:val="006E6DB7"/>
    <w:rsid w:val="006E7D0B"/>
    <w:rsid w:val="006F0B7C"/>
    <w:rsid w:val="006F6463"/>
    <w:rsid w:val="00700DD2"/>
    <w:rsid w:val="0070377D"/>
    <w:rsid w:val="00704846"/>
    <w:rsid w:val="00713D9A"/>
    <w:rsid w:val="007168DA"/>
    <w:rsid w:val="007212A4"/>
    <w:rsid w:val="00723843"/>
    <w:rsid w:val="007269AC"/>
    <w:rsid w:val="0073068A"/>
    <w:rsid w:val="0073161A"/>
    <w:rsid w:val="00731D5C"/>
    <w:rsid w:val="007361CD"/>
    <w:rsid w:val="00737937"/>
    <w:rsid w:val="00740AB8"/>
    <w:rsid w:val="0074104A"/>
    <w:rsid w:val="0074158A"/>
    <w:rsid w:val="00751EBB"/>
    <w:rsid w:val="0075554B"/>
    <w:rsid w:val="0075749A"/>
    <w:rsid w:val="00757C2E"/>
    <w:rsid w:val="00761C2E"/>
    <w:rsid w:val="00765E36"/>
    <w:rsid w:val="00772240"/>
    <w:rsid w:val="00775EA3"/>
    <w:rsid w:val="0078443D"/>
    <w:rsid w:val="00784E78"/>
    <w:rsid w:val="00785D58"/>
    <w:rsid w:val="00786F8B"/>
    <w:rsid w:val="0078759F"/>
    <w:rsid w:val="00787BBD"/>
    <w:rsid w:val="0079457C"/>
    <w:rsid w:val="007A2D35"/>
    <w:rsid w:val="007B2D20"/>
    <w:rsid w:val="007B3545"/>
    <w:rsid w:val="007C057B"/>
    <w:rsid w:val="007C1151"/>
    <w:rsid w:val="007C25EB"/>
    <w:rsid w:val="007C2DCF"/>
    <w:rsid w:val="007C4B6F"/>
    <w:rsid w:val="007C5BB2"/>
    <w:rsid w:val="007D3B1F"/>
    <w:rsid w:val="007D7354"/>
    <w:rsid w:val="007E0069"/>
    <w:rsid w:val="00800584"/>
    <w:rsid w:val="00800AA9"/>
    <w:rsid w:val="008020E6"/>
    <w:rsid w:val="00803B42"/>
    <w:rsid w:val="00810134"/>
    <w:rsid w:val="00814F10"/>
    <w:rsid w:val="008239C7"/>
    <w:rsid w:val="00826191"/>
    <w:rsid w:val="00827B83"/>
    <w:rsid w:val="008350F0"/>
    <w:rsid w:val="00835734"/>
    <w:rsid w:val="0084029C"/>
    <w:rsid w:val="00845940"/>
    <w:rsid w:val="008517FC"/>
    <w:rsid w:val="00852F80"/>
    <w:rsid w:val="008571C0"/>
    <w:rsid w:val="00860C12"/>
    <w:rsid w:val="0086277D"/>
    <w:rsid w:val="0087371C"/>
    <w:rsid w:val="00873A37"/>
    <w:rsid w:val="008755BF"/>
    <w:rsid w:val="00896D50"/>
    <w:rsid w:val="008975EE"/>
    <w:rsid w:val="008A25B7"/>
    <w:rsid w:val="008B2637"/>
    <w:rsid w:val="008B2836"/>
    <w:rsid w:val="008B4186"/>
    <w:rsid w:val="008B44DF"/>
    <w:rsid w:val="008B4C53"/>
    <w:rsid w:val="008C3171"/>
    <w:rsid w:val="008C3FF0"/>
    <w:rsid w:val="008C6A0E"/>
    <w:rsid w:val="008D2820"/>
    <w:rsid w:val="008D2851"/>
    <w:rsid w:val="008D3147"/>
    <w:rsid w:val="008E0129"/>
    <w:rsid w:val="008E1575"/>
    <w:rsid w:val="008E50C8"/>
    <w:rsid w:val="008F20FD"/>
    <w:rsid w:val="008F24B9"/>
    <w:rsid w:val="008F2AAB"/>
    <w:rsid w:val="008F772B"/>
    <w:rsid w:val="009038B5"/>
    <w:rsid w:val="00903A54"/>
    <w:rsid w:val="0090479F"/>
    <w:rsid w:val="009170B9"/>
    <w:rsid w:val="0092284B"/>
    <w:rsid w:val="009230EE"/>
    <w:rsid w:val="009231AC"/>
    <w:rsid w:val="00926416"/>
    <w:rsid w:val="009369AA"/>
    <w:rsid w:val="00941FAB"/>
    <w:rsid w:val="00942676"/>
    <w:rsid w:val="00942971"/>
    <w:rsid w:val="00946BB3"/>
    <w:rsid w:val="00952330"/>
    <w:rsid w:val="00952982"/>
    <w:rsid w:val="00965E3E"/>
    <w:rsid w:val="00966541"/>
    <w:rsid w:val="009718EF"/>
    <w:rsid w:val="00980F1C"/>
    <w:rsid w:val="00981808"/>
    <w:rsid w:val="009824A0"/>
    <w:rsid w:val="00984A91"/>
    <w:rsid w:val="009974F1"/>
    <w:rsid w:val="009B606B"/>
    <w:rsid w:val="009C0C9E"/>
    <w:rsid w:val="009D124B"/>
    <w:rsid w:val="009D26CC"/>
    <w:rsid w:val="009D44A2"/>
    <w:rsid w:val="009E0F44"/>
    <w:rsid w:val="009E3B08"/>
    <w:rsid w:val="009E3C92"/>
    <w:rsid w:val="009E4B3C"/>
    <w:rsid w:val="00A04FF1"/>
    <w:rsid w:val="00A058E4"/>
    <w:rsid w:val="00A11A89"/>
    <w:rsid w:val="00A12DD1"/>
    <w:rsid w:val="00A31CBF"/>
    <w:rsid w:val="00A33A28"/>
    <w:rsid w:val="00A35BCB"/>
    <w:rsid w:val="00A41636"/>
    <w:rsid w:val="00A5190D"/>
    <w:rsid w:val="00A522BB"/>
    <w:rsid w:val="00A54551"/>
    <w:rsid w:val="00A574D8"/>
    <w:rsid w:val="00A6466D"/>
    <w:rsid w:val="00A71106"/>
    <w:rsid w:val="00A712E1"/>
    <w:rsid w:val="00A742B0"/>
    <w:rsid w:val="00A74713"/>
    <w:rsid w:val="00A7678F"/>
    <w:rsid w:val="00A8295C"/>
    <w:rsid w:val="00A851ED"/>
    <w:rsid w:val="00A900EA"/>
    <w:rsid w:val="00A9150D"/>
    <w:rsid w:val="00A93B2D"/>
    <w:rsid w:val="00AA0A58"/>
    <w:rsid w:val="00AA17AE"/>
    <w:rsid w:val="00AA46D0"/>
    <w:rsid w:val="00AB3AE3"/>
    <w:rsid w:val="00AB6425"/>
    <w:rsid w:val="00AC1D4B"/>
    <w:rsid w:val="00AC2079"/>
    <w:rsid w:val="00AC3ABD"/>
    <w:rsid w:val="00AC4FDE"/>
    <w:rsid w:val="00AC5E4B"/>
    <w:rsid w:val="00AD7FFA"/>
    <w:rsid w:val="00AE08A1"/>
    <w:rsid w:val="00AE21E8"/>
    <w:rsid w:val="00AE54AA"/>
    <w:rsid w:val="00AE65F4"/>
    <w:rsid w:val="00AE7C7B"/>
    <w:rsid w:val="00AF03BC"/>
    <w:rsid w:val="00AF0B91"/>
    <w:rsid w:val="00AF0FC3"/>
    <w:rsid w:val="00AF3D55"/>
    <w:rsid w:val="00B0234C"/>
    <w:rsid w:val="00B07C42"/>
    <w:rsid w:val="00B112B8"/>
    <w:rsid w:val="00B148FA"/>
    <w:rsid w:val="00B2193E"/>
    <w:rsid w:val="00B26AB4"/>
    <w:rsid w:val="00B33381"/>
    <w:rsid w:val="00B37882"/>
    <w:rsid w:val="00B37DCE"/>
    <w:rsid w:val="00B40DF3"/>
    <w:rsid w:val="00B529CE"/>
    <w:rsid w:val="00B52A4D"/>
    <w:rsid w:val="00B52DD7"/>
    <w:rsid w:val="00B57621"/>
    <w:rsid w:val="00B60025"/>
    <w:rsid w:val="00B63F38"/>
    <w:rsid w:val="00B65278"/>
    <w:rsid w:val="00B65762"/>
    <w:rsid w:val="00B67069"/>
    <w:rsid w:val="00B70293"/>
    <w:rsid w:val="00B7039A"/>
    <w:rsid w:val="00B7440B"/>
    <w:rsid w:val="00B74B36"/>
    <w:rsid w:val="00B778BC"/>
    <w:rsid w:val="00B8539B"/>
    <w:rsid w:val="00B86687"/>
    <w:rsid w:val="00B939D7"/>
    <w:rsid w:val="00B96A72"/>
    <w:rsid w:val="00BA2164"/>
    <w:rsid w:val="00BA5242"/>
    <w:rsid w:val="00BA6E16"/>
    <w:rsid w:val="00BB0B29"/>
    <w:rsid w:val="00BB0BD5"/>
    <w:rsid w:val="00BB5386"/>
    <w:rsid w:val="00BB785D"/>
    <w:rsid w:val="00BB7F45"/>
    <w:rsid w:val="00BC1CB7"/>
    <w:rsid w:val="00BC367A"/>
    <w:rsid w:val="00BD1FA3"/>
    <w:rsid w:val="00BE0837"/>
    <w:rsid w:val="00BE2090"/>
    <w:rsid w:val="00BE2758"/>
    <w:rsid w:val="00BE608B"/>
    <w:rsid w:val="00BE7E5C"/>
    <w:rsid w:val="00BF744C"/>
    <w:rsid w:val="00C06A16"/>
    <w:rsid w:val="00C06FCB"/>
    <w:rsid w:val="00C1035E"/>
    <w:rsid w:val="00C112FB"/>
    <w:rsid w:val="00C1302F"/>
    <w:rsid w:val="00C16602"/>
    <w:rsid w:val="00C25F4A"/>
    <w:rsid w:val="00C26AA4"/>
    <w:rsid w:val="00C312C8"/>
    <w:rsid w:val="00C33D59"/>
    <w:rsid w:val="00C348A3"/>
    <w:rsid w:val="00C40C80"/>
    <w:rsid w:val="00C440D6"/>
    <w:rsid w:val="00C57850"/>
    <w:rsid w:val="00C61F92"/>
    <w:rsid w:val="00C747DB"/>
    <w:rsid w:val="00C75C14"/>
    <w:rsid w:val="00C90D86"/>
    <w:rsid w:val="00C94FC7"/>
    <w:rsid w:val="00C950BF"/>
    <w:rsid w:val="00C95A8B"/>
    <w:rsid w:val="00CA1F8A"/>
    <w:rsid w:val="00CB257E"/>
    <w:rsid w:val="00CB2B48"/>
    <w:rsid w:val="00CB4916"/>
    <w:rsid w:val="00CC25B9"/>
    <w:rsid w:val="00CC3CAE"/>
    <w:rsid w:val="00CD4314"/>
    <w:rsid w:val="00CD791D"/>
    <w:rsid w:val="00CD7C56"/>
    <w:rsid w:val="00CE26C7"/>
    <w:rsid w:val="00CE79E4"/>
    <w:rsid w:val="00CF0DCD"/>
    <w:rsid w:val="00CF1AC6"/>
    <w:rsid w:val="00CF273A"/>
    <w:rsid w:val="00CF53D7"/>
    <w:rsid w:val="00CF712C"/>
    <w:rsid w:val="00D06518"/>
    <w:rsid w:val="00D074F6"/>
    <w:rsid w:val="00D130E2"/>
    <w:rsid w:val="00D152E0"/>
    <w:rsid w:val="00D171E5"/>
    <w:rsid w:val="00D205C8"/>
    <w:rsid w:val="00D22777"/>
    <w:rsid w:val="00D24B5B"/>
    <w:rsid w:val="00D24D52"/>
    <w:rsid w:val="00D37291"/>
    <w:rsid w:val="00D43965"/>
    <w:rsid w:val="00D43F79"/>
    <w:rsid w:val="00D47232"/>
    <w:rsid w:val="00D4772F"/>
    <w:rsid w:val="00D554A3"/>
    <w:rsid w:val="00D55C86"/>
    <w:rsid w:val="00D644B6"/>
    <w:rsid w:val="00D6472E"/>
    <w:rsid w:val="00D724F3"/>
    <w:rsid w:val="00D80CF9"/>
    <w:rsid w:val="00D8279F"/>
    <w:rsid w:val="00D85581"/>
    <w:rsid w:val="00D86642"/>
    <w:rsid w:val="00D93433"/>
    <w:rsid w:val="00D9702B"/>
    <w:rsid w:val="00DB1E92"/>
    <w:rsid w:val="00DB256D"/>
    <w:rsid w:val="00DB5C09"/>
    <w:rsid w:val="00DB79B0"/>
    <w:rsid w:val="00DC1073"/>
    <w:rsid w:val="00DC5480"/>
    <w:rsid w:val="00DC565C"/>
    <w:rsid w:val="00DC6CD6"/>
    <w:rsid w:val="00DC729C"/>
    <w:rsid w:val="00DD0451"/>
    <w:rsid w:val="00DD2A80"/>
    <w:rsid w:val="00DD3D16"/>
    <w:rsid w:val="00DD7098"/>
    <w:rsid w:val="00DE1C15"/>
    <w:rsid w:val="00DE3B87"/>
    <w:rsid w:val="00DE3F65"/>
    <w:rsid w:val="00DE465A"/>
    <w:rsid w:val="00DF4C39"/>
    <w:rsid w:val="00DF7E04"/>
    <w:rsid w:val="00E002A5"/>
    <w:rsid w:val="00E0146F"/>
    <w:rsid w:val="00E01537"/>
    <w:rsid w:val="00E032DB"/>
    <w:rsid w:val="00E0730D"/>
    <w:rsid w:val="00E100BE"/>
    <w:rsid w:val="00E10F4B"/>
    <w:rsid w:val="00E12A91"/>
    <w:rsid w:val="00E15EE7"/>
    <w:rsid w:val="00E170FA"/>
    <w:rsid w:val="00E21CA0"/>
    <w:rsid w:val="00E23BD6"/>
    <w:rsid w:val="00E320DC"/>
    <w:rsid w:val="00E33EF5"/>
    <w:rsid w:val="00E36497"/>
    <w:rsid w:val="00E37B7C"/>
    <w:rsid w:val="00E37B9D"/>
    <w:rsid w:val="00E424D1"/>
    <w:rsid w:val="00E44896"/>
    <w:rsid w:val="00E5437B"/>
    <w:rsid w:val="00E61ADE"/>
    <w:rsid w:val="00E61B04"/>
    <w:rsid w:val="00E6371A"/>
    <w:rsid w:val="00E63AF2"/>
    <w:rsid w:val="00E647EB"/>
    <w:rsid w:val="00E64CFC"/>
    <w:rsid w:val="00E651F9"/>
    <w:rsid w:val="00E66BD8"/>
    <w:rsid w:val="00E84F63"/>
    <w:rsid w:val="00E85D86"/>
    <w:rsid w:val="00E9185D"/>
    <w:rsid w:val="00E91983"/>
    <w:rsid w:val="00E9497D"/>
    <w:rsid w:val="00EA0B3A"/>
    <w:rsid w:val="00EA101F"/>
    <w:rsid w:val="00EA1074"/>
    <w:rsid w:val="00EA211A"/>
    <w:rsid w:val="00EA4FE4"/>
    <w:rsid w:val="00EB031A"/>
    <w:rsid w:val="00EB0BB5"/>
    <w:rsid w:val="00EB347C"/>
    <w:rsid w:val="00EB4B21"/>
    <w:rsid w:val="00EB573E"/>
    <w:rsid w:val="00EB6C6D"/>
    <w:rsid w:val="00EC45CF"/>
    <w:rsid w:val="00ED148F"/>
    <w:rsid w:val="00ED26C5"/>
    <w:rsid w:val="00ED2870"/>
    <w:rsid w:val="00ED61D0"/>
    <w:rsid w:val="00EE411A"/>
    <w:rsid w:val="00EF6FCF"/>
    <w:rsid w:val="00F018BE"/>
    <w:rsid w:val="00F04424"/>
    <w:rsid w:val="00F04AE6"/>
    <w:rsid w:val="00F233A5"/>
    <w:rsid w:val="00F24CAB"/>
    <w:rsid w:val="00F30E88"/>
    <w:rsid w:val="00F33888"/>
    <w:rsid w:val="00F34467"/>
    <w:rsid w:val="00F40646"/>
    <w:rsid w:val="00F43553"/>
    <w:rsid w:val="00F50B13"/>
    <w:rsid w:val="00F56753"/>
    <w:rsid w:val="00F61D61"/>
    <w:rsid w:val="00F64405"/>
    <w:rsid w:val="00F64B5F"/>
    <w:rsid w:val="00F75550"/>
    <w:rsid w:val="00F80085"/>
    <w:rsid w:val="00F81E6B"/>
    <w:rsid w:val="00F82F9C"/>
    <w:rsid w:val="00F85112"/>
    <w:rsid w:val="00F85E9C"/>
    <w:rsid w:val="00F937B6"/>
    <w:rsid w:val="00F93CDA"/>
    <w:rsid w:val="00F9400E"/>
    <w:rsid w:val="00F97F74"/>
    <w:rsid w:val="00FA50CF"/>
    <w:rsid w:val="00FB0239"/>
    <w:rsid w:val="00FB090D"/>
    <w:rsid w:val="00FB4752"/>
    <w:rsid w:val="00FC0084"/>
    <w:rsid w:val="00FC0F27"/>
    <w:rsid w:val="00FC6822"/>
    <w:rsid w:val="00FE2429"/>
    <w:rsid w:val="00FE52A3"/>
    <w:rsid w:val="00FE726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E8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customStyle="1" w:styleId="UnresolvedMention">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61">
      <w:bodyDiv w:val="1"/>
      <w:marLeft w:val="0"/>
      <w:marRight w:val="0"/>
      <w:marTop w:val="0"/>
      <w:marBottom w:val="0"/>
      <w:divBdr>
        <w:top w:val="none" w:sz="0" w:space="0" w:color="auto"/>
        <w:left w:val="none" w:sz="0" w:space="0" w:color="auto"/>
        <w:bottom w:val="none" w:sz="0" w:space="0" w:color="auto"/>
        <w:right w:val="none" w:sz="0" w:space="0" w:color="auto"/>
      </w:divBdr>
    </w:div>
    <w:div w:id="17046320">
      <w:bodyDiv w:val="1"/>
      <w:marLeft w:val="0"/>
      <w:marRight w:val="0"/>
      <w:marTop w:val="0"/>
      <w:marBottom w:val="0"/>
      <w:divBdr>
        <w:top w:val="none" w:sz="0" w:space="0" w:color="auto"/>
        <w:left w:val="none" w:sz="0" w:space="0" w:color="auto"/>
        <w:bottom w:val="none" w:sz="0" w:space="0" w:color="auto"/>
        <w:right w:val="none" w:sz="0" w:space="0" w:color="auto"/>
      </w:divBdr>
    </w:div>
    <w:div w:id="21980118">
      <w:bodyDiv w:val="1"/>
      <w:marLeft w:val="0"/>
      <w:marRight w:val="0"/>
      <w:marTop w:val="0"/>
      <w:marBottom w:val="0"/>
      <w:divBdr>
        <w:top w:val="none" w:sz="0" w:space="0" w:color="auto"/>
        <w:left w:val="none" w:sz="0" w:space="0" w:color="auto"/>
        <w:bottom w:val="none" w:sz="0" w:space="0" w:color="auto"/>
        <w:right w:val="none" w:sz="0" w:space="0" w:color="auto"/>
      </w:divBdr>
    </w:div>
    <w:div w:id="102313883">
      <w:bodyDiv w:val="1"/>
      <w:marLeft w:val="0"/>
      <w:marRight w:val="0"/>
      <w:marTop w:val="0"/>
      <w:marBottom w:val="0"/>
      <w:divBdr>
        <w:top w:val="none" w:sz="0" w:space="0" w:color="auto"/>
        <w:left w:val="none" w:sz="0" w:space="0" w:color="auto"/>
        <w:bottom w:val="none" w:sz="0" w:space="0" w:color="auto"/>
        <w:right w:val="none" w:sz="0" w:space="0" w:color="auto"/>
      </w:divBdr>
    </w:div>
    <w:div w:id="129858667">
      <w:bodyDiv w:val="1"/>
      <w:marLeft w:val="0"/>
      <w:marRight w:val="0"/>
      <w:marTop w:val="0"/>
      <w:marBottom w:val="0"/>
      <w:divBdr>
        <w:top w:val="none" w:sz="0" w:space="0" w:color="auto"/>
        <w:left w:val="none" w:sz="0" w:space="0" w:color="auto"/>
        <w:bottom w:val="none" w:sz="0" w:space="0" w:color="auto"/>
        <w:right w:val="none" w:sz="0" w:space="0" w:color="auto"/>
      </w:divBdr>
    </w:div>
    <w:div w:id="142428876">
      <w:bodyDiv w:val="1"/>
      <w:marLeft w:val="0"/>
      <w:marRight w:val="0"/>
      <w:marTop w:val="0"/>
      <w:marBottom w:val="0"/>
      <w:divBdr>
        <w:top w:val="none" w:sz="0" w:space="0" w:color="auto"/>
        <w:left w:val="none" w:sz="0" w:space="0" w:color="auto"/>
        <w:bottom w:val="none" w:sz="0" w:space="0" w:color="auto"/>
        <w:right w:val="none" w:sz="0" w:space="0" w:color="auto"/>
      </w:divBdr>
    </w:div>
    <w:div w:id="281808151">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304118733">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09487957">
      <w:bodyDiv w:val="1"/>
      <w:marLeft w:val="0"/>
      <w:marRight w:val="0"/>
      <w:marTop w:val="0"/>
      <w:marBottom w:val="0"/>
      <w:divBdr>
        <w:top w:val="none" w:sz="0" w:space="0" w:color="auto"/>
        <w:left w:val="none" w:sz="0" w:space="0" w:color="auto"/>
        <w:bottom w:val="none" w:sz="0" w:space="0" w:color="auto"/>
        <w:right w:val="none" w:sz="0" w:space="0" w:color="auto"/>
      </w:divBdr>
    </w:div>
    <w:div w:id="569657429">
      <w:bodyDiv w:val="1"/>
      <w:marLeft w:val="0"/>
      <w:marRight w:val="0"/>
      <w:marTop w:val="0"/>
      <w:marBottom w:val="0"/>
      <w:divBdr>
        <w:top w:val="none" w:sz="0" w:space="0" w:color="auto"/>
        <w:left w:val="none" w:sz="0" w:space="0" w:color="auto"/>
        <w:bottom w:val="none" w:sz="0" w:space="0" w:color="auto"/>
        <w:right w:val="none" w:sz="0" w:space="0" w:color="auto"/>
      </w:divBdr>
    </w:div>
    <w:div w:id="585968082">
      <w:bodyDiv w:val="1"/>
      <w:marLeft w:val="0"/>
      <w:marRight w:val="0"/>
      <w:marTop w:val="0"/>
      <w:marBottom w:val="0"/>
      <w:divBdr>
        <w:top w:val="none" w:sz="0" w:space="0" w:color="auto"/>
        <w:left w:val="none" w:sz="0" w:space="0" w:color="auto"/>
        <w:bottom w:val="none" w:sz="0" w:space="0" w:color="auto"/>
        <w:right w:val="none" w:sz="0" w:space="0" w:color="auto"/>
      </w:divBdr>
    </w:div>
    <w:div w:id="660937272">
      <w:bodyDiv w:val="1"/>
      <w:marLeft w:val="0"/>
      <w:marRight w:val="0"/>
      <w:marTop w:val="0"/>
      <w:marBottom w:val="0"/>
      <w:divBdr>
        <w:top w:val="none" w:sz="0" w:space="0" w:color="auto"/>
        <w:left w:val="none" w:sz="0" w:space="0" w:color="auto"/>
        <w:bottom w:val="none" w:sz="0" w:space="0" w:color="auto"/>
        <w:right w:val="none" w:sz="0" w:space="0" w:color="auto"/>
      </w:divBdr>
    </w:div>
    <w:div w:id="665743176">
      <w:bodyDiv w:val="1"/>
      <w:marLeft w:val="0"/>
      <w:marRight w:val="0"/>
      <w:marTop w:val="0"/>
      <w:marBottom w:val="0"/>
      <w:divBdr>
        <w:top w:val="none" w:sz="0" w:space="0" w:color="auto"/>
        <w:left w:val="none" w:sz="0" w:space="0" w:color="auto"/>
        <w:bottom w:val="none" w:sz="0" w:space="0" w:color="auto"/>
        <w:right w:val="none" w:sz="0" w:space="0" w:color="auto"/>
      </w:divBdr>
    </w:div>
    <w:div w:id="79228873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55120248">
      <w:bodyDiv w:val="1"/>
      <w:marLeft w:val="0"/>
      <w:marRight w:val="0"/>
      <w:marTop w:val="0"/>
      <w:marBottom w:val="0"/>
      <w:divBdr>
        <w:top w:val="none" w:sz="0" w:space="0" w:color="auto"/>
        <w:left w:val="none" w:sz="0" w:space="0" w:color="auto"/>
        <w:bottom w:val="none" w:sz="0" w:space="0" w:color="auto"/>
        <w:right w:val="none" w:sz="0" w:space="0" w:color="auto"/>
      </w:divBdr>
    </w:div>
    <w:div w:id="881749667">
      <w:bodyDiv w:val="1"/>
      <w:marLeft w:val="0"/>
      <w:marRight w:val="0"/>
      <w:marTop w:val="0"/>
      <w:marBottom w:val="0"/>
      <w:divBdr>
        <w:top w:val="none" w:sz="0" w:space="0" w:color="auto"/>
        <w:left w:val="none" w:sz="0" w:space="0" w:color="auto"/>
        <w:bottom w:val="none" w:sz="0" w:space="0" w:color="auto"/>
        <w:right w:val="none" w:sz="0" w:space="0" w:color="auto"/>
      </w:divBdr>
    </w:div>
    <w:div w:id="942956686">
      <w:bodyDiv w:val="1"/>
      <w:marLeft w:val="0"/>
      <w:marRight w:val="0"/>
      <w:marTop w:val="0"/>
      <w:marBottom w:val="0"/>
      <w:divBdr>
        <w:top w:val="none" w:sz="0" w:space="0" w:color="auto"/>
        <w:left w:val="none" w:sz="0" w:space="0" w:color="auto"/>
        <w:bottom w:val="none" w:sz="0" w:space="0" w:color="auto"/>
        <w:right w:val="none" w:sz="0" w:space="0" w:color="auto"/>
      </w:divBdr>
    </w:div>
    <w:div w:id="966010585">
      <w:bodyDiv w:val="1"/>
      <w:marLeft w:val="0"/>
      <w:marRight w:val="0"/>
      <w:marTop w:val="0"/>
      <w:marBottom w:val="0"/>
      <w:divBdr>
        <w:top w:val="none" w:sz="0" w:space="0" w:color="auto"/>
        <w:left w:val="none" w:sz="0" w:space="0" w:color="auto"/>
        <w:bottom w:val="none" w:sz="0" w:space="0" w:color="auto"/>
        <w:right w:val="none" w:sz="0" w:space="0" w:color="auto"/>
      </w:divBdr>
      <w:divsChild>
        <w:div w:id="1673071991">
          <w:marLeft w:val="0"/>
          <w:marRight w:val="0"/>
          <w:marTop w:val="0"/>
          <w:marBottom w:val="0"/>
          <w:divBdr>
            <w:top w:val="none" w:sz="0" w:space="0" w:color="auto"/>
            <w:left w:val="none" w:sz="0" w:space="0" w:color="auto"/>
            <w:bottom w:val="none" w:sz="0" w:space="0" w:color="auto"/>
            <w:right w:val="none" w:sz="0" w:space="0" w:color="auto"/>
          </w:divBdr>
        </w:div>
        <w:div w:id="2096826190">
          <w:marLeft w:val="0"/>
          <w:marRight w:val="0"/>
          <w:marTop w:val="300"/>
          <w:marBottom w:val="600"/>
          <w:divBdr>
            <w:top w:val="single" w:sz="6" w:space="15" w:color="C0C0C0"/>
            <w:left w:val="none" w:sz="0" w:space="0" w:color="auto"/>
            <w:bottom w:val="none" w:sz="0" w:space="0" w:color="auto"/>
            <w:right w:val="none" w:sz="0" w:space="0" w:color="auto"/>
          </w:divBdr>
        </w:div>
      </w:divsChild>
    </w:div>
    <w:div w:id="1006633618">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27819454">
      <w:bodyDiv w:val="1"/>
      <w:marLeft w:val="0"/>
      <w:marRight w:val="0"/>
      <w:marTop w:val="0"/>
      <w:marBottom w:val="0"/>
      <w:divBdr>
        <w:top w:val="none" w:sz="0" w:space="0" w:color="auto"/>
        <w:left w:val="none" w:sz="0" w:space="0" w:color="auto"/>
        <w:bottom w:val="none" w:sz="0" w:space="0" w:color="auto"/>
        <w:right w:val="none" w:sz="0" w:space="0" w:color="auto"/>
      </w:divBdr>
    </w:div>
    <w:div w:id="1151403315">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51044649">
      <w:bodyDiv w:val="1"/>
      <w:marLeft w:val="0"/>
      <w:marRight w:val="0"/>
      <w:marTop w:val="0"/>
      <w:marBottom w:val="0"/>
      <w:divBdr>
        <w:top w:val="none" w:sz="0" w:space="0" w:color="auto"/>
        <w:left w:val="none" w:sz="0" w:space="0" w:color="auto"/>
        <w:bottom w:val="none" w:sz="0" w:space="0" w:color="auto"/>
        <w:right w:val="none" w:sz="0" w:space="0" w:color="auto"/>
      </w:divBdr>
    </w:div>
    <w:div w:id="1295065651">
      <w:bodyDiv w:val="1"/>
      <w:marLeft w:val="0"/>
      <w:marRight w:val="0"/>
      <w:marTop w:val="0"/>
      <w:marBottom w:val="0"/>
      <w:divBdr>
        <w:top w:val="none" w:sz="0" w:space="0" w:color="auto"/>
        <w:left w:val="none" w:sz="0" w:space="0" w:color="auto"/>
        <w:bottom w:val="none" w:sz="0" w:space="0" w:color="auto"/>
        <w:right w:val="none" w:sz="0" w:space="0" w:color="auto"/>
      </w:divBdr>
    </w:div>
    <w:div w:id="1303190286">
      <w:bodyDiv w:val="1"/>
      <w:marLeft w:val="0"/>
      <w:marRight w:val="0"/>
      <w:marTop w:val="0"/>
      <w:marBottom w:val="0"/>
      <w:divBdr>
        <w:top w:val="none" w:sz="0" w:space="0" w:color="auto"/>
        <w:left w:val="none" w:sz="0" w:space="0" w:color="auto"/>
        <w:bottom w:val="none" w:sz="0" w:space="0" w:color="auto"/>
        <w:right w:val="none" w:sz="0" w:space="0" w:color="auto"/>
      </w:divBdr>
    </w:div>
    <w:div w:id="1322544568">
      <w:bodyDiv w:val="1"/>
      <w:marLeft w:val="0"/>
      <w:marRight w:val="0"/>
      <w:marTop w:val="0"/>
      <w:marBottom w:val="0"/>
      <w:divBdr>
        <w:top w:val="none" w:sz="0" w:space="0" w:color="auto"/>
        <w:left w:val="none" w:sz="0" w:space="0" w:color="auto"/>
        <w:bottom w:val="none" w:sz="0" w:space="0" w:color="auto"/>
        <w:right w:val="none" w:sz="0" w:space="0" w:color="auto"/>
      </w:divBdr>
    </w:div>
    <w:div w:id="1347901656">
      <w:bodyDiv w:val="1"/>
      <w:marLeft w:val="0"/>
      <w:marRight w:val="0"/>
      <w:marTop w:val="0"/>
      <w:marBottom w:val="0"/>
      <w:divBdr>
        <w:top w:val="none" w:sz="0" w:space="0" w:color="auto"/>
        <w:left w:val="none" w:sz="0" w:space="0" w:color="auto"/>
        <w:bottom w:val="none" w:sz="0" w:space="0" w:color="auto"/>
        <w:right w:val="none" w:sz="0" w:space="0" w:color="auto"/>
      </w:divBdr>
    </w:div>
    <w:div w:id="1391225279">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627813493">
      <w:bodyDiv w:val="1"/>
      <w:marLeft w:val="0"/>
      <w:marRight w:val="0"/>
      <w:marTop w:val="0"/>
      <w:marBottom w:val="0"/>
      <w:divBdr>
        <w:top w:val="none" w:sz="0" w:space="0" w:color="auto"/>
        <w:left w:val="none" w:sz="0" w:space="0" w:color="auto"/>
        <w:bottom w:val="none" w:sz="0" w:space="0" w:color="auto"/>
        <w:right w:val="none" w:sz="0" w:space="0" w:color="auto"/>
      </w:divBdr>
      <w:divsChild>
        <w:div w:id="1694961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2894233">
      <w:bodyDiv w:val="1"/>
      <w:marLeft w:val="0"/>
      <w:marRight w:val="0"/>
      <w:marTop w:val="0"/>
      <w:marBottom w:val="0"/>
      <w:divBdr>
        <w:top w:val="none" w:sz="0" w:space="0" w:color="auto"/>
        <w:left w:val="none" w:sz="0" w:space="0" w:color="auto"/>
        <w:bottom w:val="none" w:sz="0" w:space="0" w:color="auto"/>
        <w:right w:val="none" w:sz="0" w:space="0" w:color="auto"/>
      </w:divBdr>
    </w:div>
    <w:div w:id="1754929748">
      <w:bodyDiv w:val="1"/>
      <w:marLeft w:val="0"/>
      <w:marRight w:val="0"/>
      <w:marTop w:val="0"/>
      <w:marBottom w:val="0"/>
      <w:divBdr>
        <w:top w:val="none" w:sz="0" w:space="0" w:color="auto"/>
        <w:left w:val="none" w:sz="0" w:space="0" w:color="auto"/>
        <w:bottom w:val="none" w:sz="0" w:space="0" w:color="auto"/>
        <w:right w:val="none" w:sz="0" w:space="0" w:color="auto"/>
      </w:divBdr>
    </w:div>
    <w:div w:id="1755316267">
      <w:bodyDiv w:val="1"/>
      <w:marLeft w:val="0"/>
      <w:marRight w:val="0"/>
      <w:marTop w:val="0"/>
      <w:marBottom w:val="0"/>
      <w:divBdr>
        <w:top w:val="none" w:sz="0" w:space="0" w:color="auto"/>
        <w:left w:val="none" w:sz="0" w:space="0" w:color="auto"/>
        <w:bottom w:val="none" w:sz="0" w:space="0" w:color="auto"/>
        <w:right w:val="none" w:sz="0" w:space="0" w:color="auto"/>
      </w:divBdr>
      <w:divsChild>
        <w:div w:id="1904901632">
          <w:marLeft w:val="0"/>
          <w:marRight w:val="0"/>
          <w:marTop w:val="0"/>
          <w:marBottom w:val="0"/>
          <w:divBdr>
            <w:top w:val="none" w:sz="0" w:space="0" w:color="auto"/>
            <w:left w:val="none" w:sz="0" w:space="0" w:color="auto"/>
            <w:bottom w:val="none" w:sz="0" w:space="0" w:color="auto"/>
            <w:right w:val="none" w:sz="0" w:space="0" w:color="auto"/>
          </w:divBdr>
        </w:div>
        <w:div w:id="536310137">
          <w:marLeft w:val="0"/>
          <w:marRight w:val="0"/>
          <w:marTop w:val="0"/>
          <w:marBottom w:val="450"/>
          <w:divBdr>
            <w:top w:val="none" w:sz="0" w:space="0" w:color="auto"/>
            <w:left w:val="none" w:sz="0" w:space="0" w:color="auto"/>
            <w:bottom w:val="none" w:sz="0" w:space="0" w:color="auto"/>
            <w:right w:val="none" w:sz="0" w:space="0" w:color="auto"/>
          </w:divBdr>
          <w:divsChild>
            <w:div w:id="1336569524">
              <w:marLeft w:val="-45"/>
              <w:marRight w:val="-45"/>
              <w:marTop w:val="0"/>
              <w:marBottom w:val="0"/>
              <w:divBdr>
                <w:top w:val="none" w:sz="0" w:space="0" w:color="auto"/>
                <w:left w:val="none" w:sz="0" w:space="0" w:color="auto"/>
                <w:bottom w:val="none" w:sz="0" w:space="0" w:color="auto"/>
                <w:right w:val="none" w:sz="0" w:space="0" w:color="auto"/>
              </w:divBdr>
              <w:divsChild>
                <w:div w:id="1147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904024980">
      <w:bodyDiv w:val="1"/>
      <w:marLeft w:val="0"/>
      <w:marRight w:val="0"/>
      <w:marTop w:val="0"/>
      <w:marBottom w:val="0"/>
      <w:divBdr>
        <w:top w:val="none" w:sz="0" w:space="0" w:color="auto"/>
        <w:left w:val="none" w:sz="0" w:space="0" w:color="auto"/>
        <w:bottom w:val="none" w:sz="0" w:space="0" w:color="auto"/>
        <w:right w:val="none" w:sz="0" w:space="0" w:color="auto"/>
      </w:divBdr>
    </w:div>
    <w:div w:id="1928810647">
      <w:bodyDiv w:val="1"/>
      <w:marLeft w:val="0"/>
      <w:marRight w:val="0"/>
      <w:marTop w:val="0"/>
      <w:marBottom w:val="0"/>
      <w:divBdr>
        <w:top w:val="none" w:sz="0" w:space="0" w:color="auto"/>
        <w:left w:val="none" w:sz="0" w:space="0" w:color="auto"/>
        <w:bottom w:val="none" w:sz="0" w:space="0" w:color="auto"/>
        <w:right w:val="none" w:sz="0" w:space="0" w:color="auto"/>
      </w:divBdr>
    </w:div>
    <w:div w:id="1938899257">
      <w:bodyDiv w:val="1"/>
      <w:marLeft w:val="0"/>
      <w:marRight w:val="0"/>
      <w:marTop w:val="0"/>
      <w:marBottom w:val="0"/>
      <w:divBdr>
        <w:top w:val="none" w:sz="0" w:space="0" w:color="auto"/>
        <w:left w:val="none" w:sz="0" w:space="0" w:color="auto"/>
        <w:bottom w:val="none" w:sz="0" w:space="0" w:color="auto"/>
        <w:right w:val="none" w:sz="0" w:space="0" w:color="auto"/>
      </w:divBdr>
    </w:div>
    <w:div w:id="2019385700">
      <w:bodyDiv w:val="1"/>
      <w:marLeft w:val="0"/>
      <w:marRight w:val="0"/>
      <w:marTop w:val="0"/>
      <w:marBottom w:val="0"/>
      <w:divBdr>
        <w:top w:val="none" w:sz="0" w:space="0" w:color="auto"/>
        <w:left w:val="none" w:sz="0" w:space="0" w:color="auto"/>
        <w:bottom w:val="none" w:sz="0" w:space="0" w:color="auto"/>
        <w:right w:val="none" w:sz="0" w:space="0" w:color="auto"/>
      </w:divBdr>
    </w:div>
    <w:div w:id="2053456144">
      <w:bodyDiv w:val="1"/>
      <w:marLeft w:val="0"/>
      <w:marRight w:val="0"/>
      <w:marTop w:val="0"/>
      <w:marBottom w:val="0"/>
      <w:divBdr>
        <w:top w:val="none" w:sz="0" w:space="0" w:color="auto"/>
        <w:left w:val="none" w:sz="0" w:space="0" w:color="auto"/>
        <w:bottom w:val="none" w:sz="0" w:space="0" w:color="auto"/>
        <w:right w:val="none" w:sz="0" w:space="0" w:color="auto"/>
      </w:divBdr>
    </w:div>
    <w:div w:id="2122257866">
      <w:bodyDiv w:val="1"/>
      <w:marLeft w:val="0"/>
      <w:marRight w:val="0"/>
      <w:marTop w:val="0"/>
      <w:marBottom w:val="0"/>
      <w:divBdr>
        <w:top w:val="none" w:sz="0" w:space="0" w:color="auto"/>
        <w:left w:val="none" w:sz="0" w:space="0" w:color="auto"/>
        <w:bottom w:val="none" w:sz="0" w:space="0" w:color="auto"/>
        <w:right w:val="none" w:sz="0" w:space="0" w:color="auto"/>
      </w:divBdr>
    </w:div>
    <w:div w:id="21392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irans-tattoo-taboo-hounds-footballer-ashkan-dejagah/a-45115863" TargetMode="External"/><Relationship Id="rId18" Type="http://schemas.openxmlformats.org/officeDocument/2006/relationships/hyperlink" Target="https://ifpnews.com/is-tattooing-a-crime-in-iran/" TargetMode="External"/><Relationship Id="rId26" Type="http://schemas.openxmlformats.org/officeDocument/2006/relationships/hyperlink" Target="https://www.ecoi.net/en/file/local/2064888/joint_coi_report._criminal_procedures_and_documents_20211206.pdf" TargetMode="External"/><Relationship Id="rId39" Type="http://schemas.openxmlformats.org/officeDocument/2006/relationships/hyperlink" Target="https://www.state.gov/wp-content/uploads/2023/05/441219-IRAN-2022-INTERNATIONAL-RELIGIOUS-FREEDOM-REPORT.pdf" TargetMode="External"/><Relationship Id="rId21" Type="http://schemas.openxmlformats.org/officeDocument/2006/relationships/hyperlink" Target="https://iranhrdc.org/islamic-penal-code-of-the-islamic-republic-of-iran-book-five/" TargetMode="External"/><Relationship Id="rId34" Type="http://schemas.openxmlformats.org/officeDocument/2006/relationships/hyperlink" Target="https://www.nationalgeographic.com/history/article/iran-flag-symbolism-history-meaning-controversy" TargetMode="External"/><Relationship Id="rId42" Type="http://schemas.openxmlformats.org/officeDocument/2006/relationships/header" Target="header1.xm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guardian.com/music/2022/jan/26/confess-the-band-jailed-for-playing-metal-in-iran" TargetMode="External"/><Relationship Id="rId29" Type="http://schemas.openxmlformats.org/officeDocument/2006/relationships/hyperlink" Target="https://maatieto.migri.fi/base/2724d19a-5460-485d-bff8-6cd8f75f86d5/countryDocument/f3425e4c-3471-4a89-aa0e-08223811c3e4" TargetMode="External"/><Relationship Id="rId11" Type="http://schemas.openxmlformats.org/officeDocument/2006/relationships/hyperlink" Target="https://www.cbsnews.com/news/iran-execution-second-inmate-nationwide-protests-majidreza-rahnavard-mahsa-aamini/" TargetMode="External"/><Relationship Id="rId24" Type="http://schemas.openxmlformats.org/officeDocument/2006/relationships/hyperlink" Target="https://iranwire.com/en/features/65467/" TargetMode="External"/><Relationship Id="rId32" Type="http://schemas.openxmlformats.org/officeDocument/2006/relationships/hyperlink" Target="https://www.rijksoverheid.nl/documenten/ambtsberichten/2022/05/31/algemeen-ambtsbericht-iran-van-mei-2022" TargetMode="External"/><Relationship Id="rId37" Type="http://schemas.openxmlformats.org/officeDocument/2006/relationships/hyperlink" Target="https://www.uscirf.gov/sites/default/files/2023-05/Iran.pdf" TargetMode="External"/><Relationship Id="rId40" Type="http://schemas.openxmlformats.org/officeDocument/2006/relationships/hyperlink" Target="https://www.voanews.com/a/ink-me-up-iran-tattoo-artists-aim-to-leave-mark-/7384569.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eedomhouse.org/country/iran/freedom-net/2022" TargetMode="External"/><Relationship Id="rId23" Type="http://schemas.openxmlformats.org/officeDocument/2006/relationships/hyperlink" Target="https://iranwire.com/en/features/126118-ink-of-faith-rising-tattoo-trend-in-iran-amid-challenges/" TargetMode="External"/><Relationship Id="rId28" Type="http://schemas.openxmlformats.org/officeDocument/2006/relationships/hyperlink" Target="https://maatieto.migri.fi/base/2724d19a-5460-485d-bff8-6cd8f75f86d5/countryDocument/60d126e3-6ebc-434d-9006-5f22e6a77a65" TargetMode="External"/><Relationship Id="rId36" Type="http://schemas.openxmlformats.org/officeDocument/2006/relationships/hyperlink" Target="https://en.radiofarda.com/a/young-partygoers-arrested-in-iran-resembling-devil-worshipers-/30324214.html" TargetMode="External"/><Relationship Id="rId49" Type="http://schemas.openxmlformats.org/officeDocument/2006/relationships/customXml" Target="../customXml/item3.xml"/><Relationship Id="rId10" Type="http://schemas.openxmlformats.org/officeDocument/2006/relationships/hyperlink" Target="https://english.bayynat.org.lb/Istiftaat/istiftaa_tattoo.htm" TargetMode="External"/><Relationship Id="rId19" Type="http://schemas.openxmlformats.org/officeDocument/2006/relationships/hyperlink" Target="https://iranhrdc.org/excluded-from-the-public-sphere-freedom-of-assembly-and-association-in-the-islamic-republic-of-iran/" TargetMode="External"/><Relationship Id="rId31" Type="http://schemas.openxmlformats.org/officeDocument/2006/relationships/hyperlink" Target="https://open.overheid.nl/documenten/ronl-58198142a5208814509d74495662d9cb772684aa/pdf" TargetMode="External"/><Relationship Id="rId44" Type="http://schemas.openxmlformats.org/officeDocument/2006/relationships/footer" Target="footer1.xml"/><Relationship Id="rId52"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web.archive.org/web/20171027074704/http://www.english.shirazi.ir/topics/tattoos" TargetMode="External"/><Relationship Id="rId14" Type="http://schemas.openxmlformats.org/officeDocument/2006/relationships/hyperlink" Target="https://iranicaonline.org/articles/kalkubi" TargetMode="External"/><Relationship Id="rId22" Type="http://schemas.openxmlformats.org/officeDocument/2006/relationships/hyperlink" Target="https://www.iranintl.com/en/202206201629" TargetMode="External"/><Relationship Id="rId27" Type="http://schemas.openxmlformats.org/officeDocument/2006/relationships/hyperlink" Target="https://doi.org/10.30674/scripta.67390" TargetMode="External"/><Relationship Id="rId30" Type="http://schemas.openxmlformats.org/officeDocument/2006/relationships/hyperlink" Target="https://maatieto.migri.fi/base/2724d19a-5460-485d-bff8-6cd8f75f86d5/countryDocument/faa379d7-814e-477f-90b5-e7f03a195171" TargetMode="External"/><Relationship Id="rId35" Type="http://schemas.openxmlformats.org/officeDocument/2006/relationships/hyperlink" Target="https://www.leader.ir/en/book/23?sn=23082" TargetMode="External"/><Relationship Id="rId43" Type="http://schemas.openxmlformats.org/officeDocument/2006/relationships/header" Target="header2.xml"/><Relationship Id="rId48" Type="http://schemas.openxmlformats.org/officeDocument/2006/relationships/customXml" Target="../customXml/item2.xml"/><Relationship Id="rId8" Type="http://schemas.openxmlformats.org/officeDocument/2006/relationships/hyperlink" Target="https://www.aljazeera.com/news/2021/3/8/dangerous-irans-tattoo-artists" TargetMode="Externa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yperlink" Target="https://www.dfat.gov.au/sites/default/files/country-information-report-iran.pdf" TargetMode="External"/><Relationship Id="rId17" Type="http://schemas.openxmlformats.org/officeDocument/2006/relationships/hyperlink" Target="https://www.theguardian.com/cities/2019/feb/04/a-silent-act-of-resistance-the-hidden-tattoo-studios-of-tehran" TargetMode="External"/><Relationship Id="rId25" Type="http://schemas.openxmlformats.org/officeDocument/2006/relationships/hyperlink" Target="https://iranwire.com/en/society/60089/" TargetMode="External"/><Relationship Id="rId33" Type="http://schemas.openxmlformats.org/officeDocument/2006/relationships/hyperlink" Target="https://open.overheid.nl/documenten/ronl-00ebed81-a2ec-4abf-a474-04f4b9a1ab04/pdf" TargetMode="External"/><Relationship Id="rId38" Type="http://schemas.openxmlformats.org/officeDocument/2006/relationships/hyperlink" Target="https://www.state.gov/wp-content/uploads/2023/03/415610_IRAN-2022-HUMAN-RIGHTS-REPORT.pdf" TargetMode="External"/><Relationship Id="rId46" Type="http://schemas.openxmlformats.org/officeDocument/2006/relationships/glossaryDocument" Target="glossary/document.xml"/><Relationship Id="rId20" Type="http://schemas.openxmlformats.org/officeDocument/2006/relationships/hyperlink" Target="https://iranhrdc.org/english-translation-of-books-i-ii-of-the-new-islamic-penal-code/" TargetMode="External"/><Relationship Id="rId41" Type="http://schemas.openxmlformats.org/officeDocument/2006/relationships/hyperlink" Target="https://wanaen.com/uninhibited-by-religious-law-tattoos-flourish-in-ira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E494833834B5EA828C3AEE123D5E4"/>
        <w:category>
          <w:name w:val="Yleiset"/>
          <w:gallery w:val="placeholder"/>
        </w:category>
        <w:types>
          <w:type w:val="bbPlcHdr"/>
        </w:types>
        <w:behaviors>
          <w:behavior w:val="content"/>
        </w:behaviors>
        <w:guid w:val="{91CB7891-A117-42FF-AE38-BC9E2EE1CA0B}"/>
      </w:docPartPr>
      <w:docPartBody>
        <w:p w:rsidR="00AA5218" w:rsidRDefault="00AA5218">
          <w:pPr>
            <w:pStyle w:val="268E494833834B5EA828C3AEE123D5E4"/>
          </w:pPr>
          <w:r w:rsidRPr="00AA10D2">
            <w:rPr>
              <w:rStyle w:val="Paikkamerkkiteksti"/>
            </w:rPr>
            <w:t>Kirjoita tekstiä napsauttamalla tai napauttamalla tätä.</w:t>
          </w:r>
        </w:p>
      </w:docPartBody>
    </w:docPart>
    <w:docPart>
      <w:docPartPr>
        <w:name w:val="1E14A7E00CEE4D00B02E9E4CE11229F3"/>
        <w:category>
          <w:name w:val="Yleiset"/>
          <w:gallery w:val="placeholder"/>
        </w:category>
        <w:types>
          <w:type w:val="bbPlcHdr"/>
        </w:types>
        <w:behaviors>
          <w:behavior w:val="content"/>
        </w:behaviors>
        <w:guid w:val="{11BCB18B-21B8-40DF-A9DF-00A969823118}"/>
      </w:docPartPr>
      <w:docPartBody>
        <w:p w:rsidR="00AA5218" w:rsidRDefault="00AA5218">
          <w:pPr>
            <w:pStyle w:val="1E14A7E00CEE4D00B02E9E4CE11229F3"/>
          </w:pPr>
          <w:r w:rsidRPr="00AA10D2">
            <w:rPr>
              <w:rStyle w:val="Paikkamerkkiteksti"/>
            </w:rPr>
            <w:t>Kirjoita tekstiä napsauttamalla tai napauttamalla tätä.</w:t>
          </w:r>
        </w:p>
      </w:docPartBody>
    </w:docPart>
    <w:docPart>
      <w:docPartPr>
        <w:name w:val="A3DEFB6499BD4F93B0239F1A065D3BFC"/>
        <w:category>
          <w:name w:val="Yleiset"/>
          <w:gallery w:val="placeholder"/>
        </w:category>
        <w:types>
          <w:type w:val="bbPlcHdr"/>
        </w:types>
        <w:behaviors>
          <w:behavior w:val="content"/>
        </w:behaviors>
        <w:guid w:val="{7DB3694A-8FFB-4762-900F-9B0606F4B175}"/>
      </w:docPartPr>
      <w:docPartBody>
        <w:p w:rsidR="00AA5218" w:rsidRDefault="00AA5218">
          <w:pPr>
            <w:pStyle w:val="A3DEFB6499BD4F93B0239F1A065D3BFC"/>
          </w:pPr>
          <w:r w:rsidRPr="00810134">
            <w:rPr>
              <w:rStyle w:val="Paikkamerkkiteksti"/>
              <w:lang w:val="en-GB"/>
            </w:rPr>
            <w:t>.</w:t>
          </w:r>
        </w:p>
      </w:docPartBody>
    </w:docPart>
    <w:docPart>
      <w:docPartPr>
        <w:name w:val="58A97F26D863411C949BE62A094B990F"/>
        <w:category>
          <w:name w:val="Yleiset"/>
          <w:gallery w:val="placeholder"/>
        </w:category>
        <w:types>
          <w:type w:val="bbPlcHdr"/>
        </w:types>
        <w:behaviors>
          <w:behavior w:val="content"/>
        </w:behaviors>
        <w:guid w:val="{29B12BED-676C-4D59-91C9-338607043D96}"/>
      </w:docPartPr>
      <w:docPartBody>
        <w:p w:rsidR="00AA5218" w:rsidRDefault="00AA5218">
          <w:pPr>
            <w:pStyle w:val="58A97F26D863411C949BE62A094B990F"/>
          </w:pPr>
          <w:r w:rsidRPr="00AA10D2">
            <w:rPr>
              <w:rStyle w:val="Paikkamerkkiteksti"/>
            </w:rPr>
            <w:t>Kirjoita tekstiä napsauttamalla tai napauttamalla tätä.</w:t>
          </w:r>
        </w:p>
      </w:docPartBody>
    </w:docPart>
    <w:docPart>
      <w:docPartPr>
        <w:name w:val="80B74593145249C29B80F098D489AEB4"/>
        <w:category>
          <w:name w:val="Yleiset"/>
          <w:gallery w:val="placeholder"/>
        </w:category>
        <w:types>
          <w:type w:val="bbPlcHdr"/>
        </w:types>
        <w:behaviors>
          <w:behavior w:val="content"/>
        </w:behaviors>
        <w:guid w:val="{4FDC1A5B-1509-407D-9B78-CB8AFB2B14F7}"/>
      </w:docPartPr>
      <w:docPartBody>
        <w:p w:rsidR="00AA5218" w:rsidRDefault="00AA5218">
          <w:pPr>
            <w:pStyle w:val="80B74593145249C29B80F098D489AEB4"/>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18"/>
    <w:rsid w:val="00534E2C"/>
    <w:rsid w:val="00677B95"/>
    <w:rsid w:val="00AA5218"/>
    <w:rsid w:val="00CE2B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68E494833834B5EA828C3AEE123D5E4">
    <w:name w:val="268E494833834B5EA828C3AEE123D5E4"/>
  </w:style>
  <w:style w:type="paragraph" w:customStyle="1" w:styleId="1E14A7E00CEE4D00B02E9E4CE11229F3">
    <w:name w:val="1E14A7E00CEE4D00B02E9E4CE11229F3"/>
  </w:style>
  <w:style w:type="paragraph" w:customStyle="1" w:styleId="A3DEFB6499BD4F93B0239F1A065D3BFC">
    <w:name w:val="A3DEFB6499BD4F93B0239F1A065D3BFC"/>
  </w:style>
  <w:style w:type="paragraph" w:customStyle="1" w:styleId="58A97F26D863411C949BE62A094B990F">
    <w:name w:val="58A97F26D863411C949BE62A094B990F"/>
  </w:style>
  <w:style w:type="paragraph" w:customStyle="1" w:styleId="80B74593145249C29B80F098D489AEB4">
    <w:name w:val="80B74593145249C29B80F098D489A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TATTOOS,INFRINGEMENTS,POLITICAL GROUPS,ETHNIC GROUPS,RELIGIOUS GROUPS,SHARIA,RELIGIOUS LEADERS,BLASPHEMY,ISLAM,WOMENS STATUS,EQUALITY,WOMEN'S RIGHTS,RESTRICTIONS,CUSTOMS (CULTURE),CONSTITUTIONS,NATIONAL LEGISLATION,FREEDOM OF SPEECH,CENSORSHIP</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Iran</TermName>
          <TermId xmlns="http://schemas.microsoft.com/office/infopath/2007/PartnerControls">f7956fbd-9f87-4060-9b5a-e7127539cc9f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2024-03-17T23:00:00+00:00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41</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53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Iran / Tatuointien hyväksyttävyys, kielletyt symbolit tatuoinneissa
Iran / Acceptance of tattoos, forbidden tattoo designs and symbols
Kysymykset
1. Kuinka Iranissa suhtaudutaan tatuointeihin? Onko olemassa kuvia tai symboleita, jotka ovat kiellettyjä?
2. Onko tatuoituihin henkilöihin olisi kohdistunut oikeudenloukkauksia tatuointien vuoksi?
3. Kuinka Iranissa suhtaudutaan tatuointeihin, joissa on viittaus uskontoon tai etniseen ryhmään?
Questions
1. How are attitudes towards tattoos in Iran? Are there any images or symbols that are forbidden?
2. Have tattooed persons been targeted or subjected to infringements because of their tattoos?
3. How are attitudes towards tattoo designs that have reference to religion or ethnic group?
Kuinka Iranissa suhtaudutaan tatuointeihin? Onko olemassa kuvia tai symboleita, jotka ovat kiellettyjä? 
Tatuoinnit Iranissa
Historiallisesti tarkasteltuna tatuoinneilla on Iranin alueella pitkät perinteet</COIDocAbstract>
    <COIWSGroundsRejection xmlns="b5be3156-7e14-46bc-bfca-5c242eb3de3f" xsi:nil="true"/>
    <COIDocAuthors xmlns="e235e197-502c-49f1-8696-39d199cd5131">
      <Value>143</Value>
    </COIDocAuthors>
    <COIDocID xmlns="b5be3156-7e14-46bc-bfca-5c242eb3de3f">662</COIDocID>
    <_dlc_DocId xmlns="e235e197-502c-49f1-8696-39d199cd5131">FI011-215589946-12046</_dlc_DocId>
    <_dlc_DocIdUrl xmlns="e235e197-502c-49f1-8696-39d199cd5131">
      <Url>https://coiadmin.euaa.europa.eu/administration/finland/_layouts/15/DocIdRedir.aspx?ID=FI011-215589946-12046</Url>
      <Description>FI011-215589946-12046</Description>
    </_dlc_DocIdUrl>
  </documentManagement>
</p:properties>
</file>

<file path=customXml/itemProps1.xml><?xml version="1.0" encoding="utf-8"?>
<ds:datastoreItem xmlns:ds="http://schemas.openxmlformats.org/officeDocument/2006/customXml" ds:itemID="{E50DB297-2A63-4AD5-9515-2E49994C836F}">
  <ds:schemaRefs>
    <ds:schemaRef ds:uri="http://schemas.openxmlformats.org/officeDocument/2006/bibliography"/>
  </ds:schemaRefs>
</ds:datastoreItem>
</file>

<file path=customXml/itemProps2.xml><?xml version="1.0" encoding="utf-8"?>
<ds:datastoreItem xmlns:ds="http://schemas.openxmlformats.org/officeDocument/2006/customXml" ds:itemID="{E6DAEA84-5D75-422F-82B1-81B160FF1675}"/>
</file>

<file path=customXml/itemProps3.xml><?xml version="1.0" encoding="utf-8"?>
<ds:datastoreItem xmlns:ds="http://schemas.openxmlformats.org/officeDocument/2006/customXml" ds:itemID="{376215EC-BD66-4E9D-8C24-CC46B4340B07}"/>
</file>

<file path=customXml/itemProps4.xml><?xml version="1.0" encoding="utf-8"?>
<ds:datastoreItem xmlns:ds="http://schemas.openxmlformats.org/officeDocument/2006/customXml" ds:itemID="{AD069532-C6D8-414F-9D5C-5E408659A1FF}"/>
</file>

<file path=customXml/itemProps5.xml><?xml version="1.0" encoding="utf-8"?>
<ds:datastoreItem xmlns:ds="http://schemas.openxmlformats.org/officeDocument/2006/customXml" ds:itemID="{9451EC29-0473-4DDD-A746-162CF8C003AC}"/>
</file>

<file path=customXml/itemProps6.xml><?xml version="1.0" encoding="utf-8"?>
<ds:datastoreItem xmlns:ds="http://schemas.openxmlformats.org/officeDocument/2006/customXml" ds:itemID="{CC313308-3850-4A80-9A4B-57BF28BCB427}"/>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28809</Characters>
  <Application>Microsoft Office Word</Application>
  <DocSecurity>0</DocSecurity>
  <Lines>240</Lines>
  <Paragraphs>64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 Tatuointien hyväksyttävyys, kielletyt symbolit tatuoinneissa // Iran / Acceptance of tattoos, forbidden tattoo designs and symbols</dc:title>
  <dc:subject/>
  <dc:creator/>
  <cp:keywords/>
  <cp:lastModifiedBy/>
  <cp:revision>1</cp:revision>
  <dcterms:created xsi:type="dcterms:W3CDTF">2024-03-18T13:05:00Z</dcterms:created>
  <dcterms:modified xsi:type="dcterms:W3CDTF">2024-03-18T13:05:00Z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8913c196-124c-418c-aef1-55d8c56aaacf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41;#Iran|f7956fbd-9f87-4060-9b5a-e7127539cc9f</vt:lpwstr>
  </property>
  <property fmtid="{D5CDD505-2E9C-101B-9397-08002B2CF9AE}" pid="9" name="COIInformTypeMM">
    <vt:lpwstr>4;#Response to COI Query|74af11f0-82c2-4825-bd8f-d6b1cac3a3aa</vt:lpwstr>
  </property>
</Properties>
</file>