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DFE" w:rsidRDefault="008A42A6" w:rsidP="00082DFE">
      <w:pPr>
        <w:rPr>
          <w:b/>
        </w:rPr>
      </w:pPr>
      <w:sdt>
        <w:sdtPr>
          <w:rPr>
            <w:rStyle w:val="Otsikko1Char"/>
          </w:rPr>
          <w:alias w:val="Maa / Otsikko"/>
          <w:tag w:val="Otsikko"/>
          <w:id w:val="-979301563"/>
          <w:lock w:val="sdtLocked"/>
          <w:placeholder>
            <w:docPart w:val="65F4A85F14A741B6AC9CBD413A83E39C"/>
          </w:placeholder>
          <w:text/>
        </w:sdtPr>
        <w:sdtEndPr>
          <w:rPr>
            <w:rStyle w:val="Otsikko1Char"/>
          </w:rPr>
        </w:sdtEndPr>
        <w:sdtContent>
          <w:r w:rsidR="005B0573" w:rsidRPr="005B0573">
            <w:rPr>
              <w:rStyle w:val="Otsikko1Char"/>
            </w:rPr>
            <w:t xml:space="preserve">Turkki / </w:t>
          </w:r>
          <w:proofErr w:type="spellStart"/>
          <w:r w:rsidR="005B0573" w:rsidRPr="005B0573">
            <w:rPr>
              <w:rStyle w:val="Otsikko1Char"/>
            </w:rPr>
            <w:t>İsmailağa</w:t>
          </w:r>
          <w:proofErr w:type="spellEnd"/>
          <w:r w:rsidR="005B0573" w:rsidRPr="005B0573">
            <w:rPr>
              <w:rStyle w:val="Otsikko1Char"/>
            </w:rPr>
            <w:t xml:space="preserve"> </w:t>
          </w:r>
          <w:proofErr w:type="spellStart"/>
          <w:r w:rsidR="005B0573" w:rsidRPr="005B0573">
            <w:rPr>
              <w:rStyle w:val="Otsikko1Char"/>
            </w:rPr>
            <w:t>Cemaati</w:t>
          </w:r>
          <w:proofErr w:type="spellEnd"/>
          <w:r w:rsidR="005B0573" w:rsidRPr="005B0573">
            <w:rPr>
              <w:rStyle w:val="Otsikko1Char"/>
            </w:rPr>
            <w:t xml:space="preserve"> (</w:t>
          </w:r>
          <w:proofErr w:type="spellStart"/>
          <w:r w:rsidR="005B0573" w:rsidRPr="009209B0">
            <w:rPr>
              <w:rStyle w:val="Otsikko1Char"/>
            </w:rPr>
            <w:t>İsmailağa</w:t>
          </w:r>
          <w:proofErr w:type="spellEnd"/>
          <w:r w:rsidR="005B0573" w:rsidRPr="009209B0">
            <w:rPr>
              <w:rStyle w:val="Otsikko1Char"/>
            </w:rPr>
            <w:t xml:space="preserve"> </w:t>
          </w:r>
          <w:r w:rsidR="005B0573" w:rsidRPr="005B0573">
            <w:rPr>
              <w:rStyle w:val="Otsikko1Char"/>
            </w:rPr>
            <w:t xml:space="preserve">Jamia/İsmail </w:t>
          </w:r>
          <w:proofErr w:type="spellStart"/>
          <w:r w:rsidR="005B0573" w:rsidRPr="005B0573">
            <w:rPr>
              <w:rStyle w:val="Otsikko1Char"/>
            </w:rPr>
            <w:t>Ağa</w:t>
          </w:r>
          <w:proofErr w:type="spellEnd"/>
          <w:r w:rsidR="005B0573" w:rsidRPr="005B0573">
            <w:rPr>
              <w:rStyle w:val="Otsikko1Char"/>
            </w:rPr>
            <w:t xml:space="preserve"> Jamia)</w:t>
          </w:r>
        </w:sdtContent>
      </w:sdt>
      <w:r w:rsidR="00082DFE">
        <w:rPr>
          <w:b/>
        </w:rPr>
        <w:tab/>
      </w:r>
    </w:p>
    <w:sdt>
      <w:sdtPr>
        <w:rPr>
          <w:rStyle w:val="Otsikko1Char"/>
        </w:rPr>
        <w:alias w:val="Country / Title in English"/>
        <w:tag w:val="Country / Title in English"/>
        <w:id w:val="2146699517"/>
        <w:lock w:val="sdtLocked"/>
        <w:placeholder>
          <w:docPart w:val="65F4A85F14A741B6AC9CBD413A83E39C"/>
        </w:placeholder>
        <w:text/>
      </w:sdtPr>
      <w:sdtEndPr>
        <w:rPr>
          <w:rStyle w:val="Otsikko1Char"/>
        </w:rPr>
      </w:sdtEndPr>
      <w:sdtContent>
        <w:p w:rsidR="00082DFE" w:rsidRPr="008E560C" w:rsidRDefault="005B0573" w:rsidP="00082DFE">
          <w:pPr>
            <w:rPr>
              <w:b/>
            </w:rPr>
          </w:pPr>
          <w:proofErr w:type="spellStart"/>
          <w:r w:rsidRPr="008E560C">
            <w:rPr>
              <w:rStyle w:val="Otsikko1Char"/>
            </w:rPr>
            <w:t>Turkey</w:t>
          </w:r>
          <w:proofErr w:type="spellEnd"/>
          <w:r w:rsidRPr="008E560C">
            <w:rPr>
              <w:rStyle w:val="Otsikko1Char"/>
            </w:rPr>
            <w:t xml:space="preserve"> / </w:t>
          </w:r>
          <w:proofErr w:type="spellStart"/>
          <w:r w:rsidRPr="008E37B5">
            <w:rPr>
              <w:rStyle w:val="Otsikko1Char"/>
            </w:rPr>
            <w:t>İsmailağa</w:t>
          </w:r>
          <w:proofErr w:type="spellEnd"/>
          <w:r w:rsidRPr="008E37B5">
            <w:rPr>
              <w:rStyle w:val="Otsikko1Char"/>
            </w:rPr>
            <w:t xml:space="preserve"> </w:t>
          </w:r>
          <w:proofErr w:type="spellStart"/>
          <w:r w:rsidRPr="008E560C">
            <w:rPr>
              <w:rStyle w:val="Otsikko1Char"/>
            </w:rPr>
            <w:t>Cemaati</w:t>
          </w:r>
          <w:proofErr w:type="spellEnd"/>
          <w:r w:rsidRPr="008E560C">
            <w:rPr>
              <w:rStyle w:val="Otsikko1Char"/>
            </w:rPr>
            <w:t xml:space="preserve"> (</w:t>
          </w:r>
          <w:proofErr w:type="spellStart"/>
          <w:r w:rsidRPr="008C7632">
            <w:rPr>
              <w:rStyle w:val="Otsikko1Char"/>
            </w:rPr>
            <w:t>İsmailağa</w:t>
          </w:r>
          <w:proofErr w:type="spellEnd"/>
          <w:r w:rsidRPr="008C7632">
            <w:rPr>
              <w:rStyle w:val="Otsikko1Char"/>
            </w:rPr>
            <w:t xml:space="preserve"> </w:t>
          </w:r>
          <w:r w:rsidRPr="008E560C">
            <w:rPr>
              <w:rStyle w:val="Otsikko1Char"/>
            </w:rPr>
            <w:t xml:space="preserve">Jamia/İsmail </w:t>
          </w:r>
          <w:proofErr w:type="spellStart"/>
          <w:r w:rsidRPr="008E560C">
            <w:rPr>
              <w:rStyle w:val="Otsikko1Char"/>
            </w:rPr>
            <w:t>Ağa</w:t>
          </w:r>
          <w:proofErr w:type="spellEnd"/>
          <w:r w:rsidRPr="008E560C">
            <w:rPr>
              <w:rStyle w:val="Otsikko1Char"/>
            </w:rPr>
            <w:t xml:space="preserve"> Jamia)</w:t>
          </w:r>
        </w:p>
      </w:sdtContent>
    </w:sdt>
    <w:p w:rsidR="00082DFE" w:rsidRDefault="008A42A6" w:rsidP="00082DFE">
      <w:pPr>
        <w:rPr>
          <w:b/>
        </w:rPr>
      </w:pPr>
      <w:r>
        <w:rPr>
          <w:b/>
        </w:rPr>
        <w:pict>
          <v:rect id="_x0000_i1025" style="width:0;height:1.5pt" o:hralign="center" o:hrstd="t" o:hr="t" fillcolor="#a0a0a0" stroked="f"/>
        </w:pict>
      </w:r>
    </w:p>
    <w:p w:rsidR="00082DFE" w:rsidRDefault="00082DFE" w:rsidP="00082DFE">
      <w:pPr>
        <w:rPr>
          <w:b/>
          <w:bCs/>
        </w:rPr>
      </w:pPr>
      <w:r w:rsidRPr="00082DFE">
        <w:rPr>
          <w:b/>
          <w:bCs/>
        </w:rPr>
        <w:t>Kys</w:t>
      </w:r>
      <w:r>
        <w:rPr>
          <w:b/>
          <w:bCs/>
        </w:rPr>
        <w:t>ymykset</w:t>
      </w:r>
    </w:p>
    <w:bookmarkStart w:id="0" w:name="_Hlk67036951"/>
    <w:p w:rsidR="00082DFE" w:rsidRDefault="008A42A6" w:rsidP="008E560C">
      <w:sdt>
        <w:sdtPr>
          <w:rPr>
            <w:rFonts w:ascii="Arial" w:hAnsi="Arial" w:cs="Arial"/>
            <w:sz w:val="21"/>
            <w:szCs w:val="21"/>
            <w:shd w:val="clear" w:color="auto" w:fill="FFFFFF"/>
          </w:rPr>
          <w:alias w:val="Täytä kysymykset tähän"/>
          <w:tag w:val="Täytä kysymykset tähän"/>
          <w:id w:val="1105232631"/>
          <w:lock w:val="sdtLocked"/>
          <w:placeholder>
            <w:docPart w:val="B91DDD92D1F042A6AA8017B1E79B4B93"/>
          </w:placeholder>
          <w:text w:multiLine="1"/>
        </w:sdtPr>
        <w:sdtEndPr/>
        <w:sdtContent>
          <w:r w:rsidR="008664BC" w:rsidRPr="008664BC">
            <w:rPr>
              <w:rFonts w:ascii="Arial" w:hAnsi="Arial" w:cs="Arial"/>
              <w:sz w:val="21"/>
              <w:szCs w:val="21"/>
              <w:shd w:val="clear" w:color="auto" w:fill="FFFFFF"/>
            </w:rPr>
            <w:t xml:space="preserve">1. </w:t>
          </w:r>
          <w:bookmarkEnd w:id="0"/>
        </w:sdtContent>
      </w:sdt>
      <w:r w:rsidR="008E560C" w:rsidRPr="008E560C">
        <w:rPr>
          <w:rFonts w:ascii="Arial" w:hAnsi="Arial" w:cs="Arial"/>
          <w:sz w:val="21"/>
          <w:szCs w:val="21"/>
          <w:shd w:val="clear" w:color="auto" w:fill="FFFFFF"/>
        </w:rPr>
        <w:t xml:space="preserve">Mikä </w:t>
      </w:r>
      <w:proofErr w:type="spellStart"/>
      <w:r w:rsidR="008E560C" w:rsidRPr="008E560C">
        <w:rPr>
          <w:rFonts w:ascii="Arial" w:hAnsi="Arial" w:cs="Arial"/>
          <w:sz w:val="21"/>
          <w:szCs w:val="21"/>
          <w:shd w:val="clear" w:color="auto" w:fill="FFFFFF"/>
        </w:rPr>
        <w:t>İsmailağa</w:t>
      </w:r>
      <w:proofErr w:type="spellEnd"/>
      <w:r w:rsidR="008E560C" w:rsidRPr="008E560C">
        <w:rPr>
          <w:rFonts w:ascii="Arial" w:hAnsi="Arial" w:cs="Arial"/>
          <w:sz w:val="21"/>
          <w:szCs w:val="21"/>
          <w:shd w:val="clear" w:color="auto" w:fill="FFFFFF"/>
        </w:rPr>
        <w:t xml:space="preserve"> </w:t>
      </w:r>
      <w:proofErr w:type="spellStart"/>
      <w:r w:rsidR="008E560C" w:rsidRPr="008E560C">
        <w:rPr>
          <w:rFonts w:ascii="Arial" w:hAnsi="Arial" w:cs="Arial"/>
          <w:sz w:val="21"/>
          <w:szCs w:val="21"/>
          <w:shd w:val="clear" w:color="auto" w:fill="FFFFFF"/>
        </w:rPr>
        <w:t>Cemaati</w:t>
      </w:r>
      <w:proofErr w:type="spellEnd"/>
      <w:r w:rsidR="008E560C" w:rsidRPr="008E560C">
        <w:rPr>
          <w:rFonts w:ascii="Arial" w:hAnsi="Arial" w:cs="Arial"/>
          <w:sz w:val="21"/>
          <w:szCs w:val="21"/>
          <w:shd w:val="clear" w:color="auto" w:fill="FFFFFF"/>
        </w:rPr>
        <w:t xml:space="preserve"> on?</w:t>
      </w:r>
      <w:bookmarkStart w:id="1" w:name="_GoBack"/>
      <w:bookmarkEnd w:id="1"/>
      <w:r w:rsidR="008E560C">
        <w:rPr>
          <w:rFonts w:ascii="Arial" w:hAnsi="Arial" w:cs="Arial"/>
          <w:sz w:val="21"/>
          <w:szCs w:val="21"/>
          <w:shd w:val="clear" w:color="auto" w:fill="FFFFFF"/>
        </w:rPr>
        <w:br/>
        <w:t xml:space="preserve">2. </w:t>
      </w:r>
      <w:r w:rsidR="005B0573">
        <w:rPr>
          <w:rFonts w:ascii="Arial" w:hAnsi="Arial" w:cs="Arial"/>
          <w:sz w:val="21"/>
          <w:szCs w:val="21"/>
          <w:shd w:val="clear" w:color="auto" w:fill="FFFFFF"/>
        </w:rPr>
        <w:t>Onko kyseessä oleva yhteisö kohdistanut väkivaltaa sen jäseniin tai entisiin jäseniin</w:t>
      </w:r>
      <w:r w:rsidR="008E560C">
        <w:rPr>
          <w:rFonts w:ascii="Arial" w:hAnsi="Arial" w:cs="Arial"/>
          <w:sz w:val="21"/>
          <w:szCs w:val="21"/>
          <w:shd w:val="clear" w:color="auto" w:fill="FFFFFF"/>
        </w:rPr>
        <w:t>?</w:t>
      </w:r>
    </w:p>
    <w:p w:rsidR="00082DFE" w:rsidRDefault="00082DFE" w:rsidP="00082DFE"/>
    <w:p w:rsidR="00082DFE" w:rsidRPr="0083766C" w:rsidRDefault="00082DFE" w:rsidP="00082DFE">
      <w:pPr>
        <w:rPr>
          <w:b/>
          <w:bCs/>
          <w:i/>
          <w:iCs/>
          <w:lang w:val="en-US"/>
        </w:rPr>
      </w:pPr>
      <w:r w:rsidRPr="0083766C">
        <w:rPr>
          <w:b/>
          <w:bCs/>
          <w:i/>
          <w:iCs/>
          <w:lang w:val="en-US"/>
        </w:rPr>
        <w:t>Questions</w:t>
      </w:r>
    </w:p>
    <w:sdt>
      <w:sdtPr>
        <w:rPr>
          <w:rStyle w:val="LainausChar"/>
          <w:lang w:val="en-US"/>
        </w:rPr>
        <w:alias w:val="Fill in the questions here"/>
        <w:tag w:val="Fill in the questions here"/>
        <w:id w:val="-849104524"/>
        <w:lock w:val="sdtLocked"/>
        <w:placeholder>
          <w:docPart w:val="0F09DB2D5FDF450C9DAA4C4D4BA48A15"/>
        </w:placeholder>
        <w:text w:multiLine="1"/>
      </w:sdtPr>
      <w:sdtEndPr>
        <w:rPr>
          <w:rStyle w:val="LainausChar"/>
        </w:rPr>
      </w:sdtEndPr>
      <w:sdtContent>
        <w:p w:rsidR="00082DFE" w:rsidRPr="003F1C51" w:rsidRDefault="003F1C51" w:rsidP="00082DFE">
          <w:pPr>
            <w:rPr>
              <w:b/>
              <w:bCs/>
              <w:i/>
              <w:iCs/>
              <w:lang w:val="en-US"/>
            </w:rPr>
          </w:pPr>
          <w:r w:rsidRPr="003F1C51">
            <w:rPr>
              <w:rStyle w:val="LainausChar"/>
              <w:lang w:val="en-US"/>
            </w:rPr>
            <w:t>1. What kind of</w:t>
          </w:r>
          <w:r w:rsidR="00B20F9C">
            <w:rPr>
              <w:rStyle w:val="LainausChar"/>
              <w:lang w:val="en-US"/>
            </w:rPr>
            <w:t xml:space="preserve"> a</w:t>
          </w:r>
          <w:r w:rsidRPr="003F1C51">
            <w:rPr>
              <w:rStyle w:val="LainausChar"/>
              <w:lang w:val="en-US"/>
            </w:rPr>
            <w:t xml:space="preserve"> community the </w:t>
          </w:r>
          <w:proofErr w:type="spellStart"/>
          <w:r w:rsidRPr="003F1C51">
            <w:rPr>
              <w:rStyle w:val="LainausChar"/>
              <w:lang w:val="en-US"/>
            </w:rPr>
            <w:t>İsmailağa</w:t>
          </w:r>
          <w:proofErr w:type="spellEnd"/>
          <w:r w:rsidRPr="003F1C51">
            <w:rPr>
              <w:rStyle w:val="LainausChar"/>
              <w:lang w:val="en-US"/>
            </w:rPr>
            <w:t xml:space="preserve"> </w:t>
          </w:r>
          <w:proofErr w:type="spellStart"/>
          <w:r w:rsidRPr="003F1C51">
            <w:rPr>
              <w:rStyle w:val="LainausChar"/>
              <w:lang w:val="en-US"/>
            </w:rPr>
            <w:t>Cemaati</w:t>
          </w:r>
          <w:proofErr w:type="spellEnd"/>
          <w:r>
            <w:rPr>
              <w:rStyle w:val="LainausChar"/>
              <w:lang w:val="en-US"/>
            </w:rPr>
            <w:t xml:space="preserve"> is?</w:t>
          </w:r>
          <w:r>
            <w:rPr>
              <w:rStyle w:val="LainausChar"/>
              <w:lang w:val="en-US"/>
            </w:rPr>
            <w:br/>
            <w:t xml:space="preserve">2. </w:t>
          </w:r>
          <w:r w:rsidR="005B0573">
            <w:rPr>
              <w:rStyle w:val="LainausChar"/>
              <w:lang w:val="en-US"/>
            </w:rPr>
            <w:t>Has</w:t>
          </w:r>
          <w:r>
            <w:rPr>
              <w:rStyle w:val="LainausChar"/>
              <w:lang w:val="en-US"/>
            </w:rPr>
            <w:t xml:space="preserve"> the community </w:t>
          </w:r>
          <w:r w:rsidR="005B0573">
            <w:rPr>
              <w:rStyle w:val="LainausChar"/>
              <w:lang w:val="en-US"/>
            </w:rPr>
            <w:t>targeted</w:t>
          </w:r>
          <w:r>
            <w:rPr>
              <w:rStyle w:val="LainausChar"/>
              <w:lang w:val="en-US"/>
            </w:rPr>
            <w:t xml:space="preserve"> its members or former members</w:t>
          </w:r>
          <w:r w:rsidR="005B0573">
            <w:rPr>
              <w:rStyle w:val="LainausChar"/>
              <w:lang w:val="en-US"/>
            </w:rPr>
            <w:t xml:space="preserve"> with violence</w:t>
          </w:r>
          <w:r>
            <w:rPr>
              <w:rStyle w:val="LainausChar"/>
              <w:lang w:val="en-US"/>
            </w:rPr>
            <w:t>?</w:t>
          </w:r>
        </w:p>
      </w:sdtContent>
    </w:sdt>
    <w:p w:rsidR="00082DFE" w:rsidRPr="00082DFE" w:rsidRDefault="008A42A6" w:rsidP="00082DFE">
      <w:pPr>
        <w:pStyle w:val="LeiptekstiMigri"/>
        <w:ind w:left="0"/>
        <w:rPr>
          <w:lang w:val="en-GB"/>
        </w:rPr>
      </w:pPr>
      <w:r>
        <w:rPr>
          <w:b/>
        </w:rPr>
        <w:pict>
          <v:rect id="_x0000_i1026" style="width:0;height:1.5pt" o:hralign="center" o:hrstd="t" o:hr="t" fillcolor="#a0a0a0" stroked="f"/>
        </w:pict>
      </w:r>
    </w:p>
    <w:p w:rsidR="008664BC" w:rsidRDefault="008664BC" w:rsidP="008664BC"/>
    <w:p w:rsidR="009922F2" w:rsidRDefault="009922F2" w:rsidP="00410CDD">
      <w:pPr>
        <w:pStyle w:val="Otsikko1"/>
      </w:pPr>
      <w:r w:rsidRPr="009922F2">
        <w:t xml:space="preserve">1. Mikä </w:t>
      </w:r>
      <w:proofErr w:type="spellStart"/>
      <w:r w:rsidRPr="009922F2">
        <w:t>İsmailağa</w:t>
      </w:r>
      <w:proofErr w:type="spellEnd"/>
      <w:r w:rsidRPr="009922F2">
        <w:t xml:space="preserve"> </w:t>
      </w:r>
      <w:proofErr w:type="spellStart"/>
      <w:r w:rsidRPr="009922F2">
        <w:t>Cemaati</w:t>
      </w:r>
      <w:proofErr w:type="spellEnd"/>
      <w:r w:rsidRPr="009922F2">
        <w:t xml:space="preserve"> on?</w:t>
      </w:r>
    </w:p>
    <w:p w:rsidR="005469BA" w:rsidRDefault="003906DB" w:rsidP="00050BA8">
      <w:proofErr w:type="spellStart"/>
      <w:r w:rsidRPr="003906DB">
        <w:t>İsmailağa</w:t>
      </w:r>
      <w:proofErr w:type="spellEnd"/>
      <w:r w:rsidRPr="003906DB">
        <w:t xml:space="preserve"> </w:t>
      </w:r>
      <w:proofErr w:type="spellStart"/>
      <w:r w:rsidRPr="003906DB">
        <w:t>Cemaati</w:t>
      </w:r>
      <w:proofErr w:type="spellEnd"/>
      <w:r w:rsidR="001728E0">
        <w:rPr>
          <w:rStyle w:val="Alaviitteenviite"/>
        </w:rPr>
        <w:footnoteReference w:id="1"/>
      </w:r>
      <w:r>
        <w:t xml:space="preserve"> on</w:t>
      </w:r>
      <w:r w:rsidR="00DF6DFF">
        <w:t xml:space="preserve"> konservatiivinen,</w:t>
      </w:r>
      <w:r>
        <w:t xml:space="preserve"> </w:t>
      </w:r>
      <w:proofErr w:type="spellStart"/>
      <w:r>
        <w:t>suufi</w:t>
      </w:r>
      <w:proofErr w:type="spellEnd"/>
      <w:r w:rsidR="00DF6DFF">
        <w:t xml:space="preserve">-islamilainen </w:t>
      </w:r>
      <w:proofErr w:type="spellStart"/>
      <w:r w:rsidR="00DF6DFF">
        <w:t>uskonyhteisö</w:t>
      </w:r>
      <w:proofErr w:type="spellEnd"/>
      <w:r w:rsidR="00DF6DFF">
        <w:t>,</w:t>
      </w:r>
      <w:r w:rsidR="00DF6DFF">
        <w:rPr>
          <w:rStyle w:val="Alaviitteenviite"/>
        </w:rPr>
        <w:footnoteReference w:id="2"/>
      </w:r>
      <w:r w:rsidR="00D031BE">
        <w:t xml:space="preserve"> jo</w:t>
      </w:r>
      <w:r w:rsidR="006A5849">
        <w:t>nka</w:t>
      </w:r>
      <w:r w:rsidR="006F19EA">
        <w:t xml:space="preserve"> jäsenten</w:t>
      </w:r>
      <w:r w:rsidR="006A5849">
        <w:t xml:space="preserve"> keskeisin asuinalue </w:t>
      </w:r>
      <w:r w:rsidR="006F19EA">
        <w:t>sijaitsee</w:t>
      </w:r>
      <w:r w:rsidR="006A5849">
        <w:t xml:space="preserve"> Istanbulin </w:t>
      </w:r>
      <w:proofErr w:type="spellStart"/>
      <w:r w:rsidR="006A5849" w:rsidRPr="006A5849">
        <w:t>Çarşamba</w:t>
      </w:r>
      <w:r w:rsidR="006A5849">
        <w:t>n</w:t>
      </w:r>
      <w:proofErr w:type="spellEnd"/>
      <w:r w:rsidR="006A5849">
        <w:t xml:space="preserve"> kaupungi</w:t>
      </w:r>
      <w:r w:rsidR="006E5012">
        <w:t>n</w:t>
      </w:r>
      <w:r w:rsidR="006A5849">
        <w:t>osassa</w:t>
      </w:r>
      <w:r w:rsidR="00DA0335">
        <w:rPr>
          <w:rStyle w:val="Alaviitteenviite"/>
        </w:rPr>
        <w:footnoteReference w:id="3"/>
      </w:r>
      <w:r w:rsidR="006A5849">
        <w:t>.</w:t>
      </w:r>
      <w:r w:rsidR="006E5012">
        <w:t xml:space="preserve"> </w:t>
      </w:r>
      <w:r w:rsidR="002E1F56">
        <w:t xml:space="preserve">Yhteisön kuvataan olevan </w:t>
      </w:r>
      <w:r w:rsidR="002A6E33">
        <w:t>mm. hyvin konservatiivinen, perinteinen, marginaalinen ja yhteisön vanh</w:t>
      </w:r>
      <w:r w:rsidR="006F19EA">
        <w:t>i</w:t>
      </w:r>
      <w:r w:rsidR="002A6E33">
        <w:t>mpien johtama (”</w:t>
      </w:r>
      <w:proofErr w:type="spellStart"/>
      <w:r w:rsidR="002A6E33">
        <w:t>elders-dominated</w:t>
      </w:r>
      <w:proofErr w:type="spellEnd"/>
      <w:r w:rsidR="002A6E33">
        <w:t>”).</w:t>
      </w:r>
      <w:r w:rsidR="002E1F56">
        <w:rPr>
          <w:rStyle w:val="Alaviitteenviite"/>
        </w:rPr>
        <w:footnoteReference w:id="4"/>
      </w:r>
      <w:r w:rsidR="002A6E33">
        <w:t xml:space="preserve"> </w:t>
      </w:r>
      <w:proofErr w:type="spellStart"/>
      <w:r w:rsidR="00AC2392">
        <w:t>Mahmut</w:t>
      </w:r>
      <w:proofErr w:type="spellEnd"/>
      <w:r w:rsidR="00AC2392">
        <w:t xml:space="preserve"> </w:t>
      </w:r>
      <w:proofErr w:type="spellStart"/>
      <w:r w:rsidR="00AC2392" w:rsidRPr="00984E6C">
        <w:t>Ustaosmanoğlu</w:t>
      </w:r>
      <w:proofErr w:type="spellEnd"/>
      <w:r w:rsidR="00AC2392" w:rsidRPr="00984E6C">
        <w:t xml:space="preserve"> </w:t>
      </w:r>
      <w:r w:rsidR="00AC2392">
        <w:t>toimi yhteisön johtajana vuosikymmenten ajan.</w:t>
      </w:r>
      <w:r w:rsidR="00AC2392">
        <w:rPr>
          <w:rStyle w:val="Alaviitteenviite"/>
        </w:rPr>
        <w:footnoteReference w:id="5"/>
      </w:r>
      <w:r w:rsidR="00AC2392">
        <w:t xml:space="preserve"> </w:t>
      </w:r>
      <w:proofErr w:type="spellStart"/>
      <w:r w:rsidR="00AC2392" w:rsidRPr="00984E6C">
        <w:t>Ustaosmanoğlu</w:t>
      </w:r>
      <w:proofErr w:type="spellEnd"/>
      <w:r w:rsidR="00AC2392">
        <w:t xml:space="preserve"> kuoli kesäkuussa 2022,</w:t>
      </w:r>
      <w:r w:rsidR="00AC2392">
        <w:rPr>
          <w:rStyle w:val="Alaviitteenviite"/>
        </w:rPr>
        <w:footnoteReference w:id="6"/>
      </w:r>
      <w:r w:rsidR="00AC2392">
        <w:t xml:space="preserve"> ja hänen seuraajakseen nousi</w:t>
      </w:r>
      <w:r w:rsidR="002A6E33">
        <w:t xml:space="preserve"> 92-vuotias </w:t>
      </w:r>
      <w:r w:rsidR="00916607" w:rsidRPr="00916607">
        <w:t xml:space="preserve">Hasan </w:t>
      </w:r>
      <w:proofErr w:type="spellStart"/>
      <w:r w:rsidR="00916607" w:rsidRPr="00916607">
        <w:t>Kılıç</w:t>
      </w:r>
      <w:proofErr w:type="spellEnd"/>
      <w:r w:rsidR="00916607">
        <w:rPr>
          <w:rStyle w:val="Alaviitteenviite"/>
        </w:rPr>
        <w:footnoteReference w:id="7"/>
      </w:r>
      <w:r w:rsidR="00916607">
        <w:t>.</w:t>
      </w:r>
      <w:r w:rsidR="0083766C">
        <w:t xml:space="preserve"> </w:t>
      </w:r>
    </w:p>
    <w:p w:rsidR="00252D8C" w:rsidRDefault="001E2537" w:rsidP="001E2537">
      <w:proofErr w:type="spellStart"/>
      <w:r w:rsidRPr="003906DB">
        <w:t>İsmailağa</w:t>
      </w:r>
      <w:proofErr w:type="spellEnd"/>
      <w:r w:rsidRPr="003906DB">
        <w:t xml:space="preserve"> </w:t>
      </w:r>
      <w:proofErr w:type="spellStart"/>
      <w:r w:rsidRPr="003906DB">
        <w:t>Cemaati</w:t>
      </w:r>
      <w:proofErr w:type="spellEnd"/>
      <w:r>
        <w:t xml:space="preserve"> on yksi viidestä </w:t>
      </w:r>
      <w:r w:rsidR="00252D8C">
        <w:t xml:space="preserve">merkittävimmästä </w:t>
      </w:r>
      <w:r>
        <w:t>Turki</w:t>
      </w:r>
      <w:r w:rsidR="00A11995">
        <w:t>ssa harjoitetun</w:t>
      </w:r>
      <w:r>
        <w:t xml:space="preserve"> </w:t>
      </w:r>
      <w:proofErr w:type="spellStart"/>
      <w:r>
        <w:t>Naqshbandi</w:t>
      </w:r>
      <w:proofErr w:type="spellEnd"/>
      <w:r>
        <w:t>-suu</w:t>
      </w:r>
      <w:r w:rsidR="00A11995">
        <w:t>filaisuuden</w:t>
      </w:r>
      <w:r>
        <w:t xml:space="preserve"> haarasta. Se kuuluu </w:t>
      </w:r>
      <w:r w:rsidR="0083766C">
        <w:t xml:space="preserve">tutkija Gabriel </w:t>
      </w:r>
      <w:proofErr w:type="spellStart"/>
      <w:r>
        <w:t>Pirickýn</w:t>
      </w:r>
      <w:proofErr w:type="spellEnd"/>
      <w:r>
        <w:t xml:space="preserve"> mukaan samaan sunnalaissuufilaiseen traditioon kuin muut Turkin </w:t>
      </w:r>
      <w:proofErr w:type="spellStart"/>
      <w:r>
        <w:t>Naqshbandi</w:t>
      </w:r>
      <w:proofErr w:type="spellEnd"/>
      <w:r>
        <w:t>-haarat</w:t>
      </w:r>
      <w:r w:rsidR="00A11995">
        <w:t xml:space="preserve">. </w:t>
      </w:r>
      <w:r w:rsidR="000F7232">
        <w:t>Yhteisön jäsenet kutsuvat itseään</w:t>
      </w:r>
      <w:r w:rsidR="00C56047">
        <w:t xml:space="preserve"> </w:t>
      </w:r>
      <w:proofErr w:type="spellStart"/>
      <w:r w:rsidR="00C56047">
        <w:t>PIrickýn</w:t>
      </w:r>
      <w:proofErr w:type="spellEnd"/>
      <w:r w:rsidR="00C56047">
        <w:t xml:space="preserve"> mukaan</w:t>
      </w:r>
      <w:r w:rsidR="000F7232">
        <w:t xml:space="preserve"> ”</w:t>
      </w:r>
      <w:r w:rsidR="004750E3">
        <w:t>H</w:t>
      </w:r>
      <w:r w:rsidR="000F7232">
        <w:t>urmion ajan” puolestapuhujiksi (”</w:t>
      </w:r>
      <w:proofErr w:type="spellStart"/>
      <w:r w:rsidR="000F7232" w:rsidRPr="000F7232">
        <w:rPr>
          <w:i/>
        </w:rPr>
        <w:t>advocates</w:t>
      </w:r>
      <w:proofErr w:type="spellEnd"/>
      <w:r w:rsidR="000F7232" w:rsidRPr="000F7232">
        <w:rPr>
          <w:i/>
        </w:rPr>
        <w:t xml:space="preserve"> of </w:t>
      </w:r>
      <w:proofErr w:type="spellStart"/>
      <w:r w:rsidR="000F7232" w:rsidRPr="000F7232">
        <w:rPr>
          <w:i/>
        </w:rPr>
        <w:t>the</w:t>
      </w:r>
      <w:proofErr w:type="spellEnd"/>
      <w:r w:rsidR="000F7232" w:rsidRPr="000F7232">
        <w:rPr>
          <w:i/>
        </w:rPr>
        <w:t xml:space="preserve"> ’</w:t>
      </w:r>
      <w:proofErr w:type="spellStart"/>
      <w:r w:rsidR="000F7232" w:rsidRPr="000F7232">
        <w:rPr>
          <w:i/>
        </w:rPr>
        <w:t>Age</w:t>
      </w:r>
      <w:proofErr w:type="spellEnd"/>
      <w:r w:rsidR="000F7232" w:rsidRPr="000F7232">
        <w:rPr>
          <w:i/>
        </w:rPr>
        <w:t xml:space="preserve"> of </w:t>
      </w:r>
      <w:proofErr w:type="spellStart"/>
      <w:r w:rsidR="000F7232" w:rsidRPr="000F7232">
        <w:rPr>
          <w:i/>
        </w:rPr>
        <w:t>Bliss</w:t>
      </w:r>
      <w:proofErr w:type="spellEnd"/>
      <w:r w:rsidR="000F7232" w:rsidRPr="000F7232">
        <w:rPr>
          <w:i/>
        </w:rPr>
        <w:t>’</w:t>
      </w:r>
      <w:r w:rsidR="000F7232" w:rsidRPr="00607EB4">
        <w:t>”</w:t>
      </w:r>
      <w:r w:rsidR="000F7232">
        <w:t>)</w:t>
      </w:r>
      <w:r w:rsidR="00A8318B">
        <w:t xml:space="preserve"> ja pyrkivät elvyttämään profeetta Muhammadin ajan elämäntavat.</w:t>
      </w:r>
      <w:r w:rsidR="00A8318B">
        <w:rPr>
          <w:rStyle w:val="Alaviitteenviite"/>
        </w:rPr>
        <w:footnoteReference w:id="8"/>
      </w:r>
      <w:r w:rsidR="00AA61DD">
        <w:t xml:space="preserve"> </w:t>
      </w:r>
      <w:r w:rsidR="0083766C">
        <w:t xml:space="preserve">Tutkija </w:t>
      </w:r>
      <w:proofErr w:type="spellStart"/>
      <w:r w:rsidR="0083766C">
        <w:t>Efrat</w:t>
      </w:r>
      <w:proofErr w:type="spellEnd"/>
      <w:r w:rsidR="0083766C">
        <w:t xml:space="preserve"> </w:t>
      </w:r>
      <w:r w:rsidR="00252D8C">
        <w:t xml:space="preserve">Avivin mukaan yhtenä </w:t>
      </w:r>
      <w:proofErr w:type="spellStart"/>
      <w:r w:rsidR="00252D8C">
        <w:t>Naqshbandi</w:t>
      </w:r>
      <w:proofErr w:type="spellEnd"/>
      <w:r w:rsidR="00252D8C">
        <w:t xml:space="preserve">-uskonsuunnan haarana </w:t>
      </w:r>
      <w:proofErr w:type="spellStart"/>
      <w:r w:rsidR="00252D8C" w:rsidRPr="00252D8C">
        <w:t>İsmailağa</w:t>
      </w:r>
      <w:proofErr w:type="spellEnd"/>
      <w:r w:rsidR="00252D8C">
        <w:t xml:space="preserve">-yhteisö vastustaa ”länttä” ja seuraa egyptiläisen islamistiteoreetikon ja Muslimiveljeskunnan pääideologin </w:t>
      </w:r>
      <w:proofErr w:type="spellStart"/>
      <w:r w:rsidR="00252D8C">
        <w:t>Sayyid</w:t>
      </w:r>
      <w:proofErr w:type="spellEnd"/>
      <w:r w:rsidR="00252D8C">
        <w:t xml:space="preserve"> </w:t>
      </w:r>
      <w:proofErr w:type="spellStart"/>
      <w:r w:rsidR="00252D8C">
        <w:t>Qutbin</w:t>
      </w:r>
      <w:proofErr w:type="spellEnd"/>
      <w:r w:rsidR="00252D8C">
        <w:t xml:space="preserve"> (1906–1966) kirjoituksia.</w:t>
      </w:r>
      <w:r w:rsidR="00712D8F">
        <w:t xml:space="preserve"> </w:t>
      </w:r>
      <w:proofErr w:type="spellStart"/>
      <w:r w:rsidR="00712D8F">
        <w:t>Qutbin</w:t>
      </w:r>
      <w:proofErr w:type="spellEnd"/>
      <w:r w:rsidR="00712D8F">
        <w:t xml:space="preserve"> ajattelun lisäksi </w:t>
      </w:r>
      <w:r w:rsidR="00B65296">
        <w:t>yhteisöön on vaikuttanut</w:t>
      </w:r>
      <w:r w:rsidR="00527122">
        <w:t xml:space="preserve"> Avivin </w:t>
      </w:r>
      <w:r w:rsidR="00527122">
        <w:lastRenderedPageBreak/>
        <w:t>mukaan</w:t>
      </w:r>
      <w:r w:rsidR="00B65296">
        <w:t xml:space="preserve"> merkittävästi</w:t>
      </w:r>
      <w:r w:rsidR="00B54669">
        <w:t xml:space="preserve"> islamistiajattelija</w:t>
      </w:r>
      <w:r w:rsidR="00B65296">
        <w:t xml:space="preserve"> </w:t>
      </w:r>
      <w:proofErr w:type="spellStart"/>
      <w:r w:rsidR="00B65296" w:rsidRPr="00B65296">
        <w:t>Necip</w:t>
      </w:r>
      <w:proofErr w:type="spellEnd"/>
      <w:r w:rsidR="00B65296" w:rsidRPr="00B65296">
        <w:t xml:space="preserve"> </w:t>
      </w:r>
      <w:proofErr w:type="spellStart"/>
      <w:r w:rsidR="00B65296" w:rsidRPr="00B65296">
        <w:t>Fazıl</w:t>
      </w:r>
      <w:proofErr w:type="spellEnd"/>
      <w:r w:rsidR="00B65296" w:rsidRPr="00B65296">
        <w:t xml:space="preserve"> </w:t>
      </w:r>
      <w:proofErr w:type="spellStart"/>
      <w:r w:rsidR="00B65296" w:rsidRPr="00B65296">
        <w:t>Kısakürek</w:t>
      </w:r>
      <w:r w:rsidR="00B65296">
        <w:t>in</w:t>
      </w:r>
      <w:proofErr w:type="spellEnd"/>
      <w:r w:rsidR="00B54669">
        <w:t xml:space="preserve"> (</w:t>
      </w:r>
      <w:r w:rsidR="00B54669" w:rsidRPr="00B54669">
        <w:t>1904–1983</w:t>
      </w:r>
      <w:r w:rsidR="00B54669">
        <w:t>)</w:t>
      </w:r>
      <w:r w:rsidR="00B65296" w:rsidRPr="00B65296">
        <w:t xml:space="preserve"> </w:t>
      </w:r>
      <w:r w:rsidR="00B65296">
        <w:t>islamistinationalistinen, antikommunistinen ja länsivastainen näkökulma.</w:t>
      </w:r>
      <w:r w:rsidR="00E6638A">
        <w:rPr>
          <w:rStyle w:val="Alaviitteenviite"/>
        </w:rPr>
        <w:footnoteReference w:id="9"/>
      </w:r>
    </w:p>
    <w:p w:rsidR="00971876" w:rsidRDefault="00167999" w:rsidP="001E2537">
      <w:proofErr w:type="spellStart"/>
      <w:r w:rsidRPr="003906DB">
        <w:t>İsmailağa</w:t>
      </w:r>
      <w:proofErr w:type="spellEnd"/>
      <w:r>
        <w:t xml:space="preserve">-yhteisö on </w:t>
      </w:r>
      <w:proofErr w:type="spellStart"/>
      <w:r>
        <w:t>Pirickýn</w:t>
      </w:r>
      <w:proofErr w:type="spellEnd"/>
      <w:r>
        <w:t xml:space="preserve"> (2012) mukaan erikoistunut pojille ja tytöille tarkoitettuun </w:t>
      </w:r>
      <w:proofErr w:type="spellStart"/>
      <w:r>
        <w:t>koraaninopetuksen</w:t>
      </w:r>
      <w:proofErr w:type="spellEnd"/>
      <w:r>
        <w:t xml:space="preserve"> kursseihin. Yhteisö ylläpitää yhtä Turkin suurinta </w:t>
      </w:r>
      <w:proofErr w:type="spellStart"/>
      <w:r>
        <w:t>koraanikoulua</w:t>
      </w:r>
      <w:proofErr w:type="spellEnd"/>
      <w:r>
        <w:t xml:space="preserve">. </w:t>
      </w:r>
      <w:proofErr w:type="spellStart"/>
      <w:r w:rsidR="00971876">
        <w:t>Pirickýn</w:t>
      </w:r>
      <w:proofErr w:type="spellEnd"/>
      <w:r w:rsidR="00971876">
        <w:t xml:space="preserve"> mukaan uskonnollisten asioiden ministeriö (</w:t>
      </w:r>
      <w:proofErr w:type="spellStart"/>
      <w:r w:rsidR="00971876">
        <w:t>Diyanet</w:t>
      </w:r>
      <w:proofErr w:type="spellEnd"/>
      <w:r w:rsidR="00971876">
        <w:t xml:space="preserve">) on kritisoinut </w:t>
      </w:r>
      <w:proofErr w:type="spellStart"/>
      <w:r w:rsidR="00971876" w:rsidRPr="003906DB">
        <w:t>İsmailağa</w:t>
      </w:r>
      <w:proofErr w:type="spellEnd"/>
      <w:r w:rsidR="00971876">
        <w:t xml:space="preserve">-yhteisöä siitä, että sen </w:t>
      </w:r>
      <w:r w:rsidR="003F0FC0">
        <w:t xml:space="preserve">jäsenten </w:t>
      </w:r>
      <w:r w:rsidR="00971876">
        <w:t xml:space="preserve">asuttamassa </w:t>
      </w:r>
      <w:proofErr w:type="spellStart"/>
      <w:r w:rsidR="00F940F0" w:rsidRPr="006A5849">
        <w:t>Çarşamba</w:t>
      </w:r>
      <w:r w:rsidR="00F940F0">
        <w:t>n</w:t>
      </w:r>
      <w:proofErr w:type="spellEnd"/>
      <w:r w:rsidR="00F940F0">
        <w:t xml:space="preserve"> </w:t>
      </w:r>
      <w:r w:rsidR="00971876">
        <w:t xml:space="preserve">kaupunginosassa syrjitään sellaisia muslimeja, jotka eivät kuulu yhteisöön, koska he eivät mahdu alueen moskeijoihin. </w:t>
      </w:r>
      <w:proofErr w:type="spellStart"/>
      <w:r w:rsidR="003F0FC0">
        <w:t>Pirický</w:t>
      </w:r>
      <w:proofErr w:type="spellEnd"/>
      <w:r w:rsidR="003F0FC0">
        <w:t xml:space="preserve"> esittää, että </w:t>
      </w:r>
      <w:proofErr w:type="spellStart"/>
      <w:r w:rsidR="00971876">
        <w:t>Diyanetin</w:t>
      </w:r>
      <w:proofErr w:type="spellEnd"/>
      <w:r w:rsidR="00971876">
        <w:t xml:space="preserve"> virkamie</w:t>
      </w:r>
      <w:r w:rsidR="00AC2DD4">
        <w:t xml:space="preserve">het </w:t>
      </w:r>
      <w:r w:rsidR="003F0FC0">
        <w:t>ovat</w:t>
      </w:r>
      <w:r w:rsidR="00AC2DD4">
        <w:t xml:space="preserve"> katsoneet, että</w:t>
      </w:r>
      <w:r w:rsidR="00971876">
        <w:t xml:space="preserve"> </w:t>
      </w:r>
      <w:proofErr w:type="spellStart"/>
      <w:r w:rsidR="00971876" w:rsidRPr="003906DB">
        <w:t>İsmailağa</w:t>
      </w:r>
      <w:proofErr w:type="spellEnd"/>
      <w:r w:rsidR="00971876">
        <w:t>-yhteisö olisi vähitellen ominut omia moskeijoita, mikä ei ollut sallit</w:t>
      </w:r>
      <w:r w:rsidR="00AC1CA9">
        <w:t>t</w:t>
      </w:r>
      <w:r w:rsidR="00971876">
        <w:t xml:space="preserve">ua. Lisäksi </w:t>
      </w:r>
      <w:proofErr w:type="spellStart"/>
      <w:r w:rsidR="00971876" w:rsidRPr="003906DB">
        <w:t>İsmailağa</w:t>
      </w:r>
      <w:proofErr w:type="spellEnd"/>
      <w:r w:rsidR="00971876">
        <w:t xml:space="preserve">-yhteisöä on </w:t>
      </w:r>
      <w:r w:rsidR="004E7DDF">
        <w:t xml:space="preserve">ajoittain </w:t>
      </w:r>
      <w:r w:rsidR="00971876">
        <w:t>syytetty siitä, että se pitäisi suljettujen ovien takana luvatonta uskonnollista opetusta, ja että luvattoman opetuksen määrä olisi lisääntynyt huomattavasti</w:t>
      </w:r>
      <w:r w:rsidR="001530CA">
        <w:t>.</w:t>
      </w:r>
      <w:r w:rsidR="00971876">
        <w:rPr>
          <w:rStyle w:val="Alaviitteenviite"/>
        </w:rPr>
        <w:footnoteReference w:id="10"/>
      </w:r>
    </w:p>
    <w:p w:rsidR="00F24CA4" w:rsidRPr="00F24CA4" w:rsidRDefault="005469BA" w:rsidP="00050BA8">
      <w:pPr>
        <w:rPr>
          <w:i/>
        </w:rPr>
      </w:pPr>
      <w:r>
        <w:rPr>
          <w:i/>
        </w:rPr>
        <w:t>Yhteisön s</w:t>
      </w:r>
      <w:r w:rsidR="00F24CA4">
        <w:rPr>
          <w:i/>
        </w:rPr>
        <w:t>osiaali</w:t>
      </w:r>
      <w:r w:rsidR="00167999">
        <w:rPr>
          <w:i/>
        </w:rPr>
        <w:t>sista piirteistä</w:t>
      </w:r>
    </w:p>
    <w:p w:rsidR="006872E4" w:rsidRDefault="006872E4" w:rsidP="00050BA8">
      <w:proofErr w:type="spellStart"/>
      <w:r w:rsidRPr="003906DB">
        <w:t>İsmailağa</w:t>
      </w:r>
      <w:proofErr w:type="spellEnd"/>
      <w:r>
        <w:t>-yhteisöä kuvataan lähteissä hyvin konservatiiviseksi</w:t>
      </w:r>
      <w:r w:rsidR="00101B87">
        <w:t>.</w:t>
      </w:r>
      <w:r>
        <w:rPr>
          <w:rStyle w:val="Alaviitteenviite"/>
        </w:rPr>
        <w:footnoteReference w:id="11"/>
      </w:r>
      <w:r w:rsidR="005A6974">
        <w:t xml:space="preserve"> </w:t>
      </w:r>
      <w:proofErr w:type="spellStart"/>
      <w:r w:rsidR="00F52724" w:rsidRPr="003906DB">
        <w:t>İsmailağa</w:t>
      </w:r>
      <w:proofErr w:type="spellEnd"/>
      <w:r w:rsidR="00F52724">
        <w:t xml:space="preserve"> </w:t>
      </w:r>
      <w:proofErr w:type="spellStart"/>
      <w:r w:rsidR="00F52724">
        <w:t>Cemaatin</w:t>
      </w:r>
      <w:proofErr w:type="spellEnd"/>
      <w:r w:rsidR="00F52724">
        <w:t xml:space="preserve"> jäsenillä on heidät muusta yhteisöstä ero</w:t>
      </w:r>
      <w:r w:rsidR="00CB08FB">
        <w:t>tta</w:t>
      </w:r>
      <w:r w:rsidR="00F52724">
        <w:t>va puk</w:t>
      </w:r>
      <w:r w:rsidR="001958AF">
        <w:t>eutumis</w:t>
      </w:r>
      <w:r w:rsidR="00F52724">
        <w:t>koodisto</w:t>
      </w:r>
      <w:r w:rsidR="00121B34">
        <w:t>.</w:t>
      </w:r>
      <w:r w:rsidR="00F52724">
        <w:t xml:space="preserve"> </w:t>
      </w:r>
      <w:r w:rsidR="00121B34">
        <w:t>M</w:t>
      </w:r>
      <w:r w:rsidR="00F52724">
        <w:t>iehillä on parta ja he pukeutuvat päivittäin kaftaaneihin</w:t>
      </w:r>
      <w:r w:rsidR="00397BD6">
        <w:t xml:space="preserve"> ja</w:t>
      </w:r>
      <w:r w:rsidR="00F52724">
        <w:t xml:space="preserve"> löysiin housuihin ja käyttävät valkoisia turbaaneja rukousaikana. Nais</w:t>
      </w:r>
      <w:r w:rsidR="00EA1748">
        <w:t xml:space="preserve">et pukeutuvat yleensä mustaan </w:t>
      </w:r>
      <w:proofErr w:type="spellStart"/>
      <w:r w:rsidR="00EA1748" w:rsidRPr="00EA4C88">
        <w:rPr>
          <w:i/>
        </w:rPr>
        <w:t>hijabiin</w:t>
      </w:r>
      <w:proofErr w:type="spellEnd"/>
      <w:r w:rsidR="001958AF">
        <w:t>,</w:t>
      </w:r>
      <w:r w:rsidR="001958AF">
        <w:rPr>
          <w:rStyle w:val="Alaviitteenviite"/>
        </w:rPr>
        <w:footnoteReference w:id="12"/>
      </w:r>
      <w:r w:rsidR="00EA1748">
        <w:t xml:space="preserve"> </w:t>
      </w:r>
      <w:r w:rsidR="001958AF">
        <w:t xml:space="preserve">ja he käyttävät huntua, joka peittää kasvot muuten kuin silmien osalta. </w:t>
      </w:r>
      <w:proofErr w:type="spellStart"/>
      <w:r w:rsidR="001958AF">
        <w:t>Pirický</w:t>
      </w:r>
      <w:proofErr w:type="spellEnd"/>
      <w:r w:rsidR="001958AF">
        <w:t xml:space="preserve"> kuvaa, kuinka yhteisö on tunnettu sen tarkasta </w:t>
      </w:r>
      <w:r w:rsidR="00560004">
        <w:t>pukeutumiskoodista</w:t>
      </w:r>
      <w:r w:rsidR="006806AD">
        <w:t>.</w:t>
      </w:r>
      <w:r w:rsidR="001958AF">
        <w:rPr>
          <w:rStyle w:val="Alaviitteenviite"/>
        </w:rPr>
        <w:footnoteReference w:id="13"/>
      </w:r>
      <w:r w:rsidR="006806AD">
        <w:t xml:space="preserve"> </w:t>
      </w:r>
      <w:proofErr w:type="spellStart"/>
      <w:r w:rsidR="006806AD" w:rsidRPr="006806AD">
        <w:t>Pirickýn</w:t>
      </w:r>
      <w:proofErr w:type="spellEnd"/>
      <w:r w:rsidR="006806AD">
        <w:t xml:space="preserve"> mukaan aiemmin yhteisön piirissä sanomalehtimediaa, televisiota sekä ulkomaanmatkailua </w:t>
      </w:r>
      <w:r w:rsidR="00B55EAE">
        <w:t>pidettiin</w:t>
      </w:r>
      <w:r w:rsidR="006806AD">
        <w:t xml:space="preserve"> kielletty</w:t>
      </w:r>
      <w:r w:rsidR="00EA4C88">
        <w:t>n</w:t>
      </w:r>
      <w:r w:rsidR="006806AD">
        <w:t>ä</w:t>
      </w:r>
      <w:r w:rsidR="00EA4C88">
        <w:t>. N</w:t>
      </w:r>
      <w:r w:rsidR="00B934D9">
        <w:t>ykyään</w:t>
      </w:r>
      <w:r w:rsidR="00EA4C88">
        <w:t xml:space="preserve"> vaikuttaa kuitenkin siltä, että edellä mainitut asiat ovat yhteisön jäsenille sallittuja ja yhteisöllä </w:t>
      </w:r>
      <w:r w:rsidR="00B55EAE">
        <w:t>on omat nettisivut</w:t>
      </w:r>
      <w:r w:rsidR="00B55EAE">
        <w:rPr>
          <w:rStyle w:val="Alaviitteenviite"/>
        </w:rPr>
        <w:footnoteReference w:id="14"/>
      </w:r>
      <w:r w:rsidR="00B55EAE">
        <w:t xml:space="preserve">. </w:t>
      </w:r>
      <w:proofErr w:type="spellStart"/>
      <w:r w:rsidR="00B55EAE">
        <w:t>Pirický</w:t>
      </w:r>
      <w:proofErr w:type="spellEnd"/>
      <w:r w:rsidR="00B55EAE">
        <w:t xml:space="preserve"> sanoo</w:t>
      </w:r>
      <w:r w:rsidR="00EA4C88">
        <w:t xml:space="preserve"> yhteisön jäsenten kanssa käymiensä keskustelujen perusteella</w:t>
      </w:r>
      <w:r w:rsidR="00B55EAE">
        <w:t>, että yhteisö on viime vuosina (</w:t>
      </w:r>
      <w:r w:rsidR="00EA4C88">
        <w:t>artikkeli on julkaistu vuonna 2012</w:t>
      </w:r>
      <w:r w:rsidR="00B55EAE">
        <w:t xml:space="preserve">) </w:t>
      </w:r>
      <w:r w:rsidR="000C0BF7">
        <w:t>alkanut toimia media-alalla</w:t>
      </w:r>
      <w:r w:rsidR="00101B87">
        <w:t xml:space="preserve"> mainostaakseen</w:t>
      </w:r>
      <w:r w:rsidR="00EA4C88">
        <w:t xml:space="preserve"> ja</w:t>
      </w:r>
      <w:r w:rsidR="00101B87">
        <w:t xml:space="preserve"> edistääkseen omia kaupallisia tavoitteitaan.</w:t>
      </w:r>
      <w:r w:rsidR="00101B87">
        <w:rPr>
          <w:rStyle w:val="Alaviitteenviite"/>
        </w:rPr>
        <w:footnoteReference w:id="15"/>
      </w:r>
    </w:p>
    <w:p w:rsidR="00EA4C88" w:rsidRDefault="007F4B40" w:rsidP="00550C92">
      <w:proofErr w:type="spellStart"/>
      <w:r>
        <w:t>Pirický</w:t>
      </w:r>
      <w:r w:rsidR="00646B7B">
        <w:t>n</w:t>
      </w:r>
      <w:proofErr w:type="spellEnd"/>
      <w:r w:rsidR="00646B7B">
        <w:t xml:space="preserve"> mukaan </w:t>
      </w:r>
      <w:proofErr w:type="spellStart"/>
      <w:r w:rsidR="00550C92" w:rsidRPr="006A5849">
        <w:t>Çarşamba</w:t>
      </w:r>
      <w:r w:rsidR="00550C92">
        <w:t>n</w:t>
      </w:r>
      <w:proofErr w:type="spellEnd"/>
      <w:r w:rsidR="00550C92">
        <w:t xml:space="preserve"> lisäksi yhteisön jäseniä asuu</w:t>
      </w:r>
      <w:r w:rsidR="00550C92" w:rsidRPr="008377BC">
        <w:t xml:space="preserve"> </w:t>
      </w:r>
      <w:r w:rsidR="00550C92">
        <w:t xml:space="preserve">monissa muissa Istanbulin kaupunginosissa kuten </w:t>
      </w:r>
      <w:proofErr w:type="spellStart"/>
      <w:r w:rsidR="00550C92" w:rsidRPr="00B90FBB">
        <w:t>Sultanbeylı</w:t>
      </w:r>
      <w:r w:rsidR="00550C92">
        <w:t>ssä</w:t>
      </w:r>
      <w:proofErr w:type="spellEnd"/>
      <w:r w:rsidR="00550C92">
        <w:t xml:space="preserve">, </w:t>
      </w:r>
      <w:proofErr w:type="spellStart"/>
      <w:r w:rsidR="00550C92">
        <w:t>Eyüpissä</w:t>
      </w:r>
      <w:proofErr w:type="spellEnd"/>
      <w:r w:rsidR="00550C92">
        <w:t xml:space="preserve">, </w:t>
      </w:r>
      <w:proofErr w:type="spellStart"/>
      <w:r w:rsidR="00550C92">
        <w:t>Küçükçekmecessä</w:t>
      </w:r>
      <w:proofErr w:type="spellEnd"/>
      <w:r w:rsidR="00550C92">
        <w:t xml:space="preserve">, </w:t>
      </w:r>
      <w:proofErr w:type="spellStart"/>
      <w:r w:rsidR="00550C92">
        <w:t>Üsküdarissa</w:t>
      </w:r>
      <w:proofErr w:type="spellEnd"/>
      <w:r w:rsidR="00550C92">
        <w:t xml:space="preserve">, </w:t>
      </w:r>
      <w:proofErr w:type="spellStart"/>
      <w:r w:rsidR="00550C92">
        <w:t>Beyközissä</w:t>
      </w:r>
      <w:proofErr w:type="spellEnd"/>
      <w:r w:rsidR="00550C92">
        <w:t xml:space="preserve"> ja </w:t>
      </w:r>
      <w:proofErr w:type="spellStart"/>
      <w:r w:rsidR="00550C92">
        <w:t>Ümraniyessa</w:t>
      </w:r>
      <w:proofErr w:type="spellEnd"/>
      <w:r w:rsidR="00550C92">
        <w:t xml:space="preserve">. Muiden maakuntien alueella yhteisöllä on läsnäoloa etenkin </w:t>
      </w:r>
      <w:proofErr w:type="spellStart"/>
      <w:r w:rsidR="00550C92">
        <w:t>Trabzonin</w:t>
      </w:r>
      <w:proofErr w:type="spellEnd"/>
      <w:r w:rsidR="00550C92">
        <w:t xml:space="preserve">, </w:t>
      </w:r>
      <w:proofErr w:type="spellStart"/>
      <w:r w:rsidR="00550C92">
        <w:t>Tokatin</w:t>
      </w:r>
      <w:proofErr w:type="spellEnd"/>
      <w:r w:rsidR="00550C92">
        <w:t xml:space="preserve">, </w:t>
      </w:r>
      <w:proofErr w:type="spellStart"/>
      <w:r w:rsidR="00550C92">
        <w:t>Adapazarın</w:t>
      </w:r>
      <w:proofErr w:type="spellEnd"/>
      <w:r w:rsidR="00550C92">
        <w:t xml:space="preserve"> ja Izmirin kaupungeissa.</w:t>
      </w:r>
      <w:r>
        <w:t xml:space="preserve"> </w:t>
      </w:r>
      <w:proofErr w:type="spellStart"/>
      <w:r>
        <w:t>Pirickýn</w:t>
      </w:r>
      <w:proofErr w:type="spellEnd"/>
      <w:r>
        <w:t xml:space="preserve"> mukaan </w:t>
      </w:r>
      <w:r w:rsidR="00550C92">
        <w:t xml:space="preserve">siitä huolimatta, että </w:t>
      </w:r>
      <w:proofErr w:type="spellStart"/>
      <w:r w:rsidR="00550C92" w:rsidRPr="003906DB">
        <w:t>İsmailağa</w:t>
      </w:r>
      <w:proofErr w:type="spellEnd"/>
      <w:r w:rsidR="00550C92">
        <w:t xml:space="preserve"> on suhteellisen tiivis yhteisö, sen jäsenmäärän on arvioitu olevan noin 100 000. </w:t>
      </w:r>
      <w:proofErr w:type="spellStart"/>
      <w:r w:rsidR="00550C92">
        <w:t>Pirický</w:t>
      </w:r>
      <w:proofErr w:type="spellEnd"/>
      <w:r w:rsidR="00550C92">
        <w:t xml:space="preserve"> mainitsee lisäksi turkkilaisen sanomalehden </w:t>
      </w:r>
      <w:proofErr w:type="spellStart"/>
      <w:r w:rsidR="00550C92">
        <w:rPr>
          <w:i/>
        </w:rPr>
        <w:t>Milliyet</w:t>
      </w:r>
      <w:r w:rsidR="00550C92">
        <w:t>in</w:t>
      </w:r>
      <w:proofErr w:type="spellEnd"/>
      <w:r w:rsidR="00550C92">
        <w:t xml:space="preserve"> esittäneen, että</w:t>
      </w:r>
      <w:r w:rsidR="002C3D8D">
        <w:t xml:space="preserve"> eri</w:t>
      </w:r>
      <w:r w:rsidR="00550C92">
        <w:t xml:space="preserve"> </w:t>
      </w:r>
      <w:proofErr w:type="spellStart"/>
      <w:r w:rsidR="00550C92">
        <w:t>Naqshbandi</w:t>
      </w:r>
      <w:proofErr w:type="spellEnd"/>
      <w:r w:rsidR="002C3D8D">
        <w:t>-</w:t>
      </w:r>
      <w:r w:rsidR="00550C92">
        <w:t xml:space="preserve">yhteisöihin kuului Turkissa kaiken kaikkiaan noin 4,5 miljoonaa henkilöä, joista 7,2 % kuului </w:t>
      </w:r>
      <w:proofErr w:type="spellStart"/>
      <w:r w:rsidR="00550C92" w:rsidRPr="003906DB">
        <w:t>İsmailağa</w:t>
      </w:r>
      <w:proofErr w:type="spellEnd"/>
      <w:r w:rsidR="00550C92">
        <w:t>-yhteisöön (eli 324 000 henkilöä).</w:t>
      </w:r>
      <w:r w:rsidR="00550C92">
        <w:rPr>
          <w:rStyle w:val="Alaviitteenviite"/>
        </w:rPr>
        <w:footnoteReference w:id="16"/>
      </w:r>
      <w:r w:rsidR="00550C92">
        <w:t xml:space="preserve"> Avivin mukaan suuresta jäsenmäärästä huolimatta yhteisö on suljettu ja se suosii </w:t>
      </w:r>
      <w:r w:rsidR="004E4099">
        <w:t xml:space="preserve">asuinalueikseen </w:t>
      </w:r>
      <w:r w:rsidR="00550C92">
        <w:t xml:space="preserve">naapurustoja tai kyliä, jotka ovat eristyksissä muista. Aviv kirjoittaa, että </w:t>
      </w:r>
      <w:proofErr w:type="spellStart"/>
      <w:r w:rsidR="00550C92">
        <w:t>Naqshbandi</w:t>
      </w:r>
      <w:proofErr w:type="spellEnd"/>
      <w:r w:rsidR="00550C92">
        <w:t>-suuntaan kuuluva ajatus eristäytymisestä ei välttämättä tarkoita eristäytymistä muusta yhteiskunnasta, mutta suurissa kaupungeissa sosiaalista eristäytymistä suositeltaisiin, koska se estää yhteisön kontrollin heikentymistä jäsenistään.</w:t>
      </w:r>
      <w:r w:rsidR="00550C92">
        <w:rPr>
          <w:rStyle w:val="Alaviitteenviite"/>
        </w:rPr>
        <w:footnoteReference w:id="17"/>
      </w:r>
      <w:r w:rsidR="00550C92">
        <w:t xml:space="preserve"> </w:t>
      </w:r>
      <w:proofErr w:type="spellStart"/>
      <w:r w:rsidR="00550C92">
        <w:t>Pirickýn</w:t>
      </w:r>
      <w:proofErr w:type="spellEnd"/>
      <w:r w:rsidR="00550C92">
        <w:t xml:space="preserve"> mukaan </w:t>
      </w:r>
      <w:proofErr w:type="spellStart"/>
      <w:r w:rsidR="00550C92" w:rsidRPr="003906DB">
        <w:t>İsmailağa</w:t>
      </w:r>
      <w:proofErr w:type="spellEnd"/>
      <w:r w:rsidR="00550C92">
        <w:t>-yhteisö kannustaa endogamiaan (avioliitto</w:t>
      </w:r>
      <w:r w:rsidR="00EA4C88">
        <w:t>ihin</w:t>
      </w:r>
      <w:r w:rsidR="00550C92">
        <w:t xml:space="preserve"> yhteisön sisällä) ja laajaan eristäytymiseen.</w:t>
      </w:r>
      <w:r w:rsidR="00AA19B3">
        <w:t xml:space="preserve"> </w:t>
      </w:r>
      <w:r w:rsidR="003A4493">
        <w:t>Kontrastina Istanbulin kosmopoliittiselle kulttuurille</w:t>
      </w:r>
      <w:r w:rsidR="00AA19B3">
        <w:t xml:space="preserve"> yhteisö</w:t>
      </w:r>
      <w:r w:rsidR="003A4493">
        <w:t xml:space="preserve"> ylläpitää</w:t>
      </w:r>
      <w:r w:rsidR="00AA19B3">
        <w:t xml:space="preserve"> </w:t>
      </w:r>
      <w:proofErr w:type="spellStart"/>
      <w:r w:rsidR="00AA19B3">
        <w:t>Pirickýn</w:t>
      </w:r>
      <w:proofErr w:type="spellEnd"/>
      <w:r w:rsidR="00AA19B3">
        <w:t xml:space="preserve"> mukaan</w:t>
      </w:r>
      <w:r w:rsidR="003A4493">
        <w:t xml:space="preserve"> perinteistä, </w:t>
      </w:r>
      <w:r w:rsidR="00EA4C88">
        <w:t>ääri</w:t>
      </w:r>
      <w:r w:rsidR="003A4493">
        <w:t xml:space="preserve">konservatiivista maaseudun kulttuuria. Muiden yhteisöjen tavoin </w:t>
      </w:r>
      <w:proofErr w:type="spellStart"/>
      <w:r w:rsidR="003A4493" w:rsidRPr="003906DB">
        <w:lastRenderedPageBreak/>
        <w:t>İsmailağa</w:t>
      </w:r>
      <w:proofErr w:type="spellEnd"/>
      <w:r w:rsidR="003A4493">
        <w:t xml:space="preserve"> </w:t>
      </w:r>
      <w:proofErr w:type="spellStart"/>
      <w:r w:rsidR="003A4493">
        <w:t>Cemaat</w:t>
      </w:r>
      <w:r w:rsidR="009C4F68">
        <w:t>i</w:t>
      </w:r>
      <w:proofErr w:type="spellEnd"/>
      <w:r w:rsidR="003A4493">
        <w:t xml:space="preserve"> </w:t>
      </w:r>
      <w:r w:rsidR="00AD720F">
        <w:t xml:space="preserve">tarjoaa jäsenilleen tukea muissakin kuin uskonnollisissa asioissa, kuten työ haussa, koulutuksessa, hyväntekeväisyydessä tai </w:t>
      </w:r>
      <w:r w:rsidR="00470C78">
        <w:t>taloudellisten resurssien etsinnässä.</w:t>
      </w:r>
      <w:r w:rsidR="00550C92">
        <w:rPr>
          <w:rStyle w:val="Alaviitteenviite"/>
        </w:rPr>
        <w:footnoteReference w:id="18"/>
      </w:r>
    </w:p>
    <w:p w:rsidR="00F52724" w:rsidRDefault="00EA4C88" w:rsidP="00550C92">
      <w:r>
        <w:t>Ääri</w:t>
      </w:r>
      <w:r w:rsidR="004E4099">
        <w:t xml:space="preserve">konservatiivisessa </w:t>
      </w:r>
      <w:proofErr w:type="spellStart"/>
      <w:r w:rsidR="004E4099">
        <w:t>uskonyhteisössä</w:t>
      </w:r>
      <w:proofErr w:type="spellEnd"/>
      <w:r w:rsidR="004E4099">
        <w:t xml:space="preserve"> naisten asema</w:t>
      </w:r>
      <w:r w:rsidR="003A1A25">
        <w:t>an kohdistuu</w:t>
      </w:r>
      <w:r w:rsidR="000A2707">
        <w:t xml:space="preserve"> joitain</w:t>
      </w:r>
      <w:r w:rsidR="003A1A25">
        <w:t xml:space="preserve"> rajoituksia</w:t>
      </w:r>
      <w:r w:rsidR="004E4099">
        <w:t xml:space="preserve">. </w:t>
      </w:r>
      <w:proofErr w:type="spellStart"/>
      <w:r w:rsidR="003A1A25">
        <w:t>Al</w:t>
      </w:r>
      <w:proofErr w:type="spellEnd"/>
      <w:r w:rsidR="003A1A25">
        <w:t xml:space="preserve">-Monitorin artikkelissa kuvataan, kuinka </w:t>
      </w:r>
      <w:r>
        <w:t>naisten ei annettu</w:t>
      </w:r>
      <w:r w:rsidR="003A1A25">
        <w:t xml:space="preserve"> osallistua liikkeen johtajan </w:t>
      </w:r>
      <w:proofErr w:type="spellStart"/>
      <w:r w:rsidR="003A1A25" w:rsidRPr="00984E6C">
        <w:t>Ustaosmanoğlu</w:t>
      </w:r>
      <w:r w:rsidR="003A1A25">
        <w:t>n</w:t>
      </w:r>
      <w:proofErr w:type="spellEnd"/>
      <w:r w:rsidR="003A1A25">
        <w:t xml:space="preserve"> hautajaisiin kesäkuussa 2022. Yhteisö oli kieltänyt naispuolisia seuraajia osallistumasta hautajaisiin viitaten </w:t>
      </w:r>
      <w:proofErr w:type="spellStart"/>
      <w:r w:rsidR="003A1A25" w:rsidRPr="00984E6C">
        <w:t>Ustaosmanoğlu</w:t>
      </w:r>
      <w:r w:rsidR="003A1A25">
        <w:t>n</w:t>
      </w:r>
      <w:proofErr w:type="spellEnd"/>
      <w:r w:rsidR="003A1A25">
        <w:t xml:space="preserve"> ”laajasti tunnettuihin” näkemyksiin, joiden mukaan naisten ei tulisi osallistua hautajaisiin.</w:t>
      </w:r>
      <w:r w:rsidR="003A1A25">
        <w:rPr>
          <w:rStyle w:val="Alaviitteenviite"/>
        </w:rPr>
        <w:footnoteReference w:id="19"/>
      </w:r>
      <w:r w:rsidR="003A1A25">
        <w:t xml:space="preserve"> Lisäksi esimerkiksi </w:t>
      </w:r>
      <w:r w:rsidR="002834B6">
        <w:t xml:space="preserve">turkkilainen toimittaja </w:t>
      </w:r>
      <w:proofErr w:type="spellStart"/>
      <w:r w:rsidR="002834B6">
        <w:t>Pinar</w:t>
      </w:r>
      <w:proofErr w:type="spellEnd"/>
      <w:r w:rsidR="002834B6">
        <w:t xml:space="preserve"> </w:t>
      </w:r>
      <w:proofErr w:type="spellStart"/>
      <w:r w:rsidR="002834B6">
        <w:t>Ersoy</w:t>
      </w:r>
      <w:proofErr w:type="spellEnd"/>
      <w:r w:rsidR="00AF1D21">
        <w:t xml:space="preserve"> kirjoitti</w:t>
      </w:r>
      <w:r w:rsidR="00FD5846">
        <w:t xml:space="preserve"> naisiin kohdistuvasta häirinnästä</w:t>
      </w:r>
      <w:r w:rsidR="0050378D">
        <w:t xml:space="preserve"> eri tahojen osalta</w:t>
      </w:r>
      <w:r w:rsidRPr="00EA4C88">
        <w:t xml:space="preserve"> </w:t>
      </w:r>
      <w:r>
        <w:t>vuoden 2016 Turkin vallankaappausyritykseen liittyen</w:t>
      </w:r>
      <w:r w:rsidR="00FD5846">
        <w:t xml:space="preserve">. </w:t>
      </w:r>
      <w:r w:rsidR="00AF1D21">
        <w:t xml:space="preserve">Hänen mukaansa </w:t>
      </w:r>
      <w:proofErr w:type="spellStart"/>
      <w:r w:rsidR="004844CA" w:rsidRPr="003906DB">
        <w:t>İsmailağa</w:t>
      </w:r>
      <w:proofErr w:type="spellEnd"/>
      <w:r w:rsidR="0050378D">
        <w:t>-</w:t>
      </w:r>
      <w:r w:rsidR="002834B6">
        <w:t>yhteisö</w:t>
      </w:r>
      <w:r w:rsidR="004844CA">
        <w:t xml:space="preserve"> oli määrännyt, että yhteisön naisten tulee pysyä kotona ja rukoilla miesten osallistuessa mielenosoituksiin, joissa osoitettiin tukea AKP-johtoiselle hallinnolle.</w:t>
      </w:r>
      <w:r w:rsidR="004844CA">
        <w:rPr>
          <w:rStyle w:val="Alaviitteenviite"/>
        </w:rPr>
        <w:footnoteReference w:id="20"/>
      </w:r>
      <w:r w:rsidR="00D25834">
        <w:t xml:space="preserve"> </w:t>
      </w:r>
      <w:r w:rsidR="00CE4EB4">
        <w:t>Heinäkuussa 2020 t</w:t>
      </w:r>
      <w:r w:rsidR="004E4099">
        <w:t xml:space="preserve">urkkilainen toimittaja </w:t>
      </w:r>
      <w:proofErr w:type="spellStart"/>
      <w:r w:rsidR="004E4099">
        <w:t>Murat</w:t>
      </w:r>
      <w:proofErr w:type="spellEnd"/>
      <w:r w:rsidR="004E4099">
        <w:t xml:space="preserve"> </w:t>
      </w:r>
      <w:proofErr w:type="spellStart"/>
      <w:r w:rsidR="004E4099">
        <w:t>Yetkin</w:t>
      </w:r>
      <w:proofErr w:type="spellEnd"/>
      <w:r w:rsidR="004E4099">
        <w:t xml:space="preserve"> kirjoitti uutisblogissaan, kuinka </w:t>
      </w:r>
      <w:proofErr w:type="spellStart"/>
      <w:r w:rsidR="004E4099" w:rsidRPr="00624A67">
        <w:t>İsmailağa</w:t>
      </w:r>
      <w:proofErr w:type="spellEnd"/>
      <w:r w:rsidR="004E4099">
        <w:t xml:space="preserve">-yhteisö oli julkaissut lausunnon, jossa se vaati Turkkia vetäytymään Istanbulin sopimuksesta eli Euroopan neuvoston yleissopimuksesta naisiin kohdistuvan väkivallan ja perheväkivallan ehkäisemisestä ja torjumisesta. Turkki oli allekirjoittanut sopimuksen AKP-johtoisen hallituksen toimesta vuonna 2011. </w:t>
      </w:r>
      <w:proofErr w:type="spellStart"/>
      <w:r w:rsidR="004E4099" w:rsidRPr="00624A67">
        <w:t>İsmailağa</w:t>
      </w:r>
      <w:proofErr w:type="spellEnd"/>
      <w:r w:rsidR="004E4099">
        <w:t xml:space="preserve">-yhteisön mukaan sopimus on </w:t>
      </w:r>
      <w:proofErr w:type="spellStart"/>
      <w:r w:rsidR="004E4099">
        <w:t>perhearvojen</w:t>
      </w:r>
      <w:proofErr w:type="spellEnd"/>
      <w:r w:rsidR="004E4099">
        <w:t xml:space="preserve"> vastainen.</w:t>
      </w:r>
      <w:r w:rsidR="004E4099">
        <w:rPr>
          <w:rStyle w:val="Alaviitteenviite"/>
        </w:rPr>
        <w:footnoteReference w:id="21"/>
      </w:r>
      <w:r w:rsidR="004E4099" w:rsidRPr="00274F22">
        <w:t xml:space="preserve"> </w:t>
      </w:r>
      <w:proofErr w:type="spellStart"/>
      <w:r w:rsidR="004E4099" w:rsidRPr="00624A67">
        <w:t>İsmailağa</w:t>
      </w:r>
      <w:proofErr w:type="spellEnd"/>
      <w:r w:rsidR="004E4099">
        <w:t>-yhteisön lisäksi muutkin islamistiryhmät ja konservatiiviryhmät olivat pitkään painostaneet hallitusta vetäytymään sopimuksesta.</w:t>
      </w:r>
      <w:r w:rsidR="004E4099" w:rsidRPr="00022719">
        <w:t xml:space="preserve"> </w:t>
      </w:r>
      <w:r w:rsidR="004E4099" w:rsidRPr="004E4099">
        <w:t xml:space="preserve">Turkki </w:t>
      </w:r>
      <w:r w:rsidR="0050378D">
        <w:t>irtautui</w:t>
      </w:r>
      <w:r w:rsidR="004E4099" w:rsidRPr="004E4099">
        <w:t xml:space="preserve"> sopimuksesta keväällä 2021.</w:t>
      </w:r>
      <w:r w:rsidR="004E4099">
        <w:rPr>
          <w:rStyle w:val="Alaviitteenviite"/>
        </w:rPr>
        <w:footnoteReference w:id="22"/>
      </w:r>
      <w:r w:rsidR="00C0338D">
        <w:t xml:space="preserve"> </w:t>
      </w:r>
    </w:p>
    <w:p w:rsidR="00624A67" w:rsidRPr="00624A67" w:rsidRDefault="005469BA" w:rsidP="00050BA8">
      <w:pPr>
        <w:rPr>
          <w:i/>
        </w:rPr>
      </w:pPr>
      <w:r>
        <w:rPr>
          <w:i/>
        </w:rPr>
        <w:t>Yhteis</w:t>
      </w:r>
      <w:r w:rsidR="00D8600C">
        <w:rPr>
          <w:i/>
        </w:rPr>
        <w:t>ö</w:t>
      </w:r>
      <w:r w:rsidR="00B92BA8">
        <w:rPr>
          <w:i/>
        </w:rPr>
        <w:t>n osallistuminen politiikkaan</w:t>
      </w:r>
    </w:p>
    <w:p w:rsidR="00550C92" w:rsidRDefault="001938F8" w:rsidP="00550C92">
      <w:proofErr w:type="spellStart"/>
      <w:r w:rsidRPr="003906DB">
        <w:t>İsmailağa</w:t>
      </w:r>
      <w:proofErr w:type="spellEnd"/>
      <w:r>
        <w:t>-yhteisö</w:t>
      </w:r>
      <w:r w:rsidR="00707847">
        <w:t>n</w:t>
      </w:r>
      <w:r w:rsidR="0000724A">
        <w:t xml:space="preserve"> </w:t>
      </w:r>
      <w:r w:rsidR="00A25DDF">
        <w:t>sa</w:t>
      </w:r>
      <w:r w:rsidR="00707847">
        <w:t>notaan saavan</w:t>
      </w:r>
      <w:r w:rsidR="00A25DDF">
        <w:t xml:space="preserve"> rahoitusta </w:t>
      </w:r>
      <w:proofErr w:type="spellStart"/>
      <w:r w:rsidR="00A25DDF" w:rsidRPr="003906DB">
        <w:t>İsmailağa</w:t>
      </w:r>
      <w:proofErr w:type="spellEnd"/>
      <w:r w:rsidR="00A25DDF">
        <w:t xml:space="preserve">-säätiöltä (turk. </w:t>
      </w:r>
      <w:proofErr w:type="spellStart"/>
      <w:r w:rsidR="00A25DDF" w:rsidRPr="00A25DDF">
        <w:rPr>
          <w:i/>
        </w:rPr>
        <w:t>İsmailağa</w:t>
      </w:r>
      <w:proofErr w:type="spellEnd"/>
      <w:r w:rsidR="00A25DDF" w:rsidRPr="00A25DDF">
        <w:rPr>
          <w:i/>
        </w:rPr>
        <w:t xml:space="preserve"> </w:t>
      </w:r>
      <w:proofErr w:type="spellStart"/>
      <w:r w:rsidR="00A25DDF" w:rsidRPr="00A25DDF">
        <w:rPr>
          <w:i/>
        </w:rPr>
        <w:t>Vakfı</w:t>
      </w:r>
      <w:proofErr w:type="spellEnd"/>
      <w:r w:rsidR="00A25DDF">
        <w:t>)</w:t>
      </w:r>
      <w:r w:rsidR="0050378D">
        <w:t>.</w:t>
      </w:r>
      <w:r w:rsidR="00F307FE">
        <w:t xml:space="preserve"> </w:t>
      </w:r>
      <w:r w:rsidR="0050378D">
        <w:t>Lisäksi</w:t>
      </w:r>
      <w:r w:rsidR="005C7177">
        <w:t xml:space="preserve"> se</w:t>
      </w:r>
      <w:r w:rsidR="00F307FE">
        <w:t xml:space="preserve"> saa taloudellista tukea joiltakin järjestöiltä, jotka ovat lähellä AK-puoluetta</w:t>
      </w:r>
      <w:r w:rsidR="006F5D32">
        <w:t xml:space="preserve"> (AKP, Oikeus ja kehitys -puolue, turk.</w:t>
      </w:r>
      <w:r w:rsidR="006F5D32" w:rsidRPr="00077E6B">
        <w:t xml:space="preserve"> </w:t>
      </w:r>
      <w:proofErr w:type="spellStart"/>
      <w:r w:rsidR="006F5D32" w:rsidRPr="0069409F">
        <w:rPr>
          <w:i/>
          <w:iCs/>
        </w:rPr>
        <w:t>Adalet</w:t>
      </w:r>
      <w:proofErr w:type="spellEnd"/>
      <w:r w:rsidR="006F5D32" w:rsidRPr="0069409F">
        <w:rPr>
          <w:i/>
          <w:iCs/>
        </w:rPr>
        <w:t xml:space="preserve"> </w:t>
      </w:r>
      <w:proofErr w:type="spellStart"/>
      <w:r w:rsidR="006F5D32" w:rsidRPr="0069409F">
        <w:rPr>
          <w:i/>
          <w:iCs/>
        </w:rPr>
        <w:t>ve</w:t>
      </w:r>
      <w:proofErr w:type="spellEnd"/>
      <w:r w:rsidR="006F5D32" w:rsidRPr="0069409F">
        <w:rPr>
          <w:i/>
          <w:iCs/>
        </w:rPr>
        <w:t xml:space="preserve"> </w:t>
      </w:r>
      <w:proofErr w:type="spellStart"/>
      <w:r w:rsidR="006F5D32" w:rsidRPr="0069409F">
        <w:rPr>
          <w:i/>
          <w:iCs/>
        </w:rPr>
        <w:t>Kalkınma</w:t>
      </w:r>
      <w:proofErr w:type="spellEnd"/>
      <w:r w:rsidR="006F5D32" w:rsidRPr="0069409F">
        <w:rPr>
          <w:i/>
          <w:iCs/>
        </w:rPr>
        <w:t xml:space="preserve"> </w:t>
      </w:r>
      <w:proofErr w:type="spellStart"/>
      <w:r w:rsidR="006F5D32" w:rsidRPr="0069409F">
        <w:rPr>
          <w:i/>
          <w:iCs/>
        </w:rPr>
        <w:t>Partisi</w:t>
      </w:r>
      <w:proofErr w:type="spellEnd"/>
      <w:r w:rsidR="006F5D32">
        <w:t>)</w:t>
      </w:r>
      <w:r w:rsidR="0032608C" w:rsidRPr="00D8600C">
        <w:t>.</w:t>
      </w:r>
      <w:r w:rsidR="0032608C">
        <w:rPr>
          <w:rStyle w:val="Alaviitteenviite"/>
          <w:lang w:val="en-US"/>
        </w:rPr>
        <w:footnoteReference w:id="23"/>
      </w:r>
      <w:r w:rsidR="00707847" w:rsidRPr="00D8600C">
        <w:t xml:space="preserve"> </w:t>
      </w:r>
      <w:r w:rsidR="001F57B7" w:rsidRPr="001F57B7">
        <w:t xml:space="preserve">Kansainvälisesti </w:t>
      </w:r>
      <w:proofErr w:type="spellStart"/>
      <w:r w:rsidR="001F57B7" w:rsidRPr="001F57B7">
        <w:t>Pirickýn</w:t>
      </w:r>
      <w:proofErr w:type="spellEnd"/>
      <w:r w:rsidR="001F57B7" w:rsidRPr="001F57B7">
        <w:t xml:space="preserve"> mukaan </w:t>
      </w:r>
      <w:proofErr w:type="spellStart"/>
      <w:r w:rsidR="001F57B7" w:rsidRPr="003906DB">
        <w:t>İsmailağa</w:t>
      </w:r>
      <w:proofErr w:type="spellEnd"/>
      <w:r w:rsidR="001F57B7">
        <w:t xml:space="preserve">-yhteisöllä on vahvoja suhteita Intian ja Pakistanin muslimiyhteisöihin, ja Euroopassa yhteisöllä on läsnäoloa </w:t>
      </w:r>
      <w:r w:rsidR="00B74473">
        <w:t>paikallisissa turkkilaisissa yhteisöissä</w:t>
      </w:r>
      <w:r w:rsidR="001F57B7">
        <w:t xml:space="preserve"> Saksassa, Itävallassa ja Belgiassa.</w:t>
      </w:r>
      <w:r w:rsidR="001F57B7">
        <w:rPr>
          <w:rStyle w:val="Alaviitteenviite"/>
        </w:rPr>
        <w:footnoteReference w:id="24"/>
      </w:r>
      <w:r w:rsidR="00550C92" w:rsidRPr="00550C92">
        <w:t xml:space="preserve"> </w:t>
      </w:r>
      <w:proofErr w:type="spellStart"/>
      <w:r w:rsidR="003F1930" w:rsidRPr="00624A67">
        <w:t>İsmailağa</w:t>
      </w:r>
      <w:proofErr w:type="spellEnd"/>
      <w:r w:rsidR="003F1930">
        <w:t xml:space="preserve">-yhteisön on </w:t>
      </w:r>
      <w:r w:rsidR="004C54B4">
        <w:t>uutisoitu</w:t>
      </w:r>
      <w:r w:rsidR="003F1930">
        <w:t xml:space="preserve"> </w:t>
      </w:r>
      <w:r w:rsidR="00B74473">
        <w:t>lähentyneen</w:t>
      </w:r>
      <w:r w:rsidR="003F1930">
        <w:t xml:space="preserve"> </w:t>
      </w:r>
      <w:proofErr w:type="spellStart"/>
      <w:r w:rsidR="003F1930">
        <w:t>AKP:n</w:t>
      </w:r>
      <w:proofErr w:type="spellEnd"/>
      <w:r w:rsidR="003F1930">
        <w:t xml:space="preserve"> kanssa viime vuosien aikana.</w:t>
      </w:r>
      <w:r w:rsidR="003F1930">
        <w:rPr>
          <w:rStyle w:val="Alaviitteenviite"/>
        </w:rPr>
        <w:footnoteReference w:id="25"/>
      </w:r>
      <w:r w:rsidR="003F1930">
        <w:t xml:space="preserve"> Viime aikoina on uutisoitu esimerkiksi siitä, kuinka </w:t>
      </w:r>
      <w:proofErr w:type="spellStart"/>
      <w:r w:rsidR="003F1930">
        <w:t>Erdo</w:t>
      </w:r>
      <w:r w:rsidR="003F1930" w:rsidRPr="00624A67">
        <w:t>ğ</w:t>
      </w:r>
      <w:r w:rsidR="003F1930">
        <w:t>an</w:t>
      </w:r>
      <w:proofErr w:type="spellEnd"/>
      <w:r w:rsidR="003F1930">
        <w:t xml:space="preserve"> </w:t>
      </w:r>
      <w:r w:rsidR="00B74473">
        <w:t>oli kantamassa kesäkuussa 2022 kuolleen</w:t>
      </w:r>
      <w:r w:rsidR="003F1930">
        <w:t xml:space="preserve"> </w:t>
      </w:r>
      <w:proofErr w:type="spellStart"/>
      <w:r w:rsidR="003F1930">
        <w:t>Mahmut</w:t>
      </w:r>
      <w:proofErr w:type="spellEnd"/>
      <w:r w:rsidR="003F1930">
        <w:t xml:space="preserve"> </w:t>
      </w:r>
      <w:proofErr w:type="spellStart"/>
      <w:r w:rsidR="003F1930" w:rsidRPr="00984E6C">
        <w:t>Ustaosmanoğlu</w:t>
      </w:r>
      <w:r w:rsidR="003F1930">
        <w:t>n</w:t>
      </w:r>
      <w:proofErr w:type="spellEnd"/>
      <w:r w:rsidR="00B74473">
        <w:t xml:space="preserve"> arkkua tämän hautajaisissa</w:t>
      </w:r>
      <w:r w:rsidR="003F1930">
        <w:t>.</w:t>
      </w:r>
      <w:r w:rsidR="003F1930">
        <w:rPr>
          <w:rStyle w:val="Alaviitteenviite"/>
        </w:rPr>
        <w:footnoteReference w:id="26"/>
      </w:r>
      <w:r w:rsidR="003F1930">
        <w:t xml:space="preserve"> Avi</w:t>
      </w:r>
      <w:r w:rsidR="00367A40">
        <w:t xml:space="preserve">v kirjoittaa vuonna 2018 julkaistussa artikkelissaan, että oltuaan yli vuosikymmenen vallassa ja voitettuaan kolmet perättäiset vaalit </w:t>
      </w:r>
      <w:proofErr w:type="spellStart"/>
      <w:r w:rsidR="00367A40">
        <w:t>AKP:llä</w:t>
      </w:r>
      <w:proofErr w:type="spellEnd"/>
      <w:r w:rsidR="00367A40">
        <w:t xml:space="preserve"> on varaa </w:t>
      </w:r>
      <w:r w:rsidR="00B74473">
        <w:t>tulla yhdistetyksi</w:t>
      </w:r>
      <w:r w:rsidR="00367A40">
        <w:t xml:space="preserve"> </w:t>
      </w:r>
      <w:proofErr w:type="spellStart"/>
      <w:r w:rsidR="00367A40" w:rsidRPr="003906DB">
        <w:t>İsmailağa</w:t>
      </w:r>
      <w:r w:rsidR="00367A40">
        <w:t>n</w:t>
      </w:r>
      <w:proofErr w:type="spellEnd"/>
      <w:r w:rsidR="00367A40">
        <w:t xml:space="preserve"> kaltaiseen yhteisöön, jota ei pidetä ”maltillisen islamin” edustajana.</w:t>
      </w:r>
      <w:r w:rsidR="00367A40">
        <w:rPr>
          <w:rStyle w:val="Alaviitteenviite"/>
        </w:rPr>
        <w:footnoteReference w:id="27"/>
      </w:r>
    </w:p>
    <w:p w:rsidR="006955C0" w:rsidRDefault="00BF7C99" w:rsidP="0032608C">
      <w:pPr>
        <w:rPr>
          <w:shd w:val="clear" w:color="auto" w:fill="FFFFFF"/>
        </w:rPr>
      </w:pPr>
      <w:proofErr w:type="spellStart"/>
      <w:r>
        <w:t>Pirický</w:t>
      </w:r>
      <w:proofErr w:type="spellEnd"/>
      <w:r>
        <w:t xml:space="preserve"> kuvaa </w:t>
      </w:r>
      <w:proofErr w:type="spellStart"/>
      <w:r w:rsidRPr="00BF7C99">
        <w:t>İsmailağa</w:t>
      </w:r>
      <w:proofErr w:type="spellEnd"/>
      <w:r w:rsidRPr="00BF7C99">
        <w:t>-yhteisö</w:t>
      </w:r>
      <w:r>
        <w:t xml:space="preserve">ä epäpoliittiseksi siinä, että sen </w:t>
      </w:r>
      <w:r w:rsidR="00B74473">
        <w:t>jäsenet katsovat poliittisten järjes</w:t>
      </w:r>
      <w:r w:rsidR="00F01705">
        <w:t>t</w:t>
      </w:r>
      <w:r w:rsidR="00B74473">
        <w:t>öjen toimintaan osallistumisen voivan johtaa</w:t>
      </w:r>
      <w:r w:rsidR="00A16A8F">
        <w:t xml:space="preserve"> ei-toivottuun </w:t>
      </w:r>
      <w:r w:rsidR="00B74473">
        <w:t>erkaantumiseen</w:t>
      </w:r>
      <w:r w:rsidR="00A16A8F">
        <w:t xml:space="preserve"> suufilaisista periaatteista.</w:t>
      </w:r>
      <w:r w:rsidR="00A16A8F">
        <w:rPr>
          <w:rStyle w:val="Alaviitteenviite"/>
        </w:rPr>
        <w:footnoteReference w:id="28"/>
      </w:r>
      <w:r w:rsidR="00992337">
        <w:t xml:space="preserve"> Toisaalta </w:t>
      </w:r>
      <w:r w:rsidR="002E1F56">
        <w:t>yhteisö itsessään</w:t>
      </w:r>
      <w:r w:rsidR="0008117B">
        <w:t xml:space="preserve"> on</w:t>
      </w:r>
      <w:r w:rsidR="00F410D6">
        <w:t xml:space="preserve"> otta</w:t>
      </w:r>
      <w:r w:rsidR="0008117B">
        <w:t>nut</w:t>
      </w:r>
      <w:r w:rsidR="00F410D6">
        <w:t xml:space="preserve"> kantaa poliittisiin asioihin</w:t>
      </w:r>
      <w:r w:rsidR="00CE5A39">
        <w:t>.</w:t>
      </w:r>
      <w:r w:rsidR="0008117B">
        <w:rPr>
          <w:rStyle w:val="Alaviitteenviite"/>
        </w:rPr>
        <w:footnoteReference w:id="29"/>
      </w:r>
      <w:r w:rsidR="00FB0B25">
        <w:t xml:space="preserve"> </w:t>
      </w:r>
      <w:r w:rsidR="00A85842">
        <w:t xml:space="preserve">Yhteisön </w:t>
      </w:r>
      <w:r w:rsidR="00A85842">
        <w:lastRenderedPageBreak/>
        <w:t xml:space="preserve">sanotaan olevan jakaantunut </w:t>
      </w:r>
      <w:r w:rsidR="00B74473">
        <w:t>jäsenten</w:t>
      </w:r>
      <w:r w:rsidR="00A85842">
        <w:t xml:space="preserve"> suhtautumisessa AK-puolueeseen.</w:t>
      </w:r>
      <w:r w:rsidR="00A85842">
        <w:rPr>
          <w:rStyle w:val="Alaviitteenviite"/>
        </w:rPr>
        <w:footnoteReference w:id="30"/>
      </w:r>
      <w:r w:rsidR="00A85842">
        <w:t xml:space="preserve"> </w:t>
      </w:r>
      <w:r w:rsidR="001B54F6">
        <w:t xml:space="preserve">Saksalaisen ulko- ja turvallisuuspoliittisen instituutin (SWP) vuonna 2019 julkaistussa artikkelissa esitetään, että </w:t>
      </w:r>
      <w:proofErr w:type="spellStart"/>
      <w:r w:rsidR="001B54F6" w:rsidRPr="001B54F6">
        <w:t>İsmailağa</w:t>
      </w:r>
      <w:proofErr w:type="spellEnd"/>
      <w:r w:rsidR="001B54F6">
        <w:t>-yhteisö on jakaantunut kahteen:</w:t>
      </w:r>
      <w:r w:rsidR="001B54F6" w:rsidRPr="001B54F6">
        <w:t xml:space="preserve"> </w:t>
      </w:r>
      <w:proofErr w:type="spellStart"/>
      <w:r w:rsidR="001B54F6" w:rsidRPr="001B54F6">
        <w:t>Çarşamba</w:t>
      </w:r>
      <w:r w:rsidR="001B54F6">
        <w:t>n</w:t>
      </w:r>
      <w:proofErr w:type="spellEnd"/>
      <w:r w:rsidR="001B54F6">
        <w:t xml:space="preserve"> sekä </w:t>
      </w:r>
      <w:proofErr w:type="spellStart"/>
      <w:r w:rsidR="001B54F6">
        <w:t>Beykozin</w:t>
      </w:r>
      <w:proofErr w:type="spellEnd"/>
      <w:r w:rsidR="001B54F6">
        <w:t xml:space="preserve"> haaraan (molemmat nimet juontuvat Istanbulin kaupunginosista</w:t>
      </w:r>
      <w:r w:rsidR="00681819">
        <w:t>)</w:t>
      </w:r>
      <w:r w:rsidR="001B54F6">
        <w:t xml:space="preserve">, joista </w:t>
      </w:r>
      <w:proofErr w:type="spellStart"/>
      <w:r w:rsidR="001B54F6" w:rsidRPr="001B54F6">
        <w:t>Çarşamba</w:t>
      </w:r>
      <w:proofErr w:type="spellEnd"/>
      <w:r w:rsidR="001B54F6">
        <w:t xml:space="preserve">-haaran sanotaan tukevan </w:t>
      </w:r>
      <w:proofErr w:type="spellStart"/>
      <w:r w:rsidR="001B54F6">
        <w:t>AKP:n</w:t>
      </w:r>
      <w:proofErr w:type="spellEnd"/>
      <w:r w:rsidR="001B54F6">
        <w:t xml:space="preserve"> hallitusta, kun taas </w:t>
      </w:r>
      <w:proofErr w:type="spellStart"/>
      <w:r w:rsidR="001B54F6">
        <w:t>Beykozin</w:t>
      </w:r>
      <w:proofErr w:type="spellEnd"/>
      <w:r w:rsidR="00AD4824">
        <w:t xml:space="preserve"> haaran</w:t>
      </w:r>
      <w:r w:rsidR="001B54F6">
        <w:t xml:space="preserve"> sanotaan yrittävän pysyä autonomisena ilman, että se avoimesti haastaa AKP-johtoista hallitusta.</w:t>
      </w:r>
      <w:r w:rsidR="001B54F6">
        <w:rPr>
          <w:rStyle w:val="Alaviitteenviite"/>
        </w:rPr>
        <w:footnoteReference w:id="31"/>
      </w:r>
      <w:r w:rsidR="001B54F6" w:rsidRPr="001B54F6">
        <w:t xml:space="preserve"> </w:t>
      </w:r>
      <w:r w:rsidR="001B54F6">
        <w:t>Myös Avivin (2018) mukaan yhteisö on jakaantunut suhtautumisessaan AK-puolueeseen</w:t>
      </w:r>
      <w:r w:rsidR="00D4251E">
        <w:t xml:space="preserve">. </w:t>
      </w:r>
      <w:r w:rsidR="00BA2786">
        <w:t xml:space="preserve">Samalla hänen mukaansa AK-puolue tai </w:t>
      </w:r>
      <w:proofErr w:type="spellStart"/>
      <w:r w:rsidR="00BA2786">
        <w:t>Erdo</w:t>
      </w:r>
      <w:r w:rsidR="00BA2786" w:rsidRPr="00BF7C99">
        <w:t>ğ</w:t>
      </w:r>
      <w:r w:rsidR="00BA2786">
        <w:t>an</w:t>
      </w:r>
      <w:proofErr w:type="spellEnd"/>
      <w:r w:rsidR="005F5329">
        <w:t xml:space="preserve"> </w:t>
      </w:r>
      <w:r w:rsidR="00BC64B1">
        <w:t xml:space="preserve">eivät ole vastanneet joidenkin </w:t>
      </w:r>
      <w:proofErr w:type="spellStart"/>
      <w:r w:rsidR="00BC64B1" w:rsidRPr="00BF7C99">
        <w:t>İsmailağa</w:t>
      </w:r>
      <w:proofErr w:type="spellEnd"/>
      <w:r w:rsidR="00BC64B1">
        <w:t xml:space="preserve">-yhteisön edustajien kritiikkiin, osin sen takia, että </w:t>
      </w:r>
      <w:proofErr w:type="spellStart"/>
      <w:r w:rsidR="00BC64B1">
        <w:t>Erdo</w:t>
      </w:r>
      <w:r w:rsidR="00BC64B1" w:rsidRPr="00BF7C99">
        <w:t>ğ</w:t>
      </w:r>
      <w:r w:rsidR="00BC64B1">
        <w:t>an</w:t>
      </w:r>
      <w:proofErr w:type="spellEnd"/>
      <w:r w:rsidR="00BC64B1">
        <w:t xml:space="preserve"> ei ole kiinnostunut uudesta yhteenotosta uskonnollisen yhteisön kanssa sen jälkeen, kun hän oli ryhtynyt ”sotaan” </w:t>
      </w:r>
      <w:proofErr w:type="spellStart"/>
      <w:r w:rsidR="00BC64B1">
        <w:t>Gülen</w:t>
      </w:r>
      <w:proofErr w:type="spellEnd"/>
      <w:r w:rsidR="00BC64B1">
        <w:t>-liikettä</w:t>
      </w:r>
      <w:r w:rsidR="00CE6FC3">
        <w:rPr>
          <w:rStyle w:val="Alaviitteenviite"/>
        </w:rPr>
        <w:footnoteReference w:id="32"/>
      </w:r>
      <w:r w:rsidR="00BC64B1">
        <w:t xml:space="preserve"> vastaan.</w:t>
      </w:r>
      <w:r w:rsidR="00BC64B1">
        <w:rPr>
          <w:rStyle w:val="Alaviitteenviite"/>
        </w:rPr>
        <w:footnoteReference w:id="33"/>
      </w:r>
      <w:r w:rsidR="00BC64B1">
        <w:rPr>
          <w:shd w:val="clear" w:color="auto" w:fill="FFFFFF"/>
        </w:rPr>
        <w:t xml:space="preserve"> </w:t>
      </w:r>
    </w:p>
    <w:p w:rsidR="001C2116" w:rsidRPr="00BC64B1" w:rsidRDefault="001C2116" w:rsidP="0032608C">
      <w:pPr>
        <w:rPr>
          <w:shd w:val="clear" w:color="auto" w:fill="FFFFFF"/>
        </w:rPr>
      </w:pPr>
      <w:r>
        <w:t xml:space="preserve">Turkin hallitusta johtavalla AK-puolueella oli vuosikausia läheinen suhde </w:t>
      </w:r>
      <w:proofErr w:type="spellStart"/>
      <w:r>
        <w:t>Gülen</w:t>
      </w:r>
      <w:proofErr w:type="spellEnd"/>
      <w:r>
        <w:t>-liikkeesee</w:t>
      </w:r>
      <w:r w:rsidR="00A82378">
        <w:t xml:space="preserve">n </w:t>
      </w:r>
      <w:r w:rsidR="00231F8A">
        <w:t xml:space="preserve">ennen kuin </w:t>
      </w:r>
      <w:proofErr w:type="spellStart"/>
      <w:r w:rsidR="00231F8A">
        <w:t>AKP:n</w:t>
      </w:r>
      <w:proofErr w:type="spellEnd"/>
      <w:r w:rsidR="00231F8A">
        <w:t xml:space="preserve"> ja </w:t>
      </w:r>
      <w:proofErr w:type="spellStart"/>
      <w:r w:rsidR="00231F8A">
        <w:t>Gülen</w:t>
      </w:r>
      <w:proofErr w:type="spellEnd"/>
      <w:r w:rsidR="00231F8A">
        <w:t xml:space="preserve">-liikkeen välinen välirikko johti </w:t>
      </w:r>
      <w:r w:rsidR="00081B0F">
        <w:t>liikkeen tukahduttamiseen</w:t>
      </w:r>
      <w:r w:rsidR="005D48FE">
        <w:t xml:space="preserve"> ja </w:t>
      </w:r>
      <w:proofErr w:type="spellStart"/>
      <w:r w:rsidR="000460D4">
        <w:t>Gülen</w:t>
      </w:r>
      <w:proofErr w:type="spellEnd"/>
      <w:r w:rsidR="000460D4">
        <w:t>-liikkeen jäsenten ”puhdistamiseen”</w:t>
      </w:r>
      <w:r w:rsidR="000460D4">
        <w:rPr>
          <w:rStyle w:val="Alaviitteenviite"/>
        </w:rPr>
        <w:footnoteReference w:id="34"/>
      </w:r>
      <w:r w:rsidR="005D48FE">
        <w:t xml:space="preserve"> </w:t>
      </w:r>
      <w:r w:rsidR="000460D4">
        <w:t>Turkin hallinnosta</w:t>
      </w:r>
      <w:r w:rsidR="005D48FE">
        <w:t>.</w:t>
      </w:r>
      <w:r w:rsidR="005469BA">
        <w:t xml:space="preserve"> Tutkija Selim Koru kirjoittaa </w:t>
      </w:r>
      <w:r w:rsidR="00EF1EB2">
        <w:t>yhdysvaltalaisen</w:t>
      </w:r>
      <w:r w:rsidR="005469BA">
        <w:t xml:space="preserve"> ajatushautomon </w:t>
      </w:r>
      <w:proofErr w:type="spellStart"/>
      <w:r w:rsidR="000460D4">
        <w:t>FPRI</w:t>
      </w:r>
      <w:r w:rsidR="005469BA">
        <w:t>:n</w:t>
      </w:r>
      <w:proofErr w:type="spellEnd"/>
      <w:r w:rsidR="005469BA">
        <w:t xml:space="preserve"> (</w:t>
      </w:r>
      <w:proofErr w:type="spellStart"/>
      <w:r w:rsidR="005469BA">
        <w:t>Foreign</w:t>
      </w:r>
      <w:proofErr w:type="spellEnd"/>
      <w:r w:rsidR="005469BA">
        <w:t xml:space="preserve"> </w:t>
      </w:r>
      <w:proofErr w:type="spellStart"/>
      <w:r w:rsidR="005469BA">
        <w:t>Policy</w:t>
      </w:r>
      <w:proofErr w:type="spellEnd"/>
      <w:r w:rsidR="005469BA">
        <w:t xml:space="preserve"> </w:t>
      </w:r>
      <w:proofErr w:type="spellStart"/>
      <w:r w:rsidR="000460D4">
        <w:t>Research</w:t>
      </w:r>
      <w:proofErr w:type="spellEnd"/>
      <w:r w:rsidR="000460D4">
        <w:t xml:space="preserve"> </w:t>
      </w:r>
      <w:r w:rsidR="005469BA">
        <w:t>Institute) julkaisussa, kuink</w:t>
      </w:r>
      <w:r w:rsidR="00BB5D0F">
        <w:t xml:space="preserve">a sen jälkeen, kun ns. </w:t>
      </w:r>
      <w:proofErr w:type="spellStart"/>
      <w:r w:rsidR="00BB5D0F">
        <w:t>gülenistit</w:t>
      </w:r>
      <w:proofErr w:type="spellEnd"/>
      <w:r w:rsidR="00BB5D0F">
        <w:t xml:space="preserve"> oli ajettu ulos Turkin kouluista, ministeriöistä, sanomalehdistä ja yrityksistä, jäljelle jäi valtatyhjiöitä, joita </w:t>
      </w:r>
      <w:r w:rsidR="00BE16D8">
        <w:t>täyttääkseen</w:t>
      </w:r>
      <w:r w:rsidR="00BB5D0F">
        <w:t xml:space="preserve"> </w:t>
      </w:r>
      <w:proofErr w:type="spellStart"/>
      <w:r w:rsidR="00BB5D0F">
        <w:t>AKP:n</w:t>
      </w:r>
      <w:proofErr w:type="spellEnd"/>
      <w:r w:rsidR="00BB5D0F">
        <w:t xml:space="preserve"> täytyi turvautua uusiin verkostoihin. </w:t>
      </w:r>
      <w:r w:rsidR="000460D4">
        <w:t>Monet eri islamilaiset järjestöt</w:t>
      </w:r>
      <w:r w:rsidR="00BB5D0F">
        <w:t xml:space="preserve"> siirtyivät ottamaan </w:t>
      </w:r>
      <w:proofErr w:type="spellStart"/>
      <w:r w:rsidR="00BB5D0F">
        <w:t>Gülen</w:t>
      </w:r>
      <w:proofErr w:type="spellEnd"/>
      <w:r w:rsidR="00BB5D0F">
        <w:t>-liikkeen jättämiä paikkoja itselleen</w:t>
      </w:r>
      <w:r w:rsidR="001139A8">
        <w:t xml:space="preserve">, </w:t>
      </w:r>
      <w:proofErr w:type="spellStart"/>
      <w:r w:rsidR="001139A8">
        <w:t>İsmail</w:t>
      </w:r>
      <w:r w:rsidR="001139A8" w:rsidRPr="003906DB">
        <w:t>ağa</w:t>
      </w:r>
      <w:proofErr w:type="spellEnd"/>
      <w:r w:rsidR="001139A8">
        <w:t xml:space="preserve"> muiden joukossa</w:t>
      </w:r>
      <w:r w:rsidR="00BB5D0F">
        <w:t>.</w:t>
      </w:r>
      <w:r w:rsidR="004F04D3">
        <w:rPr>
          <w:rStyle w:val="Alaviitteenviite"/>
        </w:rPr>
        <w:footnoteReference w:id="35"/>
      </w:r>
      <w:r w:rsidR="00852936">
        <w:t xml:space="preserve"> </w:t>
      </w:r>
      <w:r w:rsidR="00E30448">
        <w:t xml:space="preserve">Aviv esittää, että </w:t>
      </w:r>
      <w:proofErr w:type="spellStart"/>
      <w:r w:rsidR="006955C0">
        <w:t>İsmail</w:t>
      </w:r>
      <w:r w:rsidR="006955C0" w:rsidRPr="003906DB">
        <w:t>ağa</w:t>
      </w:r>
      <w:r w:rsidR="006955C0">
        <w:t>sta</w:t>
      </w:r>
      <w:proofErr w:type="spellEnd"/>
      <w:r w:rsidR="006955C0">
        <w:t xml:space="preserve"> ei kuitenkaan ole korvaamaan </w:t>
      </w:r>
      <w:proofErr w:type="spellStart"/>
      <w:r w:rsidR="006955C0">
        <w:t>Gülen</w:t>
      </w:r>
      <w:proofErr w:type="spellEnd"/>
      <w:r w:rsidR="006955C0">
        <w:t xml:space="preserve">-liikettä. </w:t>
      </w:r>
      <w:proofErr w:type="spellStart"/>
      <w:r w:rsidR="006955C0">
        <w:t>Gülen</w:t>
      </w:r>
      <w:proofErr w:type="spellEnd"/>
      <w:r w:rsidR="006955C0">
        <w:t>-liikkeeseen verrattuna sen poliittinen toiminta on pienimuotoista ja paikallista, ja sen taloudelliset resurssit ja vaikutusvalta turkkilaisen</w:t>
      </w:r>
      <w:r w:rsidR="000460D4">
        <w:t xml:space="preserve"> yhteiskunnan eri</w:t>
      </w:r>
      <w:r w:rsidR="006955C0">
        <w:t xml:space="preserve"> osa-alue</w:t>
      </w:r>
      <w:r w:rsidR="000460D4">
        <w:t>il</w:t>
      </w:r>
      <w:r w:rsidR="006955C0">
        <w:t>la on rajoitettu.</w:t>
      </w:r>
      <w:r w:rsidR="006955C0">
        <w:rPr>
          <w:rStyle w:val="Alaviitteenviite"/>
        </w:rPr>
        <w:footnoteReference w:id="36"/>
      </w:r>
    </w:p>
    <w:p w:rsidR="00A0596E" w:rsidRDefault="00A0596E" w:rsidP="00A0596E">
      <w:proofErr w:type="spellStart"/>
      <w:r>
        <w:t>İsmail</w:t>
      </w:r>
      <w:r w:rsidRPr="003906DB">
        <w:t>ağa</w:t>
      </w:r>
      <w:proofErr w:type="spellEnd"/>
      <w:r>
        <w:t xml:space="preserve">-yhteisö on liitetty 2000-luvulla joihinkin skandaaleihin. Aviv kuvaa, kuinka vuonna 2007 </w:t>
      </w:r>
      <w:proofErr w:type="spellStart"/>
      <w:r>
        <w:t>İsmail</w:t>
      </w:r>
      <w:r w:rsidRPr="003906DB">
        <w:t>ağa</w:t>
      </w:r>
      <w:proofErr w:type="spellEnd"/>
      <w:r>
        <w:t xml:space="preserve">-yhteisöä syytettiin siitä, että se olisi estänyt paikallisia tyttöjä </w:t>
      </w:r>
      <w:proofErr w:type="spellStart"/>
      <w:r>
        <w:t>Erzincanissa</w:t>
      </w:r>
      <w:proofErr w:type="spellEnd"/>
      <w:r>
        <w:t xml:space="preserve"> (kaupunki ja maakunta Itä-Turkissa) osallistumasta kouluopetukseen ja että yhteisö olisi järjestänyt salaista Koraani-opetusta ilman uskonnollisten asioiden ministeriön lupaa (</w:t>
      </w:r>
      <w:proofErr w:type="spellStart"/>
      <w:r>
        <w:t>Diyanet</w:t>
      </w:r>
      <w:proofErr w:type="spellEnd"/>
      <w:r>
        <w:t xml:space="preserve">). Kun poliisin mukaan </w:t>
      </w:r>
      <w:proofErr w:type="spellStart"/>
      <w:r>
        <w:t>Erzincanin</w:t>
      </w:r>
      <w:proofErr w:type="spellEnd"/>
      <w:r>
        <w:t xml:space="preserve"> yhteisö ei ollut syyllistynyt mihinkään laittomuuksiin, yleinen syyttäjä </w:t>
      </w:r>
      <w:proofErr w:type="spellStart"/>
      <w:r>
        <w:t>İlhan</w:t>
      </w:r>
      <w:proofErr w:type="spellEnd"/>
      <w:r>
        <w:t xml:space="preserve"> </w:t>
      </w:r>
      <w:proofErr w:type="spellStart"/>
      <w:r>
        <w:t>Cihaner</w:t>
      </w:r>
      <w:proofErr w:type="spellEnd"/>
      <w:r>
        <w:t xml:space="preserve"> pyysi kansallista tiedustelupalvelua </w:t>
      </w:r>
      <w:proofErr w:type="spellStart"/>
      <w:proofErr w:type="gramStart"/>
      <w:r w:rsidRPr="00AD72FE">
        <w:t>MİT</w:t>
      </w:r>
      <w:r>
        <w:t>:iä</w:t>
      </w:r>
      <w:proofErr w:type="spellEnd"/>
      <w:proofErr w:type="gramEnd"/>
      <w:r>
        <w:t xml:space="preserve"> (</w:t>
      </w:r>
      <w:proofErr w:type="spellStart"/>
      <w:r w:rsidRPr="00AD72FE">
        <w:rPr>
          <w:i/>
        </w:rPr>
        <w:t>Millî</w:t>
      </w:r>
      <w:proofErr w:type="spellEnd"/>
      <w:r w:rsidRPr="00AD72FE">
        <w:rPr>
          <w:i/>
        </w:rPr>
        <w:t xml:space="preserve"> </w:t>
      </w:r>
      <w:proofErr w:type="spellStart"/>
      <w:r w:rsidRPr="00AD72FE">
        <w:rPr>
          <w:i/>
        </w:rPr>
        <w:t>İstihbarat</w:t>
      </w:r>
      <w:proofErr w:type="spellEnd"/>
      <w:r w:rsidRPr="00AD72FE">
        <w:rPr>
          <w:i/>
        </w:rPr>
        <w:t xml:space="preserve"> </w:t>
      </w:r>
      <w:proofErr w:type="spellStart"/>
      <w:r w:rsidRPr="00AD72FE">
        <w:rPr>
          <w:i/>
        </w:rPr>
        <w:t>Teşkilatı</w:t>
      </w:r>
      <w:proofErr w:type="spellEnd"/>
      <w:r>
        <w:t xml:space="preserve">) tutkimaan tapausta. Tässä tutkimuksessa paljastui </w:t>
      </w:r>
      <w:r w:rsidR="002F2C64">
        <w:t xml:space="preserve">Avivin mukaan </w:t>
      </w:r>
      <w:r>
        <w:t>tietoa taloudellisista väärinkäytöksistä, muista rikkomuksista sekä siitä, että AKP-hallitusta lähellä olevat poliitikot ja liikemiehet olivat pyytäneet yhteisöltä palveluksia työpaikkoja ja liiketoimintamahdollisuuksia (</w:t>
      </w:r>
      <w:proofErr w:type="spellStart"/>
      <w:r>
        <w:rPr>
          <w:i/>
        </w:rPr>
        <w:t>tenders</w:t>
      </w:r>
      <w:proofErr w:type="spellEnd"/>
      <w:r>
        <w:t xml:space="preserve">) vastaan. Avivin mukaan vuonna 2009 </w:t>
      </w:r>
      <w:proofErr w:type="spellStart"/>
      <w:r>
        <w:t>Cihaner</w:t>
      </w:r>
      <w:proofErr w:type="spellEnd"/>
      <w:r>
        <w:t xml:space="preserve"> pidätettiin virasta</w:t>
      </w:r>
      <w:r w:rsidR="00F71D7C">
        <w:t xml:space="preserve"> ja häntä vastaan nostettiin syyte, jonka mukaan hän olisi kuulunut ns. </w:t>
      </w:r>
      <w:proofErr w:type="spellStart"/>
      <w:r w:rsidR="00F71D7C">
        <w:t>Ergenekon</w:t>
      </w:r>
      <w:proofErr w:type="spellEnd"/>
      <w:r w:rsidR="00F71D7C">
        <w:t>-ryhmään</w:t>
      </w:r>
      <w:r w:rsidR="00F71D7C">
        <w:rPr>
          <w:rStyle w:val="Alaviitteenviite"/>
        </w:rPr>
        <w:footnoteReference w:id="37"/>
      </w:r>
      <w:r w:rsidR="002F2C64">
        <w:t>.</w:t>
      </w:r>
      <w:r w:rsidR="002F2C64">
        <w:rPr>
          <w:rStyle w:val="Alaviitteenviite"/>
        </w:rPr>
        <w:footnoteReference w:id="38"/>
      </w:r>
      <w:r w:rsidR="00093CD1">
        <w:t xml:space="preserve"> </w:t>
      </w:r>
    </w:p>
    <w:p w:rsidR="001666B9" w:rsidRDefault="00A0596E" w:rsidP="00A0596E">
      <w:proofErr w:type="spellStart"/>
      <w:r>
        <w:lastRenderedPageBreak/>
        <w:t>İsmail</w:t>
      </w:r>
      <w:r w:rsidRPr="003906DB">
        <w:t>ağa</w:t>
      </w:r>
      <w:proofErr w:type="spellEnd"/>
      <w:r>
        <w:t>-yhteisöä on myös syytetty siitä, että sillä olisi ollut kytköksiä İBDA-C (</w:t>
      </w:r>
      <w:proofErr w:type="spellStart"/>
      <w:r w:rsidRPr="00DE26C7">
        <w:rPr>
          <w:i/>
        </w:rPr>
        <w:t>İslami</w:t>
      </w:r>
      <w:proofErr w:type="spellEnd"/>
      <w:r w:rsidRPr="00DE26C7">
        <w:rPr>
          <w:i/>
        </w:rPr>
        <w:t xml:space="preserve"> </w:t>
      </w:r>
      <w:proofErr w:type="spellStart"/>
      <w:r w:rsidRPr="00DE26C7">
        <w:rPr>
          <w:i/>
        </w:rPr>
        <w:t>Büyük</w:t>
      </w:r>
      <w:proofErr w:type="spellEnd"/>
      <w:r w:rsidRPr="00DE26C7">
        <w:rPr>
          <w:i/>
        </w:rPr>
        <w:t xml:space="preserve"> </w:t>
      </w:r>
      <w:proofErr w:type="spellStart"/>
      <w:r w:rsidRPr="00DE26C7">
        <w:rPr>
          <w:i/>
        </w:rPr>
        <w:t>Doğu</w:t>
      </w:r>
      <w:proofErr w:type="spellEnd"/>
      <w:r w:rsidRPr="00DE26C7">
        <w:rPr>
          <w:i/>
        </w:rPr>
        <w:t xml:space="preserve"> </w:t>
      </w:r>
      <w:proofErr w:type="spellStart"/>
      <w:r w:rsidRPr="00DE26C7">
        <w:rPr>
          <w:i/>
        </w:rPr>
        <w:t>Akıncılar</w:t>
      </w:r>
      <w:proofErr w:type="spellEnd"/>
      <w:r w:rsidRPr="00DE26C7">
        <w:rPr>
          <w:i/>
        </w:rPr>
        <w:t xml:space="preserve"> </w:t>
      </w:r>
      <w:proofErr w:type="spellStart"/>
      <w:r w:rsidRPr="00DE26C7">
        <w:rPr>
          <w:i/>
        </w:rPr>
        <w:t>Cephesi</w:t>
      </w:r>
      <w:proofErr w:type="spellEnd"/>
      <w:r>
        <w:t xml:space="preserve">, </w:t>
      </w:r>
      <w:proofErr w:type="spellStart"/>
      <w:r>
        <w:t>eng</w:t>
      </w:r>
      <w:proofErr w:type="spellEnd"/>
      <w:r>
        <w:t xml:space="preserve">. </w:t>
      </w:r>
      <w:proofErr w:type="spellStart"/>
      <w:r w:rsidRPr="00DE26C7">
        <w:rPr>
          <w:i/>
        </w:rPr>
        <w:t>Islamic</w:t>
      </w:r>
      <w:proofErr w:type="spellEnd"/>
      <w:r w:rsidRPr="00DE26C7">
        <w:rPr>
          <w:i/>
        </w:rPr>
        <w:t xml:space="preserve"> Great Eastern </w:t>
      </w:r>
      <w:proofErr w:type="spellStart"/>
      <w:r w:rsidRPr="00DE26C7">
        <w:rPr>
          <w:i/>
        </w:rPr>
        <w:t>Raiders</w:t>
      </w:r>
      <w:proofErr w:type="spellEnd"/>
      <w:r w:rsidRPr="00DE26C7">
        <w:rPr>
          <w:i/>
        </w:rPr>
        <w:t xml:space="preserve"> </w:t>
      </w:r>
      <w:proofErr w:type="spellStart"/>
      <w:r w:rsidRPr="00DE26C7">
        <w:rPr>
          <w:i/>
        </w:rPr>
        <w:t>Front</w:t>
      </w:r>
      <w:proofErr w:type="spellEnd"/>
      <w:r>
        <w:t>) terrorijärjestöön.</w:t>
      </w:r>
      <w:r>
        <w:rPr>
          <w:rStyle w:val="Alaviitteenviite"/>
        </w:rPr>
        <w:footnoteReference w:id="39"/>
      </w:r>
      <w:r>
        <w:t xml:space="preserve"> </w:t>
      </w:r>
      <w:proofErr w:type="spellStart"/>
      <w:r>
        <w:t>Pirický</w:t>
      </w:r>
      <w:proofErr w:type="spellEnd"/>
      <w:r>
        <w:t xml:space="preserve"> käy läpi joitakin väitteitä </w:t>
      </w:r>
      <w:proofErr w:type="spellStart"/>
      <w:r>
        <w:t>İsmail</w:t>
      </w:r>
      <w:r w:rsidRPr="003906DB">
        <w:t>ağa</w:t>
      </w:r>
      <w:proofErr w:type="spellEnd"/>
      <w:r>
        <w:t xml:space="preserve">-yhteisön ja İBDA-C-järjestön välisistä yhteyksistä, kuten että İBDA-C-järjestö </w:t>
      </w:r>
      <w:r w:rsidR="000460D4">
        <w:t>olisi</w:t>
      </w:r>
      <w:r>
        <w:t xml:space="preserve"> ottanut </w:t>
      </w:r>
      <w:proofErr w:type="spellStart"/>
      <w:r>
        <w:t>İsmail</w:t>
      </w:r>
      <w:r w:rsidRPr="003906DB">
        <w:t>ağa</w:t>
      </w:r>
      <w:r>
        <w:t>n</w:t>
      </w:r>
      <w:proofErr w:type="spellEnd"/>
      <w:r>
        <w:t xml:space="preserve"> julkaiseman </w:t>
      </w:r>
      <w:proofErr w:type="spellStart"/>
      <w:r>
        <w:rPr>
          <w:i/>
        </w:rPr>
        <w:t>Furkan</w:t>
      </w:r>
      <w:proofErr w:type="spellEnd"/>
      <w:r>
        <w:t xml:space="preserve">-lehden haltuunsa. </w:t>
      </w:r>
      <w:r w:rsidRPr="005C2255">
        <w:t xml:space="preserve">Kuitenkin </w:t>
      </w:r>
      <w:proofErr w:type="spellStart"/>
      <w:r w:rsidRPr="005C2255">
        <w:t>Pirickýn</w:t>
      </w:r>
      <w:proofErr w:type="spellEnd"/>
      <w:r w:rsidRPr="005C2255">
        <w:t xml:space="preserve"> mukaan</w:t>
      </w:r>
      <w:r w:rsidR="00B92BA8">
        <w:t>,</w:t>
      </w:r>
      <w:r w:rsidRPr="005C2255">
        <w:t xml:space="preserve"> vaikka </w:t>
      </w:r>
      <w:proofErr w:type="spellStart"/>
      <w:r>
        <w:t>İsmail</w:t>
      </w:r>
      <w:r w:rsidRPr="003906DB">
        <w:t>ağa</w:t>
      </w:r>
      <w:r>
        <w:t>lla</w:t>
      </w:r>
      <w:proofErr w:type="spellEnd"/>
      <w:r>
        <w:t xml:space="preserve"> ja İBDA-C:llä olisi ollut yhteistyötä tai jonkin asteista tuttavallisuutta, näiden tahojen välillä ei ollut ”orgaanista </w:t>
      </w:r>
      <w:r w:rsidR="000460D4">
        <w:t>kytköstä</w:t>
      </w:r>
      <w:r>
        <w:t>”.</w:t>
      </w:r>
      <w:r>
        <w:rPr>
          <w:rStyle w:val="Alaviitteenviite"/>
        </w:rPr>
        <w:footnoteReference w:id="40"/>
      </w:r>
      <w:r>
        <w:t xml:space="preserve"> </w:t>
      </w:r>
      <w:r w:rsidRPr="00085351">
        <w:t xml:space="preserve">Aviv näyttää puolestaan kyseenalaistavan </w:t>
      </w:r>
      <w:proofErr w:type="spellStart"/>
      <w:r w:rsidRPr="00085351">
        <w:t>Pirickýn</w:t>
      </w:r>
      <w:proofErr w:type="spellEnd"/>
      <w:r w:rsidRPr="00085351">
        <w:t xml:space="preserve"> arvion</w:t>
      </w:r>
      <w:r>
        <w:t xml:space="preserve">, ja viittaa muun muassa siihen, että İBDA-C:n johtaja </w:t>
      </w:r>
      <w:proofErr w:type="spellStart"/>
      <w:r>
        <w:t>Salih</w:t>
      </w:r>
      <w:proofErr w:type="spellEnd"/>
      <w:r>
        <w:t xml:space="preserve"> </w:t>
      </w:r>
      <w:proofErr w:type="spellStart"/>
      <w:r>
        <w:t>Mirzabeyoğlun</w:t>
      </w:r>
      <w:proofErr w:type="spellEnd"/>
      <w:r>
        <w:t xml:space="preserve"> sanotaan vierailleen </w:t>
      </w:r>
      <w:proofErr w:type="spellStart"/>
      <w:r>
        <w:t>Ustaosmanoğlun</w:t>
      </w:r>
      <w:proofErr w:type="spellEnd"/>
      <w:r>
        <w:t xml:space="preserve"> luona vapauduttuaan vankilasta joulukuussa 2014</w:t>
      </w:r>
      <w:r w:rsidR="00093CD1">
        <w:rPr>
          <w:rStyle w:val="Alaviitteenviite"/>
        </w:rPr>
        <w:footnoteReference w:id="41"/>
      </w:r>
      <w:r>
        <w:t xml:space="preserve">. </w:t>
      </w:r>
      <w:r w:rsidRPr="00D678DB">
        <w:t xml:space="preserve">Lisäksi </w:t>
      </w:r>
      <w:r>
        <w:t xml:space="preserve">esimerkiksi </w:t>
      </w:r>
      <w:proofErr w:type="spellStart"/>
      <w:r w:rsidRPr="00D678DB">
        <w:t>AKP:tä</w:t>
      </w:r>
      <w:proofErr w:type="spellEnd"/>
      <w:r w:rsidRPr="00D678DB">
        <w:t xml:space="preserve"> tukeva </w:t>
      </w:r>
      <w:proofErr w:type="spellStart"/>
      <w:r w:rsidRPr="00D678DB">
        <w:t>Sabah</w:t>
      </w:r>
      <w:proofErr w:type="spellEnd"/>
      <w:r w:rsidRPr="00D678DB">
        <w:t>-lehti on Avivin mukaan</w:t>
      </w:r>
      <w:r>
        <w:t xml:space="preserve"> muun muassa</w:t>
      </w:r>
      <w:r w:rsidRPr="00D678DB">
        <w:t xml:space="preserve"> </w:t>
      </w:r>
      <w:r>
        <w:t xml:space="preserve">väittänyt, että İBDA-C olisi saanut rahallista tukea sekä jäseniä </w:t>
      </w:r>
      <w:proofErr w:type="spellStart"/>
      <w:r>
        <w:t>İsmail</w:t>
      </w:r>
      <w:r w:rsidRPr="003906DB">
        <w:t>ağa</w:t>
      </w:r>
      <w:proofErr w:type="spellEnd"/>
      <w:r>
        <w:t>-yhteisön kautta.</w:t>
      </w:r>
      <w:r>
        <w:rPr>
          <w:rStyle w:val="Alaviitteenviite"/>
        </w:rPr>
        <w:footnoteReference w:id="42"/>
      </w:r>
      <w:r>
        <w:t xml:space="preserve"> </w:t>
      </w:r>
      <w:r w:rsidRPr="000E5FE7">
        <w:t>Aviv mainitsee vielä erillisestä tapauksesta, jossa turkkilainen entinen ISIS</w:t>
      </w:r>
      <w:r w:rsidR="00265817">
        <w:rPr>
          <w:rStyle w:val="Alaviitteenviite"/>
        </w:rPr>
        <w:footnoteReference w:id="43"/>
      </w:r>
      <w:r w:rsidRPr="000E5FE7">
        <w:t>-t</w:t>
      </w:r>
      <w:r>
        <w:t xml:space="preserve">aistelija </w:t>
      </w:r>
      <w:proofErr w:type="spellStart"/>
      <w:r>
        <w:t>Ramazan</w:t>
      </w:r>
      <w:proofErr w:type="spellEnd"/>
      <w:r>
        <w:t xml:space="preserve"> </w:t>
      </w:r>
      <w:proofErr w:type="spellStart"/>
      <w:r>
        <w:t>Bozkurt</w:t>
      </w:r>
      <w:proofErr w:type="spellEnd"/>
      <w:r>
        <w:t xml:space="preserve"> oli väittänyt </w:t>
      </w:r>
      <w:proofErr w:type="spellStart"/>
      <w:r>
        <w:t>İsmail</w:t>
      </w:r>
      <w:r w:rsidRPr="003906DB">
        <w:t>ağa</w:t>
      </w:r>
      <w:proofErr w:type="spellEnd"/>
      <w:r>
        <w:t xml:space="preserve">-yhteisön jäsenen vakuuttaneen hänet terrorijärjestöön liittymisestä. </w:t>
      </w:r>
      <w:proofErr w:type="spellStart"/>
      <w:r w:rsidRPr="00736556">
        <w:t>İsmailağa</w:t>
      </w:r>
      <w:proofErr w:type="spellEnd"/>
      <w:r w:rsidRPr="00736556">
        <w:t>-yhteisön oli uutisoitu kieltäneen voimakkaasti yhteyde</w:t>
      </w:r>
      <w:r>
        <w:t>t</w:t>
      </w:r>
      <w:r w:rsidRPr="00736556">
        <w:t xml:space="preserve"> </w:t>
      </w:r>
      <w:proofErr w:type="spellStart"/>
      <w:r w:rsidRPr="00736556">
        <w:t>Bozkurtiin</w:t>
      </w:r>
      <w:proofErr w:type="spellEnd"/>
      <w:r w:rsidRPr="00736556">
        <w:t xml:space="preserve"> tai m</w:t>
      </w:r>
      <w:r>
        <w:t>ihinkään terrorijärjestöön.</w:t>
      </w:r>
      <w:r>
        <w:rPr>
          <w:rStyle w:val="Alaviitteenviite"/>
        </w:rPr>
        <w:footnoteReference w:id="44"/>
      </w:r>
    </w:p>
    <w:p w:rsidR="007869EA" w:rsidRDefault="00410CDD" w:rsidP="00410CDD">
      <w:pPr>
        <w:pStyle w:val="Otsikko1"/>
      </w:pPr>
      <w:r w:rsidRPr="00410CDD">
        <w:t xml:space="preserve">2. Löytyykö tietoa, että </w:t>
      </w:r>
      <w:proofErr w:type="spellStart"/>
      <w:r w:rsidRPr="00410CDD">
        <w:t>uskonyhteisö</w:t>
      </w:r>
      <w:proofErr w:type="spellEnd"/>
      <w:r w:rsidRPr="00410CDD">
        <w:t xml:space="preserve"> olisi ollut syyllistynyt väkivallantekoihin sen jäseniä tai entisiä jäseniään kohtaan?</w:t>
      </w:r>
    </w:p>
    <w:p w:rsidR="00DB7274" w:rsidRDefault="00DB7274" w:rsidP="001D63F6">
      <w:r>
        <w:t xml:space="preserve">Käytettävissä olevista lähteistä ei tässä vaiheessa löytynyt tietoa tapauksista, joissa </w:t>
      </w:r>
      <w:proofErr w:type="spellStart"/>
      <w:r>
        <w:t>İsmail</w:t>
      </w:r>
      <w:r w:rsidRPr="003906DB">
        <w:t>ağa</w:t>
      </w:r>
      <w:proofErr w:type="spellEnd"/>
      <w:r>
        <w:t>-yhteisö olisi syyllistynyt väkivallantekoihin sen jäseniä tai entisiä jäseniä kohtaan.</w:t>
      </w:r>
      <w:r w:rsidR="00857A9B" w:rsidRPr="00857A9B">
        <w:t xml:space="preserve"> </w:t>
      </w:r>
      <w:r w:rsidR="00857A9B">
        <w:t>On huomattava, että lähteissä</w:t>
      </w:r>
      <w:r w:rsidR="00CE6FC3">
        <w:t xml:space="preserve"> kuvataan, </w:t>
      </w:r>
      <w:r w:rsidR="00C42841">
        <w:t>miten</w:t>
      </w:r>
      <w:r w:rsidR="00857A9B">
        <w:t xml:space="preserve"> yhteisön toimintamalliin on kuulunut eristäytyminen muusta yhteiskunnasta</w:t>
      </w:r>
      <w:r w:rsidR="00CE6FC3">
        <w:t>.</w:t>
      </w:r>
      <w:r w:rsidR="00857A9B">
        <w:rPr>
          <w:rStyle w:val="Alaviitteenviite"/>
        </w:rPr>
        <w:footnoteReference w:id="45"/>
      </w:r>
      <w:r w:rsidR="00DB386A">
        <w:t xml:space="preserve"> Voikin olla, että eristäytyneisyys osaltaan vaikuttaa siihen, minkälaista tietoa yhteisöstä annetaan ulospäin.  </w:t>
      </w:r>
    </w:p>
    <w:p w:rsidR="00393BD4" w:rsidRDefault="00B243CC" w:rsidP="001D63F6">
      <w:proofErr w:type="spellStart"/>
      <w:r>
        <w:t>Pirický</w:t>
      </w:r>
      <w:proofErr w:type="spellEnd"/>
      <w:r>
        <w:t xml:space="preserve"> kuvaa, kuinka </w:t>
      </w:r>
      <w:r w:rsidR="00393BD4">
        <w:t>yhteis</w:t>
      </w:r>
      <w:r>
        <w:t>ön</w:t>
      </w:r>
      <w:r w:rsidR="00393BD4">
        <w:t xml:space="preserve"> johtajaa </w:t>
      </w:r>
      <w:proofErr w:type="spellStart"/>
      <w:r w:rsidR="00393BD4">
        <w:t>Mahmut</w:t>
      </w:r>
      <w:proofErr w:type="spellEnd"/>
      <w:r w:rsidR="00393BD4">
        <w:t xml:space="preserve"> </w:t>
      </w:r>
      <w:proofErr w:type="spellStart"/>
      <w:r w:rsidRPr="00B243CC">
        <w:t>Ustaosmanoğlu</w:t>
      </w:r>
      <w:r>
        <w:t>a</w:t>
      </w:r>
      <w:proofErr w:type="spellEnd"/>
      <w:r w:rsidRPr="00B243CC">
        <w:t xml:space="preserve"> </w:t>
      </w:r>
      <w:r w:rsidR="00393BD4">
        <w:t xml:space="preserve">syytettiin useiden muiden </w:t>
      </w:r>
      <w:proofErr w:type="spellStart"/>
      <w:r w:rsidR="00393BD4">
        <w:t>Naqshbandi</w:t>
      </w:r>
      <w:proofErr w:type="spellEnd"/>
      <w:r w:rsidR="00393BD4">
        <w:t xml:space="preserve">-liikkeen sheikkien ohella </w:t>
      </w:r>
      <w:proofErr w:type="spellStart"/>
      <w:r w:rsidR="00393BD4">
        <w:t>İsmail</w:t>
      </w:r>
      <w:r w:rsidR="00393BD4" w:rsidRPr="003906DB">
        <w:t>ağa</w:t>
      </w:r>
      <w:proofErr w:type="spellEnd"/>
      <w:r w:rsidR="00393BD4">
        <w:t xml:space="preserve">-yhteisöä kritisoineen </w:t>
      </w:r>
      <w:proofErr w:type="spellStart"/>
      <w:r w:rsidR="00393BD4">
        <w:t>mufti</w:t>
      </w:r>
      <w:proofErr w:type="spellEnd"/>
      <w:r w:rsidR="00393BD4">
        <w:t xml:space="preserve"> Ali Hasan </w:t>
      </w:r>
      <w:proofErr w:type="spellStart"/>
      <w:r w:rsidR="00393BD4">
        <w:t>Ünalin</w:t>
      </w:r>
      <w:proofErr w:type="spellEnd"/>
      <w:r w:rsidR="00393BD4">
        <w:t xml:space="preserve"> salamurhasta vuonna 1982. Toisessa tapauksessa </w:t>
      </w:r>
      <w:r w:rsidR="00757AAD">
        <w:t>vuodelta</w:t>
      </w:r>
      <w:r w:rsidR="00393BD4">
        <w:t xml:space="preserve"> 1998 </w:t>
      </w:r>
      <w:r w:rsidR="00857A9B">
        <w:t xml:space="preserve">yhteisön imaami Ali </w:t>
      </w:r>
      <w:proofErr w:type="spellStart"/>
      <w:r w:rsidR="00857A9B">
        <w:t>Hızır</w:t>
      </w:r>
      <w:proofErr w:type="spellEnd"/>
      <w:r w:rsidR="00857A9B">
        <w:t xml:space="preserve"> </w:t>
      </w:r>
      <w:proofErr w:type="spellStart"/>
      <w:r w:rsidR="00857A9B">
        <w:t>Muratoğlu</w:t>
      </w:r>
      <w:proofErr w:type="spellEnd"/>
      <w:r w:rsidR="00857A9B">
        <w:t xml:space="preserve"> ammuttiin </w:t>
      </w:r>
      <w:proofErr w:type="spellStart"/>
      <w:r w:rsidR="00857A9B">
        <w:t>İsmail</w:t>
      </w:r>
      <w:r w:rsidR="00857A9B" w:rsidRPr="003906DB">
        <w:t>ağa</w:t>
      </w:r>
      <w:proofErr w:type="spellEnd"/>
      <w:r w:rsidR="00857A9B">
        <w:t xml:space="preserve">-moskeijassa. Hänen </w:t>
      </w:r>
      <w:r w:rsidR="00C42841">
        <w:t>surmaajaa</w:t>
      </w:r>
      <w:r w:rsidR="00857A9B">
        <w:t xml:space="preserve"> ei saatu kiinni.</w:t>
      </w:r>
      <w:r w:rsidR="00857A9B">
        <w:rPr>
          <w:rStyle w:val="Alaviitteenviite"/>
        </w:rPr>
        <w:footnoteReference w:id="46"/>
      </w:r>
      <w:r w:rsidR="00857A9B">
        <w:t xml:space="preserve"> Vuonna 2006 imaami </w:t>
      </w:r>
      <w:proofErr w:type="spellStart"/>
      <w:r w:rsidR="00857A9B">
        <w:t>Bayram</w:t>
      </w:r>
      <w:proofErr w:type="spellEnd"/>
      <w:r w:rsidR="00857A9B">
        <w:t xml:space="preserve"> Ali </w:t>
      </w:r>
      <w:proofErr w:type="spellStart"/>
      <w:r w:rsidR="00857A9B">
        <w:t>Öztürk</w:t>
      </w:r>
      <w:proofErr w:type="spellEnd"/>
      <w:r w:rsidR="00857A9B">
        <w:t xml:space="preserve"> tapettiin aamuruokouksen aikaan moskeijassa, ja tappaja </w:t>
      </w:r>
      <w:r>
        <w:t>surmattiin</w:t>
      </w:r>
      <w:r w:rsidR="00857A9B">
        <w:t xml:space="preserve"> paikalla olleiden toimesta.</w:t>
      </w:r>
      <w:r>
        <w:rPr>
          <w:rStyle w:val="Alaviitteenviite"/>
        </w:rPr>
        <w:footnoteReference w:id="47"/>
      </w:r>
      <w:r w:rsidR="00857A9B">
        <w:t xml:space="preserve"> </w:t>
      </w:r>
      <w:r w:rsidR="00A0596E">
        <w:t xml:space="preserve">Yhdysvaltain ulkoministeriön vuotta 2006 koskevan ihmisoikeusraportin mukaan </w:t>
      </w:r>
      <w:proofErr w:type="spellStart"/>
      <w:r w:rsidR="00A0596E">
        <w:t>Öztürk</w:t>
      </w:r>
      <w:proofErr w:type="spellEnd"/>
      <w:r w:rsidR="00A0596E">
        <w:t xml:space="preserve"> oli </w:t>
      </w:r>
      <w:r w:rsidR="00FE7EE7">
        <w:t xml:space="preserve">ensisijainen kandidaatti </w:t>
      </w:r>
      <w:proofErr w:type="spellStart"/>
      <w:r w:rsidR="00FE7EE7" w:rsidRPr="00B243CC">
        <w:t>Ustaosmanoğlu</w:t>
      </w:r>
      <w:r w:rsidR="00FE7EE7">
        <w:t>n</w:t>
      </w:r>
      <w:proofErr w:type="spellEnd"/>
      <w:r w:rsidR="00FE7EE7">
        <w:t xml:space="preserve"> seuraajaksi. Raportin mukaan seitsemän henkilöä pidätettiin </w:t>
      </w:r>
      <w:proofErr w:type="spellStart"/>
      <w:r w:rsidR="00FE7EE7">
        <w:t>Öztürkin</w:t>
      </w:r>
      <w:proofErr w:type="spellEnd"/>
      <w:r w:rsidR="00FE7EE7">
        <w:t xml:space="preserve"> surmaamiseen </w:t>
      </w:r>
      <w:r w:rsidR="00C42841">
        <w:t>liittyen</w:t>
      </w:r>
      <w:r w:rsidR="00FE7EE7">
        <w:t>, mutta oikeusistuin vapautti heidät.</w:t>
      </w:r>
      <w:r w:rsidR="00FE7EE7">
        <w:rPr>
          <w:rStyle w:val="Alaviitteenviite"/>
        </w:rPr>
        <w:footnoteReference w:id="48"/>
      </w:r>
      <w:r w:rsidR="00A0596E">
        <w:t xml:space="preserve"> </w:t>
      </w:r>
      <w:proofErr w:type="spellStart"/>
      <w:r w:rsidR="00857A9B">
        <w:t>Pirickýn</w:t>
      </w:r>
      <w:proofErr w:type="spellEnd"/>
      <w:r w:rsidR="00857A9B">
        <w:t xml:space="preserve"> mukaan</w:t>
      </w:r>
      <w:r w:rsidR="0000581F">
        <w:t xml:space="preserve"> taas tapauksesta ei</w:t>
      </w:r>
      <w:r w:rsidR="00857A9B">
        <w:t xml:space="preserve"> nostettu koskaan syytettä eikä ketään pidätetty. </w:t>
      </w:r>
      <w:proofErr w:type="spellStart"/>
      <w:r w:rsidR="00857A9B">
        <w:t>Pirickýn</w:t>
      </w:r>
      <w:proofErr w:type="spellEnd"/>
      <w:r w:rsidR="00857A9B">
        <w:t xml:space="preserve"> arvion mukaan </w:t>
      </w:r>
      <w:r w:rsidR="00D40916">
        <w:t xml:space="preserve">se, että kaksi imaamia oli tapettu julkisesti eikä esimerkiksi kadulla ilman todistajia osoittaa, että </w:t>
      </w:r>
      <w:r w:rsidR="00C42841">
        <w:t>surmat</w:t>
      </w:r>
      <w:r w:rsidR="00D40916">
        <w:t xml:space="preserve"> oli tarkoitettu julkisiksi teloituksiksi </w:t>
      </w:r>
      <w:r w:rsidR="00D40916">
        <w:lastRenderedPageBreak/>
        <w:t xml:space="preserve">yhteisön keskuudessa. Jälkimmäisen </w:t>
      </w:r>
      <w:r w:rsidR="00C42841">
        <w:t>surman</w:t>
      </w:r>
      <w:r w:rsidR="00D40916">
        <w:t xml:space="preserve"> jälkeen mediassa spekuloitiin, että sen tarkoitus oli ajaa yhteisö pois </w:t>
      </w:r>
      <w:proofErr w:type="spellStart"/>
      <w:r w:rsidR="0000581F" w:rsidRPr="006A5849">
        <w:t>Çarşamba</w:t>
      </w:r>
      <w:r w:rsidR="0000581F">
        <w:t>sta</w:t>
      </w:r>
      <w:proofErr w:type="spellEnd"/>
      <w:r w:rsidR="0000581F">
        <w:t xml:space="preserve"> </w:t>
      </w:r>
      <w:r w:rsidR="00D40916">
        <w:t>ja aiheuttaa epäsopua yhteisön sisällä.</w:t>
      </w:r>
      <w:r w:rsidR="00731C69">
        <w:rPr>
          <w:rStyle w:val="Alaviitteenviite"/>
        </w:rPr>
        <w:footnoteReference w:id="49"/>
      </w:r>
      <w:r w:rsidR="00731C69">
        <w:t xml:space="preserve"> </w:t>
      </w:r>
    </w:p>
    <w:p w:rsidR="00307A7D" w:rsidRPr="00D313A3" w:rsidRDefault="00307A7D" w:rsidP="00D313A3"/>
    <w:p w:rsidR="00082DFE" w:rsidRPr="006A7FA5" w:rsidRDefault="00082DFE" w:rsidP="00BC367A">
      <w:pPr>
        <w:pStyle w:val="Otsikko2"/>
        <w:numPr>
          <w:ilvl w:val="0"/>
          <w:numId w:val="0"/>
        </w:numPr>
        <w:ind w:left="360" w:hanging="360"/>
        <w:rPr>
          <w:lang w:val="en-US"/>
        </w:rPr>
      </w:pPr>
      <w:proofErr w:type="spellStart"/>
      <w:r w:rsidRPr="006A7FA5">
        <w:rPr>
          <w:lang w:val="en-US"/>
        </w:rPr>
        <w:t>Lähteet</w:t>
      </w:r>
      <w:proofErr w:type="spellEnd"/>
    </w:p>
    <w:p w:rsidR="00E0304A" w:rsidRPr="00E0304A" w:rsidRDefault="00E0304A" w:rsidP="00277A12">
      <w:proofErr w:type="spellStart"/>
      <w:r>
        <w:rPr>
          <w:lang w:val="en-US"/>
        </w:rPr>
        <w:t>Ahval</w:t>
      </w:r>
      <w:proofErr w:type="spellEnd"/>
      <w:r>
        <w:rPr>
          <w:lang w:val="en-US"/>
        </w:rPr>
        <w:t xml:space="preserve"> 19.9.2020. </w:t>
      </w:r>
      <w:r>
        <w:rPr>
          <w:i/>
          <w:lang w:val="en-US"/>
        </w:rPr>
        <w:t>New religious foundations established with links to government</w:t>
      </w:r>
      <w:r>
        <w:rPr>
          <w:lang w:val="en-US"/>
        </w:rPr>
        <w:t xml:space="preserve">. </w:t>
      </w:r>
      <w:r w:rsidR="008A42A6">
        <w:fldChar w:fldCharType="begin"/>
      </w:r>
      <w:r w:rsidR="008A42A6" w:rsidRPr="008A42A6">
        <w:rPr>
          <w:lang w:val="en-US"/>
        </w:rPr>
        <w:instrText xml:space="preserve"> HYPERLINK "https://ahvalnews.com/akp/new-religious-foundations-established-links-government" </w:instrText>
      </w:r>
      <w:r w:rsidR="008A42A6">
        <w:fldChar w:fldCharType="separate"/>
      </w:r>
      <w:r w:rsidRPr="00E0304A">
        <w:rPr>
          <w:rStyle w:val="Hyperlinkki"/>
        </w:rPr>
        <w:t>https://ahvalnews.com/akp/new-religious-foundations-established-links-government</w:t>
      </w:r>
      <w:r w:rsidR="008A42A6">
        <w:rPr>
          <w:rStyle w:val="Hyperlinkki"/>
        </w:rPr>
        <w:fldChar w:fldCharType="end"/>
      </w:r>
      <w:r w:rsidRPr="00E0304A">
        <w:t xml:space="preserve"> (käyt</w:t>
      </w:r>
      <w:r>
        <w:t>y 9.9.2022).</w:t>
      </w:r>
    </w:p>
    <w:p w:rsidR="00277A12" w:rsidRDefault="00277A12" w:rsidP="00277A12">
      <w:pPr>
        <w:rPr>
          <w:lang w:val="en-US"/>
        </w:rPr>
      </w:pPr>
      <w:r>
        <w:rPr>
          <w:lang w:val="en-US"/>
        </w:rPr>
        <w:t xml:space="preserve">Aviv, Efrat 2018. </w:t>
      </w:r>
      <w:r w:rsidRPr="00277A12">
        <w:rPr>
          <w:i/>
          <w:lang w:val="en-US"/>
        </w:rPr>
        <w:t xml:space="preserve">The </w:t>
      </w:r>
      <w:proofErr w:type="spellStart"/>
      <w:r w:rsidRPr="00277A12">
        <w:rPr>
          <w:i/>
          <w:lang w:val="en-US"/>
        </w:rPr>
        <w:t>İsmailağa</w:t>
      </w:r>
      <w:proofErr w:type="spellEnd"/>
      <w:r w:rsidRPr="00277A12">
        <w:rPr>
          <w:i/>
          <w:lang w:val="en-US"/>
        </w:rPr>
        <w:t xml:space="preserve"> community and its relationship with the AK party</w:t>
      </w:r>
      <w:r>
        <w:rPr>
          <w:lang w:val="en-US"/>
        </w:rPr>
        <w:t xml:space="preserve">. </w:t>
      </w:r>
      <w:r w:rsidR="007C722D">
        <w:rPr>
          <w:lang w:val="en-US"/>
        </w:rPr>
        <w:t>Democracy and Security vol. 14, no. 3, 267–299.</w:t>
      </w:r>
      <w:r w:rsidR="00C42841">
        <w:rPr>
          <w:lang w:val="en-US"/>
        </w:rPr>
        <w:t xml:space="preserve"> </w:t>
      </w:r>
      <w:r w:rsidR="008A42A6">
        <w:fldChar w:fldCharType="begin"/>
      </w:r>
      <w:r w:rsidR="008A42A6" w:rsidRPr="008A42A6">
        <w:rPr>
          <w:lang w:val="en-US"/>
        </w:rPr>
        <w:instrText xml:space="preserve"> HYPERLINK "https://doi.org/10.1080/17419166.2018.1428897" </w:instrText>
      </w:r>
      <w:r w:rsidR="008A42A6">
        <w:fldChar w:fldCharType="separate"/>
      </w:r>
      <w:r w:rsidR="00C42841" w:rsidRPr="008F67D5">
        <w:rPr>
          <w:rStyle w:val="Hyperlinkki"/>
          <w:lang w:val="en-US"/>
        </w:rPr>
        <w:t>https://doi.org/10.1080/17419166.2018.1428897</w:t>
      </w:r>
      <w:r w:rsidR="008A42A6">
        <w:rPr>
          <w:rStyle w:val="Hyperlinkki"/>
          <w:lang w:val="en-US"/>
        </w:rPr>
        <w:fldChar w:fldCharType="end"/>
      </w:r>
      <w:r w:rsidR="00C42841">
        <w:rPr>
          <w:lang w:val="en-US"/>
        </w:rPr>
        <w:t xml:space="preserve"> </w:t>
      </w:r>
    </w:p>
    <w:p w:rsidR="00374105" w:rsidRPr="00191BAC" w:rsidRDefault="00374105" w:rsidP="00277A12">
      <w:pPr>
        <w:rPr>
          <w:lang w:val="en-US"/>
        </w:rPr>
      </w:pPr>
      <w:r>
        <w:rPr>
          <w:lang w:val="en-US"/>
        </w:rPr>
        <w:t>BIRN (</w:t>
      </w:r>
      <w:r w:rsidRPr="00374105">
        <w:rPr>
          <w:shd w:val="clear" w:color="auto" w:fill="FFFFFF"/>
          <w:lang w:val="en-US"/>
        </w:rPr>
        <w:t>Balkan Investigative Reporting Network</w:t>
      </w:r>
      <w:r>
        <w:rPr>
          <w:lang w:val="en-US"/>
        </w:rPr>
        <w:t>)/</w:t>
      </w:r>
      <w:proofErr w:type="spellStart"/>
      <w:r>
        <w:rPr>
          <w:lang w:val="en-US"/>
        </w:rPr>
        <w:t>Buyuk</w:t>
      </w:r>
      <w:proofErr w:type="spellEnd"/>
      <w:r>
        <w:rPr>
          <w:lang w:val="en-US"/>
        </w:rPr>
        <w:t xml:space="preserve">, Hamdi </w:t>
      </w:r>
      <w:proofErr w:type="spellStart"/>
      <w:r>
        <w:rPr>
          <w:lang w:val="en-US"/>
        </w:rPr>
        <w:t>Firat</w:t>
      </w:r>
      <w:proofErr w:type="spellEnd"/>
      <w:r>
        <w:rPr>
          <w:lang w:val="en-US"/>
        </w:rPr>
        <w:t xml:space="preserve"> 20.3.2021. </w:t>
      </w:r>
      <w:r w:rsidRPr="00374105">
        <w:rPr>
          <w:i/>
          <w:lang w:val="en-US"/>
        </w:rPr>
        <w:t>Turkey Condemned for Quitting Anti-Violence Treaty</w:t>
      </w:r>
      <w:r>
        <w:rPr>
          <w:lang w:val="en-US"/>
        </w:rPr>
        <w:t xml:space="preserve">. </w:t>
      </w:r>
      <w:r w:rsidR="008A42A6">
        <w:fldChar w:fldCharType="begin"/>
      </w:r>
      <w:r w:rsidR="008A42A6" w:rsidRPr="008A42A6">
        <w:rPr>
          <w:lang w:val="en-US"/>
        </w:rPr>
        <w:instrText xml:space="preserve"> HYPERLINK "https://balkaninsight.com/2021/03/20/turkey-condemned-for-quitting-anti-violence-treaty/" </w:instrText>
      </w:r>
      <w:r w:rsidR="008A42A6">
        <w:fldChar w:fldCharType="separate"/>
      </w:r>
      <w:r w:rsidRPr="00191BAC">
        <w:rPr>
          <w:rStyle w:val="Hyperlinkki"/>
          <w:lang w:val="en-US"/>
        </w:rPr>
        <w:t>https://balkaninsight.com/2021/03/20/turkey-condemned-for-quitting-anti-violence-treaty/</w:t>
      </w:r>
      <w:r w:rsidR="008A42A6">
        <w:rPr>
          <w:rStyle w:val="Hyperlinkki"/>
          <w:lang w:val="en-US"/>
        </w:rPr>
        <w:fldChar w:fldCharType="end"/>
      </w:r>
      <w:r w:rsidRPr="00191BAC">
        <w:rPr>
          <w:lang w:val="en-US"/>
        </w:rPr>
        <w:t xml:space="preserve"> (</w:t>
      </w:r>
      <w:proofErr w:type="spellStart"/>
      <w:r w:rsidRPr="00191BAC">
        <w:rPr>
          <w:lang w:val="en-US"/>
        </w:rPr>
        <w:t>käyty</w:t>
      </w:r>
      <w:proofErr w:type="spellEnd"/>
      <w:r w:rsidRPr="00191BAC">
        <w:rPr>
          <w:lang w:val="en-US"/>
        </w:rPr>
        <w:t xml:space="preserve"> 8.9.2022).</w:t>
      </w:r>
    </w:p>
    <w:p w:rsidR="00C930FE" w:rsidRDefault="00C930FE" w:rsidP="00277A12">
      <w:proofErr w:type="spellStart"/>
      <w:r>
        <w:rPr>
          <w:lang w:val="en-US"/>
        </w:rPr>
        <w:t>Duvar</w:t>
      </w:r>
      <w:proofErr w:type="spellEnd"/>
      <w:r>
        <w:rPr>
          <w:lang w:val="en-US"/>
        </w:rPr>
        <w:t xml:space="preserve"> 24.6.2022. </w:t>
      </w:r>
      <w:proofErr w:type="spellStart"/>
      <w:r w:rsidRPr="00C930FE">
        <w:rPr>
          <w:i/>
          <w:lang w:val="en-US"/>
        </w:rPr>
        <w:t>Erdoğan</w:t>
      </w:r>
      <w:proofErr w:type="spellEnd"/>
      <w:r w:rsidRPr="00C930FE">
        <w:rPr>
          <w:i/>
          <w:lang w:val="en-US"/>
        </w:rPr>
        <w:t xml:space="preserve"> mourns death of Islamist cult leader, attends funeral ceremony</w:t>
      </w:r>
      <w:r>
        <w:rPr>
          <w:i/>
          <w:lang w:val="en-US"/>
        </w:rPr>
        <w:t>.</w:t>
      </w:r>
      <w:r>
        <w:rPr>
          <w:lang w:val="en-US"/>
        </w:rPr>
        <w:t xml:space="preserve"> </w:t>
      </w:r>
      <w:r w:rsidR="008A42A6">
        <w:fldChar w:fldCharType="begin"/>
      </w:r>
      <w:r w:rsidR="008A42A6" w:rsidRPr="008A42A6">
        <w:rPr>
          <w:lang w:val="en-US"/>
        </w:rPr>
        <w:instrText xml:space="preserve"> HYPERLINK "https://www.duvarenglish.com/erdogan-mourns-death-of-ismailaga-community-leader-mahmut-ustaosmanoglu-attends-funeral-ceremony-news-60966" </w:instrText>
      </w:r>
      <w:r w:rsidR="008A42A6">
        <w:fldChar w:fldCharType="separate"/>
      </w:r>
      <w:r w:rsidRPr="00C930FE">
        <w:rPr>
          <w:rStyle w:val="Hyperlinkki"/>
        </w:rPr>
        <w:t>https://www.duvarenglish.com/erdogan-mourns-death-of-ismailaga-community-leader-mahmut-ustaosmanoglu-attends-funeral-ceremony-news-60966</w:t>
      </w:r>
      <w:r w:rsidR="008A42A6">
        <w:rPr>
          <w:rStyle w:val="Hyperlinkki"/>
        </w:rPr>
        <w:fldChar w:fldCharType="end"/>
      </w:r>
      <w:r w:rsidRPr="00C930FE">
        <w:t xml:space="preserve"> (kä</w:t>
      </w:r>
      <w:r>
        <w:t>yty 8.9.2022).</w:t>
      </w:r>
    </w:p>
    <w:p w:rsidR="00114D20" w:rsidRDefault="00114D20" w:rsidP="00277A12">
      <w:r w:rsidRPr="00114D20">
        <w:rPr>
          <w:lang w:val="en-US"/>
        </w:rPr>
        <w:t>FPRI (F</w:t>
      </w:r>
      <w:r>
        <w:rPr>
          <w:lang w:val="en-US"/>
        </w:rPr>
        <w:t xml:space="preserve">oreign Policy Research Institute)/Koru, Selim 02/2021. </w:t>
      </w:r>
      <w:r>
        <w:rPr>
          <w:i/>
          <w:lang w:val="en-US"/>
        </w:rPr>
        <w:t>The Institutional Structure of “New Turkey”</w:t>
      </w:r>
      <w:r>
        <w:rPr>
          <w:lang w:val="en-US"/>
        </w:rPr>
        <w:t xml:space="preserve">. </w:t>
      </w:r>
      <w:r w:rsidR="008A42A6">
        <w:fldChar w:fldCharType="begin"/>
      </w:r>
      <w:r w:rsidR="008A42A6" w:rsidRPr="008A42A6">
        <w:rPr>
          <w:lang w:val="en-US"/>
        </w:rPr>
        <w:instrText xml:space="preserve"> HYPERLINK "https://www.fpri.org/wp-content/uploads/2021/02/the-institutional-structure-of-new-turkey.pdf" </w:instrText>
      </w:r>
      <w:r w:rsidR="008A42A6">
        <w:fldChar w:fldCharType="separate"/>
      </w:r>
      <w:r w:rsidRPr="00114D20">
        <w:rPr>
          <w:rStyle w:val="Hyperlinkki"/>
        </w:rPr>
        <w:t>https://www.fpri.org/wp-content/uploads/2021/02/the-institutional-structure-of-new-turkey.pdf</w:t>
      </w:r>
      <w:r w:rsidR="008A42A6">
        <w:rPr>
          <w:rStyle w:val="Hyperlinkki"/>
        </w:rPr>
        <w:fldChar w:fldCharType="end"/>
      </w:r>
      <w:r w:rsidRPr="00114D20">
        <w:t xml:space="preserve"> (kä</w:t>
      </w:r>
      <w:r>
        <w:t>yty 9.9.2022).</w:t>
      </w:r>
    </w:p>
    <w:p w:rsidR="00EF7132" w:rsidRDefault="00EF7132" w:rsidP="00277A12">
      <w:proofErr w:type="spellStart"/>
      <w:r w:rsidRPr="00EF7132">
        <w:rPr>
          <w:lang w:val="en-US"/>
        </w:rPr>
        <w:t>Hür</w:t>
      </w:r>
      <w:r>
        <w:rPr>
          <w:lang w:val="en-US"/>
        </w:rPr>
        <w:t>riyet</w:t>
      </w:r>
      <w:proofErr w:type="spellEnd"/>
      <w:r>
        <w:rPr>
          <w:lang w:val="en-US"/>
        </w:rPr>
        <w:t xml:space="preserve"> Daily News 24.6.2022. </w:t>
      </w:r>
      <w:proofErr w:type="spellStart"/>
      <w:r w:rsidRPr="00EF7132">
        <w:rPr>
          <w:i/>
          <w:lang w:val="en-US"/>
        </w:rPr>
        <w:t>Erdoğan</w:t>
      </w:r>
      <w:proofErr w:type="spellEnd"/>
      <w:r w:rsidRPr="00EF7132">
        <w:rPr>
          <w:i/>
          <w:lang w:val="en-US"/>
        </w:rPr>
        <w:t xml:space="preserve"> attends funeral service of </w:t>
      </w:r>
      <w:proofErr w:type="spellStart"/>
      <w:r w:rsidRPr="00EF7132">
        <w:rPr>
          <w:i/>
          <w:lang w:val="en-US"/>
        </w:rPr>
        <w:t>İsmailağa</w:t>
      </w:r>
      <w:proofErr w:type="spellEnd"/>
      <w:r w:rsidRPr="00EF7132">
        <w:rPr>
          <w:i/>
          <w:lang w:val="en-US"/>
        </w:rPr>
        <w:t xml:space="preserve"> Jamia leader</w:t>
      </w:r>
      <w:r>
        <w:rPr>
          <w:lang w:val="en-US"/>
        </w:rPr>
        <w:t xml:space="preserve">. </w:t>
      </w:r>
      <w:r w:rsidR="008A42A6">
        <w:fldChar w:fldCharType="begin"/>
      </w:r>
      <w:r w:rsidR="008A42A6" w:rsidRPr="008A42A6">
        <w:rPr>
          <w:lang w:val="en-US"/>
        </w:rPr>
        <w:instrText xml:space="preserve"> HYPERLINK "https://www.hurriyetdailynews.com/erdogan-attends-funeral-service-of-ismailaga-jamia-leader-174840" </w:instrText>
      </w:r>
      <w:r w:rsidR="008A42A6">
        <w:fldChar w:fldCharType="separate"/>
      </w:r>
      <w:r w:rsidRPr="00EF7132">
        <w:rPr>
          <w:rStyle w:val="Hyperlinkki"/>
        </w:rPr>
        <w:t>https://www.hurriyetdailynews.com/erdogan-attends-funeral-service-of-ismailaga-jamia-leader-174840</w:t>
      </w:r>
      <w:r w:rsidR="008A42A6">
        <w:rPr>
          <w:rStyle w:val="Hyperlinkki"/>
        </w:rPr>
        <w:fldChar w:fldCharType="end"/>
      </w:r>
      <w:r w:rsidRPr="00EF7132">
        <w:t xml:space="preserve"> (kä</w:t>
      </w:r>
      <w:r>
        <w:t>yty 9.9.2022).</w:t>
      </w:r>
    </w:p>
    <w:p w:rsidR="00271BE0" w:rsidRPr="00271BE0" w:rsidRDefault="00271BE0" w:rsidP="00277A12">
      <w:r w:rsidRPr="00271BE0">
        <w:rPr>
          <w:lang w:val="en-US"/>
        </w:rPr>
        <w:t>Jenkins, Gareth H.</w:t>
      </w:r>
      <w:r>
        <w:rPr>
          <w:lang w:val="en-US"/>
        </w:rPr>
        <w:t xml:space="preserve"> 2009.</w:t>
      </w:r>
      <w:r w:rsidRPr="00271BE0">
        <w:rPr>
          <w:lang w:val="en-US"/>
        </w:rPr>
        <w:t xml:space="preserve"> </w:t>
      </w:r>
      <w:r w:rsidRPr="00271BE0">
        <w:rPr>
          <w:i/>
          <w:lang w:val="en-US"/>
        </w:rPr>
        <w:t>Between F</w:t>
      </w:r>
      <w:r>
        <w:rPr>
          <w:i/>
          <w:lang w:val="en-US"/>
        </w:rPr>
        <w:t>act and Fantasy: Turkey’s Ergenekon Investigation</w:t>
      </w:r>
      <w:r>
        <w:rPr>
          <w:lang w:val="en-US"/>
        </w:rPr>
        <w:t xml:space="preserve">. </w:t>
      </w:r>
      <w:r w:rsidRPr="008A42A6">
        <w:t xml:space="preserve">Silk Road Paper. </w:t>
      </w:r>
      <w:r w:rsidR="008A42A6">
        <w:fldChar w:fldCharType="begin"/>
      </w:r>
      <w:r w:rsidR="008A42A6">
        <w:instrText xml:space="preserve"> HYPERLINK "http://www.silkroadstudies.org/resources/pdf/SilkRoadPapers/2009_08_SRP_Jenkins_Turkey-Ergenekon.pdf" </w:instrText>
      </w:r>
      <w:r w:rsidR="008A42A6">
        <w:fldChar w:fldCharType="separate"/>
      </w:r>
      <w:r w:rsidRPr="00271BE0">
        <w:rPr>
          <w:rStyle w:val="Hyperlinkki"/>
        </w:rPr>
        <w:t>http://www.silkroadstudies.org/resources/pdf/SilkRoadPapers/2009_08_SRP_Jenkins_Turkey-Ergenekon.pdf</w:t>
      </w:r>
      <w:r w:rsidR="008A42A6">
        <w:rPr>
          <w:rStyle w:val="Hyperlinkki"/>
        </w:rPr>
        <w:fldChar w:fldCharType="end"/>
      </w:r>
      <w:r w:rsidRPr="00271BE0">
        <w:t xml:space="preserve"> (kä</w:t>
      </w:r>
      <w:r>
        <w:t>yty 14.9.2022).</w:t>
      </w:r>
    </w:p>
    <w:p w:rsidR="00CE6FC3" w:rsidRPr="008A42A6" w:rsidRDefault="00CE6FC3" w:rsidP="00CE6FC3">
      <w:r w:rsidRPr="008A42A6">
        <w:t xml:space="preserve">Maahanmuuttovirasto </w:t>
      </w:r>
    </w:p>
    <w:p w:rsidR="00CE6FC3" w:rsidRDefault="00CE6FC3" w:rsidP="00CE6FC3">
      <w:pPr>
        <w:ind w:left="720"/>
      </w:pPr>
      <w:r w:rsidRPr="00C11585">
        <w:t xml:space="preserve">26.8.2020. </w:t>
      </w:r>
      <w:proofErr w:type="spellStart"/>
      <w:r w:rsidRPr="00C11585">
        <w:rPr>
          <w:i/>
          <w:iCs/>
        </w:rPr>
        <w:t>Gülen</w:t>
      </w:r>
      <w:proofErr w:type="spellEnd"/>
      <w:r w:rsidRPr="00C11585">
        <w:rPr>
          <w:i/>
          <w:iCs/>
        </w:rPr>
        <w:t>-liike Turkissa</w:t>
      </w:r>
      <w:r w:rsidRPr="00C11585">
        <w:t>. S</w:t>
      </w:r>
      <w:r>
        <w:t>aatavilla Tellus-maatietoportaalista.</w:t>
      </w:r>
    </w:p>
    <w:p w:rsidR="00CE6FC3" w:rsidRDefault="00CE6FC3" w:rsidP="00CE6FC3">
      <w:pPr>
        <w:ind w:left="720"/>
      </w:pPr>
      <w:r>
        <w:t xml:space="preserve">10.5.2019. </w:t>
      </w:r>
      <w:r>
        <w:rPr>
          <w:i/>
          <w:iCs/>
        </w:rPr>
        <w:t xml:space="preserve">TURKKI/ </w:t>
      </w:r>
      <w:proofErr w:type="spellStart"/>
      <w:r>
        <w:rPr>
          <w:i/>
          <w:iCs/>
        </w:rPr>
        <w:t>Gülen</w:t>
      </w:r>
      <w:proofErr w:type="spellEnd"/>
      <w:r>
        <w:rPr>
          <w:i/>
          <w:iCs/>
        </w:rPr>
        <w:t>-liikkeeseen ja sen jäseniin kohdistetut toimet ja oikeudenloukkaukset, päivitys</w:t>
      </w:r>
      <w:r>
        <w:t>. Saatavilla Tellus-maatietoportaalista.</w:t>
      </w:r>
    </w:p>
    <w:p w:rsidR="00CE6FC3" w:rsidRPr="00DB386A" w:rsidRDefault="00CE6FC3" w:rsidP="00CE6FC3">
      <w:pPr>
        <w:ind w:left="720"/>
        <w:rPr>
          <w:lang w:val="en-US"/>
        </w:rPr>
      </w:pPr>
      <w:r>
        <w:t xml:space="preserve">1.3.2017. </w:t>
      </w:r>
      <w:r>
        <w:rPr>
          <w:i/>
          <w:iCs/>
        </w:rPr>
        <w:t xml:space="preserve">TURKKI/ </w:t>
      </w:r>
      <w:proofErr w:type="spellStart"/>
      <w:r>
        <w:rPr>
          <w:i/>
          <w:iCs/>
        </w:rPr>
        <w:t>Gülen</w:t>
      </w:r>
      <w:proofErr w:type="spellEnd"/>
      <w:r>
        <w:rPr>
          <w:i/>
          <w:iCs/>
        </w:rPr>
        <w:t>-liike, heinäkuun 2016 vallankaappausyritys, toiminta, rikossyytteet, tuomiot, ihmisoikeusloukkaukset, terrorismi.</w:t>
      </w:r>
      <w:r>
        <w:t xml:space="preserve"> </w:t>
      </w:r>
      <w:proofErr w:type="spellStart"/>
      <w:r w:rsidRPr="00DB386A">
        <w:rPr>
          <w:lang w:val="en-US"/>
        </w:rPr>
        <w:t>Saatavilla</w:t>
      </w:r>
      <w:proofErr w:type="spellEnd"/>
      <w:r w:rsidRPr="00DB386A">
        <w:rPr>
          <w:lang w:val="en-US"/>
        </w:rPr>
        <w:t xml:space="preserve"> Tellus-</w:t>
      </w:r>
      <w:proofErr w:type="spellStart"/>
      <w:r w:rsidRPr="00DB386A">
        <w:rPr>
          <w:lang w:val="en-US"/>
        </w:rPr>
        <w:t>maatietoportaalista</w:t>
      </w:r>
      <w:proofErr w:type="spellEnd"/>
      <w:r w:rsidRPr="00DB386A">
        <w:rPr>
          <w:lang w:val="en-US"/>
        </w:rPr>
        <w:t>.</w:t>
      </w:r>
    </w:p>
    <w:p w:rsidR="001510A1" w:rsidRDefault="00B64CA2" w:rsidP="00277A12">
      <w:pPr>
        <w:rPr>
          <w:lang w:val="en-US"/>
        </w:rPr>
      </w:pPr>
      <w:r w:rsidRPr="00B64CA2">
        <w:rPr>
          <w:lang w:val="en-US"/>
        </w:rPr>
        <w:t xml:space="preserve">Al-Monitor/Tremblay, Pinar </w:t>
      </w:r>
    </w:p>
    <w:p w:rsidR="001510A1" w:rsidRPr="001510A1" w:rsidRDefault="001510A1" w:rsidP="001510A1">
      <w:pPr>
        <w:ind w:left="720"/>
      </w:pPr>
      <w:r>
        <w:rPr>
          <w:lang w:val="en-US"/>
        </w:rPr>
        <w:t xml:space="preserve">30.6.2022. </w:t>
      </w:r>
      <w:r>
        <w:rPr>
          <w:i/>
          <w:lang w:val="en-US"/>
        </w:rPr>
        <w:t>Prominent sheikh’s funeral exposes Turkey’s secular-religious divide</w:t>
      </w:r>
      <w:r>
        <w:rPr>
          <w:lang w:val="en-US"/>
        </w:rPr>
        <w:t xml:space="preserve">. </w:t>
      </w:r>
      <w:r w:rsidR="008A42A6">
        <w:fldChar w:fldCharType="begin"/>
      </w:r>
      <w:r w:rsidR="008A42A6" w:rsidRPr="008A42A6">
        <w:rPr>
          <w:lang w:val="en-US"/>
        </w:rPr>
        <w:instrText xml:space="preserve"> HYPERLINK "https://www.al-monitor.com/originals/2022/06/prominent-sheikhs-funeral-exposes-turkeys-secular-religious-divide" </w:instrText>
      </w:r>
      <w:r w:rsidR="008A42A6">
        <w:fldChar w:fldCharType="separate"/>
      </w:r>
      <w:r w:rsidR="00523E77" w:rsidRPr="00D22597">
        <w:rPr>
          <w:rStyle w:val="Hyperlinkki"/>
        </w:rPr>
        <w:t>https://www.al-monitor.com/originals/2022/06/prominent-sheikhs-funeral-exposes-turkeys-secular-religious-divide</w:t>
      </w:r>
      <w:r w:rsidR="008A42A6">
        <w:rPr>
          <w:rStyle w:val="Hyperlinkki"/>
        </w:rPr>
        <w:fldChar w:fldCharType="end"/>
      </w:r>
      <w:r w:rsidRPr="001510A1">
        <w:t xml:space="preserve"> (kä</w:t>
      </w:r>
      <w:r>
        <w:t>yty 9.9.2022).</w:t>
      </w:r>
    </w:p>
    <w:p w:rsidR="00B64CA2" w:rsidRPr="00B64CA2" w:rsidRDefault="00B64CA2" w:rsidP="001510A1">
      <w:pPr>
        <w:ind w:left="720"/>
      </w:pPr>
      <w:r w:rsidRPr="00B64CA2">
        <w:rPr>
          <w:lang w:val="en-US"/>
        </w:rPr>
        <w:lastRenderedPageBreak/>
        <w:t xml:space="preserve">30.9.2014. </w:t>
      </w:r>
      <w:r w:rsidRPr="00B64CA2">
        <w:rPr>
          <w:i/>
          <w:lang w:val="en-US"/>
        </w:rPr>
        <w:t>T</w:t>
      </w:r>
      <w:r>
        <w:rPr>
          <w:i/>
          <w:lang w:val="en-US"/>
        </w:rPr>
        <w:t>urkish religious order tests AKP’s limits</w:t>
      </w:r>
      <w:r>
        <w:rPr>
          <w:lang w:val="en-US"/>
        </w:rPr>
        <w:t xml:space="preserve">. </w:t>
      </w:r>
      <w:r w:rsidR="008A42A6">
        <w:fldChar w:fldCharType="begin"/>
      </w:r>
      <w:r w:rsidR="008A42A6" w:rsidRPr="008A42A6">
        <w:rPr>
          <w:lang w:val="en-US"/>
        </w:rPr>
        <w:instrText xml:space="preserve"> HYPERLINK "https://www.al-monitor.com/originals/2014/09/turkey-akp-religious-movements-power.html" </w:instrText>
      </w:r>
      <w:r w:rsidR="008A42A6">
        <w:fldChar w:fldCharType="separate"/>
      </w:r>
      <w:r w:rsidR="001510A1" w:rsidRPr="00D22597">
        <w:rPr>
          <w:rStyle w:val="Hyperlinkki"/>
        </w:rPr>
        <w:t>https://www.al-monitor.com/originals/2014/09/turkey-akp-religious-movements-power.html</w:t>
      </w:r>
      <w:r w:rsidR="008A42A6">
        <w:rPr>
          <w:rStyle w:val="Hyperlinkki"/>
        </w:rPr>
        <w:fldChar w:fldCharType="end"/>
      </w:r>
      <w:r w:rsidRPr="00B64CA2">
        <w:t xml:space="preserve"> (kä</w:t>
      </w:r>
      <w:r>
        <w:t>yty 9.9.2022).</w:t>
      </w:r>
    </w:p>
    <w:p w:rsidR="001D63F6" w:rsidRPr="008A42A6" w:rsidRDefault="000936E6" w:rsidP="000936E6">
      <w:pPr>
        <w:rPr>
          <w:lang w:val="en-US"/>
        </w:rPr>
      </w:pPr>
      <w:proofErr w:type="spellStart"/>
      <w:r w:rsidRPr="000936E6">
        <w:rPr>
          <w:lang w:val="en-US"/>
        </w:rPr>
        <w:t>Pirický</w:t>
      </w:r>
      <w:proofErr w:type="spellEnd"/>
      <w:r w:rsidRPr="000936E6">
        <w:rPr>
          <w:lang w:val="en-US"/>
        </w:rPr>
        <w:t xml:space="preserve">, Gabriel 2012. </w:t>
      </w:r>
      <w:r w:rsidRPr="000936E6">
        <w:rPr>
          <w:i/>
          <w:lang w:val="en-US"/>
        </w:rPr>
        <w:t xml:space="preserve">The </w:t>
      </w:r>
      <w:proofErr w:type="spellStart"/>
      <w:r w:rsidRPr="000936E6">
        <w:rPr>
          <w:i/>
          <w:lang w:val="en-US"/>
        </w:rPr>
        <w:t>İsmailağa</w:t>
      </w:r>
      <w:proofErr w:type="spellEnd"/>
      <w:r w:rsidRPr="000936E6">
        <w:rPr>
          <w:i/>
          <w:lang w:val="en-US"/>
        </w:rPr>
        <w:t xml:space="preserve"> Community: Shifting Religious Patterns in Contemporary Turkey</w:t>
      </w:r>
      <w:r w:rsidRPr="000936E6">
        <w:rPr>
          <w:lang w:val="en-US"/>
        </w:rPr>
        <w:t xml:space="preserve">. </w:t>
      </w:r>
      <w:r>
        <w:rPr>
          <w:lang w:val="en-US"/>
        </w:rPr>
        <w:t>Oriental Archive 80 Issue 3, 533–561.</w:t>
      </w:r>
      <w:r w:rsidR="00C42841">
        <w:rPr>
          <w:lang w:val="en-US"/>
        </w:rPr>
        <w:t xml:space="preserve"> </w:t>
      </w:r>
    </w:p>
    <w:p w:rsidR="00A85842" w:rsidRPr="00DB386A" w:rsidRDefault="00A85842" w:rsidP="000936E6">
      <w:pPr>
        <w:rPr>
          <w:lang w:val="en-US"/>
        </w:rPr>
      </w:pPr>
      <w:r w:rsidRPr="00A85842">
        <w:rPr>
          <w:lang w:val="en-US"/>
        </w:rPr>
        <w:t xml:space="preserve">SWP (Stiftung </w:t>
      </w:r>
      <w:proofErr w:type="spellStart"/>
      <w:r w:rsidRPr="00A85842">
        <w:rPr>
          <w:lang w:val="en-US"/>
        </w:rPr>
        <w:t>Wissenschaft</w:t>
      </w:r>
      <w:proofErr w:type="spellEnd"/>
      <w:r w:rsidRPr="00A85842">
        <w:rPr>
          <w:lang w:val="en-US"/>
        </w:rPr>
        <w:t xml:space="preserve"> und Politic)/</w:t>
      </w:r>
      <w:proofErr w:type="spellStart"/>
      <w:r w:rsidRPr="00A85842">
        <w:rPr>
          <w:lang w:val="en-US"/>
        </w:rPr>
        <w:t>Çevik</w:t>
      </w:r>
      <w:proofErr w:type="spellEnd"/>
      <w:r w:rsidRPr="00A85842">
        <w:rPr>
          <w:lang w:val="en-US"/>
        </w:rPr>
        <w:t xml:space="preserve">, Salim 2019. </w:t>
      </w:r>
      <w:proofErr w:type="spellStart"/>
      <w:r w:rsidRPr="00A85842">
        <w:rPr>
          <w:i/>
          <w:lang w:val="en-US"/>
        </w:rPr>
        <w:t>Erdoğan’s</w:t>
      </w:r>
      <w:proofErr w:type="spellEnd"/>
      <w:r w:rsidRPr="00A85842">
        <w:rPr>
          <w:i/>
          <w:lang w:val="en-US"/>
        </w:rPr>
        <w:t xml:space="preserve"> Comprehensive Religious Policy</w:t>
      </w:r>
      <w:r>
        <w:rPr>
          <w:lang w:val="en-US"/>
        </w:rPr>
        <w:t xml:space="preserve">. </w:t>
      </w:r>
      <w:r w:rsidR="008A42A6">
        <w:fldChar w:fldCharType="begin"/>
      </w:r>
      <w:r w:rsidR="008A42A6" w:rsidRPr="008A42A6">
        <w:rPr>
          <w:lang w:val="en-US"/>
        </w:rPr>
        <w:instrText xml:space="preserve"> HYPERL</w:instrText>
      </w:r>
      <w:r w:rsidR="008A42A6" w:rsidRPr="008A42A6">
        <w:rPr>
          <w:lang w:val="en-US"/>
        </w:rPr>
        <w:instrText xml:space="preserve">INK "https://www.swp-berlin.org/en/publication/erdogans-comprehensive-religious-policy" </w:instrText>
      </w:r>
      <w:r w:rsidR="008A42A6">
        <w:fldChar w:fldCharType="separate"/>
      </w:r>
      <w:r w:rsidRPr="00DB386A">
        <w:rPr>
          <w:rStyle w:val="Hyperlinkki"/>
          <w:lang w:val="en-US"/>
        </w:rPr>
        <w:t>https://www.swp-berlin.org/en/publication/erdogans-comprehensive-religious-policy</w:t>
      </w:r>
      <w:r w:rsidR="008A42A6">
        <w:rPr>
          <w:rStyle w:val="Hyperlinkki"/>
          <w:lang w:val="en-US"/>
        </w:rPr>
        <w:fldChar w:fldCharType="end"/>
      </w:r>
      <w:r w:rsidRPr="00DB386A">
        <w:rPr>
          <w:lang w:val="en-US"/>
        </w:rPr>
        <w:t xml:space="preserve"> (</w:t>
      </w:r>
      <w:proofErr w:type="spellStart"/>
      <w:r w:rsidRPr="00DB386A">
        <w:rPr>
          <w:lang w:val="en-US"/>
        </w:rPr>
        <w:t>käyty</w:t>
      </w:r>
      <w:proofErr w:type="spellEnd"/>
      <w:r w:rsidRPr="00DB386A">
        <w:rPr>
          <w:lang w:val="en-US"/>
        </w:rPr>
        <w:t xml:space="preserve"> 1</w:t>
      </w:r>
      <w:r w:rsidR="001B54F6" w:rsidRPr="00DB386A">
        <w:rPr>
          <w:lang w:val="en-US"/>
        </w:rPr>
        <w:t>2</w:t>
      </w:r>
      <w:r w:rsidRPr="00DB386A">
        <w:rPr>
          <w:lang w:val="en-US"/>
        </w:rPr>
        <w:t>.9.2022).</w:t>
      </w:r>
    </w:p>
    <w:p w:rsidR="00B243CC" w:rsidRPr="00B243CC" w:rsidRDefault="00B243CC" w:rsidP="000936E6">
      <w:pPr>
        <w:rPr>
          <w:lang w:val="en-US"/>
        </w:rPr>
      </w:pPr>
      <w:r w:rsidRPr="00B243CC">
        <w:rPr>
          <w:lang w:val="en-US"/>
        </w:rPr>
        <w:t>USDOS (</w:t>
      </w:r>
      <w:r>
        <w:rPr>
          <w:lang w:val="en-US"/>
        </w:rPr>
        <w:t xml:space="preserve">United States Department of State) 2007. </w:t>
      </w:r>
      <w:r>
        <w:rPr>
          <w:i/>
          <w:lang w:val="en-US"/>
        </w:rPr>
        <w:t>Turkey.</w:t>
      </w:r>
      <w:r w:rsidRPr="00B243CC">
        <w:rPr>
          <w:i/>
          <w:lang w:val="en-US"/>
        </w:rPr>
        <w:t xml:space="preserve"> Country Report</w:t>
      </w:r>
      <w:r>
        <w:rPr>
          <w:i/>
          <w:lang w:val="en-US"/>
        </w:rPr>
        <w:t>s</w:t>
      </w:r>
      <w:r w:rsidRPr="00B243CC">
        <w:rPr>
          <w:i/>
          <w:lang w:val="en-US"/>
        </w:rPr>
        <w:t xml:space="preserve"> on Human Rights Practices</w:t>
      </w:r>
      <w:r>
        <w:rPr>
          <w:i/>
          <w:lang w:val="en-US"/>
        </w:rPr>
        <w:t xml:space="preserve"> for 2006</w:t>
      </w:r>
      <w:r w:rsidRPr="00B243CC">
        <w:rPr>
          <w:i/>
          <w:lang w:val="en-US"/>
        </w:rPr>
        <w:t>.</w:t>
      </w:r>
      <w:r>
        <w:rPr>
          <w:lang w:val="en-US"/>
        </w:rPr>
        <w:t xml:space="preserve"> </w:t>
      </w:r>
      <w:r w:rsidR="008A42A6">
        <w:fldChar w:fldCharType="begin"/>
      </w:r>
      <w:r w:rsidR="008A42A6" w:rsidRPr="008A42A6">
        <w:rPr>
          <w:lang w:val="en-US"/>
        </w:rPr>
        <w:instrText xml:space="preserve"> HYPERLINK "https://2009-2017.state.gov/j/drl/rls/hrrpt/2006/78844.htm" </w:instrText>
      </w:r>
      <w:r w:rsidR="008A42A6">
        <w:fldChar w:fldCharType="separate"/>
      </w:r>
      <w:r w:rsidRPr="00B20530">
        <w:rPr>
          <w:rStyle w:val="Hyperlinkki"/>
          <w:lang w:val="en-US"/>
        </w:rPr>
        <w:t>https://2009-2017.state.gov/j/drl/rls/hrrpt/2006/78844.htm</w:t>
      </w:r>
      <w:r w:rsidR="008A42A6">
        <w:rPr>
          <w:rStyle w:val="Hyperlinkki"/>
          <w:lang w:val="en-US"/>
        </w:rPr>
        <w:fldChar w:fldCharType="end"/>
      </w:r>
      <w:r>
        <w:rPr>
          <w:lang w:val="en-US"/>
        </w:rPr>
        <w:t xml:space="preserve"> (</w:t>
      </w:r>
      <w:proofErr w:type="spellStart"/>
      <w:r>
        <w:rPr>
          <w:lang w:val="en-US"/>
        </w:rPr>
        <w:t>käyty</w:t>
      </w:r>
      <w:proofErr w:type="spellEnd"/>
      <w:r>
        <w:rPr>
          <w:lang w:val="en-US"/>
        </w:rPr>
        <w:t xml:space="preserve"> 13.9.2022).</w:t>
      </w:r>
    </w:p>
    <w:p w:rsidR="009346BF" w:rsidRPr="009346BF" w:rsidRDefault="009346BF" w:rsidP="000936E6">
      <w:r>
        <w:rPr>
          <w:lang w:val="en-US"/>
        </w:rPr>
        <w:t>The World/</w:t>
      </w:r>
      <w:proofErr w:type="spellStart"/>
      <w:r>
        <w:rPr>
          <w:lang w:val="en-US"/>
        </w:rPr>
        <w:t>Ersoy</w:t>
      </w:r>
      <w:proofErr w:type="spellEnd"/>
      <w:r>
        <w:rPr>
          <w:lang w:val="en-US"/>
        </w:rPr>
        <w:t xml:space="preserve">, Pinar 19.7.2016. </w:t>
      </w:r>
      <w:r>
        <w:rPr>
          <w:i/>
          <w:lang w:val="en-US"/>
        </w:rPr>
        <w:t>Women are being silenced in Turkey’s crackdown</w:t>
      </w:r>
      <w:r>
        <w:rPr>
          <w:lang w:val="en-US"/>
        </w:rPr>
        <w:t xml:space="preserve">. </w:t>
      </w:r>
      <w:r w:rsidR="008A42A6">
        <w:fldChar w:fldCharType="begin"/>
      </w:r>
      <w:r w:rsidR="008A42A6" w:rsidRPr="008A42A6">
        <w:rPr>
          <w:lang w:val="en-US"/>
        </w:rPr>
        <w:instrText xml:space="preserve"> HYPERLINK "https://theworld.org/stories/2016-07-19/women-are-being-silenced-turkeys-crackdown" </w:instrText>
      </w:r>
      <w:r w:rsidR="008A42A6">
        <w:fldChar w:fldCharType="separate"/>
      </w:r>
      <w:r w:rsidRPr="009346BF">
        <w:rPr>
          <w:rStyle w:val="Hyperlinkki"/>
        </w:rPr>
        <w:t>https://theworld.org/stories/2016-07-19/women-are-being-silenced-turkeys-crackdown</w:t>
      </w:r>
      <w:r w:rsidR="008A42A6">
        <w:rPr>
          <w:rStyle w:val="Hyperlinkki"/>
        </w:rPr>
        <w:fldChar w:fldCharType="end"/>
      </w:r>
      <w:r w:rsidRPr="009346BF">
        <w:t xml:space="preserve"> (kä</w:t>
      </w:r>
      <w:r>
        <w:t>yty 12.9.2022).</w:t>
      </w:r>
    </w:p>
    <w:p w:rsidR="00AB1945" w:rsidRPr="00AB1945" w:rsidRDefault="00AB1945" w:rsidP="000936E6">
      <w:proofErr w:type="spellStart"/>
      <w:r w:rsidRPr="0083766C">
        <w:rPr>
          <w:lang w:val="en-US"/>
        </w:rPr>
        <w:t>Yetkin</w:t>
      </w:r>
      <w:proofErr w:type="spellEnd"/>
      <w:r w:rsidRPr="0083766C">
        <w:rPr>
          <w:lang w:val="en-US"/>
        </w:rPr>
        <w:t xml:space="preserve">, Murat 9.7.2020. </w:t>
      </w:r>
      <w:r w:rsidRPr="00AB1945">
        <w:rPr>
          <w:i/>
          <w:lang w:val="en-US"/>
        </w:rPr>
        <w:t>The Istanbul Convention vs. an Islamist congregation?</w:t>
      </w:r>
      <w:r>
        <w:rPr>
          <w:lang w:val="en-US"/>
        </w:rPr>
        <w:t xml:space="preserve"> </w:t>
      </w:r>
      <w:hyperlink r:id="rId8" w:history="1">
        <w:r w:rsidRPr="00AB1945">
          <w:rPr>
            <w:rStyle w:val="Hyperlinkki"/>
          </w:rPr>
          <w:t>https://yetkinreport.com/en/2020/07/09/the-istanbul-convention-vs-an-islamist-congregation/</w:t>
        </w:r>
      </w:hyperlink>
      <w:r w:rsidRPr="00AB1945">
        <w:t xml:space="preserve"> (kä</w:t>
      </w:r>
      <w:r>
        <w:t>yty 8.9.2022).</w:t>
      </w:r>
    </w:p>
    <w:p w:rsidR="00277A12" w:rsidRPr="00AB1945" w:rsidRDefault="00277A12" w:rsidP="000936E6"/>
    <w:p w:rsidR="00082DFE" w:rsidRPr="00082DFE" w:rsidRDefault="008A42A6" w:rsidP="00082DFE">
      <w:pPr>
        <w:pStyle w:val="LeiptekstiMigri"/>
        <w:ind w:left="0"/>
      </w:pPr>
      <w:r>
        <w:rPr>
          <w:b/>
        </w:rPr>
        <w:pict>
          <v:rect id="_x0000_i1027" style="width:0;height:1.5pt" o:hralign="center" o:hrstd="t" o:hr="t" fillcolor="#a0a0a0" stroked="f"/>
        </w:pict>
      </w:r>
    </w:p>
    <w:p w:rsidR="00CF13E0" w:rsidRDefault="00CF13E0" w:rsidP="00CF13E0">
      <w:pPr>
        <w:jc w:val="both"/>
        <w:rPr>
          <w:b/>
        </w:rPr>
      </w:pPr>
      <w:r>
        <w:rPr>
          <w:b/>
        </w:rPr>
        <w:t>Tietoja vastauksesta</w:t>
      </w:r>
    </w:p>
    <w:p w:rsidR="00CF13E0" w:rsidRPr="00A35BCB" w:rsidRDefault="00CF13E0" w:rsidP="00CF13E0">
      <w:pPr>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rsidR="00CF13E0" w:rsidRPr="00BC367A" w:rsidRDefault="00CF13E0" w:rsidP="00CF13E0">
      <w:pPr>
        <w:jc w:val="both"/>
        <w:rPr>
          <w:b/>
          <w:lang w:val="en-GB"/>
        </w:rPr>
      </w:pPr>
      <w:r w:rsidRPr="00BC367A">
        <w:rPr>
          <w:b/>
          <w:lang w:val="en-GB"/>
        </w:rPr>
        <w:t>Information on the response</w:t>
      </w:r>
    </w:p>
    <w:p w:rsidR="00CF13E0" w:rsidRPr="00A35BCB" w:rsidRDefault="00CF13E0" w:rsidP="00CF13E0">
      <w:pPr>
        <w:jc w:val="both"/>
        <w:rPr>
          <w:lang w:val="en-GB"/>
        </w:rPr>
      </w:pPr>
      <w:r w:rsidRPr="00A35BCB">
        <w:rPr>
          <w:lang w:val="en-GB"/>
        </w:rPr>
        <w:t xml:space="preserve">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w:t>
      </w:r>
      <w:r w:rsidRPr="00A35BCB">
        <w:rPr>
          <w:lang w:val="en-GB"/>
        </w:rPr>
        <w:lastRenderedPageBreak/>
        <w:t>opinion of the Finnish Immigration Service, and it is not a political statement or a judicial evaluation.</w:t>
      </w:r>
    </w:p>
    <w:p w:rsidR="00CF13E0" w:rsidRPr="00A35BCB" w:rsidRDefault="00CF13E0" w:rsidP="00CF13E0">
      <w:pPr>
        <w:jc w:val="both"/>
        <w:rPr>
          <w:lang w:val="en-GB"/>
        </w:rPr>
      </w:pPr>
    </w:p>
    <w:p w:rsidR="00B112B8" w:rsidRPr="00CF13E0" w:rsidRDefault="00B112B8" w:rsidP="00CF13E0">
      <w:pPr>
        <w:jc w:val="both"/>
        <w:rPr>
          <w:lang w:val="en-GB"/>
        </w:rPr>
      </w:pPr>
    </w:p>
    <w:sectPr w:rsidR="00B112B8" w:rsidRPr="00CF13E0" w:rsidSect="00072438">
      <w:headerReference w:type="default" r:id="rId9"/>
      <w:headerReference w:type="first" r:id="rId10"/>
      <w:footerReference w:type="first" r:id="rId11"/>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77E" w:rsidRDefault="0077277E" w:rsidP="007E0069">
      <w:pPr>
        <w:spacing w:after="0" w:line="240" w:lineRule="auto"/>
      </w:pPr>
      <w:r>
        <w:separator/>
      </w:r>
    </w:p>
  </w:endnote>
  <w:endnote w:type="continuationSeparator" w:id="0">
    <w:p w:rsidR="0077277E" w:rsidRDefault="0077277E"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77277E" w:rsidRPr="00A83D54" w:rsidTr="00483E37">
      <w:trPr>
        <w:trHeight w:val="34"/>
      </w:trPr>
      <w:tc>
        <w:tcPr>
          <w:tcW w:w="1560" w:type="dxa"/>
        </w:tcPr>
        <w:p w:rsidR="0077277E" w:rsidRPr="00A83D54" w:rsidRDefault="0077277E" w:rsidP="007C5BB2">
          <w:pPr>
            <w:pStyle w:val="Alatunniste"/>
            <w:rPr>
              <w:noProof/>
              <w:sz w:val="14"/>
              <w:szCs w:val="14"/>
            </w:rPr>
          </w:pPr>
        </w:p>
      </w:tc>
      <w:tc>
        <w:tcPr>
          <w:tcW w:w="2551" w:type="dxa"/>
        </w:tcPr>
        <w:p w:rsidR="0077277E" w:rsidRPr="00A83D54" w:rsidRDefault="0077277E" w:rsidP="007C5BB2">
          <w:pPr>
            <w:pStyle w:val="Alatunniste"/>
            <w:rPr>
              <w:sz w:val="14"/>
              <w:szCs w:val="14"/>
            </w:rPr>
          </w:pPr>
        </w:p>
      </w:tc>
      <w:tc>
        <w:tcPr>
          <w:tcW w:w="2552" w:type="dxa"/>
        </w:tcPr>
        <w:p w:rsidR="0077277E" w:rsidRPr="00A83D54" w:rsidRDefault="0077277E" w:rsidP="007C5BB2">
          <w:pPr>
            <w:pStyle w:val="Alatunniste"/>
            <w:rPr>
              <w:sz w:val="14"/>
              <w:szCs w:val="14"/>
            </w:rPr>
          </w:pPr>
        </w:p>
      </w:tc>
      <w:tc>
        <w:tcPr>
          <w:tcW w:w="2830" w:type="dxa"/>
        </w:tcPr>
        <w:p w:rsidR="0077277E" w:rsidRPr="00A83D54" w:rsidRDefault="0077277E" w:rsidP="007C5BB2">
          <w:pPr>
            <w:pStyle w:val="Alatunniste"/>
            <w:rPr>
              <w:sz w:val="14"/>
              <w:szCs w:val="14"/>
            </w:rPr>
          </w:pPr>
        </w:p>
      </w:tc>
    </w:tr>
    <w:tr w:rsidR="0077277E" w:rsidRPr="00A83D54" w:rsidTr="00483E37">
      <w:trPr>
        <w:trHeight w:val="34"/>
      </w:trPr>
      <w:tc>
        <w:tcPr>
          <w:tcW w:w="1560" w:type="dxa"/>
        </w:tcPr>
        <w:p w:rsidR="0077277E" w:rsidRPr="00A83D54" w:rsidRDefault="0077277E" w:rsidP="007C5BB2">
          <w:pPr>
            <w:pStyle w:val="Alatunniste"/>
            <w:rPr>
              <w:noProof/>
              <w:sz w:val="14"/>
              <w:szCs w:val="14"/>
            </w:rPr>
          </w:pPr>
        </w:p>
      </w:tc>
      <w:tc>
        <w:tcPr>
          <w:tcW w:w="2551" w:type="dxa"/>
        </w:tcPr>
        <w:p w:rsidR="0077277E" w:rsidRPr="00A83D54" w:rsidRDefault="0077277E" w:rsidP="007C5BB2">
          <w:pPr>
            <w:pStyle w:val="Alatunniste"/>
            <w:rPr>
              <w:sz w:val="14"/>
              <w:szCs w:val="14"/>
            </w:rPr>
          </w:pPr>
        </w:p>
      </w:tc>
      <w:tc>
        <w:tcPr>
          <w:tcW w:w="2552" w:type="dxa"/>
        </w:tcPr>
        <w:p w:rsidR="0077277E" w:rsidRPr="00A83D54" w:rsidRDefault="0077277E" w:rsidP="007C5BB2">
          <w:pPr>
            <w:pStyle w:val="Alatunniste"/>
            <w:rPr>
              <w:sz w:val="14"/>
              <w:szCs w:val="14"/>
            </w:rPr>
          </w:pPr>
        </w:p>
      </w:tc>
      <w:tc>
        <w:tcPr>
          <w:tcW w:w="2830" w:type="dxa"/>
        </w:tcPr>
        <w:p w:rsidR="0077277E" w:rsidRPr="00A83D54" w:rsidRDefault="0077277E" w:rsidP="007C5BB2">
          <w:pPr>
            <w:pStyle w:val="Alatunniste"/>
            <w:rPr>
              <w:sz w:val="14"/>
              <w:szCs w:val="14"/>
            </w:rPr>
          </w:pPr>
        </w:p>
      </w:tc>
    </w:tr>
    <w:tr w:rsidR="0077277E" w:rsidRPr="00A83D54" w:rsidTr="00483E37">
      <w:trPr>
        <w:trHeight w:val="34"/>
      </w:trPr>
      <w:tc>
        <w:tcPr>
          <w:tcW w:w="1560" w:type="dxa"/>
        </w:tcPr>
        <w:p w:rsidR="0077277E" w:rsidRPr="00A83D54" w:rsidRDefault="0077277E" w:rsidP="007C5BB2">
          <w:pPr>
            <w:pStyle w:val="Alatunniste"/>
            <w:rPr>
              <w:noProof/>
              <w:sz w:val="14"/>
              <w:szCs w:val="14"/>
            </w:rPr>
          </w:pPr>
        </w:p>
      </w:tc>
      <w:tc>
        <w:tcPr>
          <w:tcW w:w="2551" w:type="dxa"/>
        </w:tcPr>
        <w:p w:rsidR="0077277E" w:rsidRPr="00A83D54" w:rsidRDefault="0077277E" w:rsidP="007C5BB2">
          <w:pPr>
            <w:pStyle w:val="Alatunniste"/>
            <w:rPr>
              <w:sz w:val="14"/>
              <w:szCs w:val="14"/>
            </w:rPr>
          </w:pPr>
        </w:p>
      </w:tc>
      <w:tc>
        <w:tcPr>
          <w:tcW w:w="2552" w:type="dxa"/>
        </w:tcPr>
        <w:p w:rsidR="0077277E" w:rsidRPr="00A83D54" w:rsidRDefault="0077277E" w:rsidP="007C5BB2">
          <w:pPr>
            <w:pStyle w:val="Alatunniste"/>
            <w:rPr>
              <w:sz w:val="14"/>
              <w:szCs w:val="14"/>
            </w:rPr>
          </w:pPr>
        </w:p>
      </w:tc>
      <w:tc>
        <w:tcPr>
          <w:tcW w:w="2830" w:type="dxa"/>
        </w:tcPr>
        <w:p w:rsidR="0077277E" w:rsidRPr="00A83D54" w:rsidRDefault="0077277E" w:rsidP="007C5BB2">
          <w:pPr>
            <w:pStyle w:val="Alatunniste"/>
            <w:rPr>
              <w:sz w:val="14"/>
              <w:szCs w:val="14"/>
            </w:rPr>
          </w:pPr>
        </w:p>
      </w:tc>
    </w:tr>
    <w:tr w:rsidR="0077277E" w:rsidRPr="00A83D54" w:rsidTr="00483E37">
      <w:trPr>
        <w:trHeight w:val="34"/>
      </w:trPr>
      <w:tc>
        <w:tcPr>
          <w:tcW w:w="1560" w:type="dxa"/>
        </w:tcPr>
        <w:p w:rsidR="0077277E" w:rsidRPr="00A83D54" w:rsidRDefault="0077277E" w:rsidP="00337E76">
          <w:pPr>
            <w:pStyle w:val="Alatunniste"/>
            <w:rPr>
              <w:sz w:val="14"/>
              <w:szCs w:val="14"/>
            </w:rPr>
          </w:pPr>
        </w:p>
      </w:tc>
      <w:tc>
        <w:tcPr>
          <w:tcW w:w="2551" w:type="dxa"/>
        </w:tcPr>
        <w:p w:rsidR="0077277E" w:rsidRPr="00A83D54" w:rsidRDefault="0077277E" w:rsidP="00337E76">
          <w:pPr>
            <w:pStyle w:val="Alatunniste"/>
            <w:rPr>
              <w:sz w:val="14"/>
              <w:szCs w:val="14"/>
            </w:rPr>
          </w:pPr>
        </w:p>
      </w:tc>
      <w:tc>
        <w:tcPr>
          <w:tcW w:w="2552" w:type="dxa"/>
        </w:tcPr>
        <w:p w:rsidR="0077277E" w:rsidRPr="00A83D54" w:rsidRDefault="0077277E" w:rsidP="00337E76">
          <w:pPr>
            <w:pStyle w:val="Alatunniste"/>
            <w:rPr>
              <w:sz w:val="14"/>
              <w:szCs w:val="14"/>
            </w:rPr>
          </w:pPr>
        </w:p>
      </w:tc>
      <w:tc>
        <w:tcPr>
          <w:tcW w:w="2830" w:type="dxa"/>
        </w:tcPr>
        <w:p w:rsidR="0077277E" w:rsidRPr="00A83D54" w:rsidRDefault="0077277E" w:rsidP="00337E76">
          <w:pPr>
            <w:pStyle w:val="Alatunniste"/>
            <w:rPr>
              <w:sz w:val="14"/>
              <w:szCs w:val="14"/>
            </w:rPr>
          </w:pPr>
        </w:p>
      </w:tc>
    </w:tr>
    <w:tr w:rsidR="0077277E" w:rsidRPr="00A83D54" w:rsidTr="00483E37">
      <w:trPr>
        <w:trHeight w:val="189"/>
      </w:trPr>
      <w:tc>
        <w:tcPr>
          <w:tcW w:w="1560" w:type="dxa"/>
        </w:tcPr>
        <w:p w:rsidR="0077277E" w:rsidRPr="00A83D54" w:rsidRDefault="0077277E" w:rsidP="00337E76">
          <w:pPr>
            <w:pStyle w:val="Alatunniste"/>
            <w:rPr>
              <w:sz w:val="14"/>
              <w:szCs w:val="14"/>
            </w:rPr>
          </w:pPr>
        </w:p>
      </w:tc>
      <w:tc>
        <w:tcPr>
          <w:tcW w:w="2551" w:type="dxa"/>
        </w:tcPr>
        <w:p w:rsidR="0077277E" w:rsidRPr="00A83D54" w:rsidRDefault="0077277E" w:rsidP="00337E76">
          <w:pPr>
            <w:pStyle w:val="Alatunniste"/>
            <w:rPr>
              <w:sz w:val="14"/>
              <w:szCs w:val="14"/>
            </w:rPr>
          </w:pPr>
        </w:p>
      </w:tc>
      <w:tc>
        <w:tcPr>
          <w:tcW w:w="2552" w:type="dxa"/>
        </w:tcPr>
        <w:p w:rsidR="0077277E" w:rsidRPr="00A83D54" w:rsidRDefault="0077277E" w:rsidP="00337E76">
          <w:pPr>
            <w:pStyle w:val="Alatunniste"/>
            <w:rPr>
              <w:sz w:val="14"/>
              <w:szCs w:val="14"/>
            </w:rPr>
          </w:pPr>
        </w:p>
      </w:tc>
      <w:tc>
        <w:tcPr>
          <w:tcW w:w="2830" w:type="dxa"/>
        </w:tcPr>
        <w:p w:rsidR="0077277E" w:rsidRPr="00A83D54" w:rsidRDefault="0077277E" w:rsidP="00337E76">
          <w:pPr>
            <w:pStyle w:val="Alatunniste"/>
            <w:rPr>
              <w:sz w:val="14"/>
              <w:szCs w:val="14"/>
            </w:rPr>
          </w:pPr>
        </w:p>
      </w:tc>
    </w:tr>
    <w:tr w:rsidR="0077277E" w:rsidRPr="00A83D54" w:rsidTr="00483E37">
      <w:trPr>
        <w:trHeight w:val="189"/>
      </w:trPr>
      <w:tc>
        <w:tcPr>
          <w:tcW w:w="1560" w:type="dxa"/>
        </w:tcPr>
        <w:p w:rsidR="0077277E" w:rsidRPr="00A83D54" w:rsidRDefault="0077277E" w:rsidP="00337E76">
          <w:pPr>
            <w:pStyle w:val="Alatunniste"/>
            <w:rPr>
              <w:sz w:val="14"/>
              <w:szCs w:val="14"/>
            </w:rPr>
          </w:pPr>
        </w:p>
      </w:tc>
      <w:tc>
        <w:tcPr>
          <w:tcW w:w="2551" w:type="dxa"/>
        </w:tcPr>
        <w:p w:rsidR="0077277E" w:rsidRPr="00A83D54" w:rsidRDefault="0077277E" w:rsidP="00337E76">
          <w:pPr>
            <w:pStyle w:val="Alatunniste"/>
            <w:rPr>
              <w:sz w:val="14"/>
              <w:szCs w:val="14"/>
            </w:rPr>
          </w:pPr>
        </w:p>
      </w:tc>
      <w:tc>
        <w:tcPr>
          <w:tcW w:w="2552" w:type="dxa"/>
        </w:tcPr>
        <w:p w:rsidR="0077277E" w:rsidRPr="00A83D54" w:rsidRDefault="0077277E" w:rsidP="00337E76">
          <w:pPr>
            <w:pStyle w:val="Alatunniste"/>
            <w:rPr>
              <w:sz w:val="14"/>
              <w:szCs w:val="14"/>
            </w:rPr>
          </w:pPr>
        </w:p>
      </w:tc>
      <w:tc>
        <w:tcPr>
          <w:tcW w:w="2830" w:type="dxa"/>
        </w:tcPr>
        <w:p w:rsidR="0077277E" w:rsidRPr="00A83D54" w:rsidRDefault="0077277E" w:rsidP="00337E76">
          <w:pPr>
            <w:pStyle w:val="Alatunniste"/>
            <w:rPr>
              <w:sz w:val="14"/>
              <w:szCs w:val="14"/>
            </w:rPr>
          </w:pPr>
        </w:p>
      </w:tc>
    </w:tr>
    <w:tr w:rsidR="0077277E" w:rsidRPr="00A83D54" w:rsidTr="00483E37">
      <w:trPr>
        <w:trHeight w:val="189"/>
      </w:trPr>
      <w:tc>
        <w:tcPr>
          <w:tcW w:w="1560" w:type="dxa"/>
        </w:tcPr>
        <w:p w:rsidR="0077277E" w:rsidRPr="00A83D54" w:rsidRDefault="0077277E" w:rsidP="00337E76">
          <w:pPr>
            <w:pStyle w:val="Alatunniste"/>
            <w:rPr>
              <w:sz w:val="14"/>
              <w:szCs w:val="14"/>
            </w:rPr>
          </w:pPr>
        </w:p>
      </w:tc>
      <w:tc>
        <w:tcPr>
          <w:tcW w:w="2551" w:type="dxa"/>
        </w:tcPr>
        <w:p w:rsidR="0077277E" w:rsidRPr="00A83D54" w:rsidRDefault="0077277E" w:rsidP="00337E76">
          <w:pPr>
            <w:pStyle w:val="Alatunniste"/>
            <w:rPr>
              <w:sz w:val="14"/>
              <w:szCs w:val="14"/>
            </w:rPr>
          </w:pPr>
        </w:p>
      </w:tc>
      <w:tc>
        <w:tcPr>
          <w:tcW w:w="2552" w:type="dxa"/>
        </w:tcPr>
        <w:p w:rsidR="0077277E" w:rsidRPr="00A83D54" w:rsidRDefault="0077277E" w:rsidP="00337E76">
          <w:pPr>
            <w:pStyle w:val="Alatunniste"/>
            <w:rPr>
              <w:sz w:val="14"/>
              <w:szCs w:val="14"/>
            </w:rPr>
          </w:pPr>
        </w:p>
      </w:tc>
      <w:tc>
        <w:tcPr>
          <w:tcW w:w="2830" w:type="dxa"/>
        </w:tcPr>
        <w:p w:rsidR="0077277E" w:rsidRPr="00A83D54" w:rsidRDefault="0077277E" w:rsidP="00337E76">
          <w:pPr>
            <w:pStyle w:val="Alatunniste"/>
            <w:rPr>
              <w:sz w:val="14"/>
              <w:szCs w:val="14"/>
            </w:rPr>
          </w:pPr>
        </w:p>
      </w:tc>
    </w:tr>
  </w:tbl>
  <w:p w:rsidR="0077277E" w:rsidRDefault="0077277E">
    <w:pPr>
      <w:pStyle w:val="Alatunniste"/>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77277E" w:rsidRDefault="0077277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77E" w:rsidRDefault="0077277E" w:rsidP="007E0069">
      <w:pPr>
        <w:spacing w:after="0" w:line="240" w:lineRule="auto"/>
      </w:pPr>
      <w:r>
        <w:separator/>
      </w:r>
    </w:p>
  </w:footnote>
  <w:footnote w:type="continuationSeparator" w:id="0">
    <w:p w:rsidR="0077277E" w:rsidRDefault="0077277E" w:rsidP="007E0069">
      <w:pPr>
        <w:spacing w:after="0" w:line="240" w:lineRule="auto"/>
      </w:pPr>
      <w:r>
        <w:continuationSeparator/>
      </w:r>
    </w:p>
  </w:footnote>
  <w:footnote w:id="1">
    <w:p w:rsidR="0077277E" w:rsidRPr="009F209B" w:rsidRDefault="0077277E">
      <w:pPr>
        <w:pStyle w:val="Alaviitteenteksti"/>
      </w:pPr>
      <w:r>
        <w:rPr>
          <w:rStyle w:val="Alaviitteenviite"/>
        </w:rPr>
        <w:footnoteRef/>
      </w:r>
      <w:r>
        <w:t xml:space="preserve"> Yhteisön nimi juontaa juurensa vuonna 1723 rakennettuun </w:t>
      </w:r>
      <w:proofErr w:type="spellStart"/>
      <w:r w:rsidRPr="003906DB">
        <w:t>İsmailağa</w:t>
      </w:r>
      <w:proofErr w:type="spellEnd"/>
      <w:r>
        <w:t xml:space="preserve">-moskeijaan Istanbulissa. </w:t>
      </w:r>
      <w:proofErr w:type="spellStart"/>
      <w:r>
        <w:t>Pirický</w:t>
      </w:r>
      <w:proofErr w:type="spellEnd"/>
      <w:r>
        <w:t xml:space="preserve"> 2012, 540. </w:t>
      </w:r>
      <w:proofErr w:type="spellStart"/>
      <w:r w:rsidRPr="009F209B">
        <w:rPr>
          <w:i/>
        </w:rPr>
        <w:t>Cemaati</w:t>
      </w:r>
      <w:proofErr w:type="spellEnd"/>
      <w:r>
        <w:t xml:space="preserve"> merkitsee</w:t>
      </w:r>
      <w:r w:rsidR="00976DAD">
        <w:t xml:space="preserve"> turkiksi</w:t>
      </w:r>
      <w:r>
        <w:t xml:space="preserve"> </w:t>
      </w:r>
      <w:r w:rsidR="00976DAD">
        <w:t>”</w:t>
      </w:r>
      <w:r>
        <w:t>yhteisöä</w:t>
      </w:r>
      <w:r w:rsidR="00976DAD">
        <w:t>”</w:t>
      </w:r>
      <w:r>
        <w:t>.</w:t>
      </w:r>
    </w:p>
  </w:footnote>
  <w:footnote w:id="2">
    <w:p w:rsidR="0077277E" w:rsidRDefault="0077277E">
      <w:pPr>
        <w:pStyle w:val="Alaviitteenteksti"/>
      </w:pPr>
      <w:r>
        <w:rPr>
          <w:rStyle w:val="Alaviitteenviite"/>
        </w:rPr>
        <w:footnoteRef/>
      </w:r>
      <w:r>
        <w:t xml:space="preserve"> Aviv 2018, 276; </w:t>
      </w:r>
      <w:proofErr w:type="spellStart"/>
      <w:r>
        <w:t>Pirický</w:t>
      </w:r>
      <w:proofErr w:type="spellEnd"/>
      <w:r>
        <w:t xml:space="preserve"> 2012, 533.</w:t>
      </w:r>
    </w:p>
  </w:footnote>
  <w:footnote w:id="3">
    <w:p w:rsidR="0077277E" w:rsidRDefault="0077277E">
      <w:pPr>
        <w:pStyle w:val="Alaviitteenteksti"/>
      </w:pPr>
      <w:r>
        <w:rPr>
          <w:rStyle w:val="Alaviitteenviite"/>
        </w:rPr>
        <w:footnoteRef/>
      </w:r>
      <w:r>
        <w:t xml:space="preserve"> </w:t>
      </w:r>
      <w:proofErr w:type="spellStart"/>
      <w:r>
        <w:t>Pirický</w:t>
      </w:r>
      <w:proofErr w:type="spellEnd"/>
      <w:r>
        <w:t xml:space="preserve"> 2012, 535–536.</w:t>
      </w:r>
    </w:p>
  </w:footnote>
  <w:footnote w:id="4">
    <w:p w:rsidR="0077277E" w:rsidRDefault="0077277E">
      <w:pPr>
        <w:pStyle w:val="Alaviitteenteksti"/>
      </w:pPr>
      <w:r>
        <w:rPr>
          <w:rStyle w:val="Alaviitteenviite"/>
        </w:rPr>
        <w:footnoteRef/>
      </w:r>
      <w:r>
        <w:t xml:space="preserve"> </w:t>
      </w:r>
      <w:proofErr w:type="spellStart"/>
      <w:r>
        <w:t>Pirický</w:t>
      </w:r>
      <w:proofErr w:type="spellEnd"/>
      <w:r>
        <w:t xml:space="preserve"> 2012, 535; 555.</w:t>
      </w:r>
    </w:p>
  </w:footnote>
  <w:footnote w:id="5">
    <w:p w:rsidR="0077277E" w:rsidRDefault="0077277E" w:rsidP="00AC2392">
      <w:pPr>
        <w:pStyle w:val="Alaviitteenteksti"/>
      </w:pPr>
      <w:r>
        <w:rPr>
          <w:rStyle w:val="Alaviitteenviite"/>
        </w:rPr>
        <w:footnoteRef/>
      </w:r>
      <w:r>
        <w:t xml:space="preserve"> </w:t>
      </w:r>
      <w:proofErr w:type="spellStart"/>
      <w:r>
        <w:t>Pirický</w:t>
      </w:r>
      <w:proofErr w:type="spellEnd"/>
      <w:r>
        <w:t xml:space="preserve"> 2012, 540.</w:t>
      </w:r>
    </w:p>
  </w:footnote>
  <w:footnote w:id="6">
    <w:p w:rsidR="0077277E" w:rsidRPr="008A42A6" w:rsidRDefault="0077277E" w:rsidP="00AC2392">
      <w:pPr>
        <w:pStyle w:val="Alaviitteenteksti"/>
        <w:rPr>
          <w:lang w:val="en-US"/>
        </w:rPr>
      </w:pPr>
      <w:r>
        <w:rPr>
          <w:rStyle w:val="Alaviitteenviite"/>
        </w:rPr>
        <w:footnoteRef/>
      </w:r>
      <w:r w:rsidRPr="008A42A6">
        <w:rPr>
          <w:lang w:val="en-US"/>
        </w:rPr>
        <w:t xml:space="preserve"> Duvar 24.6.2022; Al-Monitor/Tremblay 30.6.2022.</w:t>
      </w:r>
    </w:p>
  </w:footnote>
  <w:footnote w:id="7">
    <w:p w:rsidR="0077277E" w:rsidRPr="00FE499F" w:rsidRDefault="0077277E">
      <w:pPr>
        <w:pStyle w:val="Alaviitteenteksti"/>
        <w:rPr>
          <w:lang w:val="en-US"/>
        </w:rPr>
      </w:pPr>
      <w:r>
        <w:rPr>
          <w:rStyle w:val="Alaviitteenviite"/>
        </w:rPr>
        <w:footnoteRef/>
      </w:r>
      <w:r w:rsidRPr="00FE499F">
        <w:rPr>
          <w:lang w:val="en-US"/>
        </w:rPr>
        <w:t xml:space="preserve"> Al-Monitor/Tremblay 30.6.2022.</w:t>
      </w:r>
    </w:p>
  </w:footnote>
  <w:footnote w:id="8">
    <w:p w:rsidR="0077277E" w:rsidRPr="00DB386A" w:rsidRDefault="0077277E">
      <w:pPr>
        <w:pStyle w:val="Alaviitteenteksti"/>
        <w:rPr>
          <w:lang w:val="en-US"/>
        </w:rPr>
      </w:pPr>
      <w:r>
        <w:rPr>
          <w:rStyle w:val="Alaviitteenviite"/>
        </w:rPr>
        <w:footnoteRef/>
      </w:r>
      <w:r w:rsidRPr="00DB386A">
        <w:rPr>
          <w:lang w:val="en-US"/>
        </w:rPr>
        <w:t xml:space="preserve"> Pirický 2012, </w:t>
      </w:r>
      <w:r w:rsidR="0083766C" w:rsidRPr="00DB386A">
        <w:rPr>
          <w:lang w:val="en-US"/>
        </w:rPr>
        <w:t xml:space="preserve">535, </w:t>
      </w:r>
      <w:r w:rsidRPr="00DB386A">
        <w:rPr>
          <w:lang w:val="en-US"/>
        </w:rPr>
        <w:t>539, 543.</w:t>
      </w:r>
    </w:p>
  </w:footnote>
  <w:footnote w:id="9">
    <w:p w:rsidR="0077277E" w:rsidRPr="00DB386A" w:rsidRDefault="0077277E">
      <w:pPr>
        <w:pStyle w:val="Alaviitteenteksti"/>
        <w:rPr>
          <w:lang w:val="en-US"/>
        </w:rPr>
      </w:pPr>
      <w:r>
        <w:rPr>
          <w:rStyle w:val="Alaviitteenviite"/>
        </w:rPr>
        <w:footnoteRef/>
      </w:r>
      <w:r w:rsidRPr="00DB386A">
        <w:rPr>
          <w:lang w:val="en-US"/>
        </w:rPr>
        <w:t xml:space="preserve"> Aviv 2018, 278.</w:t>
      </w:r>
    </w:p>
  </w:footnote>
  <w:footnote w:id="10">
    <w:p w:rsidR="0077277E" w:rsidRPr="00DB386A" w:rsidRDefault="0077277E">
      <w:pPr>
        <w:pStyle w:val="Alaviitteenteksti"/>
        <w:rPr>
          <w:lang w:val="en-US"/>
        </w:rPr>
      </w:pPr>
      <w:r>
        <w:rPr>
          <w:rStyle w:val="Alaviitteenviite"/>
        </w:rPr>
        <w:footnoteRef/>
      </w:r>
      <w:r w:rsidRPr="00DB386A">
        <w:rPr>
          <w:lang w:val="en-US"/>
        </w:rPr>
        <w:t xml:space="preserve"> </w:t>
      </w:r>
      <w:proofErr w:type="spellStart"/>
      <w:r w:rsidRPr="00DB386A">
        <w:rPr>
          <w:lang w:val="en-US"/>
        </w:rPr>
        <w:t>Pirický</w:t>
      </w:r>
      <w:proofErr w:type="spellEnd"/>
      <w:r w:rsidRPr="00DB386A">
        <w:rPr>
          <w:lang w:val="en-US"/>
        </w:rPr>
        <w:t xml:space="preserve"> 2012</w:t>
      </w:r>
      <w:r w:rsidR="00167999" w:rsidRPr="00DB386A">
        <w:rPr>
          <w:lang w:val="en-US"/>
        </w:rPr>
        <w:t>,</w:t>
      </w:r>
      <w:r w:rsidRPr="00DB386A">
        <w:rPr>
          <w:lang w:val="en-US"/>
        </w:rPr>
        <w:t xml:space="preserve"> </w:t>
      </w:r>
      <w:r w:rsidR="00A23252">
        <w:rPr>
          <w:lang w:val="en-US"/>
        </w:rPr>
        <w:t xml:space="preserve">539, </w:t>
      </w:r>
      <w:r w:rsidR="00A23252" w:rsidRPr="00DB386A">
        <w:rPr>
          <w:lang w:val="en-US"/>
        </w:rPr>
        <w:t>54</w:t>
      </w:r>
      <w:r w:rsidR="00A23252">
        <w:rPr>
          <w:lang w:val="en-US"/>
        </w:rPr>
        <w:t xml:space="preserve">3, </w:t>
      </w:r>
      <w:r w:rsidRPr="00DB386A">
        <w:rPr>
          <w:lang w:val="en-US"/>
        </w:rPr>
        <w:t>553.</w:t>
      </w:r>
    </w:p>
  </w:footnote>
  <w:footnote w:id="11">
    <w:p w:rsidR="0077277E" w:rsidRPr="0083766C" w:rsidRDefault="0077277E">
      <w:pPr>
        <w:pStyle w:val="Alaviitteenteksti"/>
        <w:rPr>
          <w:lang w:val="en-US"/>
        </w:rPr>
      </w:pPr>
      <w:r>
        <w:rPr>
          <w:rStyle w:val="Alaviitteenviite"/>
        </w:rPr>
        <w:footnoteRef/>
      </w:r>
      <w:r w:rsidRPr="0083766C">
        <w:rPr>
          <w:lang w:val="en-US"/>
        </w:rPr>
        <w:t xml:space="preserve"> Aviv 2018, 276; </w:t>
      </w:r>
      <w:proofErr w:type="spellStart"/>
      <w:r w:rsidRPr="0083766C">
        <w:rPr>
          <w:lang w:val="en-US"/>
        </w:rPr>
        <w:t>Pirický</w:t>
      </w:r>
      <w:proofErr w:type="spellEnd"/>
      <w:r w:rsidRPr="0083766C">
        <w:rPr>
          <w:lang w:val="en-US"/>
        </w:rPr>
        <w:t xml:space="preserve"> 2012, 535.</w:t>
      </w:r>
    </w:p>
  </w:footnote>
  <w:footnote w:id="12">
    <w:p w:rsidR="0077277E" w:rsidRPr="0083766C" w:rsidRDefault="0077277E">
      <w:pPr>
        <w:pStyle w:val="Alaviitteenteksti"/>
        <w:rPr>
          <w:lang w:val="en-US"/>
        </w:rPr>
      </w:pPr>
      <w:r>
        <w:rPr>
          <w:rStyle w:val="Alaviitteenviite"/>
        </w:rPr>
        <w:footnoteRef/>
      </w:r>
      <w:r w:rsidRPr="0083766C">
        <w:rPr>
          <w:lang w:val="en-US"/>
        </w:rPr>
        <w:t xml:space="preserve"> Al-Monitor/Tremblay 30.9.2014.</w:t>
      </w:r>
    </w:p>
  </w:footnote>
  <w:footnote w:id="13">
    <w:p w:rsidR="0077277E" w:rsidRPr="00DB386A" w:rsidRDefault="0077277E">
      <w:pPr>
        <w:pStyle w:val="Alaviitteenteksti"/>
      </w:pPr>
      <w:r>
        <w:rPr>
          <w:rStyle w:val="Alaviitteenviite"/>
        </w:rPr>
        <w:footnoteRef/>
      </w:r>
      <w:r w:rsidRPr="00DB386A">
        <w:t xml:space="preserve"> </w:t>
      </w:r>
      <w:proofErr w:type="spellStart"/>
      <w:r w:rsidRPr="00DB386A">
        <w:t>Pirický</w:t>
      </w:r>
      <w:proofErr w:type="spellEnd"/>
      <w:r w:rsidRPr="00DB386A">
        <w:t xml:space="preserve"> 2012</w:t>
      </w:r>
      <w:r w:rsidR="00681819">
        <w:t>, 533.</w:t>
      </w:r>
    </w:p>
  </w:footnote>
  <w:footnote w:id="14">
    <w:p w:rsidR="0077277E" w:rsidRPr="00DB386A" w:rsidRDefault="0077277E">
      <w:pPr>
        <w:pStyle w:val="Alaviitteenteksti"/>
      </w:pPr>
      <w:r>
        <w:rPr>
          <w:rStyle w:val="Alaviitteenviite"/>
        </w:rPr>
        <w:footnoteRef/>
      </w:r>
      <w:r w:rsidRPr="00DB386A">
        <w:t xml:space="preserve"> </w:t>
      </w:r>
      <w:r w:rsidR="00511DE8" w:rsidRPr="00DB386A">
        <w:t xml:space="preserve">Yhteisön </w:t>
      </w:r>
      <w:hyperlink r:id="rId1" w:history="1">
        <w:r w:rsidR="00511DE8" w:rsidRPr="00DB386A">
          <w:rPr>
            <w:rStyle w:val="Hyperlinkki"/>
          </w:rPr>
          <w:t>verkkosivut</w:t>
        </w:r>
      </w:hyperlink>
      <w:r w:rsidR="00511DE8" w:rsidRPr="00DB386A">
        <w:t>.</w:t>
      </w:r>
    </w:p>
  </w:footnote>
  <w:footnote w:id="15">
    <w:p w:rsidR="0077277E" w:rsidRPr="00DB386A" w:rsidRDefault="0077277E">
      <w:pPr>
        <w:pStyle w:val="Alaviitteenteksti"/>
      </w:pPr>
      <w:r>
        <w:rPr>
          <w:rStyle w:val="Alaviitteenviite"/>
        </w:rPr>
        <w:footnoteRef/>
      </w:r>
      <w:r w:rsidRPr="00DB386A">
        <w:t xml:space="preserve"> </w:t>
      </w:r>
      <w:proofErr w:type="spellStart"/>
      <w:r w:rsidRPr="00DB386A">
        <w:t>Piricky</w:t>
      </w:r>
      <w:proofErr w:type="spellEnd"/>
      <w:r w:rsidRPr="00DB386A">
        <w:t xml:space="preserve"> 2012, 55</w:t>
      </w:r>
      <w:r w:rsidR="00681819">
        <w:t>4</w:t>
      </w:r>
      <w:r w:rsidRPr="00DB386A">
        <w:t>–556.</w:t>
      </w:r>
    </w:p>
  </w:footnote>
  <w:footnote w:id="16">
    <w:p w:rsidR="0077277E" w:rsidRPr="00DB386A" w:rsidRDefault="0077277E" w:rsidP="00550C92">
      <w:pPr>
        <w:pStyle w:val="Alaviitteenteksti"/>
      </w:pPr>
      <w:r>
        <w:rPr>
          <w:rStyle w:val="Alaviitteenviite"/>
        </w:rPr>
        <w:footnoteRef/>
      </w:r>
      <w:r w:rsidRPr="00DB386A">
        <w:t xml:space="preserve"> Pirický 2012, 536–537.</w:t>
      </w:r>
    </w:p>
  </w:footnote>
  <w:footnote w:id="17">
    <w:p w:rsidR="0077277E" w:rsidRPr="0083766C" w:rsidRDefault="0077277E" w:rsidP="00550C92">
      <w:pPr>
        <w:pStyle w:val="Alaviitteenteksti"/>
        <w:rPr>
          <w:lang w:val="en-US"/>
        </w:rPr>
      </w:pPr>
      <w:r>
        <w:rPr>
          <w:rStyle w:val="Alaviitteenviite"/>
        </w:rPr>
        <w:footnoteRef/>
      </w:r>
      <w:r w:rsidRPr="0083766C">
        <w:rPr>
          <w:lang w:val="en-US"/>
        </w:rPr>
        <w:t xml:space="preserve"> Aviv 2018, 278–279.</w:t>
      </w:r>
    </w:p>
  </w:footnote>
  <w:footnote w:id="18">
    <w:p w:rsidR="0077277E" w:rsidRPr="0083766C" w:rsidRDefault="0077277E" w:rsidP="00550C92">
      <w:pPr>
        <w:pStyle w:val="Alaviitteenteksti"/>
        <w:rPr>
          <w:lang w:val="en-US"/>
        </w:rPr>
      </w:pPr>
      <w:r>
        <w:rPr>
          <w:rStyle w:val="Alaviitteenviite"/>
        </w:rPr>
        <w:footnoteRef/>
      </w:r>
      <w:r w:rsidRPr="0083766C">
        <w:rPr>
          <w:lang w:val="en-US"/>
        </w:rPr>
        <w:t xml:space="preserve"> </w:t>
      </w:r>
      <w:proofErr w:type="spellStart"/>
      <w:r w:rsidRPr="0083766C">
        <w:rPr>
          <w:lang w:val="en-US"/>
        </w:rPr>
        <w:t>Pirický</w:t>
      </w:r>
      <w:proofErr w:type="spellEnd"/>
      <w:r w:rsidRPr="0083766C">
        <w:rPr>
          <w:lang w:val="en-US"/>
        </w:rPr>
        <w:t xml:space="preserve"> 2012, 538.</w:t>
      </w:r>
    </w:p>
  </w:footnote>
  <w:footnote w:id="19">
    <w:p w:rsidR="0077277E" w:rsidRPr="00EB48C7" w:rsidRDefault="0077277E" w:rsidP="003A1A25">
      <w:pPr>
        <w:pStyle w:val="Alaviitteenteksti"/>
        <w:rPr>
          <w:lang w:val="en-US"/>
        </w:rPr>
      </w:pPr>
      <w:r>
        <w:rPr>
          <w:rStyle w:val="Alaviitteenviite"/>
        </w:rPr>
        <w:footnoteRef/>
      </w:r>
      <w:r w:rsidRPr="00EB48C7">
        <w:rPr>
          <w:lang w:val="en-US"/>
        </w:rPr>
        <w:t xml:space="preserve"> Al-Monitor/Tremblay 3</w:t>
      </w:r>
      <w:r>
        <w:rPr>
          <w:lang w:val="en-US"/>
        </w:rPr>
        <w:t>0.6.2022.</w:t>
      </w:r>
    </w:p>
  </w:footnote>
  <w:footnote w:id="20">
    <w:p w:rsidR="0077277E" w:rsidRPr="004844CA" w:rsidRDefault="0077277E">
      <w:pPr>
        <w:pStyle w:val="Alaviitteenteksti"/>
        <w:rPr>
          <w:lang w:val="en-US"/>
        </w:rPr>
      </w:pPr>
      <w:r>
        <w:rPr>
          <w:rStyle w:val="Alaviitteenviite"/>
        </w:rPr>
        <w:footnoteRef/>
      </w:r>
      <w:r w:rsidRPr="004844CA">
        <w:rPr>
          <w:lang w:val="en-US"/>
        </w:rPr>
        <w:t xml:space="preserve"> </w:t>
      </w:r>
      <w:r>
        <w:rPr>
          <w:lang w:val="en-US"/>
        </w:rPr>
        <w:t>The World/</w:t>
      </w:r>
      <w:proofErr w:type="spellStart"/>
      <w:r>
        <w:rPr>
          <w:lang w:val="en-US"/>
        </w:rPr>
        <w:t>Ersoy</w:t>
      </w:r>
      <w:proofErr w:type="spellEnd"/>
      <w:r>
        <w:rPr>
          <w:lang w:val="en-US"/>
        </w:rPr>
        <w:t xml:space="preserve"> 19.7.2016.</w:t>
      </w:r>
    </w:p>
  </w:footnote>
  <w:footnote w:id="21">
    <w:p w:rsidR="0077277E" w:rsidRPr="0083766C" w:rsidRDefault="0077277E" w:rsidP="004E4099">
      <w:pPr>
        <w:pStyle w:val="Alaviitteenteksti"/>
      </w:pPr>
      <w:r>
        <w:rPr>
          <w:rStyle w:val="Alaviitteenviite"/>
        </w:rPr>
        <w:footnoteRef/>
      </w:r>
      <w:r w:rsidRPr="0083766C">
        <w:t xml:space="preserve"> </w:t>
      </w:r>
      <w:proofErr w:type="spellStart"/>
      <w:r w:rsidRPr="0083766C">
        <w:t>Yetkin</w:t>
      </w:r>
      <w:proofErr w:type="spellEnd"/>
      <w:r w:rsidRPr="0083766C">
        <w:t xml:space="preserve"> 9.7.2020. </w:t>
      </w:r>
    </w:p>
  </w:footnote>
  <w:footnote w:id="22">
    <w:p w:rsidR="0077277E" w:rsidRPr="0083766C" w:rsidRDefault="0077277E" w:rsidP="004E4099">
      <w:pPr>
        <w:pStyle w:val="Alaviitteenteksti"/>
      </w:pPr>
      <w:r>
        <w:rPr>
          <w:rStyle w:val="Alaviitteenviite"/>
        </w:rPr>
        <w:footnoteRef/>
      </w:r>
      <w:r w:rsidRPr="0083766C">
        <w:t xml:space="preserve"> BIRN/</w:t>
      </w:r>
      <w:proofErr w:type="spellStart"/>
      <w:r w:rsidRPr="0083766C">
        <w:t>Buyuk</w:t>
      </w:r>
      <w:proofErr w:type="spellEnd"/>
      <w:r w:rsidRPr="0083766C">
        <w:t xml:space="preserve"> 20.3.2021.</w:t>
      </w:r>
    </w:p>
  </w:footnote>
  <w:footnote w:id="23">
    <w:p w:rsidR="0077277E" w:rsidRPr="00D8600C" w:rsidRDefault="0077277E">
      <w:pPr>
        <w:pStyle w:val="Alaviitteenteksti"/>
        <w:rPr>
          <w:lang w:val="en-US"/>
        </w:rPr>
      </w:pPr>
      <w:r>
        <w:rPr>
          <w:rStyle w:val="Alaviitteenviite"/>
        </w:rPr>
        <w:footnoteRef/>
      </w:r>
      <w:r w:rsidRPr="008B06D2">
        <w:t xml:space="preserve"> </w:t>
      </w:r>
      <w:r>
        <w:t xml:space="preserve">Näihin järjestöihin kuuluu muun muassa </w:t>
      </w:r>
      <w:proofErr w:type="spellStart"/>
      <w:r>
        <w:t>Bilgi</w:t>
      </w:r>
      <w:proofErr w:type="spellEnd"/>
      <w:r>
        <w:t xml:space="preserve"> </w:t>
      </w:r>
      <w:proofErr w:type="spellStart"/>
      <w:r>
        <w:t>ve</w:t>
      </w:r>
      <w:proofErr w:type="spellEnd"/>
      <w:r>
        <w:t xml:space="preserve"> </w:t>
      </w:r>
      <w:proofErr w:type="spellStart"/>
      <w:r>
        <w:t>Hikmet</w:t>
      </w:r>
      <w:proofErr w:type="spellEnd"/>
      <w:r>
        <w:t xml:space="preserve"> </w:t>
      </w:r>
      <w:proofErr w:type="spellStart"/>
      <w:r>
        <w:t>Evi</w:t>
      </w:r>
      <w:proofErr w:type="spellEnd"/>
      <w:r>
        <w:t xml:space="preserve"> (</w:t>
      </w:r>
      <w:proofErr w:type="spellStart"/>
      <w:r>
        <w:t>eng</w:t>
      </w:r>
      <w:proofErr w:type="spellEnd"/>
      <w:r>
        <w:t xml:space="preserve">. </w:t>
      </w:r>
      <w:r w:rsidRPr="00A505AC">
        <w:rPr>
          <w:i/>
          <w:lang w:val="en-US"/>
        </w:rPr>
        <w:t>Knowledge and Wisdom House</w:t>
      </w:r>
      <w:r w:rsidRPr="0032608C">
        <w:rPr>
          <w:lang w:val="en-US"/>
        </w:rPr>
        <w:t xml:space="preserve">), </w:t>
      </w:r>
      <w:proofErr w:type="spellStart"/>
      <w:r w:rsidRPr="0032608C">
        <w:rPr>
          <w:lang w:val="en-US"/>
        </w:rPr>
        <w:t>İlim</w:t>
      </w:r>
      <w:proofErr w:type="spellEnd"/>
      <w:r w:rsidRPr="0032608C">
        <w:rPr>
          <w:lang w:val="en-US"/>
        </w:rPr>
        <w:t xml:space="preserve"> </w:t>
      </w:r>
      <w:proofErr w:type="spellStart"/>
      <w:r w:rsidRPr="0032608C">
        <w:rPr>
          <w:lang w:val="en-US"/>
        </w:rPr>
        <w:t>Ve</w:t>
      </w:r>
      <w:proofErr w:type="spellEnd"/>
      <w:r w:rsidRPr="0032608C">
        <w:rPr>
          <w:lang w:val="en-US"/>
        </w:rPr>
        <w:t xml:space="preserve"> </w:t>
      </w:r>
      <w:proofErr w:type="spellStart"/>
      <w:r w:rsidRPr="0032608C">
        <w:rPr>
          <w:lang w:val="en-US"/>
        </w:rPr>
        <w:t>Hizmet</w:t>
      </w:r>
      <w:proofErr w:type="spellEnd"/>
      <w:r w:rsidRPr="0032608C">
        <w:rPr>
          <w:lang w:val="en-US"/>
        </w:rPr>
        <w:t xml:space="preserve"> </w:t>
      </w:r>
      <w:proofErr w:type="spellStart"/>
      <w:r w:rsidRPr="0032608C">
        <w:rPr>
          <w:lang w:val="en-US"/>
        </w:rPr>
        <w:t>Vakfı</w:t>
      </w:r>
      <w:proofErr w:type="spellEnd"/>
      <w:r w:rsidRPr="0032608C">
        <w:rPr>
          <w:lang w:val="en-US"/>
        </w:rPr>
        <w:t xml:space="preserve"> (</w:t>
      </w:r>
      <w:proofErr w:type="spellStart"/>
      <w:r w:rsidRPr="0032608C">
        <w:rPr>
          <w:lang w:val="en-US"/>
        </w:rPr>
        <w:t>eng.</w:t>
      </w:r>
      <w:proofErr w:type="spellEnd"/>
      <w:r w:rsidRPr="0032608C">
        <w:rPr>
          <w:lang w:val="en-US"/>
        </w:rPr>
        <w:t xml:space="preserve"> </w:t>
      </w:r>
      <w:r w:rsidRPr="00A505AC">
        <w:rPr>
          <w:i/>
          <w:lang w:val="en-US"/>
        </w:rPr>
        <w:t>Science and Service Association</w:t>
      </w:r>
      <w:r>
        <w:rPr>
          <w:lang w:val="en-US"/>
        </w:rPr>
        <w:t xml:space="preserve">) ja </w:t>
      </w:r>
      <w:proofErr w:type="spellStart"/>
      <w:r w:rsidRPr="0032608C">
        <w:rPr>
          <w:lang w:val="en-US"/>
        </w:rPr>
        <w:t>İlim</w:t>
      </w:r>
      <w:proofErr w:type="spellEnd"/>
      <w:r w:rsidRPr="0032608C">
        <w:rPr>
          <w:lang w:val="en-US"/>
        </w:rPr>
        <w:t xml:space="preserve"> </w:t>
      </w:r>
      <w:proofErr w:type="spellStart"/>
      <w:r w:rsidRPr="0032608C">
        <w:rPr>
          <w:lang w:val="en-US"/>
        </w:rPr>
        <w:t>Araştırma</w:t>
      </w:r>
      <w:proofErr w:type="spellEnd"/>
      <w:r>
        <w:rPr>
          <w:lang w:val="en-US"/>
        </w:rPr>
        <w:t xml:space="preserve"> </w:t>
      </w:r>
      <w:proofErr w:type="spellStart"/>
      <w:r w:rsidRPr="0032608C">
        <w:rPr>
          <w:lang w:val="en-US"/>
        </w:rPr>
        <w:t>ve</w:t>
      </w:r>
      <w:proofErr w:type="spellEnd"/>
      <w:r w:rsidRPr="0032608C">
        <w:rPr>
          <w:lang w:val="en-US"/>
        </w:rPr>
        <w:t xml:space="preserve"> </w:t>
      </w:r>
      <w:proofErr w:type="spellStart"/>
      <w:r w:rsidRPr="0032608C">
        <w:rPr>
          <w:lang w:val="en-US"/>
        </w:rPr>
        <w:t>Kültur</w:t>
      </w:r>
      <w:proofErr w:type="spellEnd"/>
      <w:r w:rsidRPr="0032608C">
        <w:rPr>
          <w:lang w:val="en-US"/>
        </w:rPr>
        <w:t xml:space="preserve"> </w:t>
      </w:r>
      <w:proofErr w:type="spellStart"/>
      <w:r w:rsidRPr="0032608C">
        <w:rPr>
          <w:lang w:val="en-US"/>
        </w:rPr>
        <w:t>Derneği</w:t>
      </w:r>
      <w:proofErr w:type="spellEnd"/>
      <w:r>
        <w:rPr>
          <w:lang w:val="en-US"/>
        </w:rPr>
        <w:t xml:space="preserve"> (</w:t>
      </w:r>
      <w:proofErr w:type="spellStart"/>
      <w:r>
        <w:rPr>
          <w:lang w:val="en-US"/>
        </w:rPr>
        <w:t>eng.</w:t>
      </w:r>
      <w:proofErr w:type="spellEnd"/>
      <w:r>
        <w:rPr>
          <w:lang w:val="en-US"/>
        </w:rPr>
        <w:t xml:space="preserve"> </w:t>
      </w:r>
      <w:r w:rsidRPr="00A505AC">
        <w:rPr>
          <w:i/>
          <w:lang w:val="en-US"/>
        </w:rPr>
        <w:t>Association for Scientific Research and Culture</w:t>
      </w:r>
      <w:r>
        <w:rPr>
          <w:lang w:val="en-US"/>
        </w:rPr>
        <w:t xml:space="preserve">). </w:t>
      </w:r>
      <w:proofErr w:type="spellStart"/>
      <w:r w:rsidRPr="00EB48C7">
        <w:rPr>
          <w:lang w:val="en-US"/>
        </w:rPr>
        <w:t>Himmet</w:t>
      </w:r>
      <w:proofErr w:type="spellEnd"/>
      <w:r w:rsidRPr="00EB48C7">
        <w:rPr>
          <w:lang w:val="en-US"/>
        </w:rPr>
        <w:t xml:space="preserve"> </w:t>
      </w:r>
      <w:proofErr w:type="spellStart"/>
      <w:r w:rsidRPr="00EB48C7">
        <w:rPr>
          <w:lang w:val="en-US"/>
        </w:rPr>
        <w:t>Hülür</w:t>
      </w:r>
      <w:proofErr w:type="spellEnd"/>
      <w:r w:rsidRPr="00EB48C7">
        <w:rPr>
          <w:lang w:val="en-US"/>
        </w:rPr>
        <w:t xml:space="preserve"> 1999. </w:t>
      </w:r>
      <w:r w:rsidRPr="00676EB5">
        <w:rPr>
          <w:lang w:val="en-US"/>
        </w:rPr>
        <w:t>T</w:t>
      </w:r>
      <w:r>
        <w:rPr>
          <w:lang w:val="en-US"/>
        </w:rPr>
        <w:t>echnolog</w:t>
      </w:r>
      <w:r w:rsidRPr="00676EB5">
        <w:rPr>
          <w:lang w:val="en-US"/>
        </w:rPr>
        <w:t xml:space="preserve">y and </w:t>
      </w:r>
      <w:r>
        <w:rPr>
          <w:lang w:val="en-US"/>
        </w:rPr>
        <w:t>N</w:t>
      </w:r>
      <w:r w:rsidRPr="00676EB5">
        <w:rPr>
          <w:lang w:val="en-US"/>
        </w:rPr>
        <w:t xml:space="preserve">aqshbandi </w:t>
      </w:r>
      <w:r>
        <w:rPr>
          <w:lang w:val="en-US"/>
        </w:rPr>
        <w:t>S</w:t>
      </w:r>
      <w:r w:rsidRPr="00676EB5">
        <w:rPr>
          <w:lang w:val="en-US"/>
        </w:rPr>
        <w:t xml:space="preserve">ufism: </w:t>
      </w:r>
      <w:r>
        <w:rPr>
          <w:lang w:val="en-US"/>
        </w:rPr>
        <w:t>A</w:t>
      </w:r>
      <w:r w:rsidRPr="00676EB5">
        <w:rPr>
          <w:lang w:val="en-US"/>
        </w:rPr>
        <w:t xml:space="preserve">n </w:t>
      </w:r>
      <w:r>
        <w:rPr>
          <w:lang w:val="en-US"/>
        </w:rPr>
        <w:t>E</w:t>
      </w:r>
      <w:r w:rsidRPr="00676EB5">
        <w:rPr>
          <w:lang w:val="en-US"/>
        </w:rPr>
        <w:t xml:space="preserve">mpirical </w:t>
      </w:r>
      <w:r>
        <w:rPr>
          <w:lang w:val="en-US"/>
        </w:rPr>
        <w:t>A</w:t>
      </w:r>
      <w:r w:rsidRPr="00676EB5">
        <w:rPr>
          <w:lang w:val="en-US"/>
        </w:rPr>
        <w:t xml:space="preserve">nalysis of </w:t>
      </w:r>
      <w:r>
        <w:rPr>
          <w:lang w:val="en-US"/>
        </w:rPr>
        <w:t>I</w:t>
      </w:r>
      <w:r w:rsidRPr="00676EB5">
        <w:rPr>
          <w:lang w:val="en-US"/>
        </w:rPr>
        <w:t xml:space="preserve">smail </w:t>
      </w:r>
      <w:r>
        <w:rPr>
          <w:lang w:val="en-US"/>
        </w:rPr>
        <w:t>A</w:t>
      </w:r>
      <w:r w:rsidRPr="00676EB5">
        <w:rPr>
          <w:lang w:val="en-US"/>
        </w:rPr>
        <w:t xml:space="preserve">ga and </w:t>
      </w:r>
      <w:r>
        <w:rPr>
          <w:lang w:val="en-US"/>
        </w:rPr>
        <w:t>I</w:t>
      </w:r>
      <w:r w:rsidRPr="00676EB5">
        <w:rPr>
          <w:lang w:val="en-US"/>
        </w:rPr>
        <w:t xml:space="preserve">skender </w:t>
      </w:r>
      <w:proofErr w:type="spellStart"/>
      <w:r>
        <w:rPr>
          <w:lang w:val="en-US"/>
        </w:rPr>
        <w:t>P</w:t>
      </w:r>
      <w:r w:rsidRPr="00676EB5">
        <w:rPr>
          <w:lang w:val="en-US"/>
        </w:rPr>
        <w:t>aşa</w:t>
      </w:r>
      <w:proofErr w:type="spellEnd"/>
      <w:r w:rsidRPr="00676EB5">
        <w:rPr>
          <w:lang w:val="en-US"/>
        </w:rPr>
        <w:t xml:space="preserve"> </w:t>
      </w:r>
      <w:r>
        <w:rPr>
          <w:lang w:val="en-US"/>
        </w:rPr>
        <w:t>B</w:t>
      </w:r>
      <w:r w:rsidRPr="00676EB5">
        <w:rPr>
          <w:lang w:val="en-US"/>
        </w:rPr>
        <w:t>ranches</w:t>
      </w:r>
      <w:r>
        <w:rPr>
          <w:lang w:val="en-US"/>
        </w:rPr>
        <w:t xml:space="preserve">. </w:t>
      </w:r>
      <w:proofErr w:type="spellStart"/>
      <w:r w:rsidRPr="0083766C">
        <w:rPr>
          <w:lang w:val="en-US"/>
        </w:rPr>
        <w:t>Viitattu</w:t>
      </w:r>
      <w:proofErr w:type="spellEnd"/>
      <w:r w:rsidRPr="0083766C">
        <w:rPr>
          <w:lang w:val="en-US"/>
        </w:rPr>
        <w:t xml:space="preserve"> Aviv 2018, 279.</w:t>
      </w:r>
    </w:p>
  </w:footnote>
  <w:footnote w:id="24">
    <w:p w:rsidR="0077277E" w:rsidRPr="0083766C" w:rsidRDefault="0077277E">
      <w:pPr>
        <w:pStyle w:val="Alaviitteenteksti"/>
        <w:rPr>
          <w:lang w:val="en-US"/>
        </w:rPr>
      </w:pPr>
      <w:r>
        <w:rPr>
          <w:rStyle w:val="Alaviitteenviite"/>
        </w:rPr>
        <w:footnoteRef/>
      </w:r>
      <w:r w:rsidRPr="0083766C">
        <w:rPr>
          <w:lang w:val="en-US"/>
        </w:rPr>
        <w:t xml:space="preserve"> </w:t>
      </w:r>
      <w:proofErr w:type="spellStart"/>
      <w:r w:rsidRPr="0083766C">
        <w:rPr>
          <w:lang w:val="en-US"/>
        </w:rPr>
        <w:t>Pirický</w:t>
      </w:r>
      <w:proofErr w:type="spellEnd"/>
      <w:r w:rsidRPr="0083766C">
        <w:rPr>
          <w:lang w:val="en-US"/>
        </w:rPr>
        <w:t xml:space="preserve"> 2012, 539.</w:t>
      </w:r>
    </w:p>
  </w:footnote>
  <w:footnote w:id="25">
    <w:p w:rsidR="0077277E" w:rsidRPr="006A7FA5" w:rsidRDefault="0077277E" w:rsidP="003F1930">
      <w:pPr>
        <w:pStyle w:val="Alaviitteenteksti"/>
        <w:rPr>
          <w:lang w:val="en-US"/>
        </w:rPr>
      </w:pPr>
      <w:r>
        <w:rPr>
          <w:rStyle w:val="Alaviitteenviite"/>
        </w:rPr>
        <w:footnoteRef/>
      </w:r>
      <w:r w:rsidRPr="006A7FA5">
        <w:rPr>
          <w:lang w:val="en-US"/>
        </w:rPr>
        <w:t xml:space="preserve"> </w:t>
      </w:r>
      <w:proofErr w:type="spellStart"/>
      <w:r w:rsidRPr="006A7FA5">
        <w:rPr>
          <w:lang w:val="en-US"/>
        </w:rPr>
        <w:t>Ahval</w:t>
      </w:r>
      <w:proofErr w:type="spellEnd"/>
      <w:r w:rsidRPr="006A7FA5">
        <w:rPr>
          <w:lang w:val="en-US"/>
        </w:rPr>
        <w:t xml:space="preserve"> 19.9.2020.</w:t>
      </w:r>
    </w:p>
  </w:footnote>
  <w:footnote w:id="26">
    <w:p w:rsidR="0077277E" w:rsidRPr="006B5FCA" w:rsidRDefault="0077277E" w:rsidP="003F1930">
      <w:pPr>
        <w:pStyle w:val="Alaviitteenteksti"/>
        <w:rPr>
          <w:lang w:val="en-US"/>
        </w:rPr>
      </w:pPr>
      <w:r>
        <w:rPr>
          <w:rStyle w:val="Alaviitteenviite"/>
        </w:rPr>
        <w:footnoteRef/>
      </w:r>
      <w:r w:rsidRPr="006B5FCA">
        <w:rPr>
          <w:lang w:val="en-US"/>
        </w:rPr>
        <w:t xml:space="preserve"> Al-Monitor/T</w:t>
      </w:r>
      <w:r>
        <w:rPr>
          <w:lang w:val="en-US"/>
        </w:rPr>
        <w:t xml:space="preserve">remblay 30.6.2022; </w:t>
      </w:r>
      <w:proofErr w:type="spellStart"/>
      <w:r>
        <w:rPr>
          <w:lang w:val="en-US"/>
        </w:rPr>
        <w:t>Hürriyet</w:t>
      </w:r>
      <w:proofErr w:type="spellEnd"/>
      <w:r>
        <w:rPr>
          <w:lang w:val="en-US"/>
        </w:rPr>
        <w:t xml:space="preserve"> Daily News 24.6.2022.</w:t>
      </w:r>
    </w:p>
  </w:footnote>
  <w:footnote w:id="27">
    <w:p w:rsidR="0077277E" w:rsidRPr="00DB386A" w:rsidRDefault="0077277E">
      <w:pPr>
        <w:pStyle w:val="Alaviitteenteksti"/>
        <w:rPr>
          <w:lang w:val="en-US"/>
        </w:rPr>
      </w:pPr>
      <w:r>
        <w:rPr>
          <w:rStyle w:val="Alaviitteenviite"/>
        </w:rPr>
        <w:footnoteRef/>
      </w:r>
      <w:r w:rsidRPr="00DB386A">
        <w:rPr>
          <w:lang w:val="en-US"/>
        </w:rPr>
        <w:t xml:space="preserve"> Aviv 2018, 292.</w:t>
      </w:r>
    </w:p>
  </w:footnote>
  <w:footnote w:id="28">
    <w:p w:rsidR="0077277E" w:rsidRPr="00DB386A" w:rsidRDefault="0077277E">
      <w:pPr>
        <w:pStyle w:val="Alaviitteenteksti"/>
        <w:rPr>
          <w:lang w:val="en-US"/>
        </w:rPr>
      </w:pPr>
      <w:r>
        <w:rPr>
          <w:rStyle w:val="Alaviitteenviite"/>
        </w:rPr>
        <w:footnoteRef/>
      </w:r>
      <w:r w:rsidRPr="00DB386A">
        <w:rPr>
          <w:lang w:val="en-US"/>
        </w:rPr>
        <w:t xml:space="preserve"> Pirický 2012, 557.</w:t>
      </w:r>
    </w:p>
  </w:footnote>
  <w:footnote w:id="29">
    <w:p w:rsidR="0077277E" w:rsidRPr="00CE5A39" w:rsidRDefault="0077277E">
      <w:pPr>
        <w:pStyle w:val="Alaviitteenteksti"/>
        <w:rPr>
          <w:lang w:val="en-US"/>
        </w:rPr>
      </w:pPr>
      <w:r>
        <w:rPr>
          <w:rStyle w:val="Alaviitteenviite"/>
        </w:rPr>
        <w:footnoteRef/>
      </w:r>
      <w:r w:rsidRPr="00DB386A">
        <w:rPr>
          <w:lang w:val="en-US"/>
        </w:rPr>
        <w:t xml:space="preserve"> Ks. esim. </w:t>
      </w:r>
      <w:proofErr w:type="spellStart"/>
      <w:r w:rsidRPr="00CE5A39">
        <w:rPr>
          <w:lang w:val="en-US"/>
        </w:rPr>
        <w:t>Yetkin</w:t>
      </w:r>
      <w:proofErr w:type="spellEnd"/>
      <w:r w:rsidRPr="00CE5A39">
        <w:rPr>
          <w:lang w:val="en-US"/>
        </w:rPr>
        <w:t xml:space="preserve"> 9.7.2020</w:t>
      </w:r>
      <w:r w:rsidR="00CE5A39" w:rsidRPr="00CE5A39">
        <w:rPr>
          <w:lang w:val="en-US"/>
        </w:rPr>
        <w:t>; Al-Monitor/Tremblay 30.9.2014; Aviv 2018, 287–288</w:t>
      </w:r>
      <w:r w:rsidRPr="00CE5A39">
        <w:rPr>
          <w:lang w:val="en-US"/>
        </w:rPr>
        <w:t xml:space="preserve">. </w:t>
      </w:r>
    </w:p>
  </w:footnote>
  <w:footnote w:id="30">
    <w:p w:rsidR="00A85842" w:rsidRPr="00CE5A39" w:rsidRDefault="00A85842">
      <w:pPr>
        <w:pStyle w:val="Alaviitteenteksti"/>
        <w:rPr>
          <w:lang w:val="en-US"/>
        </w:rPr>
      </w:pPr>
      <w:r>
        <w:rPr>
          <w:rStyle w:val="Alaviitteenviite"/>
        </w:rPr>
        <w:footnoteRef/>
      </w:r>
      <w:r w:rsidRPr="00CE5A39">
        <w:rPr>
          <w:lang w:val="en-US"/>
        </w:rPr>
        <w:t xml:space="preserve"> Aviv 2018, 293; SWP/</w:t>
      </w:r>
      <w:proofErr w:type="spellStart"/>
      <w:r w:rsidRPr="00CE5A39">
        <w:rPr>
          <w:lang w:val="en-US"/>
        </w:rPr>
        <w:t>Çevik</w:t>
      </w:r>
      <w:proofErr w:type="spellEnd"/>
      <w:r w:rsidRPr="00CE5A39">
        <w:rPr>
          <w:lang w:val="en-US"/>
        </w:rPr>
        <w:t xml:space="preserve"> 2019.</w:t>
      </w:r>
    </w:p>
  </w:footnote>
  <w:footnote w:id="31">
    <w:p w:rsidR="001B54F6" w:rsidRPr="00CE5A39" w:rsidRDefault="001B54F6">
      <w:pPr>
        <w:pStyle w:val="Alaviitteenteksti"/>
        <w:rPr>
          <w:lang w:val="en-US"/>
        </w:rPr>
      </w:pPr>
      <w:r>
        <w:rPr>
          <w:rStyle w:val="Alaviitteenviite"/>
        </w:rPr>
        <w:footnoteRef/>
      </w:r>
      <w:r w:rsidRPr="00CE5A39">
        <w:rPr>
          <w:lang w:val="en-US"/>
        </w:rPr>
        <w:t xml:space="preserve"> SWP/</w:t>
      </w:r>
      <w:proofErr w:type="spellStart"/>
      <w:r w:rsidRPr="00CE5A39">
        <w:rPr>
          <w:lang w:val="en-US"/>
        </w:rPr>
        <w:t>Çevik</w:t>
      </w:r>
      <w:proofErr w:type="spellEnd"/>
      <w:r w:rsidRPr="00CE5A39">
        <w:rPr>
          <w:lang w:val="en-US"/>
        </w:rPr>
        <w:t xml:space="preserve"> 2019.</w:t>
      </w:r>
    </w:p>
  </w:footnote>
  <w:footnote w:id="32">
    <w:p w:rsidR="00CE6FC3" w:rsidRDefault="00CE6FC3">
      <w:pPr>
        <w:pStyle w:val="Alaviitteenteksti"/>
      </w:pPr>
      <w:r>
        <w:rPr>
          <w:rStyle w:val="Alaviitteenviite"/>
        </w:rPr>
        <w:footnoteRef/>
      </w:r>
      <w:r>
        <w:t xml:space="preserve"> Maanpaossa Yhdysvalloissa elävän islamilaisen </w:t>
      </w:r>
      <w:proofErr w:type="spellStart"/>
      <w:r>
        <w:t>uskonoppineen</w:t>
      </w:r>
      <w:proofErr w:type="spellEnd"/>
      <w:r>
        <w:t xml:space="preserve"> </w:t>
      </w:r>
      <w:proofErr w:type="spellStart"/>
      <w:r>
        <w:t>Fethullah</w:t>
      </w:r>
      <w:proofErr w:type="spellEnd"/>
      <w:r>
        <w:t xml:space="preserve"> </w:t>
      </w:r>
      <w:proofErr w:type="spellStart"/>
      <w:r>
        <w:t>Gülenin</w:t>
      </w:r>
      <w:proofErr w:type="spellEnd"/>
      <w:r>
        <w:t xml:space="preserve"> ja hänen seuraajiensa muodostama liike. Ks. tarkemmin esim. Maahanmuuttovirasto 1.3.2017.</w:t>
      </w:r>
    </w:p>
  </w:footnote>
  <w:footnote w:id="33">
    <w:p w:rsidR="0077277E" w:rsidRPr="00DB386A" w:rsidRDefault="0077277E">
      <w:pPr>
        <w:pStyle w:val="Alaviitteenteksti"/>
      </w:pPr>
      <w:r>
        <w:rPr>
          <w:rStyle w:val="Alaviitteenviite"/>
        </w:rPr>
        <w:footnoteRef/>
      </w:r>
      <w:r w:rsidRPr="00DB386A">
        <w:t xml:space="preserve"> Aviv 2018, 293.</w:t>
      </w:r>
    </w:p>
  </w:footnote>
  <w:footnote w:id="34">
    <w:p w:rsidR="000460D4" w:rsidRDefault="000460D4">
      <w:pPr>
        <w:pStyle w:val="Alaviitteenteksti"/>
      </w:pPr>
      <w:r>
        <w:rPr>
          <w:rStyle w:val="Alaviitteenviite"/>
        </w:rPr>
        <w:footnoteRef/>
      </w:r>
      <w:r>
        <w:t xml:space="preserve"> Ks. esim. Maahanmuuttovirasto 1.3.2017.</w:t>
      </w:r>
    </w:p>
  </w:footnote>
  <w:footnote w:id="35">
    <w:p w:rsidR="0077277E" w:rsidRDefault="0077277E" w:rsidP="004F04D3">
      <w:pPr>
        <w:pStyle w:val="Alaviitteenteksti"/>
      </w:pPr>
      <w:r>
        <w:rPr>
          <w:rStyle w:val="Alaviitteenviite"/>
        </w:rPr>
        <w:footnoteRef/>
      </w:r>
      <w:r w:rsidRPr="00DB386A">
        <w:t xml:space="preserve"> FPRI/Koru 02/2021, 34–37. </w:t>
      </w:r>
      <w:r w:rsidRPr="00CE6FC3">
        <w:t xml:space="preserve">Ks. tarkemmin </w:t>
      </w:r>
      <w:proofErr w:type="spellStart"/>
      <w:r w:rsidRPr="00CE6FC3">
        <w:t>Gülen</w:t>
      </w:r>
      <w:proofErr w:type="spellEnd"/>
      <w:r w:rsidRPr="00CE6FC3">
        <w:t>-liikkee</w:t>
      </w:r>
      <w:r w:rsidR="00CE6FC3" w:rsidRPr="00CE6FC3">
        <w:t>seen ja sen jäseniin kohdistetuista toimista ja oikeudenloukkauksista Maahanmuut</w:t>
      </w:r>
      <w:r w:rsidR="00CE6FC3">
        <w:t>t</w:t>
      </w:r>
      <w:r w:rsidR="00CE6FC3" w:rsidRPr="00CE6FC3">
        <w:t xml:space="preserve">ovirasto 26.8.2020, 10.5.2019 &amp; 1.3.2017. </w:t>
      </w:r>
    </w:p>
  </w:footnote>
  <w:footnote w:id="36">
    <w:p w:rsidR="0077277E" w:rsidRDefault="0077277E">
      <w:pPr>
        <w:pStyle w:val="Alaviitteenteksti"/>
      </w:pPr>
      <w:r>
        <w:rPr>
          <w:rStyle w:val="Alaviitteenviite"/>
        </w:rPr>
        <w:footnoteRef/>
      </w:r>
      <w:r>
        <w:t xml:space="preserve"> Aviv 2018, 291.</w:t>
      </w:r>
    </w:p>
  </w:footnote>
  <w:footnote w:id="37">
    <w:p w:rsidR="00F71D7C" w:rsidRDefault="00F71D7C" w:rsidP="00F71D7C">
      <w:pPr>
        <w:pStyle w:val="Alaviitteenteksti"/>
      </w:pPr>
      <w:r>
        <w:rPr>
          <w:rStyle w:val="Alaviitteenviite"/>
        </w:rPr>
        <w:footnoteRef/>
      </w:r>
      <w:r>
        <w:t xml:space="preserve"> </w:t>
      </w:r>
      <w:proofErr w:type="spellStart"/>
      <w:r>
        <w:t>Ergenekon</w:t>
      </w:r>
      <w:proofErr w:type="spellEnd"/>
      <w:r>
        <w:t>-tapauksella viitataan Turkissa käynnistettyihin tutkimuksiin, joiden esitettiin kohdistuvan valtion sisällä toimiviin salaisiin verkostoihin (”</w:t>
      </w:r>
      <w:proofErr w:type="spellStart"/>
      <w:r>
        <w:t>deep</w:t>
      </w:r>
      <w:proofErr w:type="spellEnd"/>
      <w:r>
        <w:t xml:space="preserve"> </w:t>
      </w:r>
      <w:proofErr w:type="spellStart"/>
      <w:r>
        <w:t>state</w:t>
      </w:r>
      <w:proofErr w:type="spellEnd"/>
      <w:r>
        <w:t xml:space="preserve">”). </w:t>
      </w:r>
      <w:r w:rsidR="006058A1">
        <w:t>T</w:t>
      </w:r>
      <w:r>
        <w:t xml:space="preserve">utkimuksen kohteena </w:t>
      </w:r>
      <w:r w:rsidR="00674E26">
        <w:t xml:space="preserve">väitettiin olevan </w:t>
      </w:r>
      <w:r>
        <w:t>salai</w:t>
      </w:r>
      <w:r w:rsidR="00674E26">
        <w:t>n</w:t>
      </w:r>
      <w:r>
        <w:t xml:space="preserve">en verkosto </w:t>
      </w:r>
      <w:r w:rsidR="00674E26">
        <w:t>nimeltä</w:t>
      </w:r>
      <w:r>
        <w:t xml:space="preserve"> </w:t>
      </w:r>
      <w:proofErr w:type="spellStart"/>
      <w:r>
        <w:t>Ergenekon</w:t>
      </w:r>
      <w:proofErr w:type="spellEnd"/>
      <w:r>
        <w:t xml:space="preserve">. Tutkija </w:t>
      </w:r>
      <w:proofErr w:type="spellStart"/>
      <w:r>
        <w:t>Gareth</w:t>
      </w:r>
      <w:proofErr w:type="spellEnd"/>
      <w:r>
        <w:t xml:space="preserve"> H. </w:t>
      </w:r>
      <w:proofErr w:type="spellStart"/>
      <w:r>
        <w:t>Jenkins</w:t>
      </w:r>
      <w:proofErr w:type="spellEnd"/>
      <w:r>
        <w:t xml:space="preserve"> esittää, että </w:t>
      </w:r>
      <w:proofErr w:type="spellStart"/>
      <w:r>
        <w:t>AKP:n</w:t>
      </w:r>
      <w:proofErr w:type="spellEnd"/>
      <w:r>
        <w:t xml:space="preserve"> kannattajat tukivat voimakkaasti tutkimusta, kun taas hallituksen arvostelijat pitivät sitä </w:t>
      </w:r>
      <w:proofErr w:type="spellStart"/>
      <w:r>
        <w:t>AKP:n</w:t>
      </w:r>
      <w:proofErr w:type="spellEnd"/>
      <w:r>
        <w:t xml:space="preserve"> vastustajiin sekä laajemmin myös konservatiivisiin islami</w:t>
      </w:r>
      <w:r w:rsidR="00674E26">
        <w:t xml:space="preserve">laisiin </w:t>
      </w:r>
      <w:r>
        <w:t>ryhmiin kohdistettuna poliittisena ajojahtina. Ks. tarkemmin</w:t>
      </w:r>
      <w:r w:rsidR="006058A1">
        <w:t xml:space="preserve"> </w:t>
      </w:r>
      <w:proofErr w:type="spellStart"/>
      <w:r>
        <w:t>Jenkins</w:t>
      </w:r>
      <w:proofErr w:type="spellEnd"/>
      <w:r>
        <w:t xml:space="preserve"> 2009.</w:t>
      </w:r>
    </w:p>
  </w:footnote>
  <w:footnote w:id="38">
    <w:p w:rsidR="002F2C64" w:rsidRDefault="002F2C64" w:rsidP="002F2C64">
      <w:pPr>
        <w:pStyle w:val="Alaviitteenteksti"/>
      </w:pPr>
      <w:r>
        <w:rPr>
          <w:rStyle w:val="Alaviitteenviite"/>
        </w:rPr>
        <w:footnoteRef/>
      </w:r>
      <w:r>
        <w:t xml:space="preserve"> Aviv 2018, 283, n. 54.</w:t>
      </w:r>
    </w:p>
  </w:footnote>
  <w:footnote w:id="39">
    <w:p w:rsidR="00A0596E" w:rsidRDefault="00A0596E" w:rsidP="00A0596E">
      <w:pPr>
        <w:pStyle w:val="Alaviitteenteksti"/>
      </w:pPr>
      <w:r>
        <w:rPr>
          <w:rStyle w:val="Alaviitteenviite"/>
        </w:rPr>
        <w:footnoteRef/>
      </w:r>
      <w:r>
        <w:t xml:space="preserve"> Aviv 2018, 284; </w:t>
      </w:r>
      <w:proofErr w:type="spellStart"/>
      <w:r>
        <w:t>Pirický</w:t>
      </w:r>
      <w:proofErr w:type="spellEnd"/>
      <w:r>
        <w:t xml:space="preserve"> 2012, 553.</w:t>
      </w:r>
    </w:p>
  </w:footnote>
  <w:footnote w:id="40">
    <w:p w:rsidR="00A0596E" w:rsidRDefault="00A0596E" w:rsidP="00A0596E">
      <w:pPr>
        <w:pStyle w:val="Alaviitteenteksti"/>
      </w:pPr>
      <w:r>
        <w:rPr>
          <w:rStyle w:val="Alaviitteenviite"/>
        </w:rPr>
        <w:footnoteRef/>
      </w:r>
      <w:r>
        <w:t xml:space="preserve"> </w:t>
      </w:r>
      <w:proofErr w:type="spellStart"/>
      <w:r>
        <w:t>Piricky</w:t>
      </w:r>
      <w:proofErr w:type="spellEnd"/>
      <w:r>
        <w:t xml:space="preserve"> 2012, 553.</w:t>
      </w:r>
    </w:p>
  </w:footnote>
  <w:footnote w:id="41">
    <w:p w:rsidR="00093CD1" w:rsidRDefault="00093CD1">
      <w:pPr>
        <w:pStyle w:val="Alaviitteenteksti"/>
      </w:pPr>
      <w:r>
        <w:rPr>
          <w:rStyle w:val="Alaviitteenviite"/>
        </w:rPr>
        <w:footnoteRef/>
      </w:r>
      <w:r>
        <w:t xml:space="preserve"> </w:t>
      </w:r>
      <w:proofErr w:type="spellStart"/>
      <w:r>
        <w:t>Mirzabeyoğlun</w:t>
      </w:r>
      <w:proofErr w:type="spellEnd"/>
      <w:r>
        <w:t xml:space="preserve"> sanotaan vierailleen vapauduttuaan myös </w:t>
      </w:r>
      <w:proofErr w:type="spellStart"/>
      <w:r w:rsidR="007042C1">
        <w:t>Erdo</w:t>
      </w:r>
      <w:r w:rsidR="007042C1" w:rsidRPr="003906DB">
        <w:t>ğa</w:t>
      </w:r>
      <w:r w:rsidR="007042C1">
        <w:t>nin</w:t>
      </w:r>
      <w:proofErr w:type="spellEnd"/>
      <w:r w:rsidR="007042C1">
        <w:t xml:space="preserve"> luona. Aviv 2018, 284.</w:t>
      </w:r>
    </w:p>
  </w:footnote>
  <w:footnote w:id="42">
    <w:p w:rsidR="00A0596E" w:rsidRDefault="00A0596E" w:rsidP="00A0596E">
      <w:pPr>
        <w:pStyle w:val="Alaviitteenteksti"/>
      </w:pPr>
      <w:r>
        <w:rPr>
          <w:rStyle w:val="Alaviitteenviite"/>
        </w:rPr>
        <w:footnoteRef/>
      </w:r>
      <w:r>
        <w:t xml:space="preserve"> Aviv 2018, 284.</w:t>
      </w:r>
    </w:p>
  </w:footnote>
  <w:footnote w:id="43">
    <w:p w:rsidR="00265817" w:rsidRPr="00265817" w:rsidRDefault="00265817">
      <w:pPr>
        <w:pStyle w:val="Alaviitteenteksti"/>
      </w:pPr>
      <w:r>
        <w:rPr>
          <w:rStyle w:val="Alaviitteenviite"/>
        </w:rPr>
        <w:footnoteRef/>
      </w:r>
      <w:r w:rsidRPr="00265817">
        <w:t xml:space="preserve"> </w:t>
      </w:r>
      <w:r>
        <w:t xml:space="preserve">Eng. </w:t>
      </w:r>
      <w:proofErr w:type="spellStart"/>
      <w:r>
        <w:t>T</w:t>
      </w:r>
      <w:r w:rsidRPr="00265817">
        <w:t>he</w:t>
      </w:r>
      <w:proofErr w:type="spellEnd"/>
      <w:r w:rsidRPr="00265817">
        <w:t xml:space="preserve"> </w:t>
      </w:r>
      <w:proofErr w:type="spellStart"/>
      <w:r w:rsidRPr="00265817">
        <w:t>Islamic</w:t>
      </w:r>
      <w:proofErr w:type="spellEnd"/>
      <w:r w:rsidRPr="00265817">
        <w:t xml:space="preserve"> State of </w:t>
      </w:r>
      <w:proofErr w:type="spellStart"/>
      <w:r w:rsidRPr="00265817">
        <w:t>Iraq</w:t>
      </w:r>
      <w:proofErr w:type="spellEnd"/>
      <w:r w:rsidRPr="00265817">
        <w:t xml:space="preserve"> and </w:t>
      </w:r>
      <w:proofErr w:type="spellStart"/>
      <w:r w:rsidRPr="00265817">
        <w:t>Syria</w:t>
      </w:r>
      <w:proofErr w:type="spellEnd"/>
      <w:r w:rsidRPr="00265817">
        <w:t xml:space="preserve"> (ISIS)</w:t>
      </w:r>
      <w:r>
        <w:t>, käytetään myös nimeä IS, (</w:t>
      </w:r>
      <w:proofErr w:type="spellStart"/>
      <w:r>
        <w:rPr>
          <w:i/>
        </w:rPr>
        <w:t>Islamic</w:t>
      </w:r>
      <w:proofErr w:type="spellEnd"/>
      <w:r>
        <w:rPr>
          <w:i/>
        </w:rPr>
        <w:t xml:space="preserve"> </w:t>
      </w:r>
      <w:proofErr w:type="spellStart"/>
      <w:r w:rsidRPr="00265817">
        <w:t>state</w:t>
      </w:r>
      <w:proofErr w:type="spellEnd"/>
      <w:r>
        <w:t xml:space="preserve">, </w:t>
      </w:r>
      <w:r w:rsidRPr="00265817">
        <w:t>Islamilainen</w:t>
      </w:r>
      <w:r>
        <w:t xml:space="preserve"> valtio) (</w:t>
      </w:r>
      <w:r w:rsidRPr="00265817">
        <w:t xml:space="preserve">arab. </w:t>
      </w:r>
      <w:proofErr w:type="spellStart"/>
      <w:r w:rsidRPr="00265817">
        <w:rPr>
          <w:rFonts w:ascii="Arial" w:hAnsi="Arial" w:cs="Arial"/>
          <w:lang w:val="en-US"/>
        </w:rPr>
        <w:t>الدولة</w:t>
      </w:r>
      <w:proofErr w:type="spellEnd"/>
      <w:r w:rsidRPr="00265817">
        <w:t xml:space="preserve"> </w:t>
      </w:r>
      <w:proofErr w:type="spellStart"/>
      <w:r w:rsidRPr="00265817">
        <w:rPr>
          <w:rFonts w:ascii="Arial" w:hAnsi="Arial" w:cs="Arial"/>
          <w:lang w:val="en-US"/>
        </w:rPr>
        <w:t>الاسلامية</w:t>
      </w:r>
      <w:proofErr w:type="spellEnd"/>
      <w:r w:rsidRPr="00265817">
        <w:rPr>
          <w:rFonts w:hint="eastAsia"/>
        </w:rPr>
        <w:t>‎‎</w:t>
      </w:r>
      <w:r w:rsidRPr="00265817">
        <w:t xml:space="preserve">, </w:t>
      </w:r>
      <w:proofErr w:type="spellStart"/>
      <w:r w:rsidRPr="00265817">
        <w:t>Ad-Dawla</w:t>
      </w:r>
      <w:proofErr w:type="spellEnd"/>
      <w:r w:rsidRPr="00265817">
        <w:t xml:space="preserve"> </w:t>
      </w:r>
      <w:proofErr w:type="spellStart"/>
      <w:r w:rsidRPr="00265817">
        <w:t>al</w:t>
      </w:r>
      <w:proofErr w:type="spellEnd"/>
      <w:r w:rsidRPr="00265817">
        <w:t>-’</w:t>
      </w:r>
      <w:proofErr w:type="spellStart"/>
      <w:r w:rsidRPr="00265817">
        <w:t>Islāmiyya</w:t>
      </w:r>
      <w:proofErr w:type="spellEnd"/>
      <w:r>
        <w:t>).</w:t>
      </w:r>
    </w:p>
  </w:footnote>
  <w:footnote w:id="44">
    <w:p w:rsidR="00A0596E" w:rsidRDefault="00A0596E" w:rsidP="00A0596E">
      <w:pPr>
        <w:pStyle w:val="Alaviitteenteksti"/>
      </w:pPr>
      <w:r>
        <w:rPr>
          <w:rStyle w:val="Alaviitteenviite"/>
        </w:rPr>
        <w:footnoteRef/>
      </w:r>
      <w:r>
        <w:t xml:space="preserve"> Aviv 2018, 284.</w:t>
      </w:r>
    </w:p>
  </w:footnote>
  <w:footnote w:id="45">
    <w:p w:rsidR="00857A9B" w:rsidRDefault="00857A9B" w:rsidP="00857A9B">
      <w:pPr>
        <w:pStyle w:val="Alaviitteenteksti"/>
      </w:pPr>
      <w:r>
        <w:rPr>
          <w:rStyle w:val="Alaviitteenviite"/>
        </w:rPr>
        <w:footnoteRef/>
      </w:r>
      <w:r>
        <w:t xml:space="preserve"> </w:t>
      </w:r>
      <w:r w:rsidR="00CE6FC3" w:rsidRPr="00B243CC">
        <w:t xml:space="preserve">Aviv 2018, 278–279; </w:t>
      </w:r>
      <w:proofErr w:type="spellStart"/>
      <w:r w:rsidR="00CE6FC3">
        <w:t>Pirický</w:t>
      </w:r>
      <w:proofErr w:type="spellEnd"/>
      <w:r w:rsidR="00CE6FC3">
        <w:t xml:space="preserve"> 2012, 538.</w:t>
      </w:r>
    </w:p>
  </w:footnote>
  <w:footnote w:id="46">
    <w:p w:rsidR="00857A9B" w:rsidRDefault="00857A9B">
      <w:pPr>
        <w:pStyle w:val="Alaviitteenteksti"/>
      </w:pPr>
      <w:r>
        <w:rPr>
          <w:rStyle w:val="Alaviitteenviite"/>
        </w:rPr>
        <w:footnoteRef/>
      </w:r>
      <w:r>
        <w:t xml:space="preserve"> </w:t>
      </w:r>
      <w:proofErr w:type="spellStart"/>
      <w:r w:rsidR="00731C69">
        <w:t>Pirický</w:t>
      </w:r>
      <w:proofErr w:type="spellEnd"/>
      <w:r w:rsidR="00731C69">
        <w:t xml:space="preserve"> 2012, </w:t>
      </w:r>
      <w:r w:rsidR="00B243CC">
        <w:t>551–</w:t>
      </w:r>
      <w:r w:rsidR="00731C69">
        <w:t>552.</w:t>
      </w:r>
    </w:p>
  </w:footnote>
  <w:footnote w:id="47">
    <w:p w:rsidR="00B243CC" w:rsidRDefault="00B243CC">
      <w:pPr>
        <w:pStyle w:val="Alaviitteenteksti"/>
      </w:pPr>
      <w:r>
        <w:rPr>
          <w:rStyle w:val="Alaviitteenviite"/>
        </w:rPr>
        <w:footnoteRef/>
      </w:r>
      <w:r>
        <w:t xml:space="preserve"> </w:t>
      </w:r>
      <w:proofErr w:type="spellStart"/>
      <w:r>
        <w:t>Pirický</w:t>
      </w:r>
      <w:proofErr w:type="spellEnd"/>
      <w:r>
        <w:t xml:space="preserve"> 2012, 552; USDOS 2007.</w:t>
      </w:r>
    </w:p>
  </w:footnote>
  <w:footnote w:id="48">
    <w:p w:rsidR="00FE7EE7" w:rsidRDefault="00FE7EE7">
      <w:pPr>
        <w:pStyle w:val="Alaviitteenteksti"/>
      </w:pPr>
      <w:r>
        <w:rPr>
          <w:rStyle w:val="Alaviitteenviite"/>
        </w:rPr>
        <w:footnoteRef/>
      </w:r>
      <w:r>
        <w:t xml:space="preserve"> USDOS 2007.</w:t>
      </w:r>
    </w:p>
  </w:footnote>
  <w:footnote w:id="49">
    <w:p w:rsidR="00731C69" w:rsidRDefault="00731C69">
      <w:pPr>
        <w:pStyle w:val="Alaviitteenteksti"/>
      </w:pPr>
      <w:r>
        <w:rPr>
          <w:rStyle w:val="Alaviitteenviite"/>
        </w:rPr>
        <w:footnoteRef/>
      </w:r>
      <w:r>
        <w:t xml:space="preserve"> </w:t>
      </w:r>
      <w:proofErr w:type="spellStart"/>
      <w:r>
        <w:t>Pirický</w:t>
      </w:r>
      <w:proofErr w:type="spellEnd"/>
      <w:r>
        <w:t xml:space="preserve"> 2012, 552.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77277E" w:rsidRPr="00A058E4" w:rsidTr="00110B17">
      <w:trPr>
        <w:tblHeader/>
      </w:trPr>
      <w:tc>
        <w:tcPr>
          <w:tcW w:w="3005" w:type="dxa"/>
          <w:tcBorders>
            <w:top w:val="nil"/>
            <w:left w:val="nil"/>
            <w:bottom w:val="nil"/>
            <w:right w:val="nil"/>
          </w:tcBorders>
        </w:tcPr>
        <w:p w:rsidR="0077277E" w:rsidRPr="00A058E4" w:rsidRDefault="0077277E">
          <w:pPr>
            <w:pStyle w:val="Yltunniste"/>
            <w:rPr>
              <w:sz w:val="16"/>
              <w:szCs w:val="16"/>
            </w:rPr>
          </w:pPr>
        </w:p>
      </w:tc>
      <w:tc>
        <w:tcPr>
          <w:tcW w:w="3005" w:type="dxa"/>
          <w:tcBorders>
            <w:top w:val="nil"/>
            <w:left w:val="nil"/>
            <w:bottom w:val="nil"/>
            <w:right w:val="nil"/>
          </w:tcBorders>
        </w:tcPr>
        <w:p w:rsidR="0077277E" w:rsidRPr="00A058E4" w:rsidRDefault="0077277E">
          <w:pPr>
            <w:pStyle w:val="Yltunniste"/>
            <w:rPr>
              <w:b/>
              <w:sz w:val="16"/>
              <w:szCs w:val="16"/>
            </w:rPr>
          </w:pPr>
        </w:p>
      </w:tc>
      <w:tc>
        <w:tcPr>
          <w:tcW w:w="3006" w:type="dxa"/>
          <w:tcBorders>
            <w:top w:val="nil"/>
            <w:left w:val="nil"/>
            <w:bottom w:val="nil"/>
            <w:right w:val="nil"/>
          </w:tcBorders>
        </w:tcPr>
        <w:p w:rsidR="0077277E" w:rsidRPr="001D63F6" w:rsidRDefault="0077277E"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77277E" w:rsidRPr="00A058E4" w:rsidTr="00421708">
      <w:tc>
        <w:tcPr>
          <w:tcW w:w="3005" w:type="dxa"/>
          <w:tcBorders>
            <w:top w:val="nil"/>
            <w:left w:val="nil"/>
            <w:bottom w:val="nil"/>
            <w:right w:val="nil"/>
          </w:tcBorders>
        </w:tcPr>
        <w:p w:rsidR="0077277E" w:rsidRPr="00A058E4" w:rsidRDefault="0077277E">
          <w:pPr>
            <w:pStyle w:val="Yltunniste"/>
            <w:rPr>
              <w:sz w:val="16"/>
              <w:szCs w:val="16"/>
            </w:rPr>
          </w:pPr>
        </w:p>
      </w:tc>
      <w:tc>
        <w:tcPr>
          <w:tcW w:w="3005" w:type="dxa"/>
          <w:tcBorders>
            <w:top w:val="nil"/>
            <w:left w:val="nil"/>
            <w:bottom w:val="nil"/>
            <w:right w:val="nil"/>
          </w:tcBorders>
        </w:tcPr>
        <w:p w:rsidR="0077277E" w:rsidRPr="00A058E4" w:rsidRDefault="0077277E">
          <w:pPr>
            <w:pStyle w:val="Yltunniste"/>
            <w:rPr>
              <w:sz w:val="16"/>
              <w:szCs w:val="16"/>
            </w:rPr>
          </w:pPr>
        </w:p>
      </w:tc>
      <w:tc>
        <w:tcPr>
          <w:tcW w:w="3006" w:type="dxa"/>
          <w:tcBorders>
            <w:top w:val="nil"/>
            <w:left w:val="nil"/>
            <w:bottom w:val="nil"/>
            <w:right w:val="nil"/>
          </w:tcBorders>
        </w:tcPr>
        <w:p w:rsidR="0077277E" w:rsidRPr="00A058E4" w:rsidRDefault="0077277E" w:rsidP="00A058E4">
          <w:pPr>
            <w:pStyle w:val="Yltunniste"/>
            <w:jc w:val="right"/>
            <w:rPr>
              <w:sz w:val="16"/>
              <w:szCs w:val="16"/>
            </w:rPr>
          </w:pPr>
        </w:p>
      </w:tc>
    </w:tr>
    <w:tr w:rsidR="0077277E" w:rsidRPr="00A058E4" w:rsidTr="00421708">
      <w:tc>
        <w:tcPr>
          <w:tcW w:w="3005" w:type="dxa"/>
          <w:tcBorders>
            <w:top w:val="nil"/>
            <w:left w:val="nil"/>
            <w:bottom w:val="nil"/>
            <w:right w:val="nil"/>
          </w:tcBorders>
        </w:tcPr>
        <w:p w:rsidR="0077277E" w:rsidRPr="00A058E4" w:rsidRDefault="0077277E">
          <w:pPr>
            <w:pStyle w:val="Yltunniste"/>
            <w:rPr>
              <w:sz w:val="16"/>
              <w:szCs w:val="16"/>
            </w:rPr>
          </w:pPr>
        </w:p>
      </w:tc>
      <w:tc>
        <w:tcPr>
          <w:tcW w:w="3005" w:type="dxa"/>
          <w:tcBorders>
            <w:top w:val="nil"/>
            <w:left w:val="nil"/>
            <w:bottom w:val="nil"/>
            <w:right w:val="nil"/>
          </w:tcBorders>
        </w:tcPr>
        <w:p w:rsidR="0077277E" w:rsidRPr="00A058E4" w:rsidRDefault="0077277E">
          <w:pPr>
            <w:pStyle w:val="Yltunniste"/>
            <w:rPr>
              <w:sz w:val="16"/>
              <w:szCs w:val="16"/>
            </w:rPr>
          </w:pPr>
        </w:p>
      </w:tc>
      <w:tc>
        <w:tcPr>
          <w:tcW w:w="3006" w:type="dxa"/>
          <w:tcBorders>
            <w:top w:val="nil"/>
            <w:left w:val="nil"/>
            <w:bottom w:val="nil"/>
            <w:right w:val="nil"/>
          </w:tcBorders>
        </w:tcPr>
        <w:p w:rsidR="0077277E" w:rsidRPr="00A058E4" w:rsidRDefault="0077277E" w:rsidP="00A058E4">
          <w:pPr>
            <w:pStyle w:val="Yltunniste"/>
            <w:jc w:val="right"/>
            <w:rPr>
              <w:sz w:val="16"/>
              <w:szCs w:val="16"/>
            </w:rPr>
          </w:pPr>
        </w:p>
      </w:tc>
    </w:tr>
    <w:tr w:rsidR="0077277E" w:rsidRPr="00A058E4" w:rsidTr="00421708">
      <w:tc>
        <w:tcPr>
          <w:tcW w:w="3005" w:type="dxa"/>
          <w:tcBorders>
            <w:top w:val="nil"/>
            <w:left w:val="nil"/>
            <w:bottom w:val="nil"/>
            <w:right w:val="nil"/>
          </w:tcBorders>
        </w:tcPr>
        <w:p w:rsidR="0077277E" w:rsidRPr="00A058E4" w:rsidRDefault="0077277E">
          <w:pPr>
            <w:pStyle w:val="Yltunniste"/>
            <w:rPr>
              <w:sz w:val="16"/>
              <w:szCs w:val="16"/>
            </w:rPr>
          </w:pPr>
        </w:p>
      </w:tc>
      <w:tc>
        <w:tcPr>
          <w:tcW w:w="3005" w:type="dxa"/>
          <w:tcBorders>
            <w:top w:val="nil"/>
            <w:left w:val="nil"/>
            <w:bottom w:val="nil"/>
            <w:right w:val="nil"/>
          </w:tcBorders>
        </w:tcPr>
        <w:p w:rsidR="0077277E" w:rsidRPr="00A058E4" w:rsidRDefault="0077277E">
          <w:pPr>
            <w:pStyle w:val="Yltunniste"/>
            <w:rPr>
              <w:sz w:val="16"/>
              <w:szCs w:val="16"/>
            </w:rPr>
          </w:pPr>
        </w:p>
      </w:tc>
      <w:tc>
        <w:tcPr>
          <w:tcW w:w="3006" w:type="dxa"/>
          <w:tcBorders>
            <w:top w:val="nil"/>
            <w:left w:val="nil"/>
            <w:bottom w:val="nil"/>
            <w:right w:val="nil"/>
          </w:tcBorders>
        </w:tcPr>
        <w:p w:rsidR="0077277E" w:rsidRPr="00A058E4" w:rsidRDefault="0077277E" w:rsidP="00A058E4">
          <w:pPr>
            <w:pStyle w:val="Yltunniste"/>
            <w:jc w:val="right"/>
            <w:rPr>
              <w:sz w:val="16"/>
              <w:szCs w:val="16"/>
            </w:rPr>
          </w:pPr>
        </w:p>
      </w:tc>
    </w:tr>
  </w:tbl>
  <w:p w:rsidR="0077277E" w:rsidRPr="00A058E4" w:rsidRDefault="0077277E">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77277E" w:rsidRDefault="0077277E">
    <w:pPr>
      <w:pStyle w:val="Yltunniste"/>
    </w:pPr>
  </w:p>
  <w:p w:rsidR="0077277E" w:rsidRDefault="0077277E">
    <w:pPr>
      <w:pStyle w:val="Yltunniste"/>
    </w:pPr>
  </w:p>
  <w:p w:rsidR="0077277E" w:rsidRDefault="0077277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77277E" w:rsidRPr="00A058E4" w:rsidTr="004B2B44">
      <w:tc>
        <w:tcPr>
          <w:tcW w:w="3005" w:type="dxa"/>
          <w:tcBorders>
            <w:top w:val="nil"/>
            <w:left w:val="nil"/>
            <w:bottom w:val="nil"/>
            <w:right w:val="nil"/>
          </w:tcBorders>
        </w:tcPr>
        <w:p w:rsidR="0077277E" w:rsidRPr="00A058E4" w:rsidRDefault="0077277E">
          <w:pPr>
            <w:pStyle w:val="Yltunniste"/>
            <w:rPr>
              <w:sz w:val="16"/>
              <w:szCs w:val="16"/>
            </w:rPr>
          </w:pPr>
        </w:p>
      </w:tc>
      <w:tc>
        <w:tcPr>
          <w:tcW w:w="3005" w:type="dxa"/>
          <w:tcBorders>
            <w:top w:val="nil"/>
            <w:left w:val="nil"/>
            <w:bottom w:val="nil"/>
            <w:right w:val="nil"/>
          </w:tcBorders>
        </w:tcPr>
        <w:p w:rsidR="0077277E" w:rsidRPr="001D63F6" w:rsidRDefault="0077277E">
          <w:pPr>
            <w:pStyle w:val="Yltunniste"/>
            <w:rPr>
              <w:b/>
              <w:sz w:val="16"/>
              <w:szCs w:val="16"/>
            </w:rPr>
          </w:pPr>
          <w:r w:rsidRPr="001D63F6">
            <w:rPr>
              <w:b/>
              <w:sz w:val="16"/>
              <w:szCs w:val="16"/>
            </w:rPr>
            <w:t>Maatietopalvelu</w:t>
          </w:r>
        </w:p>
      </w:tc>
      <w:tc>
        <w:tcPr>
          <w:tcW w:w="3006" w:type="dxa"/>
          <w:tcBorders>
            <w:top w:val="nil"/>
            <w:left w:val="nil"/>
            <w:bottom w:val="nil"/>
            <w:right w:val="nil"/>
          </w:tcBorders>
        </w:tcPr>
        <w:p w:rsidR="0077277E" w:rsidRPr="001D63F6" w:rsidRDefault="0077277E"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77277E" w:rsidRPr="00A058E4" w:rsidTr="004B2B44">
      <w:tc>
        <w:tcPr>
          <w:tcW w:w="3005" w:type="dxa"/>
          <w:tcBorders>
            <w:top w:val="nil"/>
            <w:left w:val="nil"/>
            <w:bottom w:val="nil"/>
            <w:right w:val="nil"/>
          </w:tcBorders>
        </w:tcPr>
        <w:p w:rsidR="0077277E" w:rsidRPr="00A058E4" w:rsidRDefault="0077277E" w:rsidP="00272D9D">
          <w:pPr>
            <w:pStyle w:val="Yltunniste"/>
            <w:rPr>
              <w:sz w:val="16"/>
              <w:szCs w:val="16"/>
            </w:rPr>
          </w:pPr>
        </w:p>
      </w:tc>
      <w:tc>
        <w:tcPr>
          <w:tcW w:w="3005" w:type="dxa"/>
          <w:tcBorders>
            <w:top w:val="nil"/>
            <w:left w:val="nil"/>
            <w:bottom w:val="nil"/>
            <w:right w:val="nil"/>
          </w:tcBorders>
        </w:tcPr>
        <w:p w:rsidR="0077277E" w:rsidRPr="001D63F6" w:rsidRDefault="0077277E"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77277E" w:rsidRPr="001D63F6" w:rsidRDefault="0077277E" w:rsidP="00272D9D">
          <w:pPr>
            <w:pStyle w:val="Yltunniste"/>
            <w:jc w:val="right"/>
            <w:rPr>
              <w:sz w:val="16"/>
              <w:szCs w:val="16"/>
              <w:highlight w:val="yellow"/>
            </w:rPr>
          </w:pPr>
          <w:r>
            <w:rPr>
              <w:sz w:val="16"/>
              <w:szCs w:val="16"/>
            </w:rPr>
            <w:t>KT541</w:t>
          </w:r>
        </w:p>
      </w:tc>
    </w:tr>
    <w:tr w:rsidR="0077277E" w:rsidRPr="00A058E4" w:rsidTr="00224FD6">
      <w:trPr>
        <w:trHeight w:val="185"/>
      </w:trPr>
      <w:tc>
        <w:tcPr>
          <w:tcW w:w="3005" w:type="dxa"/>
          <w:tcBorders>
            <w:top w:val="nil"/>
            <w:left w:val="nil"/>
            <w:bottom w:val="nil"/>
            <w:right w:val="nil"/>
          </w:tcBorders>
        </w:tcPr>
        <w:p w:rsidR="0077277E" w:rsidRPr="00A058E4" w:rsidRDefault="0077277E" w:rsidP="00272D9D">
          <w:pPr>
            <w:pStyle w:val="Yltunniste"/>
            <w:rPr>
              <w:sz w:val="16"/>
              <w:szCs w:val="16"/>
            </w:rPr>
          </w:pPr>
        </w:p>
      </w:tc>
      <w:tc>
        <w:tcPr>
          <w:tcW w:w="3005" w:type="dxa"/>
          <w:tcBorders>
            <w:top w:val="nil"/>
            <w:left w:val="nil"/>
            <w:bottom w:val="nil"/>
            <w:right w:val="nil"/>
          </w:tcBorders>
        </w:tcPr>
        <w:p w:rsidR="0077277E" w:rsidRPr="001D63F6" w:rsidRDefault="0077277E" w:rsidP="00272D9D">
          <w:pPr>
            <w:pStyle w:val="Yltunniste"/>
            <w:rPr>
              <w:sz w:val="16"/>
              <w:szCs w:val="16"/>
            </w:rPr>
          </w:pPr>
        </w:p>
      </w:tc>
      <w:tc>
        <w:tcPr>
          <w:tcW w:w="3006" w:type="dxa"/>
          <w:tcBorders>
            <w:top w:val="nil"/>
            <w:left w:val="nil"/>
            <w:bottom w:val="nil"/>
            <w:right w:val="nil"/>
          </w:tcBorders>
        </w:tcPr>
        <w:p w:rsidR="0077277E" w:rsidRPr="001D63F6" w:rsidRDefault="0077277E" w:rsidP="00272D9D">
          <w:pPr>
            <w:pStyle w:val="Yltunniste"/>
            <w:jc w:val="right"/>
            <w:rPr>
              <w:sz w:val="16"/>
              <w:szCs w:val="16"/>
            </w:rPr>
          </w:pPr>
        </w:p>
      </w:tc>
    </w:tr>
    <w:tr w:rsidR="0077277E" w:rsidRPr="00A058E4" w:rsidTr="004B2B44">
      <w:tc>
        <w:tcPr>
          <w:tcW w:w="3005" w:type="dxa"/>
          <w:tcBorders>
            <w:top w:val="nil"/>
            <w:left w:val="nil"/>
            <w:bottom w:val="nil"/>
            <w:right w:val="nil"/>
          </w:tcBorders>
        </w:tcPr>
        <w:p w:rsidR="0077277E" w:rsidRPr="00A058E4" w:rsidRDefault="0077277E" w:rsidP="00272D9D">
          <w:pPr>
            <w:pStyle w:val="Yltunniste"/>
            <w:rPr>
              <w:sz w:val="16"/>
              <w:szCs w:val="16"/>
            </w:rPr>
          </w:pPr>
        </w:p>
      </w:tc>
      <w:sdt>
        <w:sdtPr>
          <w:rPr>
            <w:rStyle w:val="Tyyli1"/>
          </w:rPr>
          <w:id w:val="-3898531"/>
          <w:lock w:val="sdtLocked"/>
          <w:date w:fullDate="2022-09-14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rsidR="0077277E" w:rsidRPr="001D63F6" w:rsidRDefault="008A42A6" w:rsidP="00272D9D">
              <w:pPr>
                <w:pStyle w:val="Yltunniste"/>
                <w:rPr>
                  <w:sz w:val="16"/>
                  <w:szCs w:val="16"/>
                </w:rPr>
              </w:pPr>
              <w:r>
                <w:rPr>
                  <w:rStyle w:val="Tyyli1"/>
                </w:rPr>
                <w:t>14.09.2022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rsidR="0077277E" w:rsidRPr="001D63F6" w:rsidRDefault="0077277E" w:rsidP="00272D9D">
              <w:pPr>
                <w:pStyle w:val="Yltunniste"/>
                <w:jc w:val="right"/>
                <w:rPr>
                  <w:sz w:val="16"/>
                  <w:szCs w:val="16"/>
                </w:rPr>
              </w:pPr>
              <w:r>
                <w:rPr>
                  <w:sz w:val="16"/>
                  <w:szCs w:val="16"/>
                </w:rPr>
                <w:t>Julkinen</w:t>
              </w:r>
            </w:p>
          </w:tc>
        </w:sdtContent>
      </w:sdt>
    </w:tr>
  </w:tbl>
  <w:p w:rsidR="0077277E" w:rsidRPr="00224FD6" w:rsidRDefault="0077277E" w:rsidP="00224FD6">
    <w:pPr>
      <w:pStyle w:val="Yltunniste"/>
      <w:rPr>
        <w:sz w:val="16"/>
        <w:szCs w:val="16"/>
      </w:rPr>
    </w:pPr>
    <w:r>
      <w:rPr>
        <w:noProof/>
        <w:sz w:val="16"/>
        <w:szCs w:val="16"/>
        <w:lang w:eastAsia="fi-FI"/>
      </w:rPr>
      <w:drawing>
        <wp:anchor distT="0" distB="0" distL="114300" distR="114300" simplePos="0" relativeHeight="251658752"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77277E" w:rsidRDefault="0077277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4"/>
  </w:num>
  <w:num w:numId="2">
    <w:abstractNumId w:val="12"/>
  </w:num>
  <w:num w:numId="3">
    <w:abstractNumId w:val="6"/>
  </w:num>
  <w:num w:numId="4">
    <w:abstractNumId w:val="5"/>
  </w:num>
  <w:num w:numId="5">
    <w:abstractNumId w:val="3"/>
  </w:num>
  <w:num w:numId="6">
    <w:abstractNumId w:val="7"/>
  </w:num>
  <w:num w:numId="7">
    <w:abstractNumId w:val="11"/>
  </w:num>
  <w:num w:numId="8">
    <w:abstractNumId w:val="10"/>
  </w:num>
  <w:num w:numId="9">
    <w:abstractNumId w:val="10"/>
    <w:lvlOverride w:ilvl="0">
      <w:startOverride w:val="1"/>
    </w:lvlOverride>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2"/>
  </w:num>
  <w:num w:numId="15">
    <w:abstractNumId w:val="1"/>
  </w:num>
  <w:num w:numId="16">
    <w:abstractNumId w:val="1"/>
  </w:num>
  <w:num w:numId="17">
    <w:abstractNumId w:val="0"/>
  </w:num>
  <w:num w:numId="18">
    <w:abstractNumId w:val="9"/>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4E3"/>
    <w:rsid w:val="0000581F"/>
    <w:rsid w:val="0000724A"/>
    <w:rsid w:val="0001037C"/>
    <w:rsid w:val="00010C97"/>
    <w:rsid w:val="0001289F"/>
    <w:rsid w:val="000140FF"/>
    <w:rsid w:val="00022719"/>
    <w:rsid w:val="00022D94"/>
    <w:rsid w:val="00024454"/>
    <w:rsid w:val="000449EA"/>
    <w:rsid w:val="000455E3"/>
    <w:rsid w:val="000460D4"/>
    <w:rsid w:val="00046783"/>
    <w:rsid w:val="00050BA8"/>
    <w:rsid w:val="000663E8"/>
    <w:rsid w:val="0007094E"/>
    <w:rsid w:val="00072438"/>
    <w:rsid w:val="00076614"/>
    <w:rsid w:val="0008117B"/>
    <w:rsid w:val="00081B0F"/>
    <w:rsid w:val="00082DFE"/>
    <w:rsid w:val="00085351"/>
    <w:rsid w:val="0009323F"/>
    <w:rsid w:val="000936E6"/>
    <w:rsid w:val="00093CD1"/>
    <w:rsid w:val="0009491D"/>
    <w:rsid w:val="00097B49"/>
    <w:rsid w:val="000A2707"/>
    <w:rsid w:val="000B7ABB"/>
    <w:rsid w:val="000C0BF7"/>
    <w:rsid w:val="000D0E79"/>
    <w:rsid w:val="000D0F06"/>
    <w:rsid w:val="000D45F8"/>
    <w:rsid w:val="000E1A4B"/>
    <w:rsid w:val="000E2D54"/>
    <w:rsid w:val="000E5FE7"/>
    <w:rsid w:val="000E693C"/>
    <w:rsid w:val="000F4AD8"/>
    <w:rsid w:val="000F6A27"/>
    <w:rsid w:val="000F6F25"/>
    <w:rsid w:val="000F7232"/>
    <w:rsid w:val="000F793B"/>
    <w:rsid w:val="00101B87"/>
    <w:rsid w:val="0011095A"/>
    <w:rsid w:val="00110B17"/>
    <w:rsid w:val="001139A8"/>
    <w:rsid w:val="00113A21"/>
    <w:rsid w:val="00114D20"/>
    <w:rsid w:val="00117EA9"/>
    <w:rsid w:val="00121B34"/>
    <w:rsid w:val="001306CB"/>
    <w:rsid w:val="00132F8F"/>
    <w:rsid w:val="001360E5"/>
    <w:rsid w:val="00141069"/>
    <w:rsid w:val="001510A1"/>
    <w:rsid w:val="00151C8E"/>
    <w:rsid w:val="001530CA"/>
    <w:rsid w:val="00161DB3"/>
    <w:rsid w:val="00163723"/>
    <w:rsid w:val="00163E25"/>
    <w:rsid w:val="001666B9"/>
    <w:rsid w:val="00167999"/>
    <w:rsid w:val="001728E0"/>
    <w:rsid w:val="001758C8"/>
    <w:rsid w:val="00177C4B"/>
    <w:rsid w:val="00191BAC"/>
    <w:rsid w:val="001938F8"/>
    <w:rsid w:val="0019524D"/>
    <w:rsid w:val="001958AF"/>
    <w:rsid w:val="00195DFC"/>
    <w:rsid w:val="001A4752"/>
    <w:rsid w:val="001B54F6"/>
    <w:rsid w:val="001B62F6"/>
    <w:rsid w:val="001B6B07"/>
    <w:rsid w:val="001C2116"/>
    <w:rsid w:val="001C3EB2"/>
    <w:rsid w:val="001C422A"/>
    <w:rsid w:val="001D015C"/>
    <w:rsid w:val="001D1831"/>
    <w:rsid w:val="001D587F"/>
    <w:rsid w:val="001D63F6"/>
    <w:rsid w:val="001E21A8"/>
    <w:rsid w:val="001E2537"/>
    <w:rsid w:val="001F1B08"/>
    <w:rsid w:val="001F57B7"/>
    <w:rsid w:val="00206DFC"/>
    <w:rsid w:val="00206EC1"/>
    <w:rsid w:val="00221643"/>
    <w:rsid w:val="002248A2"/>
    <w:rsid w:val="00224FD6"/>
    <w:rsid w:val="0022712B"/>
    <w:rsid w:val="0022753E"/>
    <w:rsid w:val="0023149B"/>
    <w:rsid w:val="00231F8A"/>
    <w:rsid w:val="00237C15"/>
    <w:rsid w:val="00252D8C"/>
    <w:rsid w:val="00253B21"/>
    <w:rsid w:val="00254389"/>
    <w:rsid w:val="00255AD0"/>
    <w:rsid w:val="002571E9"/>
    <w:rsid w:val="002629C5"/>
    <w:rsid w:val="00265817"/>
    <w:rsid w:val="00267906"/>
    <w:rsid w:val="00271BE0"/>
    <w:rsid w:val="00272D9D"/>
    <w:rsid w:val="00274F22"/>
    <w:rsid w:val="00277A12"/>
    <w:rsid w:val="00280E28"/>
    <w:rsid w:val="002834B6"/>
    <w:rsid w:val="00293F8B"/>
    <w:rsid w:val="002A6054"/>
    <w:rsid w:val="002A6E33"/>
    <w:rsid w:val="002B5E48"/>
    <w:rsid w:val="002C2668"/>
    <w:rsid w:val="002C3D8D"/>
    <w:rsid w:val="002C4FEA"/>
    <w:rsid w:val="002C656A"/>
    <w:rsid w:val="002D0032"/>
    <w:rsid w:val="002D7383"/>
    <w:rsid w:val="002E0B87"/>
    <w:rsid w:val="002E1F56"/>
    <w:rsid w:val="002E7DCF"/>
    <w:rsid w:val="002F2C64"/>
    <w:rsid w:val="00301213"/>
    <w:rsid w:val="00305E23"/>
    <w:rsid w:val="003077A4"/>
    <w:rsid w:val="00307A7D"/>
    <w:rsid w:val="00310822"/>
    <w:rsid w:val="003135FC"/>
    <w:rsid w:val="00313CBC"/>
    <w:rsid w:val="003226F0"/>
    <w:rsid w:val="00322B2E"/>
    <w:rsid w:val="0032608C"/>
    <w:rsid w:val="0033622F"/>
    <w:rsid w:val="00337E76"/>
    <w:rsid w:val="00341140"/>
    <w:rsid w:val="00341363"/>
    <w:rsid w:val="00342A30"/>
    <w:rsid w:val="00362984"/>
    <w:rsid w:val="003673C0"/>
    <w:rsid w:val="00367A40"/>
    <w:rsid w:val="00373713"/>
    <w:rsid w:val="00374105"/>
    <w:rsid w:val="00376326"/>
    <w:rsid w:val="00377AEB"/>
    <w:rsid w:val="0038473B"/>
    <w:rsid w:val="003906DB"/>
    <w:rsid w:val="0039189E"/>
    <w:rsid w:val="0039232D"/>
    <w:rsid w:val="00393BD4"/>
    <w:rsid w:val="00397BD6"/>
    <w:rsid w:val="003A1A25"/>
    <w:rsid w:val="003A4493"/>
    <w:rsid w:val="003A70AD"/>
    <w:rsid w:val="003B3150"/>
    <w:rsid w:val="003D0AB9"/>
    <w:rsid w:val="003D2E73"/>
    <w:rsid w:val="003F0FC0"/>
    <w:rsid w:val="003F1930"/>
    <w:rsid w:val="003F1C51"/>
    <w:rsid w:val="003F76D0"/>
    <w:rsid w:val="004045B4"/>
    <w:rsid w:val="00410407"/>
    <w:rsid w:val="00410CDD"/>
    <w:rsid w:val="00410F31"/>
    <w:rsid w:val="0041667A"/>
    <w:rsid w:val="00420B55"/>
    <w:rsid w:val="00421708"/>
    <w:rsid w:val="004221B0"/>
    <w:rsid w:val="00423E56"/>
    <w:rsid w:val="0043343B"/>
    <w:rsid w:val="0043717D"/>
    <w:rsid w:val="00440722"/>
    <w:rsid w:val="004460C6"/>
    <w:rsid w:val="00451CD7"/>
    <w:rsid w:val="004578BD"/>
    <w:rsid w:val="00460ADC"/>
    <w:rsid w:val="0046481E"/>
    <w:rsid w:val="00470C78"/>
    <w:rsid w:val="004750E3"/>
    <w:rsid w:val="00483E37"/>
    <w:rsid w:val="004844CA"/>
    <w:rsid w:val="00487A2A"/>
    <w:rsid w:val="004910C4"/>
    <w:rsid w:val="00493503"/>
    <w:rsid w:val="004937B8"/>
    <w:rsid w:val="004B2B44"/>
    <w:rsid w:val="004B2EB4"/>
    <w:rsid w:val="004B34E1"/>
    <w:rsid w:val="004C54B4"/>
    <w:rsid w:val="004D76E3"/>
    <w:rsid w:val="004E4099"/>
    <w:rsid w:val="004E598B"/>
    <w:rsid w:val="004E7595"/>
    <w:rsid w:val="004E7DDF"/>
    <w:rsid w:val="004F04D3"/>
    <w:rsid w:val="004F15C9"/>
    <w:rsid w:val="004F28FE"/>
    <w:rsid w:val="004F2ABE"/>
    <w:rsid w:val="004F4078"/>
    <w:rsid w:val="0050164A"/>
    <w:rsid w:val="0050378D"/>
    <w:rsid w:val="00511DE8"/>
    <w:rsid w:val="00515435"/>
    <w:rsid w:val="005237A1"/>
    <w:rsid w:val="00523E77"/>
    <w:rsid w:val="00525360"/>
    <w:rsid w:val="00527122"/>
    <w:rsid w:val="00531EA2"/>
    <w:rsid w:val="005361E1"/>
    <w:rsid w:val="00543991"/>
    <w:rsid w:val="00543B88"/>
    <w:rsid w:val="005469BA"/>
    <w:rsid w:val="00550C92"/>
    <w:rsid w:val="00555E75"/>
    <w:rsid w:val="00560004"/>
    <w:rsid w:val="005621BC"/>
    <w:rsid w:val="00566D4E"/>
    <w:rsid w:val="00571593"/>
    <w:rsid w:val="005814A1"/>
    <w:rsid w:val="00583FE4"/>
    <w:rsid w:val="00584D1A"/>
    <w:rsid w:val="005941D5"/>
    <w:rsid w:val="005961D8"/>
    <w:rsid w:val="005A309A"/>
    <w:rsid w:val="005A630D"/>
    <w:rsid w:val="005A6974"/>
    <w:rsid w:val="005B00BB"/>
    <w:rsid w:val="005B0573"/>
    <w:rsid w:val="005B0644"/>
    <w:rsid w:val="005B3657"/>
    <w:rsid w:val="005B3A3F"/>
    <w:rsid w:val="005B47D8"/>
    <w:rsid w:val="005C2255"/>
    <w:rsid w:val="005C7177"/>
    <w:rsid w:val="005D48FE"/>
    <w:rsid w:val="005D7EB5"/>
    <w:rsid w:val="005F163B"/>
    <w:rsid w:val="005F5321"/>
    <w:rsid w:val="005F5329"/>
    <w:rsid w:val="00601F27"/>
    <w:rsid w:val="006058A1"/>
    <w:rsid w:val="00607EB4"/>
    <w:rsid w:val="00620595"/>
    <w:rsid w:val="00624A67"/>
    <w:rsid w:val="00627C21"/>
    <w:rsid w:val="00633597"/>
    <w:rsid w:val="0064460B"/>
    <w:rsid w:val="0064589F"/>
    <w:rsid w:val="00646B7B"/>
    <w:rsid w:val="00652269"/>
    <w:rsid w:val="00662B56"/>
    <w:rsid w:val="00674E26"/>
    <w:rsid w:val="00676EB5"/>
    <w:rsid w:val="006806AD"/>
    <w:rsid w:val="00681819"/>
    <w:rsid w:val="00686A11"/>
    <w:rsid w:val="00686CF3"/>
    <w:rsid w:val="006872E4"/>
    <w:rsid w:val="006955C0"/>
    <w:rsid w:val="006A2F5D"/>
    <w:rsid w:val="006A5849"/>
    <w:rsid w:val="006A6915"/>
    <w:rsid w:val="006A7FA5"/>
    <w:rsid w:val="006B1508"/>
    <w:rsid w:val="006B3E85"/>
    <w:rsid w:val="006B4626"/>
    <w:rsid w:val="006B5FCA"/>
    <w:rsid w:val="006C51B9"/>
    <w:rsid w:val="006D1651"/>
    <w:rsid w:val="006D3068"/>
    <w:rsid w:val="006E1A57"/>
    <w:rsid w:val="006E5012"/>
    <w:rsid w:val="006E7D0B"/>
    <w:rsid w:val="006F0554"/>
    <w:rsid w:val="006F0B7C"/>
    <w:rsid w:val="006F19EA"/>
    <w:rsid w:val="006F5680"/>
    <w:rsid w:val="006F5D32"/>
    <w:rsid w:val="0070377D"/>
    <w:rsid w:val="00703895"/>
    <w:rsid w:val="007042C1"/>
    <w:rsid w:val="00707847"/>
    <w:rsid w:val="00712D8F"/>
    <w:rsid w:val="007168DA"/>
    <w:rsid w:val="007314E3"/>
    <w:rsid w:val="00731C69"/>
    <w:rsid w:val="00736556"/>
    <w:rsid w:val="0074158A"/>
    <w:rsid w:val="00751EBB"/>
    <w:rsid w:val="00757AAD"/>
    <w:rsid w:val="007643D6"/>
    <w:rsid w:val="00767193"/>
    <w:rsid w:val="00770FE3"/>
    <w:rsid w:val="0077277E"/>
    <w:rsid w:val="00785D58"/>
    <w:rsid w:val="007869EA"/>
    <w:rsid w:val="007B2D20"/>
    <w:rsid w:val="007C25EB"/>
    <w:rsid w:val="007C4B6F"/>
    <w:rsid w:val="007C5BB2"/>
    <w:rsid w:val="007C722D"/>
    <w:rsid w:val="007E0069"/>
    <w:rsid w:val="007F4B40"/>
    <w:rsid w:val="007F6226"/>
    <w:rsid w:val="007F785C"/>
    <w:rsid w:val="00803B42"/>
    <w:rsid w:val="00807578"/>
    <w:rsid w:val="00815F69"/>
    <w:rsid w:val="008350F0"/>
    <w:rsid w:val="00835734"/>
    <w:rsid w:val="00836F2C"/>
    <w:rsid w:val="0083766C"/>
    <w:rsid w:val="008377BC"/>
    <w:rsid w:val="00845940"/>
    <w:rsid w:val="00852936"/>
    <w:rsid w:val="00852B79"/>
    <w:rsid w:val="008571C0"/>
    <w:rsid w:val="00857A9B"/>
    <w:rsid w:val="00860C12"/>
    <w:rsid w:val="00860E8D"/>
    <w:rsid w:val="008664BC"/>
    <w:rsid w:val="008755BF"/>
    <w:rsid w:val="008862C8"/>
    <w:rsid w:val="00896DA5"/>
    <w:rsid w:val="008A42A6"/>
    <w:rsid w:val="008B06D2"/>
    <w:rsid w:val="008B2637"/>
    <w:rsid w:val="008B4C53"/>
    <w:rsid w:val="008C6A0E"/>
    <w:rsid w:val="008E0129"/>
    <w:rsid w:val="008E1DB1"/>
    <w:rsid w:val="008E560C"/>
    <w:rsid w:val="008F20FD"/>
    <w:rsid w:val="008F250C"/>
    <w:rsid w:val="008F2AAB"/>
    <w:rsid w:val="0090479F"/>
    <w:rsid w:val="009048D6"/>
    <w:rsid w:val="00912DB2"/>
    <w:rsid w:val="00916607"/>
    <w:rsid w:val="009230EE"/>
    <w:rsid w:val="009332C0"/>
    <w:rsid w:val="009346BF"/>
    <w:rsid w:val="00936AB1"/>
    <w:rsid w:val="00971876"/>
    <w:rsid w:val="00973931"/>
    <w:rsid w:val="00976DAD"/>
    <w:rsid w:val="00983158"/>
    <w:rsid w:val="00984E6C"/>
    <w:rsid w:val="0099223B"/>
    <w:rsid w:val="009922F2"/>
    <w:rsid w:val="00992337"/>
    <w:rsid w:val="009A3E42"/>
    <w:rsid w:val="009B606B"/>
    <w:rsid w:val="009C4F68"/>
    <w:rsid w:val="009C60A1"/>
    <w:rsid w:val="009D2B86"/>
    <w:rsid w:val="009D44A2"/>
    <w:rsid w:val="009E0F44"/>
    <w:rsid w:val="009F209B"/>
    <w:rsid w:val="009F6A5B"/>
    <w:rsid w:val="00A03BFC"/>
    <w:rsid w:val="00A04FF1"/>
    <w:rsid w:val="00A058E4"/>
    <w:rsid w:val="00A0596E"/>
    <w:rsid w:val="00A061CD"/>
    <w:rsid w:val="00A11230"/>
    <w:rsid w:val="00A11995"/>
    <w:rsid w:val="00A16A8F"/>
    <w:rsid w:val="00A23252"/>
    <w:rsid w:val="00A25DDF"/>
    <w:rsid w:val="00A46BE3"/>
    <w:rsid w:val="00A505AC"/>
    <w:rsid w:val="00A50984"/>
    <w:rsid w:val="00A56BA7"/>
    <w:rsid w:val="00A82378"/>
    <w:rsid w:val="00A8318B"/>
    <w:rsid w:val="00A85842"/>
    <w:rsid w:val="00A900EA"/>
    <w:rsid w:val="00AA19B3"/>
    <w:rsid w:val="00AA5B02"/>
    <w:rsid w:val="00AA61DD"/>
    <w:rsid w:val="00AB1945"/>
    <w:rsid w:val="00AB21FF"/>
    <w:rsid w:val="00AC1CA9"/>
    <w:rsid w:val="00AC2392"/>
    <w:rsid w:val="00AC2DD4"/>
    <w:rsid w:val="00AC4FDE"/>
    <w:rsid w:val="00AC5E4B"/>
    <w:rsid w:val="00AD4824"/>
    <w:rsid w:val="00AD720F"/>
    <w:rsid w:val="00AD72FE"/>
    <w:rsid w:val="00AE08A1"/>
    <w:rsid w:val="00AE08D3"/>
    <w:rsid w:val="00AE54AA"/>
    <w:rsid w:val="00AF1D21"/>
    <w:rsid w:val="00AF735F"/>
    <w:rsid w:val="00B03A48"/>
    <w:rsid w:val="00B112B8"/>
    <w:rsid w:val="00B20F9C"/>
    <w:rsid w:val="00B243CC"/>
    <w:rsid w:val="00B33381"/>
    <w:rsid w:val="00B37882"/>
    <w:rsid w:val="00B529CE"/>
    <w:rsid w:val="00B54669"/>
    <w:rsid w:val="00B55EAE"/>
    <w:rsid w:val="00B61A1F"/>
    <w:rsid w:val="00B64CA2"/>
    <w:rsid w:val="00B65278"/>
    <w:rsid w:val="00B65296"/>
    <w:rsid w:val="00B70293"/>
    <w:rsid w:val="00B74473"/>
    <w:rsid w:val="00B90FBB"/>
    <w:rsid w:val="00B92BA8"/>
    <w:rsid w:val="00B934D9"/>
    <w:rsid w:val="00B95F9F"/>
    <w:rsid w:val="00B96A72"/>
    <w:rsid w:val="00BA0C60"/>
    <w:rsid w:val="00BA2164"/>
    <w:rsid w:val="00BA23A0"/>
    <w:rsid w:val="00BA2786"/>
    <w:rsid w:val="00BB11BC"/>
    <w:rsid w:val="00BB5D0F"/>
    <w:rsid w:val="00BB785D"/>
    <w:rsid w:val="00BC0055"/>
    <w:rsid w:val="00BC1CB7"/>
    <w:rsid w:val="00BC367A"/>
    <w:rsid w:val="00BC64B1"/>
    <w:rsid w:val="00BD7405"/>
    <w:rsid w:val="00BE0837"/>
    <w:rsid w:val="00BE16D8"/>
    <w:rsid w:val="00BE608B"/>
    <w:rsid w:val="00BF6D58"/>
    <w:rsid w:val="00BF744C"/>
    <w:rsid w:val="00BF7C99"/>
    <w:rsid w:val="00C0338D"/>
    <w:rsid w:val="00C06FCB"/>
    <w:rsid w:val="00C1035E"/>
    <w:rsid w:val="00C112FB"/>
    <w:rsid w:val="00C1302F"/>
    <w:rsid w:val="00C2617A"/>
    <w:rsid w:val="00C32093"/>
    <w:rsid w:val="00C42841"/>
    <w:rsid w:val="00C43977"/>
    <w:rsid w:val="00C50E54"/>
    <w:rsid w:val="00C56047"/>
    <w:rsid w:val="00C679AC"/>
    <w:rsid w:val="00C747DB"/>
    <w:rsid w:val="00C7736C"/>
    <w:rsid w:val="00C82798"/>
    <w:rsid w:val="00C90D86"/>
    <w:rsid w:val="00C930FE"/>
    <w:rsid w:val="00C95A8B"/>
    <w:rsid w:val="00CB08FB"/>
    <w:rsid w:val="00CC3CAE"/>
    <w:rsid w:val="00CE4EB4"/>
    <w:rsid w:val="00CE509E"/>
    <w:rsid w:val="00CE5A39"/>
    <w:rsid w:val="00CE5F23"/>
    <w:rsid w:val="00CE6FC3"/>
    <w:rsid w:val="00CF13E0"/>
    <w:rsid w:val="00D00734"/>
    <w:rsid w:val="00D031BE"/>
    <w:rsid w:val="00D130E2"/>
    <w:rsid w:val="00D152E0"/>
    <w:rsid w:val="00D171E5"/>
    <w:rsid w:val="00D17D69"/>
    <w:rsid w:val="00D205C8"/>
    <w:rsid w:val="00D25834"/>
    <w:rsid w:val="00D313A3"/>
    <w:rsid w:val="00D40916"/>
    <w:rsid w:val="00D4251E"/>
    <w:rsid w:val="00D6472E"/>
    <w:rsid w:val="00D677F0"/>
    <w:rsid w:val="00D678DB"/>
    <w:rsid w:val="00D724F3"/>
    <w:rsid w:val="00D85581"/>
    <w:rsid w:val="00D8600C"/>
    <w:rsid w:val="00D93433"/>
    <w:rsid w:val="00D9702B"/>
    <w:rsid w:val="00DA0335"/>
    <w:rsid w:val="00DB256D"/>
    <w:rsid w:val="00DB386A"/>
    <w:rsid w:val="00DB7274"/>
    <w:rsid w:val="00DC1073"/>
    <w:rsid w:val="00DC1C58"/>
    <w:rsid w:val="00DC565C"/>
    <w:rsid w:val="00DC6CD6"/>
    <w:rsid w:val="00DC729C"/>
    <w:rsid w:val="00DD0451"/>
    <w:rsid w:val="00DD1EBF"/>
    <w:rsid w:val="00DD4F0C"/>
    <w:rsid w:val="00DE12D7"/>
    <w:rsid w:val="00DE26C7"/>
    <w:rsid w:val="00DE715D"/>
    <w:rsid w:val="00DF30F2"/>
    <w:rsid w:val="00DF4C39"/>
    <w:rsid w:val="00DF6DFF"/>
    <w:rsid w:val="00E0146F"/>
    <w:rsid w:val="00E01537"/>
    <w:rsid w:val="00E019AE"/>
    <w:rsid w:val="00E0304A"/>
    <w:rsid w:val="00E100BE"/>
    <w:rsid w:val="00E10F4B"/>
    <w:rsid w:val="00E15EE7"/>
    <w:rsid w:val="00E16E00"/>
    <w:rsid w:val="00E23585"/>
    <w:rsid w:val="00E25788"/>
    <w:rsid w:val="00E30448"/>
    <w:rsid w:val="00E424D1"/>
    <w:rsid w:val="00E61ADE"/>
    <w:rsid w:val="00E61B04"/>
    <w:rsid w:val="00E6371A"/>
    <w:rsid w:val="00E64CFC"/>
    <w:rsid w:val="00E66343"/>
    <w:rsid w:val="00E6638A"/>
    <w:rsid w:val="00E66BD8"/>
    <w:rsid w:val="00E74410"/>
    <w:rsid w:val="00E85D86"/>
    <w:rsid w:val="00E9118B"/>
    <w:rsid w:val="00EA11A2"/>
    <w:rsid w:val="00EA1748"/>
    <w:rsid w:val="00EA211A"/>
    <w:rsid w:val="00EA4133"/>
    <w:rsid w:val="00EA4C88"/>
    <w:rsid w:val="00EA4FE4"/>
    <w:rsid w:val="00EB48C7"/>
    <w:rsid w:val="00EB6C6D"/>
    <w:rsid w:val="00EC1408"/>
    <w:rsid w:val="00EC45CF"/>
    <w:rsid w:val="00ED148F"/>
    <w:rsid w:val="00EF1EB2"/>
    <w:rsid w:val="00EF6FCF"/>
    <w:rsid w:val="00EF7132"/>
    <w:rsid w:val="00F01705"/>
    <w:rsid w:val="00F04AE6"/>
    <w:rsid w:val="00F24CA4"/>
    <w:rsid w:val="00F307FE"/>
    <w:rsid w:val="00F40646"/>
    <w:rsid w:val="00F410D6"/>
    <w:rsid w:val="00F43553"/>
    <w:rsid w:val="00F51D6F"/>
    <w:rsid w:val="00F52724"/>
    <w:rsid w:val="00F5572F"/>
    <w:rsid w:val="00F71D7C"/>
    <w:rsid w:val="00F814BA"/>
    <w:rsid w:val="00F8172F"/>
    <w:rsid w:val="00F81E6B"/>
    <w:rsid w:val="00F82F9C"/>
    <w:rsid w:val="00F85531"/>
    <w:rsid w:val="00F9400E"/>
    <w:rsid w:val="00F940F0"/>
    <w:rsid w:val="00F96ECF"/>
    <w:rsid w:val="00FB090D"/>
    <w:rsid w:val="00FB0B25"/>
    <w:rsid w:val="00FB250B"/>
    <w:rsid w:val="00FB3C73"/>
    <w:rsid w:val="00FB4752"/>
    <w:rsid w:val="00FC4930"/>
    <w:rsid w:val="00FD5846"/>
    <w:rsid w:val="00FE499F"/>
    <w:rsid w:val="00FE7EE7"/>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896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C93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67860">
      <w:bodyDiv w:val="1"/>
      <w:marLeft w:val="0"/>
      <w:marRight w:val="0"/>
      <w:marTop w:val="0"/>
      <w:marBottom w:val="0"/>
      <w:divBdr>
        <w:top w:val="none" w:sz="0" w:space="0" w:color="auto"/>
        <w:left w:val="none" w:sz="0" w:space="0" w:color="auto"/>
        <w:bottom w:val="none" w:sz="0" w:space="0" w:color="auto"/>
        <w:right w:val="none" w:sz="0" w:space="0" w:color="auto"/>
      </w:divBdr>
    </w:div>
    <w:div w:id="909002950">
      <w:bodyDiv w:val="1"/>
      <w:marLeft w:val="0"/>
      <w:marRight w:val="0"/>
      <w:marTop w:val="0"/>
      <w:marBottom w:val="0"/>
      <w:divBdr>
        <w:top w:val="none" w:sz="0" w:space="0" w:color="auto"/>
        <w:left w:val="none" w:sz="0" w:space="0" w:color="auto"/>
        <w:bottom w:val="none" w:sz="0" w:space="0" w:color="auto"/>
        <w:right w:val="none" w:sz="0" w:space="0" w:color="auto"/>
      </w:divBdr>
    </w:div>
    <w:div w:id="177362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etkinreport.com/en/2020/07/09/the-istanbul-convention-vs-an-islamist-congregation/" TargetMode="External"/><Relationship Id="rId13" Type="http://schemas.openxmlformats.org/officeDocument/2006/relationships/glossaryDocument" Target="glossary/document.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ismailaga.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F4A85F14A741B6AC9CBD413A83E39C"/>
        <w:category>
          <w:name w:val="Yleiset"/>
          <w:gallery w:val="placeholder"/>
        </w:category>
        <w:types>
          <w:type w:val="bbPlcHdr"/>
        </w:types>
        <w:behaviors>
          <w:behavior w:val="content"/>
        </w:behaviors>
        <w:guid w:val="{0FCDE9BC-AA6B-4994-A54C-67AB0892AB8E}"/>
      </w:docPartPr>
      <w:docPartBody>
        <w:p w:rsidR="00E1202E" w:rsidRDefault="00E1202E">
          <w:pPr>
            <w:pStyle w:val="65F4A85F14A741B6AC9CBD413A83E39C"/>
          </w:pPr>
          <w:r w:rsidRPr="00AA10D2">
            <w:rPr>
              <w:rStyle w:val="Paikkamerkkiteksti"/>
            </w:rPr>
            <w:t>Kirjoita tekstiä napsauttamalla tai napauttamalla tätä.</w:t>
          </w:r>
        </w:p>
      </w:docPartBody>
    </w:docPart>
    <w:docPart>
      <w:docPartPr>
        <w:name w:val="B91DDD92D1F042A6AA8017B1E79B4B93"/>
        <w:category>
          <w:name w:val="Yleiset"/>
          <w:gallery w:val="placeholder"/>
        </w:category>
        <w:types>
          <w:type w:val="bbPlcHdr"/>
        </w:types>
        <w:behaviors>
          <w:behavior w:val="content"/>
        </w:behaviors>
        <w:guid w:val="{AA4CB4E0-2F79-48E6-8E0C-3669A6BF4CBA}"/>
      </w:docPartPr>
      <w:docPartBody>
        <w:p w:rsidR="00E1202E" w:rsidRDefault="00E1202E">
          <w:pPr>
            <w:pStyle w:val="B91DDD92D1F042A6AA8017B1E79B4B93"/>
          </w:pPr>
          <w:r w:rsidRPr="00AA10D2">
            <w:rPr>
              <w:rStyle w:val="Paikkamerkkiteksti"/>
            </w:rPr>
            <w:t>Kirjoita tekstiä napsauttamalla tai napauttamalla tätä.</w:t>
          </w:r>
        </w:p>
      </w:docPartBody>
    </w:docPart>
    <w:docPart>
      <w:docPartPr>
        <w:name w:val="0F09DB2D5FDF450C9DAA4C4D4BA48A15"/>
        <w:category>
          <w:name w:val="Yleiset"/>
          <w:gallery w:val="placeholder"/>
        </w:category>
        <w:types>
          <w:type w:val="bbPlcHdr"/>
        </w:types>
        <w:behaviors>
          <w:behavior w:val="content"/>
        </w:behaviors>
        <w:guid w:val="{1E29E9B5-95C8-4EAC-BC28-C7E6B1F2C030}"/>
      </w:docPartPr>
      <w:docPartBody>
        <w:p w:rsidR="00E1202E" w:rsidRDefault="00E1202E">
          <w:pPr>
            <w:pStyle w:val="0F09DB2D5FDF450C9DAA4C4D4BA48A15"/>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02E"/>
    <w:rsid w:val="000E1102"/>
    <w:rsid w:val="009B4838"/>
    <w:rsid w:val="00E1202E"/>
    <w:rsid w:val="00E665B1"/>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65F4A85F14A741B6AC9CBD413A83E39C">
    <w:name w:val="65F4A85F14A741B6AC9CBD413A83E39C"/>
  </w:style>
  <w:style w:type="paragraph" w:customStyle="1" w:styleId="B91DDD92D1F042A6AA8017B1E79B4B93">
    <w:name w:val="B91DDD92D1F042A6AA8017B1E79B4B93"/>
  </w:style>
  <w:style w:type="paragraph" w:customStyle="1" w:styleId="0F09DB2D5FDF450C9DAA4C4D4BA48A15">
    <w:name w:val="0F09DB2D5FDF450C9DAA4C4D4BA48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ISLAMISM,RELIGIONS,INFRINGEMENTS,ORGANIZATIONS,POLITICAL ACTIVITIES,COMMUNITIES,URBAN COMMUNITIES,ISLAM,RELIGIOUS GROUPS,IDEOLOGIES,RELIGIOUS LEADERS,WOMENS STATUS,RESTRICTIONS,DEMONSTRATIONS,POLITICAL LEADERS,POLITICAL ACTIVITIES IN EXILE,EXILE,EXILES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Turkey</TermName>
          <TermId xmlns="http://schemas.microsoft.com/office/infopath/2007/PartnerControls">df83b433-2dd9-4963-901b-8adea03d6f1e</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2022-09-13T22:00:00+00:00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20</Value>
      <Value>4</Value>
      <Value>115</Value>
      <Value>116</Value>
      <Value>1</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106</Value>
    </COIDocOriginCountry>
    <COIDocLanguage xmlns="e235e197-502c-49f1-8696-39d199cd5131">10</COIDocLanguage>
    <COIDocTags xmlns="e235e197-502c-49f1-8696-39d199cd5131"/>
    <COIDocLevel xmlns="b5be3156-7e14-46bc-bfca-5c242eb3de3f">Public</COIDocLevel>
    <COIDocAbstract xmlns="b5be3156-7e14-46bc-bfca-5c242eb3de3f">Maatietopalvelu
14.09.2022 Julkinen
Turkki / İsmailağa Cemaati (İsmailağa Jamia/İsmail Ağa Jamia) 
Turkey / İsmailağa Cemaati (İsmailağa Jamia/İsmail Ağa Jamia)
Kysymykset
1. Mikä İsmailağa Cemaati on?
2. Onko kyseessä oleva yhteisö kohdistanut väkivaltaa sen jäseniin tai entisiin jäseniin?
Questions
1. What kind of a community the İsmailağa Cemaati is?
2. Has the community targeted its members or former members with violence?
1. Mikä İsmailağa Cemaati on?
İsmailağa Cemaati[footnoteRef:1] on konservatiivinen, suufi-islamilainen uskonyhteisö,[footnoteRef:2] jonka jäsenten keskeisin asuinalue sijaitsee Istanbulin Çarşamban kaupunginosassa[footnoteRef:3]. Yhteisön kuvataan olevan mm. hyvin konservatiivinen, perinteinen, marginaalinen ja yhteisön vanhimpien johtama (”elders-dominated”).[footnoteRef:4] Mahmut Ustaosmanoğlu toimi yhteisön johtajana vuosikymmenten ajan.[footnoteRef:5] Ustaosmanoğlu kuoli kesäkuussa 2022,[footnoteRef:6] ja hänen seuraajakseen nousi 92-vuotias Hasan Kılıç[footnoteRef:7].</COIDocAbstract>
    <COIWSGroundsRejection xmlns="b5be3156-7e14-46bc-bfca-5c242eb3de3f" xsi:nil="true"/>
    <COIDocAuthors xmlns="e235e197-502c-49f1-8696-39d199cd5131">
      <Value>143</Value>
    </COIDocAuthors>
    <COIDocID xmlns="b5be3156-7e14-46bc-bfca-5c242eb3de3f">435</COIDocID>
    <_dlc_DocId xmlns="e235e197-502c-49f1-8696-39d199cd5131">FI011-215589946-11354</_dlc_DocId>
    <_dlc_DocIdUrl xmlns="e235e197-502c-49f1-8696-39d199cd5131">
      <Url>https://coiadmin.euaa.europa.eu/administration/finland/_layouts/15/DocIdRedir.aspx?ID=FI011-215589946-11354</Url>
      <Description>FI011-215589946-11354</Description>
    </_dlc_DocIdUrl>
  </documentManagement>
</p:properties>
</file>

<file path=customXml/itemProps1.xml><?xml version="1.0" encoding="utf-8"?>
<ds:datastoreItem xmlns:ds="http://schemas.openxmlformats.org/officeDocument/2006/customXml" ds:itemID="{336B6662-B5AF-4525-9D6E-8EBA0F1DB6EF}">
  <ds:schemaRefs>
    <ds:schemaRef ds:uri="http://schemas.openxmlformats.org/officeDocument/2006/bibliography"/>
  </ds:schemaRefs>
</ds:datastoreItem>
</file>

<file path=customXml/itemProps2.xml><?xml version="1.0" encoding="utf-8"?>
<ds:datastoreItem xmlns:ds="http://schemas.openxmlformats.org/officeDocument/2006/customXml" ds:itemID="{36557351-ED08-4EF9-AB4B-7F3D72036BD5}"/>
</file>

<file path=customXml/itemProps3.xml><?xml version="1.0" encoding="utf-8"?>
<ds:datastoreItem xmlns:ds="http://schemas.openxmlformats.org/officeDocument/2006/customXml" ds:itemID="{52884F7B-C059-4DE7-8843-D54BF53FDED7}"/>
</file>

<file path=customXml/itemProps4.xml><?xml version="1.0" encoding="utf-8"?>
<ds:datastoreItem xmlns:ds="http://schemas.openxmlformats.org/officeDocument/2006/customXml" ds:itemID="{F5A95EBB-DABD-4E86-B6B2-7ADD9255B09D}"/>
</file>

<file path=customXml/itemProps5.xml><?xml version="1.0" encoding="utf-8"?>
<ds:datastoreItem xmlns:ds="http://schemas.openxmlformats.org/officeDocument/2006/customXml" ds:itemID="{E36E9154-1D84-4272-B319-CC2D9383FD20}"/>
</file>

<file path=customXml/itemProps6.xml><?xml version="1.0" encoding="utf-8"?>
<ds:datastoreItem xmlns:ds="http://schemas.openxmlformats.org/officeDocument/2006/customXml" ds:itemID="{3C5C7F02-B0CA-4ED2-B256-9381837C6FE7}"/>
</file>

<file path=docProps/app.xml><?xml version="1.0" encoding="utf-8"?>
<Properties xmlns="http://schemas.openxmlformats.org/officeDocument/2006/extended-properties" xmlns:vt="http://schemas.openxmlformats.org/officeDocument/2006/docPropsVTypes">
  <Template>Normal</Template>
  <TotalTime>0</TotalTime>
  <Pages>8</Pages>
  <Words>2235</Words>
  <Characters>18105</Characters>
  <Application>Microsoft Office Word</Application>
  <DocSecurity>0</DocSecurity>
  <Lines>150</Lines>
  <Paragraphs>40</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20300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Turkki / İsmailağa Cemaati (İsmailağa Jamia/İsmail Ağa Jamia) // Turkey / İsmailağa Cemaati (İsmailağa Jamia/İsmail Ağa Jamia)</dc:title>
  <dc:creator/>
  <cp:lastModifiedBy/>
  <cp:revision>1</cp:revision>
  <dcterms:created xsi:type="dcterms:W3CDTF">2022-09-05T06:43:00Z</dcterms:created>
  <dcterms:modified xsi:type="dcterms:W3CDTF">2022-09-14T11:07:00Z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d22811d4-ef31-4c7d-9178-d89695c19664</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20;#Turkey|df83b433-2dd9-4963-901b-8adea03d6f1e</vt:lpwstr>
  </property>
  <property fmtid="{D5CDD505-2E9C-101B-9397-08002B2CF9AE}" pid="9" name="COIInformTypeMM">
    <vt:lpwstr>4;#Response to COI Query|74af11f0-82c2-4825-bd8f-d6b1cac3a3aa</vt:lpwstr>
  </property>
</Properties>
</file>