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glossary/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184C7E" w14:textId="77777777" w:rsidR="00082DFE" w:rsidRDefault="00767178"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3B18F9">
            <w:rPr>
              <w:rStyle w:val="Otsikko1Char"/>
            </w:rPr>
            <w:t>Irak / Oikeudenmukainen oikeudenkäynti Irakin Kurdistanissa, kuolemanrangaistus, vankilapako</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7F3B5C08" w14:textId="77777777" w:rsidR="00082DFE" w:rsidRPr="00E075ED" w:rsidRDefault="003B18F9" w:rsidP="00082DFE">
          <w:pPr>
            <w:rPr>
              <w:b/>
              <w:lang w:val="en-US"/>
            </w:rPr>
          </w:pPr>
          <w:r>
            <w:rPr>
              <w:rStyle w:val="Otsikko1Char"/>
              <w:lang w:val="en-US"/>
            </w:rPr>
            <w:t>Iraq / Fair trial in Iraqi Kurdistan (KRI), death sentence, prison escape</w:t>
          </w:r>
        </w:p>
      </w:sdtContent>
    </w:sdt>
    <w:p w14:paraId="23468C14" w14:textId="77777777" w:rsidR="00082DFE" w:rsidRDefault="00767178" w:rsidP="00082DFE">
      <w:pPr>
        <w:rPr>
          <w:b/>
        </w:rPr>
      </w:pPr>
      <w:r>
        <w:rPr>
          <w:b/>
        </w:rPr>
        <w:pict w14:anchorId="28E0B443">
          <v:rect id="_x0000_i1025" style="width:0;height:1.5pt" o:hralign="center" o:hrstd="t" o:hr="t" fillcolor="#a0a0a0" stroked="f"/>
        </w:pict>
      </w:r>
    </w:p>
    <w:p w14:paraId="6478A7C4" w14:textId="77777777" w:rsidR="00082DFE" w:rsidRDefault="00082DFE" w:rsidP="00082DFE">
      <w:pPr>
        <w:rPr>
          <w:b/>
          <w:bCs/>
        </w:rPr>
      </w:pPr>
      <w:r w:rsidRPr="00082DFE">
        <w:rPr>
          <w:b/>
          <w:bCs/>
        </w:rPr>
        <w:t>Kys</w:t>
      </w:r>
      <w:r>
        <w:rPr>
          <w:b/>
          <w:bCs/>
        </w:rPr>
        <w:t>ymykset</w:t>
      </w:r>
    </w:p>
    <w:sdt>
      <w:sdtPr>
        <w:rPr>
          <w:rFonts w:eastAsia="Calibri" w:cs="Calibri"/>
          <w:lang w:val="en-US"/>
        </w:rPr>
        <w:alias w:val="Täytä kysymykset tähän"/>
        <w:tag w:val="Täytä kysymykset tähän"/>
        <w:id w:val="1105232631"/>
        <w:lock w:val="sdtLocked"/>
        <w:placeholder>
          <w:docPart w:val="7BEE32F619744222B953D1D0037ED2F9"/>
        </w:placeholder>
        <w:text w:multiLine="1"/>
      </w:sdtPr>
      <w:sdtEndPr/>
      <w:sdtContent>
        <w:p w14:paraId="03C8F581" w14:textId="77777777" w:rsidR="00082DFE" w:rsidRPr="007F1121" w:rsidRDefault="003B18F9" w:rsidP="00082DFE">
          <w:pPr>
            <w:rPr>
              <w:lang w:val="en-US"/>
            </w:rPr>
          </w:pPr>
          <w:r w:rsidRPr="007611DA">
            <w:rPr>
              <w:rFonts w:eastAsia="Calibri" w:cs="Calibri"/>
              <w:lang w:val="en-US"/>
            </w:rPr>
            <w:t>1. Vuosien 2004–2006 aikana, raportoitiinko puutteita Irakin Kurdistanin oikeuslaitoksen toiminnassa, erityisesti rikosasioiden käsittelyssä? Oliko KRG:n alueella mahdollisuus oikeudenmukaiseen oikeudenkäyntiin rikosoikeudellisessa prosessissa? (oikeudenmukaisella oikeudenkäynnillä tarkoitetaan tässä yhteydessä mm. oikeuslaitoksen puolueettomuutta, syytetyn oikeutta asianajajaan, oikeutta valmistella omaa puolustustaan, oikeutta kuulla todistajia.) Onko oikeudenkäynneissä käytetty kiduttamalla saatuja todistajanlausuntoja?</w:t>
          </w:r>
          <w:r w:rsidRPr="007611DA">
            <w:rPr>
              <w:rFonts w:eastAsia="Calibri" w:cs="Calibri"/>
              <w:lang w:val="en-US"/>
            </w:rPr>
            <w:br/>
            <w:t xml:space="preserve">2. Millaiset muutoksenhakumahdollisuudet ja valitusprosessi KRG:n </w:t>
          </w:r>
          <w:r w:rsidR="00C524E7" w:rsidRPr="007611DA">
            <w:rPr>
              <w:rFonts w:eastAsia="Calibri" w:cs="Calibri"/>
              <w:lang w:val="en-US"/>
            </w:rPr>
            <w:t xml:space="preserve">alueella oli </w:t>
          </w:r>
          <w:r w:rsidRPr="007611DA">
            <w:rPr>
              <w:rFonts w:eastAsia="Calibri" w:cs="Calibri"/>
              <w:lang w:val="en-US"/>
            </w:rPr>
            <w:t>tuomioistuinten päätöksistä 2004–2006? Esiintyikö valitusprosessissa tuolloin puutteita?</w:t>
          </w:r>
          <w:r w:rsidRPr="007611DA">
            <w:rPr>
              <w:rFonts w:eastAsia="Calibri" w:cs="Calibri"/>
              <w:lang w:val="en-US"/>
            </w:rPr>
            <w:br/>
            <w:t>3. Onko KRG:</w:t>
          </w:r>
          <w:r w:rsidR="00C524E7" w:rsidRPr="007611DA">
            <w:rPr>
              <w:rFonts w:eastAsia="Calibri" w:cs="Calibri"/>
              <w:lang w:val="en-US"/>
            </w:rPr>
            <w:t>n alueella</w:t>
          </w:r>
          <w:r w:rsidRPr="007611DA">
            <w:rPr>
              <w:rFonts w:eastAsia="Calibri" w:cs="Calibri"/>
              <w:lang w:val="en-US"/>
            </w:rPr>
            <w:t xml:space="preserve"> käytössä kuolemanrangaistus? Sovelletaanko sitä käytännössä?</w:t>
          </w:r>
          <w:r w:rsidRPr="007611DA">
            <w:rPr>
              <w:rFonts w:eastAsia="Calibri" w:cs="Calibri"/>
              <w:lang w:val="en-US"/>
            </w:rPr>
            <w:br/>
            <w:t>4. Onko KRG:</w:t>
          </w:r>
          <w:r w:rsidR="00C524E7" w:rsidRPr="007611DA">
            <w:rPr>
              <w:rFonts w:eastAsia="Calibri" w:cs="Calibri"/>
              <w:lang w:val="en-US"/>
            </w:rPr>
            <w:t>n alueella</w:t>
          </w:r>
          <w:r w:rsidRPr="007611DA">
            <w:rPr>
              <w:rFonts w:eastAsia="Calibri" w:cs="Calibri"/>
              <w:lang w:val="en-US"/>
            </w:rPr>
            <w:t xml:space="preserve"> erityistä lainsäädäntöä/tuomiota/rangaistusta vankilapaosta? Jos kyllä, onko tällaisia rangaistuksia/tuomioita toimeenpantu/annettu?</w:t>
          </w:r>
        </w:p>
      </w:sdtContent>
    </w:sdt>
    <w:p w14:paraId="4F7F0D89" w14:textId="77777777" w:rsidR="00AA1218" w:rsidRPr="007F1121" w:rsidRDefault="00082DFE" w:rsidP="00082DFE">
      <w:pPr>
        <w:rPr>
          <w:b/>
          <w:bCs/>
          <w:i/>
          <w:iCs/>
          <w:lang w:val="en-US"/>
        </w:rPr>
      </w:pPr>
      <w:r w:rsidRPr="007F1121">
        <w:rPr>
          <w:b/>
          <w:bCs/>
          <w:i/>
          <w:iCs/>
          <w:lang w:val="en-US"/>
        </w:rPr>
        <w:t>Questions</w:t>
      </w:r>
    </w:p>
    <w:sdt>
      <w:sdtPr>
        <w:rPr>
          <w:rFonts w:eastAsia="Calibri" w:cs="Calibri"/>
          <w:bCs/>
          <w:i/>
          <w:iCs/>
          <w:lang w:val="en-US"/>
        </w:rPr>
        <w:alias w:val="Fill in the questions here"/>
        <w:tag w:val="Fill in the questions here"/>
        <w:id w:val="-849104524"/>
        <w:lock w:val="sdtLocked"/>
        <w:placeholder>
          <w:docPart w:val="E748FEC2E8D04F378ADE46489437DD87"/>
        </w:placeholder>
        <w:text w:multiLine="1"/>
      </w:sdtPr>
      <w:sdtEndPr/>
      <w:sdtContent>
        <w:p w14:paraId="58371909" w14:textId="77777777" w:rsidR="00082DFE" w:rsidRPr="007B1049" w:rsidRDefault="003B18F9" w:rsidP="00082DFE">
          <w:pPr>
            <w:rPr>
              <w:b/>
              <w:bCs/>
              <w:i/>
              <w:iCs/>
              <w:lang w:val="en-US"/>
            </w:rPr>
          </w:pPr>
          <w:r>
            <w:rPr>
              <w:rFonts w:eastAsia="Calibri" w:cs="Calibri"/>
              <w:bCs/>
              <w:i/>
              <w:iCs/>
              <w:lang w:val="en-US"/>
            </w:rPr>
            <w:t>1. Between 2004 and 2006, were shortcomings reported in the functioning of the judiciary of Iraqi Kurdistan, particularly in criminal justice cases? Was there a possibility of a fair trial in the criminal process in Iraqi Kurdistan? (A fair trial in this context means, among other things, the impartiality of the judiciary, the right of the accused to have a lawyer, the right to of the accused to prepare his/her own defence, the right to hear witnesses.). Have testimonies that have been obtained through torture been used in trials?                                                               2. What were the possibilities for appeal and the appeal process against the decisions of the courts of Iraqi Kurdistan like in 2004-2006? Were there shortcomings in the appeal process at that time?                                                                                                                                                      3. Is the death penalty in use in Iraqi Kurdistan? Is it implemented in practi</w:t>
          </w:r>
          <w:r w:rsidR="005E4361">
            <w:rPr>
              <w:rFonts w:eastAsia="Calibri" w:cs="Calibri"/>
              <w:bCs/>
              <w:i/>
              <w:iCs/>
              <w:lang w:val="en-US"/>
            </w:rPr>
            <w:t>c</w:t>
          </w:r>
          <w:r>
            <w:rPr>
              <w:rFonts w:eastAsia="Calibri" w:cs="Calibri"/>
              <w:bCs/>
              <w:i/>
              <w:iCs/>
              <w:lang w:val="en-US"/>
            </w:rPr>
            <w:t>e?                                     4. Is there specific legislation/sentence/punishment in Iraqi Kurdistan concerning prison escape? If yes, have such sentences/convictions been enforced/handed down?</w:t>
          </w:r>
        </w:p>
      </w:sdtContent>
    </w:sdt>
    <w:p w14:paraId="54C8470F" w14:textId="77777777" w:rsidR="00082DFE" w:rsidRPr="00082DFE" w:rsidRDefault="00767178" w:rsidP="00082DFE">
      <w:pPr>
        <w:pStyle w:val="LeiptekstiMigri"/>
        <w:ind w:left="0"/>
        <w:rPr>
          <w:lang w:val="en-GB"/>
        </w:rPr>
      </w:pPr>
      <w:r>
        <w:rPr>
          <w:b/>
        </w:rPr>
        <w:pict w14:anchorId="4F703EAA">
          <v:rect id="_x0000_i1026" style="width:0;height:1.5pt" o:hralign="center" o:hrstd="t" o:hr="t" fillcolor="#a0a0a0" stroked="f"/>
        </w:pict>
      </w:r>
    </w:p>
    <w:p w14:paraId="225AEDA8" w14:textId="77777777" w:rsidR="00336AC1" w:rsidRDefault="00336AC1" w:rsidP="0061447C">
      <w:pPr>
        <w:rPr>
          <w:b/>
        </w:rPr>
      </w:pPr>
    </w:p>
    <w:p w14:paraId="155C0C64" w14:textId="77777777" w:rsidR="001E1B52" w:rsidRDefault="001E1B52" w:rsidP="0061447C">
      <w:pPr>
        <w:rPr>
          <w:b/>
        </w:rPr>
      </w:pPr>
    </w:p>
    <w:p w14:paraId="07542150" w14:textId="77777777" w:rsidR="001E1B52" w:rsidRDefault="001E1B52" w:rsidP="0061447C">
      <w:pPr>
        <w:rPr>
          <w:b/>
        </w:rPr>
      </w:pPr>
    </w:p>
    <w:p w14:paraId="418EAA64" w14:textId="77777777" w:rsidR="001E1B52" w:rsidRDefault="001E1B52" w:rsidP="0061447C">
      <w:pPr>
        <w:rPr>
          <w:b/>
        </w:rPr>
      </w:pPr>
    </w:p>
    <w:p w14:paraId="192B9E3D" w14:textId="77777777" w:rsidR="001E1B52" w:rsidRDefault="001E1B52" w:rsidP="0061447C">
      <w:pPr>
        <w:rPr>
          <w:b/>
        </w:rPr>
      </w:pPr>
    </w:p>
    <w:p w14:paraId="396250D1" w14:textId="77777777" w:rsidR="001E1B52" w:rsidRDefault="001E1B52" w:rsidP="0061447C">
      <w:pPr>
        <w:rPr>
          <w:b/>
        </w:rPr>
      </w:pPr>
    </w:p>
    <w:p w14:paraId="0BC346C8" w14:textId="77777777" w:rsidR="001E1B52" w:rsidRDefault="001E1B52" w:rsidP="0061447C">
      <w:pPr>
        <w:rPr>
          <w:b/>
        </w:rPr>
      </w:pPr>
    </w:p>
    <w:p w14:paraId="5D7F2CDD" w14:textId="77777777" w:rsidR="004A0810" w:rsidRDefault="0061447C" w:rsidP="0061447C">
      <w:pPr>
        <w:rPr>
          <w:b/>
        </w:rPr>
      </w:pPr>
      <w:r w:rsidRPr="0079527A">
        <w:rPr>
          <w:b/>
        </w:rPr>
        <w:lastRenderedPageBreak/>
        <w:t xml:space="preserve">1. </w:t>
      </w:r>
      <w:r w:rsidR="00CD2EC7" w:rsidRPr="00CD2EC7">
        <w:rPr>
          <w:rFonts w:eastAsia="Calibri" w:cs="Calibri"/>
          <w:b/>
        </w:rPr>
        <w:t>Vuosien 2004–2006 aikana, raportoitiinko puutteita Irakin Kurdistanin oikeuslaitoksen toiminnassa, erityisesti rikosasioiden käsittelyssä? Oliko KRG:n alueella mahdollisuus oikeudenmukaiseen oikeudenkäyntiin rikosoikeudellisessa prosessissa? (oikeudenmukaisella oikeudenkäynnillä tarkoitetaan tässä yhteydessä mm. oikeuslaitoksen puolueettomuutta, syytetyn oikeutta asianajajaan, oikeutta valmistella omaa puolustustaan, oikeutta kuulla todistajia)</w:t>
      </w:r>
      <w:r w:rsidR="006A44D3">
        <w:rPr>
          <w:rFonts w:eastAsia="Calibri" w:cs="Calibri"/>
          <w:b/>
        </w:rPr>
        <w:t>.</w:t>
      </w:r>
      <w:r w:rsidR="00CD2EC7" w:rsidRPr="00CD2EC7">
        <w:rPr>
          <w:rFonts w:eastAsia="Calibri" w:cs="Calibri"/>
          <w:b/>
        </w:rPr>
        <w:t xml:space="preserve"> Onko oikeudenkäynneissä käytetty kiduttamalla saatuja todistajanlausuntoja?</w:t>
      </w:r>
    </w:p>
    <w:p w14:paraId="72E8FBB0" w14:textId="77777777" w:rsidR="00451858" w:rsidRPr="00451858" w:rsidRDefault="00650A4F" w:rsidP="00493FFF">
      <w:pPr>
        <w:pStyle w:val="Luettelokappale"/>
        <w:numPr>
          <w:ilvl w:val="0"/>
          <w:numId w:val="23"/>
        </w:numPr>
      </w:pPr>
      <w:r w:rsidRPr="00451858">
        <w:t>Irakin Kurdistanin oikeusjärjestelmä</w:t>
      </w:r>
      <w:r w:rsidR="00451858" w:rsidRPr="00451858">
        <w:t>n muotoutuminen</w:t>
      </w:r>
      <w:r w:rsidR="00753AA4">
        <w:t xml:space="preserve"> 1990-luvulta 2000-luvu</w:t>
      </w:r>
      <w:r w:rsidR="00536F48">
        <w:t>n ensimmäiselle vuosikymmenelle</w:t>
      </w:r>
    </w:p>
    <w:p w14:paraId="6F0C943B" w14:textId="77777777" w:rsidR="007133E1" w:rsidRDefault="007133E1" w:rsidP="00451858">
      <w:r>
        <w:t>Ennen vuotta 1991 yksi ainoa irakilainen tuomioistuin</w:t>
      </w:r>
      <w:r w:rsidR="00E21E90">
        <w:rPr>
          <w:rStyle w:val="Alaviitteenviite"/>
        </w:rPr>
        <w:footnoteReference w:id="1"/>
      </w:r>
      <w:r>
        <w:t xml:space="preserve"> vastasi koko sen</w:t>
      </w:r>
      <w:r w:rsidR="00536F48">
        <w:t xml:space="preserve"> </w:t>
      </w:r>
      <w:r>
        <w:t xml:space="preserve">aikaisen Irakin Kurdistanin autonomisesta alueesta (käsittäen Dohukin, Erbilin ja Suleimanian läänit). Bagdadissa oleva </w:t>
      </w:r>
      <w:r w:rsidR="004B2955">
        <w:t>kassaatio-oikeus</w:t>
      </w:r>
      <w:r>
        <w:t xml:space="preserve"> käsitteli tämän </w:t>
      </w:r>
      <w:r w:rsidR="007033F8">
        <w:t>tuomioistuimen</w:t>
      </w:r>
      <w:r>
        <w:t xml:space="preserve"> päätöksistä tehtyjä valituksia.</w:t>
      </w:r>
      <w:r>
        <w:rPr>
          <w:rStyle w:val="Alaviitteenviite"/>
        </w:rPr>
        <w:footnoteReference w:id="2"/>
      </w:r>
      <w:r>
        <w:t xml:space="preserve"> </w:t>
      </w:r>
    </w:p>
    <w:p w14:paraId="509FA108" w14:textId="77777777" w:rsidR="00715773" w:rsidRPr="006D4D81" w:rsidRDefault="00715773" w:rsidP="0061447C">
      <w:r>
        <w:t>Persianlahden sodan jälkeen vuonna</w:t>
      </w:r>
      <w:r w:rsidR="00F87011" w:rsidRPr="00650A4F">
        <w:t xml:space="preserve"> 1991 Irakin Kurdistan sai </w:t>
      </w:r>
      <w:r w:rsidR="00F87011" w:rsidRPr="00650A4F">
        <w:rPr>
          <w:i/>
        </w:rPr>
        <w:t>de facto</w:t>
      </w:r>
      <w:r w:rsidR="00F87011" w:rsidRPr="00650A4F">
        <w:t xml:space="preserve"> autonomisen aseman Irakissa.</w:t>
      </w:r>
      <w:r w:rsidR="00F87011" w:rsidRPr="00650A4F">
        <w:rPr>
          <w:rStyle w:val="Alaviitteenviite"/>
        </w:rPr>
        <w:footnoteReference w:id="3"/>
      </w:r>
      <w:r w:rsidR="00F87011" w:rsidRPr="00650A4F">
        <w:t xml:space="preserve"> </w:t>
      </w:r>
      <w:r w:rsidR="00A314F6" w:rsidRPr="00650A4F">
        <w:t xml:space="preserve">Irakin Kurdistanin kolme </w:t>
      </w:r>
      <w:r w:rsidR="00536F48">
        <w:t>lääniä</w:t>
      </w:r>
      <w:r w:rsidR="00A314F6" w:rsidRPr="00650A4F">
        <w:t xml:space="preserve"> nautti</w:t>
      </w:r>
      <w:r w:rsidR="00536F48">
        <w:t>vat</w:t>
      </w:r>
      <w:r w:rsidR="00A314F6" w:rsidRPr="00650A4F">
        <w:t xml:space="preserve"> kansainvälisen yhteisön suojelusta </w:t>
      </w:r>
      <w:r w:rsidR="00A314F6">
        <w:t>sodan</w:t>
      </w:r>
      <w:r w:rsidR="00A314F6" w:rsidRPr="00650A4F">
        <w:t xml:space="preserve"> jälkeen.</w:t>
      </w:r>
      <w:r w:rsidR="00A314F6" w:rsidRPr="00650A4F">
        <w:rPr>
          <w:rStyle w:val="Alaviitteenviite"/>
        </w:rPr>
        <w:footnoteReference w:id="4"/>
      </w:r>
      <w:r w:rsidR="00A314F6" w:rsidRPr="00650A4F">
        <w:t xml:space="preserve"> </w:t>
      </w:r>
      <w:r>
        <w:t xml:space="preserve">Saddam Husseinin </w:t>
      </w:r>
      <w:r w:rsidR="006A44D3">
        <w:t>hallinto</w:t>
      </w:r>
      <w:r>
        <w:t xml:space="preserve"> katkais</w:t>
      </w:r>
      <w:r w:rsidR="00536F48">
        <w:t>i</w:t>
      </w:r>
      <w:r>
        <w:t xml:space="preserve"> kurdien kontrollissa o</w:t>
      </w:r>
      <w:r w:rsidR="004B2955">
        <w:t>lleid</w:t>
      </w:r>
      <w:r>
        <w:t xml:space="preserve">en alueiden rahallisen tuen ja palvelut lokakuussa 1991 ja </w:t>
      </w:r>
      <w:r w:rsidR="00536F48">
        <w:t>sulki</w:t>
      </w:r>
      <w:r>
        <w:t xml:space="preserve"> alueen siviilihallinnolliset instituutiot kuten </w:t>
      </w:r>
      <w:r w:rsidR="007033F8">
        <w:t>tuomio</w:t>
      </w:r>
      <w:r>
        <w:t>istuimet.</w:t>
      </w:r>
      <w:r>
        <w:rPr>
          <w:rStyle w:val="Alaviitteenviite"/>
        </w:rPr>
        <w:footnoteReference w:id="5"/>
      </w:r>
      <w:r>
        <w:t xml:space="preserve"> </w:t>
      </w:r>
      <w:r w:rsidR="006D4D81" w:rsidRPr="006D4D81">
        <w:t xml:space="preserve">Käytännössä kurdiviranomaiset eivät panneet täytäntöön Bagdadissa 23. lokakuuta 1991 jälkeen </w:t>
      </w:r>
      <w:r w:rsidR="00DF06CD">
        <w:t>tehtyä</w:t>
      </w:r>
      <w:r w:rsidR="006D4D81" w:rsidRPr="006D4D81">
        <w:t xml:space="preserve"> lainsäädäntöä</w:t>
      </w:r>
      <w:r w:rsidR="006D4D81">
        <w:t>, ja ryhtyivät säätämään omia lakejaan. Varsinkin vuoden 1992 toisella puoliskolla</w:t>
      </w:r>
      <w:r w:rsidR="00827CB6">
        <w:t xml:space="preserve"> ja 1993 säädettiin useita lakeja, joiden nojalla perustettiin </w:t>
      </w:r>
      <w:r w:rsidR="00DF06CD">
        <w:t xml:space="preserve">Irakin Kurdistanissa </w:t>
      </w:r>
      <w:r w:rsidR="00827CB6">
        <w:t>sisä-, oikeus- ja muita ministeriöitä</w:t>
      </w:r>
      <w:r w:rsidR="00F02362">
        <w:rPr>
          <w:rStyle w:val="Alaviitteenviite"/>
        </w:rPr>
        <w:footnoteReference w:id="6"/>
      </w:r>
      <w:r w:rsidR="00827CB6">
        <w:t xml:space="preserve"> sekä säädeltiin poliittisia-, sosiaali- ja turvallisuusasioita. Nämä lait ovat muutoksineen voimassa tän</w:t>
      </w:r>
      <w:r w:rsidR="00DF06CD">
        <w:t>ä</w:t>
      </w:r>
      <w:r w:rsidR="00827CB6">
        <w:t>kin päivänä.</w:t>
      </w:r>
      <w:r w:rsidR="006D4D81">
        <w:rPr>
          <w:rStyle w:val="Alaviitteenviite"/>
        </w:rPr>
        <w:footnoteReference w:id="7"/>
      </w:r>
      <w:r w:rsidR="006D4D81">
        <w:t xml:space="preserve"> </w:t>
      </w:r>
      <w:r w:rsidR="006D4D81" w:rsidRPr="006D4D81">
        <w:t xml:space="preserve"> </w:t>
      </w:r>
    </w:p>
    <w:p w14:paraId="16F184A7" w14:textId="77777777" w:rsidR="00451858" w:rsidRPr="00A314F6" w:rsidRDefault="00A314F6" w:rsidP="0061447C">
      <w:r w:rsidRPr="00A314F6">
        <w:t>Irakin Kurdistanin parlamentti</w:t>
      </w:r>
      <w:r w:rsidR="00536F48">
        <w:t xml:space="preserve"> (KNA</w:t>
      </w:r>
      <w:r>
        <w:rPr>
          <w:rStyle w:val="Alaviitteenviite"/>
          <w:lang w:val="en-US"/>
        </w:rPr>
        <w:footnoteReference w:id="8"/>
      </w:r>
      <w:r w:rsidR="00536F48">
        <w:t>)</w:t>
      </w:r>
      <w:r w:rsidRPr="00A314F6">
        <w:t xml:space="preserve"> sääti </w:t>
      </w:r>
      <w:r w:rsidR="001A6961">
        <w:t>vuonna 1992 lain no.</w:t>
      </w:r>
      <w:r w:rsidRPr="00A314F6">
        <w:t>14/1992</w:t>
      </w:r>
      <w:r>
        <w:rPr>
          <w:rStyle w:val="Alaviitteenviite"/>
        </w:rPr>
        <w:footnoteReference w:id="9"/>
      </w:r>
      <w:r w:rsidRPr="00A314F6">
        <w:t xml:space="preserve"> oikeu</w:t>
      </w:r>
      <w:r>
        <w:t>sviranomais</w:t>
      </w:r>
      <w:r w:rsidR="007133E1">
        <w:t>i</w:t>
      </w:r>
      <w:r>
        <w:t>a koskien</w:t>
      </w:r>
      <w:r>
        <w:rPr>
          <w:rStyle w:val="Alaviitteenviite"/>
        </w:rPr>
        <w:footnoteReference w:id="10"/>
      </w:r>
      <w:r>
        <w:t xml:space="preserve">. </w:t>
      </w:r>
      <w:r w:rsidR="001A6961">
        <w:t>Lain tarkoituksena oli perustaa autonominen oikeuslaitos, joka toimisi Irakin Kurdistanin ihmisten nimissä, ja jolla olisi tuomiovalta kaikkiin alueellaan oleviin henkilöihin, mukaan lukien virkamiehiin, nähden.</w:t>
      </w:r>
      <w:r w:rsidR="001A6961">
        <w:rPr>
          <w:rStyle w:val="Alaviitteenviite"/>
        </w:rPr>
        <w:footnoteReference w:id="11"/>
      </w:r>
      <w:r w:rsidR="001A6961">
        <w:t xml:space="preserve"> L</w:t>
      </w:r>
      <w:r w:rsidR="007133E1">
        <w:t xml:space="preserve">ain nojalla Erbiliin perustettiin </w:t>
      </w:r>
      <w:r w:rsidR="004B2955">
        <w:t>kassaatio</w:t>
      </w:r>
      <w:r w:rsidR="007133E1">
        <w:t xml:space="preserve">-oikeus, joka otti hoitaakseen Irakin keskushallinnon </w:t>
      </w:r>
      <w:r w:rsidR="001D7567">
        <w:t xml:space="preserve">vastaavan </w:t>
      </w:r>
      <w:r w:rsidR="007033F8">
        <w:t>tuomio</w:t>
      </w:r>
      <w:r w:rsidR="007133E1">
        <w:t>istuimen tehtävät. Myös muita, Irakin keskushallinnon alaisuudessa toimivien tuomioistui</w:t>
      </w:r>
      <w:r w:rsidR="001D7567">
        <w:t>mi</w:t>
      </w:r>
      <w:r w:rsidR="007133E1">
        <w:t>en kaltaisia tuomioistuimia perustettiin Irakin Kurdistanissa</w:t>
      </w:r>
      <w:r w:rsidR="007133E1">
        <w:rPr>
          <w:rStyle w:val="Alaviitteenviite"/>
        </w:rPr>
        <w:footnoteReference w:id="12"/>
      </w:r>
      <w:r w:rsidR="007133E1">
        <w:t xml:space="preserve">. </w:t>
      </w:r>
      <w:r w:rsidR="00827CB6">
        <w:t>KNA:n</w:t>
      </w:r>
      <w:r w:rsidR="00BA462D">
        <w:t xml:space="preserve"> säätämän</w:t>
      </w:r>
      <w:r w:rsidR="00451858" w:rsidRPr="00451858">
        <w:t xml:space="preserve"> </w:t>
      </w:r>
      <w:r w:rsidR="00451858">
        <w:t xml:space="preserve">lain 11/1992 mukaan uuden oikeuslaitoksen tuli noudattaa Irakin lakeja, paitsi silloin kuin niihin oli </w:t>
      </w:r>
      <w:r w:rsidR="001A6961">
        <w:t>tehty</w:t>
      </w:r>
      <w:r w:rsidR="00451858">
        <w:t xml:space="preserve"> muutoksia KNA:n toimesta. Oikeuslaitoksen tuli myös toteuttaa KNA:n säätämiä lakeja.</w:t>
      </w:r>
      <w:r w:rsidR="00451858">
        <w:rPr>
          <w:rStyle w:val="Alaviitteenviite"/>
        </w:rPr>
        <w:footnoteReference w:id="13"/>
      </w:r>
      <w:r w:rsidR="00451858">
        <w:t xml:space="preserve"> </w:t>
      </w:r>
    </w:p>
    <w:p w14:paraId="4A7ABEDA" w14:textId="77777777" w:rsidR="00A314F6" w:rsidRDefault="0027001E" w:rsidP="0061447C">
      <w:r w:rsidRPr="0027001E">
        <w:lastRenderedPageBreak/>
        <w:t>Irakin kurdien valtapuolueet KDP</w:t>
      </w:r>
      <w:r w:rsidRPr="0027001E">
        <w:rPr>
          <w:rStyle w:val="Alaviitteenviite"/>
        </w:rPr>
        <w:footnoteReference w:id="14"/>
      </w:r>
      <w:r w:rsidRPr="0027001E">
        <w:t xml:space="preserve"> ja PUK</w:t>
      </w:r>
      <w:r w:rsidRPr="0027001E">
        <w:rPr>
          <w:rStyle w:val="Alaviitteenviite"/>
        </w:rPr>
        <w:footnoteReference w:id="15"/>
      </w:r>
      <w:r w:rsidRPr="0027001E">
        <w:t xml:space="preserve"> ovat olleet </w:t>
      </w:r>
      <w:r>
        <w:t xml:space="preserve">Irakin Kurdistanin </w:t>
      </w:r>
      <w:r w:rsidRPr="0027001E">
        <w:t xml:space="preserve">johtavat puolueet </w:t>
      </w:r>
      <w:r>
        <w:t>alueen ensimmäisen hallituksen muodostamisesta (</w:t>
      </w:r>
      <w:r w:rsidRPr="0027001E">
        <w:t>1992</w:t>
      </w:r>
      <w:r>
        <w:t>)</w:t>
      </w:r>
      <w:r w:rsidRPr="0027001E">
        <w:t xml:space="preserve"> lähtien.</w:t>
      </w:r>
      <w:r w:rsidRPr="0027001E">
        <w:rPr>
          <w:rStyle w:val="Alaviitteenviite"/>
        </w:rPr>
        <w:footnoteReference w:id="16"/>
      </w:r>
      <w:r w:rsidRPr="0027001E">
        <w:t xml:space="preserve"> </w:t>
      </w:r>
      <w:r w:rsidR="001D7567" w:rsidRPr="0027001E">
        <w:t>Irakin Kurdistaniin perustetut tuomioistuimet olivat poliittisten puolueiden vahvan vaikutuksen alaisena. Puolueiden vaikutus näkyi muun muassa tuomarinimityksissä. Lain 14/1992 mukaisesti Irakin Kurdistanin sisäministeriö lähetti ministerineuvostolle listan tuomarikandidaateista. Tällaiset listat olivat poliittisin tarkoitusperin laadittuja.</w:t>
      </w:r>
      <w:r w:rsidR="001D7567" w:rsidRPr="0027001E">
        <w:rPr>
          <w:rStyle w:val="Alaviitteenviite"/>
        </w:rPr>
        <w:footnoteReference w:id="17"/>
      </w:r>
      <w:r w:rsidR="001D7567">
        <w:t xml:space="preserve"> </w:t>
      </w:r>
    </w:p>
    <w:p w14:paraId="61F89646" w14:textId="77777777" w:rsidR="001A6961" w:rsidRDefault="001A6961" w:rsidP="001A6961">
      <w:pPr>
        <w:pStyle w:val="Luettelokappale"/>
        <w:numPr>
          <w:ilvl w:val="0"/>
          <w:numId w:val="23"/>
        </w:numPr>
      </w:pPr>
      <w:r>
        <w:t>Kahtiajakautunut kurdihallinto</w:t>
      </w:r>
    </w:p>
    <w:p w14:paraId="18A9D68C" w14:textId="77777777" w:rsidR="005A3A2E" w:rsidRDefault="003F042E" w:rsidP="003F042E">
      <w:r>
        <w:t>PUK-puolue perusti oman kassaatio-oikeutensa ja valitusoikeutensa perustellen sitä lailla 14/1992.</w:t>
      </w:r>
      <w:r>
        <w:rPr>
          <w:rStyle w:val="Alaviitteenviite"/>
        </w:rPr>
        <w:footnoteReference w:id="18"/>
      </w:r>
      <w:r>
        <w:t xml:space="preserve"> PUK väitti Suleimaniaan perustamansa kassaatio-oikeu</w:t>
      </w:r>
      <w:r w:rsidR="0027001E">
        <w:t>den</w:t>
      </w:r>
      <w:r>
        <w:t xml:space="preserve"> taustaksi Erbilin kassaatio-oikeuden kohtuuttomat viiveet Suleimanian tuomioistuimilta tulleiden tapausten käsittelyssä.</w:t>
      </w:r>
      <w:r>
        <w:rPr>
          <w:rStyle w:val="Alaviitteenviite"/>
        </w:rPr>
        <w:footnoteReference w:id="19"/>
      </w:r>
      <w:r>
        <w:t xml:space="preserve"> Irakin Kurdistanissa oli useita vuosia kaksi rinnakkaista oikeusjärjestelmää.</w:t>
      </w:r>
      <w:r>
        <w:rPr>
          <w:rStyle w:val="Alaviitteenviite"/>
        </w:rPr>
        <w:footnoteReference w:id="20"/>
      </w:r>
      <w:r>
        <w:t xml:space="preserve"> </w:t>
      </w:r>
    </w:p>
    <w:p w14:paraId="4698678A" w14:textId="77777777" w:rsidR="006570D9" w:rsidRDefault="005A3A2E" w:rsidP="0061447C">
      <w:r>
        <w:t>Irakin Kurdistanissa oli 1994–1997 alueen hallinnasta kamppailevien KDP- ja PUK -puolueiden välinen sisällissota, johon osallistui myös Irakin keskushallinnon, Turkin ja Iranin joukkoja. Rauhansopimus solmittiin 1998.</w:t>
      </w:r>
      <w:r>
        <w:rPr>
          <w:rStyle w:val="Alaviitteenviite"/>
        </w:rPr>
        <w:footnoteReference w:id="21"/>
      </w:r>
      <w:r>
        <w:t xml:space="preserve"> </w:t>
      </w:r>
      <w:r w:rsidR="00782F1E" w:rsidRPr="006570D9">
        <w:t>Vuonna 1997</w:t>
      </w:r>
      <w:r w:rsidR="00D67D53">
        <w:t xml:space="preserve"> </w:t>
      </w:r>
      <w:r w:rsidR="00782F1E" w:rsidRPr="006570D9">
        <w:t>PUK-puolue perusti oman hallintonsa Suleimaniassa, KDP</w:t>
      </w:r>
      <w:r w:rsidR="00D67D53">
        <w:t>-puolueen</w:t>
      </w:r>
      <w:r w:rsidR="0027001E">
        <w:t xml:space="preserve"> </w:t>
      </w:r>
      <w:r w:rsidR="00782F1E" w:rsidRPr="006570D9">
        <w:t xml:space="preserve">Erbiliin perustaman hallinnon vastapainoksi. Kumpikin hallinto väitti vastaavansa koko Irakin Kurdistanista. Kaikilla </w:t>
      </w:r>
      <w:r w:rsidR="006570D9" w:rsidRPr="006570D9">
        <w:t>yhden hallinnon siviili-</w:t>
      </w:r>
      <w:r w:rsidR="00782F1E" w:rsidRPr="006570D9">
        <w:t>instituutioilla o</w:t>
      </w:r>
      <w:r w:rsidR="006570D9" w:rsidRPr="006570D9">
        <w:t>l</w:t>
      </w:r>
      <w:r w:rsidR="00782F1E" w:rsidRPr="006570D9">
        <w:t xml:space="preserve">i vastinparinsa </w:t>
      </w:r>
      <w:r w:rsidR="006570D9" w:rsidRPr="006570D9">
        <w:t>toisessa hallinnossa.</w:t>
      </w:r>
      <w:r w:rsidR="006570D9" w:rsidRPr="006570D9">
        <w:rPr>
          <w:rStyle w:val="Alaviitteenviite"/>
        </w:rPr>
        <w:footnoteReference w:id="22"/>
      </w:r>
      <w:r w:rsidR="006570D9">
        <w:t xml:space="preserve"> </w:t>
      </w:r>
      <w:r w:rsidR="001D7567">
        <w:t>Irakin Kurdistanin hallinto oli</w:t>
      </w:r>
      <w:r w:rsidR="006570D9">
        <w:t xml:space="preserve"> näin ollen</w:t>
      </w:r>
      <w:r w:rsidR="001D7567">
        <w:t xml:space="preserve"> </w:t>
      </w:r>
      <w:r w:rsidR="007033F8">
        <w:t>kahtiajakautunut</w:t>
      </w:r>
      <w:r w:rsidR="001D7567">
        <w:t xml:space="preserve">, </w:t>
      </w:r>
      <w:r w:rsidR="007033F8" w:rsidRPr="00650A4F">
        <w:t>KDP:</w:t>
      </w:r>
      <w:r w:rsidR="007033F8">
        <w:t>n</w:t>
      </w:r>
      <w:r w:rsidR="007033F8" w:rsidRPr="00650A4F">
        <w:t xml:space="preserve"> ja PUK:</w:t>
      </w:r>
      <w:r w:rsidR="007033F8">
        <w:t>n</w:t>
      </w:r>
      <w:r w:rsidR="007033F8" w:rsidRPr="00650A4F">
        <w:t xml:space="preserve"> </w:t>
      </w:r>
      <w:r w:rsidR="007033F8">
        <w:t>omatessa omat hallintonsa e</w:t>
      </w:r>
      <w:r w:rsidR="001D7567">
        <w:t>rillisi</w:t>
      </w:r>
      <w:r w:rsidR="007033F8">
        <w:t>ne</w:t>
      </w:r>
      <w:r w:rsidR="001D7567">
        <w:t xml:space="preserve"> </w:t>
      </w:r>
      <w:r w:rsidR="003F042E">
        <w:t>pääministereineen, hallituksineen ja oikeudellisine prosesseineen</w:t>
      </w:r>
      <w:r w:rsidR="001D7567">
        <w:t>.</w:t>
      </w:r>
      <w:r w:rsidR="001D7567">
        <w:rPr>
          <w:rStyle w:val="Alaviitteenviite"/>
        </w:rPr>
        <w:footnoteReference w:id="23"/>
      </w:r>
      <w:r w:rsidR="001D7567">
        <w:t xml:space="preserve"> </w:t>
      </w:r>
    </w:p>
    <w:p w14:paraId="5FC8F930" w14:textId="77777777" w:rsidR="00117863" w:rsidRDefault="00117863" w:rsidP="0061447C">
      <w:r>
        <w:t>Irakin Kurdistani</w:t>
      </w:r>
      <w:r w:rsidR="008F7353">
        <w:t>ssa</w:t>
      </w:r>
      <w:r>
        <w:t xml:space="preserve"> vuoden 1992 jälkeen sä</w:t>
      </w:r>
      <w:r w:rsidR="008F7353">
        <w:t>ädetyt</w:t>
      </w:r>
      <w:r>
        <w:t xml:space="preserve"> la</w:t>
      </w:r>
      <w:r w:rsidR="00D56F7A">
        <w:t>it</w:t>
      </w:r>
      <w:r>
        <w:t>, asetu</w:t>
      </w:r>
      <w:r w:rsidR="00D56F7A">
        <w:t>kset</w:t>
      </w:r>
      <w:r>
        <w:t xml:space="preserve"> ja direktiivi</w:t>
      </w:r>
      <w:r w:rsidR="00D56F7A">
        <w:t>t katsottiin</w:t>
      </w:r>
      <w:r>
        <w:t xml:space="preserve"> </w:t>
      </w:r>
      <w:r w:rsidR="00D56F7A">
        <w:t>päteviksi ja voimassa oleviksi</w:t>
      </w:r>
      <w:r>
        <w:t xml:space="preserve"> lokakuussa 2005 voimaan tulleessa Irakin perustuslaissa, sikäli kun </w:t>
      </w:r>
      <w:r w:rsidR="00D56F7A">
        <w:t xml:space="preserve">ne olivat perustuslain mukaisia eikä niitä ollut </w:t>
      </w:r>
      <w:r>
        <w:t>Irakin Kurdistanin lakien nojalla muutettu tai mitätöity.</w:t>
      </w:r>
      <w:r w:rsidR="00D56F7A">
        <w:rPr>
          <w:rStyle w:val="Alaviitteenviite"/>
        </w:rPr>
        <w:footnoteReference w:id="24"/>
      </w:r>
      <w:r>
        <w:t xml:space="preserve"> </w:t>
      </w:r>
    </w:p>
    <w:p w14:paraId="3C0CA165" w14:textId="77777777" w:rsidR="00D56F7A" w:rsidRDefault="00D56F7A" w:rsidP="00D56F7A">
      <w:pPr>
        <w:pStyle w:val="Luettelokappale"/>
        <w:numPr>
          <w:ilvl w:val="0"/>
          <w:numId w:val="23"/>
        </w:numPr>
      </w:pPr>
      <w:r>
        <w:t>KDP:n ja PUK:n oikeusjärjestelmiä yhdistetään 2006</w:t>
      </w:r>
      <w:r w:rsidR="00D67D53">
        <w:t>–2007</w:t>
      </w:r>
    </w:p>
    <w:p w14:paraId="4B987C4D" w14:textId="77777777" w:rsidR="00117863" w:rsidRPr="00117863" w:rsidRDefault="001E79D7" w:rsidP="0061447C">
      <w:r>
        <w:t xml:space="preserve">Irakin ajauduttua väkivaltaisuuksiin Saddam Husseinin kaatumisen jälkeisinä vuosina kurdit kokivat, että Irakin Kurdistan oli maan ainoa </w:t>
      </w:r>
      <w:r w:rsidR="00A202A1">
        <w:t>toimintakykyinen</w:t>
      </w:r>
      <w:r>
        <w:t xml:space="preserve"> alue. KDP ja PUK päättivät yhdistää tässä tilanteessa voimansa.</w:t>
      </w:r>
      <w:r>
        <w:rPr>
          <w:rStyle w:val="Alaviitteenviite"/>
        </w:rPr>
        <w:footnoteReference w:id="25"/>
      </w:r>
      <w:r>
        <w:t xml:space="preserve"> </w:t>
      </w:r>
      <w:r w:rsidR="00117863" w:rsidRPr="00117863">
        <w:t>KDP:n ja PUK:n hallintoja yhdistettiin toukokuussa 2006. Tällöin myös Erbilin ja Suleimanian kassaatio-oikeudet yhdistettiin yhdeksi Erbilis</w:t>
      </w:r>
      <w:r w:rsidR="001A6961">
        <w:t xml:space="preserve">tä käsin toimivaksi </w:t>
      </w:r>
      <w:r w:rsidR="00117863" w:rsidRPr="00117863">
        <w:t>tuomioistuimeksi</w:t>
      </w:r>
      <w:r w:rsidR="00A202A1">
        <w:rPr>
          <w:rStyle w:val="Alaviitteenviite"/>
        </w:rPr>
        <w:footnoteReference w:id="26"/>
      </w:r>
      <w:r w:rsidR="00117863">
        <w:t>.</w:t>
      </w:r>
      <w:r w:rsidR="00117863">
        <w:rPr>
          <w:rStyle w:val="Alaviitteenviite"/>
        </w:rPr>
        <w:footnoteReference w:id="27"/>
      </w:r>
      <w:r w:rsidR="00117863">
        <w:t xml:space="preserve"> </w:t>
      </w:r>
      <w:r w:rsidR="00737425" w:rsidRPr="00DF06CD">
        <w:t>Irakin Kurdistanin oikeusjärjestelmät yhdistettiin vuonna 2006</w:t>
      </w:r>
      <w:r w:rsidR="007033F8" w:rsidRPr="00DF06CD">
        <w:t xml:space="preserve"> ja</w:t>
      </w:r>
      <w:r w:rsidR="00737425" w:rsidRPr="00DF06CD">
        <w:t xml:space="preserve"> </w:t>
      </w:r>
      <w:r w:rsidR="007033F8" w:rsidRPr="00DF06CD">
        <w:t>oikeus</w:t>
      </w:r>
      <w:r w:rsidR="00737425" w:rsidRPr="00DF06CD">
        <w:t>ministeriöt yhdistettiin helmikuussa 2007.</w:t>
      </w:r>
      <w:r w:rsidR="00737425">
        <w:rPr>
          <w:rStyle w:val="Alaviitteenviite"/>
        </w:rPr>
        <w:footnoteReference w:id="28"/>
      </w:r>
    </w:p>
    <w:p w14:paraId="33E5834B" w14:textId="77777777" w:rsidR="00710E1E" w:rsidRDefault="00B67BE7" w:rsidP="0061447C">
      <w:r>
        <w:lastRenderedPageBreak/>
        <w:t>Irakin Kurdistan uudisti oikeusjärjestelmää lailla 23/2007</w:t>
      </w:r>
      <w:r w:rsidR="009A2BE8">
        <w:rPr>
          <w:rStyle w:val="Alaviitteenviite"/>
        </w:rPr>
        <w:footnoteReference w:id="29"/>
      </w:r>
      <w:r>
        <w:t>. Yksi lain tärkeimmistä tavoitteista oli tehdä oikeuslaitos riippumattomaksi toimeenpanovallasta. Tätä varten uudistettiin tuomareiden nimitysprosessia. Uudessa prosessissa Irakin Kurdistanin korkein oikeudellinen neuvosto</w:t>
      </w:r>
      <w:r w:rsidR="008C2689">
        <w:t xml:space="preserve"> (KHJC</w:t>
      </w:r>
      <w:r>
        <w:rPr>
          <w:rStyle w:val="Alaviitteenviite"/>
        </w:rPr>
        <w:footnoteReference w:id="30"/>
      </w:r>
      <w:r w:rsidR="008C2689">
        <w:t>)</w:t>
      </w:r>
      <w:r>
        <w:t xml:space="preserve"> nime</w:t>
      </w:r>
      <w:r w:rsidR="00BA462D">
        <w:t>ää</w:t>
      </w:r>
      <w:r>
        <w:t xml:space="preserve"> kandidaatit, ja Irakin Kurdistanin presidentti nimi</w:t>
      </w:r>
      <w:r w:rsidR="00BA462D">
        <w:t>t</w:t>
      </w:r>
      <w:r>
        <w:t>t</w:t>
      </w:r>
      <w:r w:rsidR="00BA462D">
        <w:t>ää</w:t>
      </w:r>
      <w:r>
        <w:t xml:space="preserve"> heidä</w:t>
      </w:r>
      <w:r w:rsidR="008C2689">
        <w:t>t</w:t>
      </w:r>
      <w:r>
        <w:t xml:space="preserve"> virkaansa </w:t>
      </w:r>
      <w:r w:rsidR="008C2689">
        <w:t>asetuksella</w:t>
      </w:r>
      <w:r>
        <w:rPr>
          <w:rStyle w:val="Alaviitteenviite"/>
        </w:rPr>
        <w:footnoteReference w:id="31"/>
      </w:r>
      <w:r>
        <w:t xml:space="preserve">. Nimityksensä jälkeen tuomarit </w:t>
      </w:r>
      <w:r w:rsidR="008C2689">
        <w:t>ovat virassaan eläkeikään (65) asti, ja heiltä o</w:t>
      </w:r>
      <w:r w:rsidR="00BA462D">
        <w:t>n</w:t>
      </w:r>
      <w:r w:rsidR="008C2689">
        <w:t xml:space="preserve"> kielletty poliittisen puolueen jäsenyys tai </w:t>
      </w:r>
      <w:r w:rsidR="00BA462D">
        <w:t xml:space="preserve">ylipäätään </w:t>
      </w:r>
      <w:r w:rsidR="008C2689">
        <w:t xml:space="preserve">minkäänlainen poliittinen toiminta. Lain 23/2007 nojalla vuonna 2007 perustettu, KHJC:n osana toimiva </w:t>
      </w:r>
      <w:r w:rsidR="00A202A1">
        <w:t>tarkastustoimisto</w:t>
      </w:r>
      <w:r w:rsidR="008C2689">
        <w:rPr>
          <w:rStyle w:val="Alaviitteenviite"/>
        </w:rPr>
        <w:footnoteReference w:id="32"/>
      </w:r>
      <w:r w:rsidR="008C2689">
        <w:t xml:space="preserve"> valvoo tuomarien käytöstä. Uuden lain </w:t>
      </w:r>
      <w:r w:rsidR="00D15840">
        <w:t>n</w:t>
      </w:r>
      <w:r w:rsidR="008C2689">
        <w:t>ojalla nimitettiin uusi päätuomari ja hänelle kolme sijaista lokakuussa 2008, 65 vuotta täyttäneiden viranhaltijoiden tilalle.</w:t>
      </w:r>
      <w:r w:rsidR="008C2689">
        <w:rPr>
          <w:rStyle w:val="Alaviitteenviite"/>
        </w:rPr>
        <w:footnoteReference w:id="33"/>
      </w:r>
      <w:r w:rsidR="008C2689">
        <w:t xml:space="preserve"> </w:t>
      </w:r>
    </w:p>
    <w:p w14:paraId="06EAAE9D" w14:textId="77777777" w:rsidR="00C17F0D" w:rsidRDefault="00C17F0D" w:rsidP="0061447C">
      <w:r>
        <w:t>Alla on kaavio Irakin Kurdistanin oikeusjärjestelmästä vuonna 2009.</w:t>
      </w:r>
      <w:r>
        <w:rPr>
          <w:rStyle w:val="Alaviitteenviite"/>
        </w:rPr>
        <w:footnoteReference w:id="34"/>
      </w:r>
    </w:p>
    <w:p w14:paraId="743972C2" w14:textId="77777777" w:rsidR="005B2BB9" w:rsidRDefault="00C17F0D" w:rsidP="00C17F0D">
      <w:pPr>
        <w:pStyle w:val="Luettelokappale"/>
        <w:ind w:left="0"/>
      </w:pPr>
      <w:r>
        <w:rPr>
          <w:noProof/>
        </w:rPr>
        <w:drawing>
          <wp:inline distT="0" distB="0" distL="0" distR="0" wp14:anchorId="2020CECF" wp14:editId="25AAA6E1">
            <wp:extent cx="5729605" cy="4497070"/>
            <wp:effectExtent l="0" t="0" r="444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4497070"/>
                    </a:xfrm>
                    <a:prstGeom prst="rect">
                      <a:avLst/>
                    </a:prstGeom>
                    <a:noFill/>
                    <a:ln>
                      <a:noFill/>
                    </a:ln>
                  </pic:spPr>
                </pic:pic>
              </a:graphicData>
            </a:graphic>
          </wp:inline>
        </w:drawing>
      </w:r>
    </w:p>
    <w:p w14:paraId="5AF45F61" w14:textId="77777777" w:rsidR="00401121" w:rsidRPr="00146344" w:rsidRDefault="005B2BB9" w:rsidP="00070486">
      <w:r w:rsidRPr="00DA4742">
        <w:lastRenderedPageBreak/>
        <w:t>Human Rights Watch</w:t>
      </w:r>
      <w:r>
        <w:t xml:space="preserve"> (HRW)</w:t>
      </w:r>
      <w:r w:rsidRPr="00DA4742">
        <w:t xml:space="preserve"> kertoi </w:t>
      </w:r>
      <w:r>
        <w:t xml:space="preserve">heinäkuussa </w:t>
      </w:r>
      <w:r w:rsidRPr="00DA4742">
        <w:t>2007 il</w:t>
      </w:r>
      <w:r>
        <w:t>mestyneessä raportissaan, että Irakin Kurdistanissa sovellettiin koko Irakia koskevia rikoslakia</w:t>
      </w:r>
      <w:r>
        <w:rPr>
          <w:rStyle w:val="Alaviitteenviite"/>
        </w:rPr>
        <w:footnoteReference w:id="35"/>
      </w:r>
      <w:r>
        <w:t xml:space="preserve"> ja rikosmenettelylakia</w:t>
      </w:r>
      <w:r>
        <w:rPr>
          <w:rStyle w:val="Alaviitteenviite"/>
        </w:rPr>
        <w:footnoteReference w:id="36"/>
      </w:r>
      <w:r>
        <w:t xml:space="preserve"> lähes sellaisenaan.</w:t>
      </w:r>
      <w:r>
        <w:rPr>
          <w:rStyle w:val="Alaviitteenviite"/>
        </w:rPr>
        <w:footnoteReference w:id="37"/>
      </w:r>
      <w:r>
        <w:t xml:space="preserve"> </w:t>
      </w:r>
      <w:r w:rsidR="00493FFF">
        <w:t xml:space="preserve">Irakin Kurdistanin </w:t>
      </w:r>
      <w:r w:rsidR="00493FFF" w:rsidRPr="00493FFF">
        <w:t>oikeuslaitoksen toiminnassa</w:t>
      </w:r>
      <w:r w:rsidR="00753AA4">
        <w:t xml:space="preserve"> </w:t>
      </w:r>
      <w:r w:rsidR="00A202A1">
        <w:t xml:space="preserve">oli kuitenkin </w:t>
      </w:r>
      <w:r w:rsidR="00753AA4">
        <w:t>muun muassa rikosasioiden käsittelyssä</w:t>
      </w:r>
      <w:r w:rsidR="00493FFF">
        <w:t xml:space="preserve">. </w:t>
      </w:r>
      <w:r w:rsidR="00401121">
        <w:t xml:space="preserve">Esimerkiksi </w:t>
      </w:r>
      <w:r w:rsidR="00A202A1">
        <w:t>HRW:n</w:t>
      </w:r>
      <w:r w:rsidR="00401121">
        <w:t xml:space="preserve"> heinäkuu</w:t>
      </w:r>
      <w:r w:rsidR="00146344">
        <w:t>n</w:t>
      </w:r>
      <w:r w:rsidR="00401121">
        <w:t xml:space="preserve"> 2007 raporttia kommentoinut Irakin Kurdistanin oikeusministeri Faruq Jamil sanoi, että t</w:t>
      </w:r>
      <w:r w:rsidR="00401121" w:rsidRPr="00401121">
        <w:t>uomioistuimet voivat lähettä</w:t>
      </w:r>
      <w:r w:rsidR="00401121">
        <w:t>ä</w:t>
      </w:r>
      <w:r w:rsidR="00401121" w:rsidRPr="00401121">
        <w:t xml:space="preserve"> rikollisten tutkinta-asiakirjoja erityistuomioistuimille tai tuomit</w:t>
      </w:r>
      <w:r w:rsidR="00401121">
        <w:t>a</w:t>
      </w:r>
      <w:r w:rsidR="00401121" w:rsidRPr="00401121">
        <w:t xml:space="preserve"> </w:t>
      </w:r>
      <w:r w:rsidR="00401121">
        <w:t>heitä</w:t>
      </w:r>
      <w:r w:rsidR="00401121" w:rsidRPr="00401121">
        <w:t xml:space="preserve"> </w:t>
      </w:r>
      <w:r w:rsidR="00A202A1">
        <w:t>niissä</w:t>
      </w:r>
      <w:r w:rsidR="00401121" w:rsidRPr="00401121">
        <w:t>.</w:t>
      </w:r>
      <w:r w:rsidR="00401121">
        <w:t xml:space="preserve"> Ministeri</w:t>
      </w:r>
      <w:r w:rsidR="008A5537">
        <w:t xml:space="preserve"> väitti </w:t>
      </w:r>
      <w:r w:rsidR="00401121">
        <w:t>tämä</w:t>
      </w:r>
      <w:r w:rsidR="008A5537">
        <w:t>n</w:t>
      </w:r>
      <w:r w:rsidR="00401121">
        <w:t xml:space="preserve"> johtu</w:t>
      </w:r>
      <w:r w:rsidR="008A5537">
        <w:t>van</w:t>
      </w:r>
      <w:r w:rsidR="00401121">
        <w:t xml:space="preserve"> huolimattomuudesta. Oikeusministeri sanoi myös, että ennen oikeusjärjestelmien yhdistämistä, </w:t>
      </w:r>
      <w:r w:rsidR="008A5537">
        <w:t>yksittäisen tuomarin nimittämiseen tarvittiin turvallis</w:t>
      </w:r>
      <w:r w:rsidR="00EE5139">
        <w:t>uus</w:t>
      </w:r>
      <w:r w:rsidR="008A5537">
        <w:t>toimijoiden lupa</w:t>
      </w:r>
      <w:r w:rsidR="00146344">
        <w:t>.</w:t>
      </w:r>
      <w:r w:rsidR="00401121">
        <w:rPr>
          <w:rStyle w:val="Alaviitteenviite"/>
        </w:rPr>
        <w:footnoteReference w:id="38"/>
      </w:r>
      <w:r w:rsidR="00401121">
        <w:t xml:space="preserve"> </w:t>
      </w:r>
    </w:p>
    <w:p w14:paraId="6BFC0372" w14:textId="77777777" w:rsidR="00E63516" w:rsidRDefault="00E63516" w:rsidP="00070486">
      <w:r>
        <w:t xml:space="preserve">Alla käsitellään </w:t>
      </w:r>
      <w:r w:rsidR="00A202A1">
        <w:t xml:space="preserve">joitakin </w:t>
      </w:r>
      <w:r w:rsidR="00146344">
        <w:t xml:space="preserve">oikeuslaitoksen </w:t>
      </w:r>
      <w:r>
        <w:t xml:space="preserve">puutteita </w:t>
      </w:r>
      <w:r w:rsidR="00753AA4">
        <w:t>kysymykse</w:t>
      </w:r>
      <w:r>
        <w:t>ssä</w:t>
      </w:r>
      <w:r w:rsidR="00753AA4">
        <w:t xml:space="preserve"> </w:t>
      </w:r>
      <w:r>
        <w:t>esitettyihin teemoihin</w:t>
      </w:r>
      <w:r w:rsidR="00710E1E">
        <w:t xml:space="preserve"> keskittyen</w:t>
      </w:r>
      <w:r w:rsidR="00493FFF">
        <w:t>.</w:t>
      </w:r>
      <w:r w:rsidR="005D59CA">
        <w:t xml:space="preserve"> Osa lähteistä on ilmestynyt kysymyksessä esitetyn ajanjakson (2004–2006) jälkeen, mutta vaikuttaa ilmeiseltä, että niiden esittämät asiat ovat olleet ajankohtaisia myös tuolla ajanjaksolla.  </w:t>
      </w:r>
    </w:p>
    <w:p w14:paraId="3E1D2C3E" w14:textId="77777777" w:rsidR="00493FFF" w:rsidRDefault="00493FFF" w:rsidP="00493FFF">
      <w:pPr>
        <w:pStyle w:val="Luettelokappale"/>
        <w:numPr>
          <w:ilvl w:val="0"/>
          <w:numId w:val="23"/>
        </w:numPr>
      </w:pPr>
      <w:r>
        <w:t>Oikeuslaitoksen puolueettomuus</w:t>
      </w:r>
    </w:p>
    <w:p w14:paraId="00371BDF" w14:textId="2DBE9A6C" w:rsidR="00400E3F" w:rsidRDefault="00A202A1" w:rsidP="00E95945">
      <w:r>
        <w:t>Human Rights Watchin</w:t>
      </w:r>
      <w:r w:rsidR="005B2BB9" w:rsidRPr="005B2BB9">
        <w:t xml:space="preserve"> mukaan (2007) KDP j</w:t>
      </w:r>
      <w:r w:rsidR="005B2BB9">
        <w:t>a PUK olivat Irakin Kurdistanin johtavat puolueet, ja ne dom</w:t>
      </w:r>
      <w:r w:rsidR="005962AA">
        <w:t>i</w:t>
      </w:r>
      <w:r w:rsidR="005B2BB9">
        <w:t xml:space="preserve">noivat </w:t>
      </w:r>
      <w:r w:rsidR="00D938F8">
        <w:t xml:space="preserve">sen </w:t>
      </w:r>
      <w:r w:rsidR="005B2BB9">
        <w:t>poliittista kenttää.</w:t>
      </w:r>
      <w:r w:rsidR="007C554F">
        <w:rPr>
          <w:rStyle w:val="Alaviitteenviite"/>
        </w:rPr>
        <w:footnoteReference w:id="39"/>
      </w:r>
      <w:r w:rsidR="00AB29DF">
        <w:t xml:space="preserve"> </w:t>
      </w:r>
      <w:r w:rsidR="00AB29DF" w:rsidRPr="00AB29DF">
        <w:t>Irakin Kurdistanin säätämän lain 23/2007 ta</w:t>
      </w:r>
      <w:r w:rsidR="00AB29DF">
        <w:t>rkoituksena oli muodostaa aikaisempaa itsenäisempi oikeuslaitos. Toimeenpanovallan edustajilla oli kuitenkin tämän</w:t>
      </w:r>
      <w:r w:rsidR="00710E1E">
        <w:t>kin</w:t>
      </w:r>
      <w:r w:rsidR="00AB29DF">
        <w:t xml:space="preserve"> </w:t>
      </w:r>
      <w:r w:rsidR="00AB29DF" w:rsidRPr="00F26083">
        <w:t>jälkeen vaikutusta poliittisesti sensitiivisiin oikeustapauksiin</w:t>
      </w:r>
      <w:r w:rsidR="002C39E9">
        <w:t xml:space="preserve">. </w:t>
      </w:r>
      <w:r w:rsidR="00AB29DF" w:rsidRPr="00F26083">
        <w:t xml:space="preserve"> </w:t>
      </w:r>
      <w:r w:rsidR="002C39E9" w:rsidRPr="002C39E9">
        <w:t>USDOSin mukaan hallinnolla oli vaikutusvaltaa erityisesti sanan- ja lehdistönvapautta koskevissa asioissa</w:t>
      </w:r>
      <w:r w:rsidR="00AB29DF" w:rsidRPr="00F26083">
        <w:t>.</w:t>
      </w:r>
      <w:r w:rsidR="00AB29DF" w:rsidRPr="00F26083">
        <w:rPr>
          <w:rStyle w:val="Alaviitteenviite"/>
        </w:rPr>
        <w:footnoteReference w:id="40"/>
      </w:r>
      <w:r w:rsidR="00AB29DF" w:rsidRPr="00F26083">
        <w:t xml:space="preserve"> </w:t>
      </w:r>
    </w:p>
    <w:p w14:paraId="5D34E937" w14:textId="56175577" w:rsidR="00DD7360" w:rsidRDefault="00400E3F" w:rsidP="00E95945">
      <w:r>
        <w:t>Tanskalaisten ja norjalaisten maahanmuuttoviranomaisten maaliskuussa 2009 haastatteleman, Irakin Kurdistanissa toimineen Hawlati-lehden</w:t>
      </w:r>
      <w:r w:rsidR="002C39E9">
        <w:t xml:space="preserve"> toimittajien</w:t>
      </w:r>
      <w:r>
        <w:t xml:space="preserve"> mukaan tuomioistuimet eivät olleet itsenäisiä, vaan johtavien poliittisten puolueiden vaikutuksen alaisia.</w:t>
      </w:r>
      <w:r w:rsidR="00F503D7" w:rsidRPr="00F503D7">
        <w:t xml:space="preserve"> </w:t>
      </w:r>
      <w:r>
        <w:t xml:space="preserve">Hawlati-lehti ja sen päätoimittaja olivat </w:t>
      </w:r>
      <w:r w:rsidR="00F26083">
        <w:t xml:space="preserve">esimerkiksi </w:t>
      </w:r>
      <w:r>
        <w:t>saaneet tuomion halventamisesta 15.3.2009, lehden kirjoitettua Irakin presidentin Jalal Talabanin</w:t>
      </w:r>
      <w:r w:rsidR="00F26083">
        <w:rPr>
          <w:rStyle w:val="Alaviitteenviite"/>
        </w:rPr>
        <w:footnoteReference w:id="41"/>
      </w:r>
      <w:r>
        <w:t xml:space="preserve"> ja Irakin Kurdistanin presidentin Masud Barzanin</w:t>
      </w:r>
      <w:r w:rsidR="00F26083">
        <w:rPr>
          <w:rStyle w:val="Alaviitteenviite"/>
        </w:rPr>
        <w:footnoteReference w:id="42"/>
      </w:r>
      <w:r>
        <w:t xml:space="preserve"> </w:t>
      </w:r>
      <w:r w:rsidR="008A5537">
        <w:t xml:space="preserve">haalimista </w:t>
      </w:r>
      <w:r>
        <w:t>omaisuuksista.</w:t>
      </w:r>
      <w:r>
        <w:rPr>
          <w:rStyle w:val="Alaviitteenviite"/>
        </w:rPr>
        <w:footnoteReference w:id="43"/>
      </w:r>
      <w:r>
        <w:t xml:space="preserve"> </w:t>
      </w:r>
    </w:p>
    <w:p w14:paraId="51E3CD74" w14:textId="77777777" w:rsidR="00DD7360" w:rsidRPr="001C2E76" w:rsidRDefault="001C2E76" w:rsidP="00E95945">
      <w:r>
        <w:t>Tanskan ja Norjan viranomaisille anonyymisti puhunut, Erbilissä toiminut ihmisoikeusjärjestö kertoi, että kun uusi tuomari nimitetään, on kyseessä aina sellainen henkilö, jolla on liitoksia toiseen kahdesta johtavasta poliittisesta puolueesta. Järjestön mukaan t</w:t>
      </w:r>
      <w:r w:rsidRPr="001C2E76">
        <w:t>uomarit eivät yleensä ottaen olleet itsenäisiä, mutta oli myös tuoma</w:t>
      </w:r>
      <w:r>
        <w:t>reita, jotka olivat oikeudenmukaisia ja toimivat itsenäisesti. Tällaiset tuomarit olivat kuitenkin harvassa.</w:t>
      </w:r>
      <w:r w:rsidR="009D0E4A">
        <w:t xml:space="preserve"> Järjestön mukaan tuomareiden poliittisten kytkösten vastainen laki oli silmänlumetta.</w:t>
      </w:r>
      <w:r>
        <w:rPr>
          <w:rStyle w:val="Alaviitteenviite"/>
        </w:rPr>
        <w:footnoteReference w:id="44"/>
      </w:r>
      <w:r>
        <w:t xml:space="preserve"> </w:t>
      </w:r>
      <w:r w:rsidR="00DD7360">
        <w:t xml:space="preserve">Erbilissä </w:t>
      </w:r>
      <w:r w:rsidR="00F26083">
        <w:t xml:space="preserve">pohjoismaisille viranomaisille </w:t>
      </w:r>
      <w:r w:rsidR="00DD7360">
        <w:t>anonyymisti puhunut kansainvälinen organisaatio taas arvioi, että jos oikeusjutussa toisella osapuolella o</w:t>
      </w:r>
      <w:r w:rsidR="008A5537">
        <w:t>li</w:t>
      </w:r>
      <w:r w:rsidR="00DD7360">
        <w:t xml:space="preserve"> yhteyksiä vaikutusvaltaisiin henkilöihin KDP- tai PUK -</w:t>
      </w:r>
      <w:r w:rsidR="00DD7360">
        <w:lastRenderedPageBreak/>
        <w:t xml:space="preserve">puolueissa, </w:t>
      </w:r>
      <w:r w:rsidR="008A5537">
        <w:t>vastapuoli</w:t>
      </w:r>
      <w:r w:rsidR="00DD7360">
        <w:t xml:space="preserve"> ei voinut olla varma siitä, että saa oikeudenmukaisen oikeudenkäynnin.</w:t>
      </w:r>
      <w:r w:rsidR="00DD7360">
        <w:rPr>
          <w:rStyle w:val="Alaviitteenviite"/>
        </w:rPr>
        <w:footnoteReference w:id="45"/>
      </w:r>
    </w:p>
    <w:p w14:paraId="2B4DC7A3" w14:textId="77777777" w:rsidR="005962AA" w:rsidRDefault="007C554F" w:rsidP="005962AA">
      <w:pPr>
        <w:pStyle w:val="Luettelokappale"/>
        <w:numPr>
          <w:ilvl w:val="0"/>
          <w:numId w:val="23"/>
        </w:numPr>
      </w:pPr>
      <w:r>
        <w:t>Syytetyn oikeus asianajajaan</w:t>
      </w:r>
      <w:r w:rsidR="005962AA">
        <w:t>, o</w:t>
      </w:r>
      <w:r w:rsidR="005962AA" w:rsidRPr="005962AA">
        <w:t>ikeus valmistella omaa puolustusta</w:t>
      </w:r>
      <w:r w:rsidR="00EE5139">
        <w:t>, oikeus kuulla todistajia</w:t>
      </w:r>
    </w:p>
    <w:p w14:paraId="61F092A7" w14:textId="77777777" w:rsidR="00F23299" w:rsidRPr="006D4D81" w:rsidRDefault="008A5537" w:rsidP="00E95945">
      <w:r w:rsidRPr="008A5537">
        <w:t>Human Rights Watch</w:t>
      </w:r>
      <w:r>
        <w:t xml:space="preserve"> </w:t>
      </w:r>
      <w:r w:rsidR="007C554F" w:rsidRPr="007C554F">
        <w:t>kertoi vuoden 2007 raportissaan, e</w:t>
      </w:r>
      <w:r w:rsidR="007C554F">
        <w:t xml:space="preserve">ttä sekä KDP- että PUK -puolueeseen oli kytköksissä </w:t>
      </w:r>
      <w:r w:rsidR="00F26083">
        <w:t>puolueelle</w:t>
      </w:r>
      <w:r w:rsidR="007C554F">
        <w:t xml:space="preserve"> lojaaleja Asayish-turvallisuuspalvelun joukkoja. Nämä joukot operoivat Irakin Kurdistanissa ilman paikallisen sisäministeriön kontrollia. Asayish</w:t>
      </w:r>
      <w:r w:rsidR="00F26083">
        <w:t>-</w:t>
      </w:r>
      <w:r w:rsidR="007C554F">
        <w:t xml:space="preserve">joukot tekivät läheistä </w:t>
      </w:r>
      <w:r w:rsidR="00F23299">
        <w:t xml:space="preserve">yhteistyötä </w:t>
      </w:r>
      <w:r w:rsidR="007C554F">
        <w:t>KDP:n tiedustelupalvelun Parastinin ja PUK:n tiedustelupalvelun Dazgay Zanyarin kanssa.</w:t>
      </w:r>
      <w:r w:rsidR="007C554F">
        <w:rPr>
          <w:rStyle w:val="Alaviitteenviite"/>
        </w:rPr>
        <w:footnoteReference w:id="46"/>
      </w:r>
      <w:r w:rsidR="00F23299">
        <w:t xml:space="preserve"> </w:t>
      </w:r>
      <w:r w:rsidR="00F23299" w:rsidRPr="00F23299">
        <w:t>Asayish rikkoi säännöllisesti terrorismista ja tavanomaisista rikoksista epäilltyjen henkilöiden o</w:t>
      </w:r>
      <w:r w:rsidR="00F23299">
        <w:t xml:space="preserve">ikeuksia pidätyskeskuksissa. </w:t>
      </w:r>
      <w:r w:rsidR="00F23299" w:rsidRPr="00F23299">
        <w:t xml:space="preserve">Tämä oli sekä Irakin lainsäädännön että kansainvälisen lain vastaista. </w:t>
      </w:r>
      <w:r w:rsidR="00F23299" w:rsidRPr="006D4D81">
        <w:t>Oikeuksia rikottiin muun muassa seuraavasti</w:t>
      </w:r>
      <w:r w:rsidR="001D010F" w:rsidRPr="006D4D81">
        <w:t>:</w:t>
      </w:r>
      <w:r w:rsidR="00F23299" w:rsidRPr="006D4D81">
        <w:t xml:space="preserve"> </w:t>
      </w:r>
    </w:p>
    <w:p w14:paraId="6536F3B9" w14:textId="77777777" w:rsidR="00F23299" w:rsidRPr="00F23299" w:rsidRDefault="00F23299" w:rsidP="005962AA">
      <w:pPr>
        <w:pStyle w:val="Luettelokappale"/>
        <w:numPr>
          <w:ilvl w:val="1"/>
          <w:numId w:val="23"/>
        </w:numPr>
      </w:pPr>
      <w:r w:rsidRPr="00F23299">
        <w:t>henkilölle ei kerrottu pidätyksen s</w:t>
      </w:r>
      <w:r>
        <w:t>yytä</w:t>
      </w:r>
    </w:p>
    <w:p w14:paraId="0830DEFF" w14:textId="77777777" w:rsidR="00F23299" w:rsidRPr="00F23299" w:rsidRDefault="00F23299" w:rsidP="005962AA">
      <w:pPr>
        <w:pStyle w:val="Luettelokappale"/>
        <w:numPr>
          <w:ilvl w:val="1"/>
          <w:numId w:val="23"/>
        </w:numPr>
      </w:pPr>
      <w:r w:rsidRPr="00F23299">
        <w:t>henkilöä ei tuotu tutkintatuomarin e</w:t>
      </w:r>
      <w:r>
        <w:t>teen riittävän pian</w:t>
      </w:r>
    </w:p>
    <w:p w14:paraId="55E7877F" w14:textId="77777777" w:rsidR="00F23299" w:rsidRPr="00F23299" w:rsidRDefault="00F23299" w:rsidP="005962AA">
      <w:pPr>
        <w:pStyle w:val="Luettelokappale"/>
        <w:numPr>
          <w:ilvl w:val="1"/>
          <w:numId w:val="23"/>
        </w:numPr>
      </w:pPr>
      <w:r w:rsidRPr="00F23299">
        <w:t>henkilölle ei tarjottu mahdollisuutta v</w:t>
      </w:r>
      <w:r>
        <w:t>alittaa pidätyksestään</w:t>
      </w:r>
    </w:p>
    <w:p w14:paraId="2E45E915" w14:textId="77777777" w:rsidR="00F23299" w:rsidRPr="00F23299" w:rsidRDefault="00F23299" w:rsidP="005962AA">
      <w:pPr>
        <w:pStyle w:val="Luettelokappale"/>
        <w:numPr>
          <w:ilvl w:val="1"/>
          <w:numId w:val="23"/>
        </w:numPr>
      </w:pPr>
      <w:r w:rsidRPr="00F23299">
        <w:t>henkilö ei päässyt oikeuteen i</w:t>
      </w:r>
      <w:r>
        <w:t>lman kohtuutonta viivytystä</w:t>
      </w:r>
    </w:p>
    <w:p w14:paraId="4B0B8B37" w14:textId="77777777" w:rsidR="00F23299" w:rsidRPr="00C213CB" w:rsidRDefault="00F23299" w:rsidP="005962AA">
      <w:pPr>
        <w:pStyle w:val="Luettelokappale"/>
        <w:numPr>
          <w:ilvl w:val="1"/>
          <w:numId w:val="23"/>
        </w:numPr>
      </w:pPr>
      <w:r w:rsidRPr="00C213CB">
        <w:t xml:space="preserve">henkilö </w:t>
      </w:r>
      <w:r w:rsidR="00C213CB" w:rsidRPr="00C213CB">
        <w:t>ei päässyt laillisen o</w:t>
      </w:r>
      <w:r w:rsidR="00C213CB">
        <w:t>ikeusavun piiriin</w:t>
      </w:r>
    </w:p>
    <w:p w14:paraId="14E8ACDA" w14:textId="77777777" w:rsidR="00F23299" w:rsidRPr="00C213CB" w:rsidRDefault="00C213CB" w:rsidP="005962AA">
      <w:pPr>
        <w:pStyle w:val="Luettelokappale"/>
        <w:numPr>
          <w:ilvl w:val="1"/>
          <w:numId w:val="23"/>
        </w:numPr>
      </w:pPr>
      <w:r w:rsidRPr="00C213CB">
        <w:t>henkilöä pidettiin tutkintavankeudessa pidennettyjä j</w:t>
      </w:r>
      <w:r>
        <w:t>aksoja</w:t>
      </w:r>
    </w:p>
    <w:p w14:paraId="3D3BE1F1" w14:textId="77777777" w:rsidR="00C213CB" w:rsidRDefault="00C213CB" w:rsidP="005962AA">
      <w:pPr>
        <w:pStyle w:val="Luettelokappale"/>
        <w:numPr>
          <w:ilvl w:val="1"/>
          <w:numId w:val="23"/>
        </w:numPr>
        <w:rPr>
          <w:lang w:val="en-US"/>
        </w:rPr>
      </w:pPr>
      <w:r>
        <w:rPr>
          <w:lang w:val="en-US"/>
        </w:rPr>
        <w:t>henkilöltä saatiin tunnustus pakottamalla</w:t>
      </w:r>
      <w:r>
        <w:rPr>
          <w:rStyle w:val="Alaviitteenviite"/>
          <w:lang w:val="en-US"/>
        </w:rPr>
        <w:footnoteReference w:id="47"/>
      </w:r>
    </w:p>
    <w:p w14:paraId="3D579D9D" w14:textId="77777777" w:rsidR="001D010F" w:rsidRDefault="008A5537" w:rsidP="001D010F">
      <w:r>
        <w:t>HRW:n</w:t>
      </w:r>
      <w:r w:rsidR="001D010F" w:rsidRPr="001D010F">
        <w:t xml:space="preserve"> tutkimuksen mukaa</w:t>
      </w:r>
      <w:r w:rsidR="001D010F">
        <w:t>n Asayish ei syyttänyt suurinta osaa pidätetyistä rikoksista eikä päästänyt heitä tapaamaan asianajajaa.</w:t>
      </w:r>
      <w:r w:rsidR="001D010F">
        <w:rPr>
          <w:rStyle w:val="Alaviitteenviite"/>
        </w:rPr>
        <w:footnoteReference w:id="48"/>
      </w:r>
      <w:r w:rsidR="00D6596B">
        <w:t xml:space="preserve"> Vaikutti myös siltä, että pidätetyt eivät tunteneet oikeuksiaan. </w:t>
      </w:r>
      <w:r w:rsidR="00D6596B" w:rsidRPr="006D4D81">
        <w:t xml:space="preserve">Suurin osa ei ollut </w:t>
      </w:r>
      <w:r>
        <w:t>laatinut</w:t>
      </w:r>
      <w:r w:rsidR="00710E1E">
        <w:t xml:space="preserve"> </w:t>
      </w:r>
      <w:r w:rsidR="00D6596B" w:rsidRPr="006D4D81">
        <w:t xml:space="preserve">pyyntöä päästä oikeusavun piiriin. </w:t>
      </w:r>
      <w:r w:rsidR="00D6596B" w:rsidRPr="00D6596B">
        <w:t>Monet eivät kyenneet hakemaan oikeusapua taloudellisista syistä tai koska he</w:t>
      </w:r>
      <w:r w:rsidR="00D6596B">
        <w:t>itä oli pidetty kuukausia eristyksissä</w:t>
      </w:r>
      <w:r w:rsidR="00A01311">
        <w:t xml:space="preserve"> tai koska he vaikuttivat olevan tietämättömiä oikeudestaan hakea oikeusapua. Yksikään Human Rights Watchin haastattelema pidätetty ei ollut saanut vankilaviranomaisilta tietoa oikeudestaan hakea oikeusapua.</w:t>
      </w:r>
      <w:r w:rsidR="00A01311">
        <w:rPr>
          <w:rStyle w:val="Alaviitteenviite"/>
        </w:rPr>
        <w:footnoteReference w:id="49"/>
      </w:r>
      <w:r w:rsidR="00A01311">
        <w:t xml:space="preserve"> </w:t>
      </w:r>
    </w:p>
    <w:p w14:paraId="65465950" w14:textId="77777777" w:rsidR="001D010F" w:rsidRDefault="00A01311" w:rsidP="00E95945">
      <w:r w:rsidRPr="00A01311">
        <w:t>Human Rights Watch kertoi kehottaneen</w:t>
      </w:r>
      <w:r>
        <w:t>sa pitkään KDP:hen ja PUK:hon kuuluvia poliittisia johtajia mahdollistamaan rikossyytteet sellaisia lainvalvontaviranomaisia vastaan, jotka olivat kohdelleet kiinniotettuja huonosti. Tämän kaltaiset rikosoikeudenkäynnit olivat olleet Irakin Kurdistanissa poikkeuksellisia poliittisen tahdon puut</w:t>
      </w:r>
      <w:r w:rsidR="00F26083">
        <w:t>teen vuoksi</w:t>
      </w:r>
      <w:r>
        <w:t xml:space="preserve">, </w:t>
      </w:r>
      <w:r w:rsidR="005D59CA">
        <w:t>mikä puolestaan</w:t>
      </w:r>
      <w:r>
        <w:t xml:space="preserve"> oli kannustanut </w:t>
      </w:r>
      <w:r w:rsidR="005962AA">
        <w:t>turvallisuusjoukkoj</w:t>
      </w:r>
      <w:r w:rsidR="005D59CA">
        <w:t>a tekemään</w:t>
      </w:r>
      <w:r w:rsidR="005962AA">
        <w:t xml:space="preserve"> oikeudenloukkauksi</w:t>
      </w:r>
      <w:r w:rsidR="005D59CA">
        <w:t>a</w:t>
      </w:r>
      <w:r w:rsidR="005962AA">
        <w:t xml:space="preserve"> rankaisemattomuuden ilmapiirissä.</w:t>
      </w:r>
      <w:r w:rsidR="005962AA">
        <w:rPr>
          <w:rStyle w:val="Alaviitteenviite"/>
        </w:rPr>
        <w:footnoteReference w:id="50"/>
      </w:r>
      <w:r>
        <w:t xml:space="preserve"> </w:t>
      </w:r>
    </w:p>
    <w:p w14:paraId="56DD44A0" w14:textId="77777777" w:rsidR="005962AA" w:rsidRDefault="00014064" w:rsidP="00EE5139">
      <w:r w:rsidRPr="004821E1">
        <w:t>Iraki</w:t>
      </w:r>
      <w:r>
        <w:t>a</w:t>
      </w:r>
      <w:r w:rsidRPr="004821E1">
        <w:t xml:space="preserve"> yleisesti kommentoiden, Human Right</w:t>
      </w:r>
      <w:r>
        <w:t xml:space="preserve">s Watch totesi, että rikosmenettelylain soveltamisessa jäätiin monin merkittävin tavoin </w:t>
      </w:r>
      <w:r w:rsidR="005D59CA">
        <w:t xml:space="preserve">jälkeen </w:t>
      </w:r>
      <w:r>
        <w:t xml:space="preserve">ihmisoikeusnormeista. Sellaiset perusoikeudet kuin itsekriminointisuoja, oikeus saada laillista edustusta oikeudenkäynnin kaikissa vaiheissa, oikeus siihen, ettei pakotettua tunnustusta käytetty todistusaineistona ja syyttömyysolettama </w:t>
      </w:r>
      <w:r w:rsidRPr="00B24200">
        <w:t>jäivät toteutumatta</w:t>
      </w:r>
      <w:r>
        <w:t>.</w:t>
      </w:r>
      <w:r>
        <w:rPr>
          <w:rStyle w:val="Alaviitteenviite"/>
        </w:rPr>
        <w:footnoteReference w:id="51"/>
      </w:r>
      <w:r>
        <w:t xml:space="preserve"> </w:t>
      </w:r>
    </w:p>
    <w:p w14:paraId="019EA3EB" w14:textId="77777777" w:rsidR="00285833" w:rsidRDefault="00753AA4" w:rsidP="005D59CA">
      <w:pPr>
        <w:pStyle w:val="Luettelokappale"/>
        <w:numPr>
          <w:ilvl w:val="0"/>
          <w:numId w:val="23"/>
        </w:numPr>
      </w:pPr>
      <w:r>
        <w:lastRenderedPageBreak/>
        <w:t>Kidu</w:t>
      </w:r>
      <w:r w:rsidR="00D7268C">
        <w:t>tus</w:t>
      </w:r>
    </w:p>
    <w:p w14:paraId="3E03102A" w14:textId="77777777" w:rsidR="005E5671" w:rsidRPr="0041705A" w:rsidRDefault="0041705A" w:rsidP="00285833">
      <w:r>
        <w:t xml:space="preserve">UNHCR:n Irakia koskevassa raportissa vuodelta 2005 on lyhyt kappale kurdien turvallisuusjoukkojen suorittamista pahoinpitelyistä ja kidutuksesta. </w:t>
      </w:r>
      <w:r w:rsidRPr="0041705A">
        <w:t>Siinä todetaan, että kidutusta ja pahoinpitelyä ei voi</w:t>
      </w:r>
      <w:r>
        <w:t>tu</w:t>
      </w:r>
      <w:r w:rsidRPr="0041705A">
        <w:t xml:space="preserve"> pois sulkea A</w:t>
      </w:r>
      <w:r>
        <w:t>sayishin, Parastinin ja D</w:t>
      </w:r>
      <w:r w:rsidR="00EE5139">
        <w:t>a</w:t>
      </w:r>
      <w:r>
        <w:t>zgay Zan</w:t>
      </w:r>
      <w:r w:rsidR="00EE5139">
        <w:t>y</w:t>
      </w:r>
      <w:r>
        <w:t>ar</w:t>
      </w:r>
      <w:r w:rsidR="00EE5139">
        <w:t>i</w:t>
      </w:r>
      <w:r>
        <w:t>n ylläpitämissä pidätyskeskuksissa, joissa henkilöitä pidettiin salaa pitkiä aikoja kerrallaan.</w:t>
      </w:r>
      <w:r>
        <w:rPr>
          <w:rStyle w:val="Alaviitteenviite"/>
        </w:rPr>
        <w:footnoteReference w:id="52"/>
      </w:r>
      <w:r>
        <w:t xml:space="preserve"> </w:t>
      </w:r>
    </w:p>
    <w:p w14:paraId="168FF207" w14:textId="77777777" w:rsidR="002077EF" w:rsidRPr="002077EF" w:rsidRDefault="002077EF" w:rsidP="00285833">
      <w:r w:rsidRPr="002077EF">
        <w:t xml:space="preserve">Tanskan ja Norjan maahanmuuttoviranomaisten </w:t>
      </w:r>
      <w:r>
        <w:t xml:space="preserve">anonyymisti </w:t>
      </w:r>
      <w:r w:rsidRPr="002077EF">
        <w:t xml:space="preserve">haastatteleman, Erbilissä toimineen kansainvälisen </w:t>
      </w:r>
      <w:r>
        <w:t>organisaation</w:t>
      </w:r>
      <w:r w:rsidRPr="002077EF">
        <w:t xml:space="preserve"> mukaan</w:t>
      </w:r>
      <w:r>
        <w:t xml:space="preserve"> vuosina 2005–2006 oli </w:t>
      </w:r>
      <w:r w:rsidR="00D7268C">
        <w:t xml:space="preserve">vuosikohtaisesti </w:t>
      </w:r>
      <w:r>
        <w:t xml:space="preserve">1–2 tapausta, joissa kidutukseen syyllistynyt virkamies sai tuomion. </w:t>
      </w:r>
      <w:r w:rsidRPr="002077EF">
        <w:t>Organisaation tiedossa oli henkilö, joka oli kuollut kidutuksen aikana v</w:t>
      </w:r>
      <w:r>
        <w:t>uonna 2005. Asiaa tutkittiin, ja eräs korkea-arvoinen sotilas todettiin syylliseksi. Kun asia siirrettiin Asayishille jatkotoimenpiteitä varten, asia haudattiin. Tämä oli kansainvälisen organisaation mukaan tyypillistä sellaisissa tapauksissa, joissa syyllinen oli korkea-arvoinen tai keskitason virkamies.</w:t>
      </w:r>
      <w:r>
        <w:rPr>
          <w:rStyle w:val="Alaviitteenviite"/>
        </w:rPr>
        <w:footnoteReference w:id="53"/>
      </w:r>
      <w:r>
        <w:t xml:space="preserve">  </w:t>
      </w:r>
    </w:p>
    <w:p w14:paraId="2B44C286" w14:textId="77777777" w:rsidR="00DD7360" w:rsidRDefault="007555A9" w:rsidP="00041330">
      <w:r>
        <w:t xml:space="preserve">Human Rights Watchin heinäkuussa 2007 ilmestyneen raportin mukaan </w:t>
      </w:r>
      <w:r w:rsidRPr="00C213CB">
        <w:t xml:space="preserve">Asayishin pidättämät henkilöt kertoivat, että </w:t>
      </w:r>
      <w:r>
        <w:t>kidutus ja muu pahoinpitely oli rutiininomaista Asayishin ylläpitämissä laitoksissa kiinnioton alkuvaiheessa.</w:t>
      </w:r>
      <w:r>
        <w:rPr>
          <w:rStyle w:val="Alaviitteenviite"/>
        </w:rPr>
        <w:footnoteReference w:id="54"/>
      </w:r>
      <w:r>
        <w:t xml:space="preserve"> </w:t>
      </w:r>
      <w:r w:rsidR="00DD7360">
        <w:t xml:space="preserve">Tanskan ja Norjan maahanmuuttoviranomaisten maaliskuussa 2009 </w:t>
      </w:r>
      <w:r w:rsidR="002077EF">
        <w:t xml:space="preserve">anonyymisti </w:t>
      </w:r>
      <w:r w:rsidR="00DD7360">
        <w:t xml:space="preserve">haastatteleman, Erbilissä toimineen kansainvälisen järjestön mukaan </w:t>
      </w:r>
      <w:r w:rsidR="004776E6">
        <w:t>pidätyskeskuksissa tapahtui kidutusta. Näin oli varsinkin Asayishin ylläpitämissä pidätyskeskuksissa. Joissakin tapauksissa kiinniotettuja pakotettiin allekirjoittamaan itsekriminoivia lausuntoja eivätkä he saaneet mahdollisuutta kertoa oikeudessa, että he olivat antaneet tunnustuksen kidutuksen aikana.</w:t>
      </w:r>
      <w:r w:rsidR="004776E6">
        <w:rPr>
          <w:rStyle w:val="Alaviitteenviite"/>
        </w:rPr>
        <w:footnoteReference w:id="55"/>
      </w:r>
      <w:r w:rsidR="004776E6">
        <w:t xml:space="preserve"> </w:t>
      </w:r>
    </w:p>
    <w:p w14:paraId="4EEFFE0C" w14:textId="77777777" w:rsidR="00A501C0" w:rsidRPr="00A501C0" w:rsidRDefault="0061447C" w:rsidP="00A501C0">
      <w:pPr>
        <w:rPr>
          <w:b/>
        </w:rPr>
      </w:pPr>
      <w:r w:rsidRPr="00A501C0">
        <w:rPr>
          <w:b/>
        </w:rPr>
        <w:t xml:space="preserve">2. </w:t>
      </w:r>
      <w:r w:rsidR="00CD2EC7" w:rsidRPr="00A501C0">
        <w:rPr>
          <w:rFonts w:eastAsia="Calibri" w:cs="Calibri"/>
          <w:b/>
        </w:rPr>
        <w:t xml:space="preserve">Millaiset muutoksenhakumahdollisuudet ja valitusprosessi KRG:n </w:t>
      </w:r>
      <w:r w:rsidR="00C524E7">
        <w:rPr>
          <w:rFonts w:eastAsia="Calibri" w:cs="Calibri"/>
          <w:b/>
        </w:rPr>
        <w:t xml:space="preserve">alueella oli </w:t>
      </w:r>
      <w:r w:rsidR="00CD2EC7" w:rsidRPr="00A501C0">
        <w:rPr>
          <w:rFonts w:eastAsia="Calibri" w:cs="Calibri"/>
          <w:b/>
        </w:rPr>
        <w:t xml:space="preserve">tuomioistuinten päätöksistä 2004–2006? </w:t>
      </w:r>
      <w:r w:rsidR="00AA1218" w:rsidRPr="00A501C0">
        <w:rPr>
          <w:rFonts w:eastAsia="Calibri" w:cs="Calibri"/>
          <w:b/>
        </w:rPr>
        <w:t>Esiintyikö valitusprosessissa tuolloin puutteita?</w:t>
      </w:r>
    </w:p>
    <w:p w14:paraId="67F1E800" w14:textId="77777777" w:rsidR="00086421" w:rsidRDefault="00A501C0" w:rsidP="0061447C">
      <w:r w:rsidRPr="007B2B19">
        <w:t xml:space="preserve">Saddam Husseinin </w:t>
      </w:r>
      <w:r w:rsidR="005B56C9" w:rsidRPr="007B2B19">
        <w:t>diktatuuri</w:t>
      </w:r>
      <w:r w:rsidRPr="007B2B19">
        <w:t xml:space="preserve"> kaadettiin keväällä 2003. Kuten edellä on mainittu, Irakin Kurdistanin hallinto oli</w:t>
      </w:r>
      <w:r w:rsidR="00615604">
        <w:t xml:space="preserve"> vuosiin 2006–2007 asti </w:t>
      </w:r>
      <w:r w:rsidRPr="007B2B19">
        <w:t>kahtiajakautunut, valtapuolueiden KDP:n ja PUK:n omatessa omat hallintonsa oikeudellisine prosesseineen.</w:t>
      </w:r>
      <w:r w:rsidRPr="007B2B19">
        <w:rPr>
          <w:rStyle w:val="Alaviitteenviite"/>
        </w:rPr>
        <w:footnoteReference w:id="56"/>
      </w:r>
      <w:r w:rsidRPr="007B2B19">
        <w:t xml:space="preserve"> </w:t>
      </w:r>
      <w:r w:rsidR="005828E0" w:rsidRPr="007B2B19">
        <w:t xml:space="preserve">Hawal-lehden artikkelin perusteella Irakin Kurdistanin </w:t>
      </w:r>
      <w:r w:rsidR="00007838" w:rsidRPr="007B2B19">
        <w:t xml:space="preserve">valitusoikeuksiin nimitettiin </w:t>
      </w:r>
      <w:r w:rsidR="005828E0" w:rsidRPr="007B2B19">
        <w:t xml:space="preserve">puoluepoliittisin perustein tuomareita, </w:t>
      </w:r>
      <w:r w:rsidR="00007838" w:rsidRPr="007B2B19">
        <w:t xml:space="preserve">joilta puuttui ammattiin vaadittava pätevyys. </w:t>
      </w:r>
      <w:r w:rsidR="005828E0" w:rsidRPr="007B2B19">
        <w:t>Lehden artikkelissa toukokuussa 2005 kerrottiin, että</w:t>
      </w:r>
      <w:r w:rsidR="008F052B" w:rsidRPr="007B2B19">
        <w:t xml:space="preserve"> Irakiin oltiin perustamassa liittovaltion tuomioistuinta (High Federal Court)</w:t>
      </w:r>
      <w:r w:rsidR="005828E0" w:rsidRPr="007B2B19">
        <w:t xml:space="preserve"> johon tulisi yhdeksän tuomaria</w:t>
      </w:r>
      <w:r w:rsidR="008F052B" w:rsidRPr="007B2B19">
        <w:t xml:space="preserve">. Siihen oltiin nimittämässä kuutta arabia </w:t>
      </w:r>
      <w:r w:rsidR="005828E0" w:rsidRPr="007B2B19">
        <w:t>sekä Irakin Kurdistanista kolme</w:t>
      </w:r>
      <w:r w:rsidR="008F052B" w:rsidRPr="007B2B19">
        <w:t xml:space="preserve"> henkilöä.</w:t>
      </w:r>
      <w:r w:rsidR="00086421" w:rsidRPr="007B2B19">
        <w:rPr>
          <w:rStyle w:val="Alaviitteenviite"/>
        </w:rPr>
        <w:footnoteReference w:id="57"/>
      </w:r>
      <w:r w:rsidR="008F052B" w:rsidRPr="007B2B19">
        <w:t xml:space="preserve"> </w:t>
      </w:r>
    </w:p>
    <w:p w14:paraId="465E3971" w14:textId="77777777" w:rsidR="008F052B" w:rsidRDefault="009227E4" w:rsidP="0061447C">
      <w:r w:rsidRPr="007B2B19">
        <w:t>Hawal</w:t>
      </w:r>
      <w:r w:rsidR="005828E0" w:rsidRPr="007B2B19">
        <w:t>-leh</w:t>
      </w:r>
      <w:r w:rsidR="00223782">
        <w:t xml:space="preserve">den mukaan </w:t>
      </w:r>
      <w:r w:rsidRPr="007B2B19">
        <w:t>yksi näistä kolmesta tuomarista oli Dohukin läänistä kotoisin oleva kristitty. Muut kaksi oli lehden mukaan valittu puoluepoliittisin perustein. Toinen oli Suleimanian hallinnon edustaja, jolla oli PUK</w:t>
      </w:r>
      <w:r w:rsidR="005B56C9" w:rsidRPr="007B2B19">
        <w:t>-puolueen</w:t>
      </w:r>
      <w:r w:rsidRPr="007B2B19">
        <w:t xml:space="preserve"> jäsenkortti, ja joka oli nimitetty kassaatio-oikeuden jäseneksi, vaikka hänellä ei </w:t>
      </w:r>
      <w:r w:rsidR="005828E0" w:rsidRPr="007B2B19">
        <w:t xml:space="preserve">lehden mukaan </w:t>
      </w:r>
      <w:r w:rsidRPr="007B2B19">
        <w:t xml:space="preserve">ollut ”mitään aikaisempaa kokemusta” lainkäytöstä. Kolmas oli KDP-puolueen jäsen Erbilistä. Hänetkin oli </w:t>
      </w:r>
      <w:r w:rsidR="00223782">
        <w:t xml:space="preserve">Hawalin mukaan </w:t>
      </w:r>
      <w:r w:rsidRPr="007B2B19">
        <w:t>nimite</w:t>
      </w:r>
      <w:r w:rsidR="005828E0" w:rsidRPr="007B2B19">
        <w:t>tt</w:t>
      </w:r>
      <w:r w:rsidRPr="007B2B19">
        <w:t>y kassaatio-oikeuden jäseneksi ilman aikaisempaa kokemusta</w:t>
      </w:r>
      <w:r w:rsidR="005828E0" w:rsidRPr="007B2B19">
        <w:t xml:space="preserve"> </w:t>
      </w:r>
      <w:r w:rsidRPr="007B2B19">
        <w:t>lainkäytöstä.</w:t>
      </w:r>
      <w:r w:rsidRPr="007B2B19">
        <w:rPr>
          <w:rStyle w:val="Alaviitteenviite"/>
        </w:rPr>
        <w:footnoteReference w:id="58"/>
      </w:r>
      <w:r w:rsidRPr="007B2B19">
        <w:t xml:space="preserve"> </w:t>
      </w:r>
      <w:r w:rsidR="00086421">
        <w:t xml:space="preserve">Los Angeles Times uutisoi huhtikuussa 2006, että KDP:n ja PUK:n </w:t>
      </w:r>
      <w:r w:rsidR="00CB3058">
        <w:t xml:space="preserve">Asayish-joukoilla ja </w:t>
      </w:r>
      <w:r w:rsidR="00086421">
        <w:t>tiedustelupalveluilla oli vaikutusvaltaa tuomareihin nähden.</w:t>
      </w:r>
      <w:r w:rsidR="00086421">
        <w:rPr>
          <w:rStyle w:val="Alaviitteenviite"/>
        </w:rPr>
        <w:footnoteReference w:id="59"/>
      </w:r>
      <w:r w:rsidRPr="007B2B19">
        <w:t xml:space="preserve"> </w:t>
      </w:r>
    </w:p>
    <w:p w14:paraId="27CE7E0B" w14:textId="77777777" w:rsidR="00223782" w:rsidRPr="007B2B19" w:rsidRDefault="00223782" w:rsidP="0061447C">
      <w:r w:rsidRPr="00F26083">
        <w:lastRenderedPageBreak/>
        <w:t>Tutkija Michael Rubinin (2008) mukaan KDP- ja PUK -puolueet kontrolloivat oikeusjärjestelmän nimityksiä. Tästä syystä tavallisilla kansalaisilla ja pakolaisilla, joilla ei ollut korkean tason kontakteja, ei olisi ollut tosiasiallisia mahdollisuuksia hakea muutosta heitä koskeviin päätöksiin.</w:t>
      </w:r>
      <w:r w:rsidRPr="00F26083">
        <w:rPr>
          <w:rStyle w:val="Alaviitteenviite"/>
        </w:rPr>
        <w:footnoteReference w:id="60"/>
      </w:r>
    </w:p>
    <w:p w14:paraId="37C6253E" w14:textId="77777777" w:rsidR="002637D0" w:rsidRDefault="0061447C" w:rsidP="0061447C">
      <w:pPr>
        <w:rPr>
          <w:b/>
        </w:rPr>
      </w:pPr>
      <w:r w:rsidRPr="0079527A">
        <w:rPr>
          <w:b/>
        </w:rPr>
        <w:t>3. Onko KRG</w:t>
      </w:r>
      <w:r w:rsidR="00C524E7">
        <w:rPr>
          <w:b/>
        </w:rPr>
        <w:t>:n alueella</w:t>
      </w:r>
      <w:r w:rsidRPr="0079527A">
        <w:rPr>
          <w:b/>
        </w:rPr>
        <w:t xml:space="preserve"> käytössä kuolemanrangaistus? Sovelletaanko sitä käytännössä?</w:t>
      </w:r>
    </w:p>
    <w:p w14:paraId="478F8CAC" w14:textId="77777777" w:rsidR="00ED7903" w:rsidRPr="003C3088" w:rsidRDefault="00ED7903" w:rsidP="00ED7903">
      <w:pPr>
        <w:pStyle w:val="Luettelokappale"/>
        <w:numPr>
          <w:ilvl w:val="0"/>
          <w:numId w:val="24"/>
        </w:numPr>
      </w:pPr>
      <w:r>
        <w:t>Irakin kuolemanrangaistuksesta yleisesti</w:t>
      </w:r>
    </w:p>
    <w:p w14:paraId="69147175" w14:textId="77777777" w:rsidR="00ED7903" w:rsidRPr="003C3088" w:rsidRDefault="00ED7903" w:rsidP="00ED7903">
      <w:r w:rsidRPr="003C3088">
        <w:t xml:space="preserve">YK:n ihmisoikeusneuvoston </w:t>
      </w:r>
      <w:r>
        <w:t xml:space="preserve">(2018) </w:t>
      </w:r>
      <w:r w:rsidRPr="003C3088">
        <w:t>mukaan Irakissa kuoleman</w:t>
      </w:r>
      <w:r>
        <w:t>rangaistus</w:t>
      </w:r>
      <w:r w:rsidRPr="003C3088">
        <w:t xml:space="preserve"> langetetaan yleisimmin rikoslain ja terrorisminvastaisen lain perusteella. Molempien lakien mukaan kuoleman</w:t>
      </w:r>
      <w:r>
        <w:t>rangaistuksen</w:t>
      </w:r>
      <w:r w:rsidRPr="003C3088">
        <w:t xml:space="preserve"> voi saada useiden rikosten perusteella. Tällaisia rikoksia ovat osallisuus aseellisen terroristiryhmän toimintaan, aseellinen hyökkäys, räjähteiden käyttö terroristisessa tarkoituksessa ja kidnappaus tai ihmisten vapauksien rajoittaminen. Lieventävänä tekijänä voi olla esimerkiksi tapaus, jossa syytetyn antama tieto johtaa toisen terroriteon estämiseen tai muiden epäiltyjen kiinniottoon. Tällaisessa tapauksessa tuomio muunnetaan elinkautiseksi vankeustuomioksi.</w:t>
      </w:r>
      <w:r w:rsidRPr="003C3088">
        <w:rPr>
          <w:vertAlign w:val="superscript"/>
        </w:rPr>
        <w:footnoteReference w:id="61"/>
      </w:r>
      <w:r w:rsidRPr="003C3088">
        <w:t xml:space="preserve">  </w:t>
      </w:r>
      <w:r w:rsidR="009226A1">
        <w:t xml:space="preserve"> </w:t>
      </w:r>
    </w:p>
    <w:p w14:paraId="50518093" w14:textId="77777777" w:rsidR="00ED7903" w:rsidRPr="003C3088" w:rsidRDefault="00ED7903" w:rsidP="00ED7903">
      <w:r w:rsidRPr="009B7C8E">
        <w:t>Irakin rikosmenettelylai</w:t>
      </w:r>
      <w:r w:rsidR="009B7C8E" w:rsidRPr="009B7C8E">
        <w:t>n mukaan</w:t>
      </w:r>
      <w:r w:rsidRPr="009B7C8E">
        <w:t xml:space="preserve"> on menettelyllisiä takeita, muun muassa syytetyn oikeus oikeudelliseen avustajaan ennen kuulustelua (123 artikla) ja kielto syytetyn pakottamisesta antamaan tunnustus väitetystä rikoksesta muun muassa pahoinpitelyn, uhkausten, haavoittamisen tai psykologisen paineen avulla (127 artikla). Kuolemanrangaistusta ei saa langettaa alaikäisille tai sellaisille henkilöille, jotka olivat 18–21 vuoden ikäisiä</w:t>
      </w:r>
      <w:r w:rsidR="009B7C8E" w:rsidRPr="009B7C8E">
        <w:t>,</w:t>
      </w:r>
      <w:r w:rsidRPr="009B7C8E">
        <w:t xml:space="preserve"> kun väitetty rikos tehtiin, tai raskaana oleville naisille mukaan lukien synnytyksen jälkeinen aika aina neljään kuukauteen asti (Irakin rikoslain 79 artikla ja rikosmenettelylain 287(a) artikla). Tällaisissa tapauksissa kuolemanrangaistus voidaan muuntaa elinkautiseksi vankeustuomioksi. Rikosmenettelylain mukaan teloitus suoritetaan hirttämällä (288 artikla).</w:t>
      </w:r>
      <w:r w:rsidRPr="009B7C8E">
        <w:rPr>
          <w:vertAlign w:val="superscript"/>
        </w:rPr>
        <w:footnoteReference w:id="62"/>
      </w:r>
      <w:r w:rsidRPr="003C3088">
        <w:t xml:space="preserve">    </w:t>
      </w:r>
    </w:p>
    <w:p w14:paraId="61BE76E5" w14:textId="3882B848" w:rsidR="00ED7903" w:rsidRPr="003C3088" w:rsidRDefault="00ED7903" w:rsidP="00ED7903">
      <w:r w:rsidRPr="003C3088">
        <w:t xml:space="preserve">YK:n ihmisoikeusneuvoston </w:t>
      </w:r>
      <w:r>
        <w:t>(</w:t>
      </w:r>
      <w:r w:rsidRPr="003C3088">
        <w:t>2018</w:t>
      </w:r>
      <w:r>
        <w:t>)</w:t>
      </w:r>
      <w:r w:rsidRPr="003C3088">
        <w:t xml:space="preserve"> mukaan YK:n erityisraportoijalle o</w:t>
      </w:r>
      <w:r>
        <w:t>li</w:t>
      </w:r>
      <w:r w:rsidRPr="003C3088">
        <w:t xml:space="preserve"> kerrottu suuresta määrästä epäiltyjä oikeusturvan loukkauksia kuoleman</w:t>
      </w:r>
      <w:r>
        <w:t>rangaistus</w:t>
      </w:r>
      <w:r w:rsidRPr="003C3088">
        <w:t>tapauksissa Irakissa. Oikeusturvan loukkaukset käsittivät muun muassa tuomiot</w:t>
      </w:r>
      <w:r>
        <w:t>,</w:t>
      </w:r>
      <w:r w:rsidRPr="003C3088">
        <w:t xml:space="preserve"> jotka perustu</w:t>
      </w:r>
      <w:r>
        <w:t>i</w:t>
      </w:r>
      <w:r w:rsidRPr="003C3088">
        <w:t xml:space="preserve">vat pääasiassa tai pelkästään kidutuksella tai painostuksella saatuihin tunnustuksiin, kidutusväitteiden tutkimatta jättäminen ja </w:t>
      </w:r>
      <w:r w:rsidR="00223782">
        <w:t>pika</w:t>
      </w:r>
      <w:r w:rsidRPr="003C3088">
        <w:t>oikeudenkäynnit</w:t>
      </w:r>
      <w:r>
        <w:t>,</w:t>
      </w:r>
      <w:r w:rsidRPr="003C3088">
        <w:t xml:space="preserve"> jotka o</w:t>
      </w:r>
      <w:r w:rsidR="00223782">
        <w:t>li</w:t>
      </w:r>
      <w:r w:rsidRPr="003C3088">
        <w:t>vat johtaneet massateloituksiin.</w:t>
      </w:r>
      <w:r w:rsidRPr="003C3088">
        <w:rPr>
          <w:vertAlign w:val="superscript"/>
        </w:rPr>
        <w:footnoteReference w:id="63"/>
      </w:r>
      <w:r w:rsidRPr="003C3088">
        <w:t xml:space="preserve"> </w:t>
      </w:r>
    </w:p>
    <w:p w14:paraId="62E413D1" w14:textId="77777777" w:rsidR="009B7C8E" w:rsidRPr="00CD5272" w:rsidRDefault="00ED7903" w:rsidP="0061447C">
      <w:r w:rsidRPr="003C3088">
        <w:t>YK:n erityisraportoijan mukaan menettelytakeita oikeudenmukaisen oikeudenkäynnin takaamiseksi joko ei implemento</w:t>
      </w:r>
      <w:r>
        <w:t>itu</w:t>
      </w:r>
      <w:r w:rsidRPr="003C3088">
        <w:t xml:space="preserve"> käytännössä tai ne o</w:t>
      </w:r>
      <w:r>
        <w:t>li</w:t>
      </w:r>
      <w:r w:rsidRPr="003C3088">
        <w:t>vat osoittautuneet riittämättömiksi suojelemaan oikeusturvan loukkauksilta. Tämä o</w:t>
      </w:r>
      <w:r>
        <w:t>li</w:t>
      </w:r>
      <w:r w:rsidRPr="003C3088">
        <w:t xml:space="preserve"> johtanut systeemisiin loukkauksiin ihmisen oikeuteen elämää vastaan. YK:n erityisraportoija kehotti Irakin hallitusta keskeyttämään kuoleman</w:t>
      </w:r>
      <w:r>
        <w:t>rangaistukset</w:t>
      </w:r>
      <w:r w:rsidRPr="003C3088">
        <w:t>.</w:t>
      </w:r>
      <w:r w:rsidRPr="003C3088">
        <w:rPr>
          <w:vertAlign w:val="superscript"/>
          <w:lang w:val="en-US"/>
        </w:rPr>
        <w:footnoteReference w:id="64"/>
      </w:r>
      <w:r w:rsidRPr="003C3088">
        <w:t xml:space="preserve"> </w:t>
      </w:r>
    </w:p>
    <w:p w14:paraId="62D936F4" w14:textId="77777777" w:rsidR="00BB3778" w:rsidRDefault="00BB3778" w:rsidP="00BB3778">
      <w:pPr>
        <w:pStyle w:val="Luettelokappale"/>
        <w:numPr>
          <w:ilvl w:val="0"/>
          <w:numId w:val="24"/>
        </w:numPr>
      </w:pPr>
      <w:r>
        <w:t>Kuoleman</w:t>
      </w:r>
      <w:r w:rsidR="00C07C3C">
        <w:t>rangaistus</w:t>
      </w:r>
      <w:r>
        <w:t xml:space="preserve"> Irakin Kurdistanissa 2000-luvulla</w:t>
      </w:r>
    </w:p>
    <w:p w14:paraId="421E1C69" w14:textId="77777777" w:rsidR="00BB3778" w:rsidRDefault="0081628C" w:rsidP="002637D0">
      <w:r>
        <w:t>Irakin Kurdistanissa oli voimassa kuoleman</w:t>
      </w:r>
      <w:r w:rsidR="00C07C3C">
        <w:t>rangaistus</w:t>
      </w:r>
      <w:r>
        <w:t xml:space="preserve"> vuosituhannen alussa, mutta v</w:t>
      </w:r>
      <w:r w:rsidR="004844D4" w:rsidRPr="004844D4">
        <w:t>uonna 2002 PUK</w:t>
      </w:r>
      <w:r w:rsidR="004844D4">
        <w:t xml:space="preserve">-puolue </w:t>
      </w:r>
      <w:r w:rsidR="004844D4" w:rsidRPr="004844D4">
        <w:t>keskeytti kuolemanrangaistuksen soveltamisen määräämättömäksi ajaksi</w:t>
      </w:r>
      <w:r w:rsidR="004844D4">
        <w:t xml:space="preserve"> ja muunsi noin 40 kuoleman</w:t>
      </w:r>
      <w:r w:rsidR="00C07C3C">
        <w:t>rangaistusta</w:t>
      </w:r>
      <w:r w:rsidR="004844D4">
        <w:t xml:space="preserve"> elinkautiseksi tai lyhyemmäksi vankeusrangaistukseksi. </w:t>
      </w:r>
      <w:r w:rsidR="004844D4" w:rsidRPr="004844D4">
        <w:t>KDP-puolue jatkoi kuolemanrangaistuksen käyttöä, tosin rajoitetusti</w:t>
      </w:r>
      <w:r w:rsidR="004844D4">
        <w:t>, vakavien rikosten kuten murhan kohdalla.</w:t>
      </w:r>
      <w:r w:rsidR="00BB3778">
        <w:rPr>
          <w:rStyle w:val="Alaviitteenviite"/>
        </w:rPr>
        <w:footnoteReference w:id="65"/>
      </w:r>
      <w:r w:rsidR="00BB3778">
        <w:t xml:space="preserve">  </w:t>
      </w:r>
    </w:p>
    <w:p w14:paraId="1834C5F5" w14:textId="77777777" w:rsidR="00D43731" w:rsidRDefault="002637D0" w:rsidP="002637D0">
      <w:r>
        <w:lastRenderedPageBreak/>
        <w:t>Saddam Husseinin diktatuurin kaa</w:t>
      </w:r>
      <w:r w:rsidR="00611B0C">
        <w:t>tumisen</w:t>
      </w:r>
      <w:r>
        <w:t xml:space="preserve"> </w:t>
      </w:r>
      <w:r w:rsidR="00611B0C">
        <w:t xml:space="preserve">(huhtikuu 2003) jälkeen </w:t>
      </w:r>
      <w:r>
        <w:t>Iraki</w:t>
      </w:r>
      <w:r w:rsidR="00133A82">
        <w:t>in perustettu</w:t>
      </w:r>
      <w:r>
        <w:t xml:space="preserve"> väliaikaishallinto </w:t>
      </w:r>
      <w:r w:rsidR="00133A82">
        <w:t>(</w:t>
      </w:r>
      <w:r w:rsidRPr="002637D0">
        <w:t>CPA</w:t>
      </w:r>
      <w:r w:rsidR="00611B0C">
        <w:rPr>
          <w:rStyle w:val="Alaviitteenviite"/>
        </w:rPr>
        <w:footnoteReference w:id="66"/>
      </w:r>
      <w:r w:rsidR="00133A82">
        <w:t>)</w:t>
      </w:r>
      <w:r w:rsidRPr="002637D0">
        <w:t xml:space="preserve"> </w:t>
      </w:r>
      <w:r>
        <w:t>teki</w:t>
      </w:r>
      <w:r w:rsidRPr="002637D0">
        <w:t xml:space="preserve"> Irakin rikoslakiin muutoksen, </w:t>
      </w:r>
      <w:r>
        <w:t xml:space="preserve">jossa kuolemanrangaistuksen soveltaminen keskeytettiin. </w:t>
      </w:r>
      <w:r w:rsidRPr="002637D0">
        <w:t>Irakin Kurdistanin parlamentti</w:t>
      </w:r>
      <w:r>
        <w:t xml:space="preserve"> (KNA)</w:t>
      </w:r>
      <w:r w:rsidRPr="002637D0">
        <w:t xml:space="preserve"> ei </w:t>
      </w:r>
      <w:r w:rsidR="00611B0C">
        <w:t>implementoinut</w:t>
      </w:r>
      <w:r w:rsidRPr="002637D0">
        <w:t xml:space="preserve"> tätä muutosta </w:t>
      </w:r>
      <w:r>
        <w:t xml:space="preserve">autonomisen </w:t>
      </w:r>
      <w:r w:rsidRPr="002637D0">
        <w:t>kurdialueen</w:t>
      </w:r>
      <w:r>
        <w:t xml:space="preserve"> omaan</w:t>
      </w:r>
      <w:r w:rsidRPr="002637D0">
        <w:t xml:space="preserve"> lainsäädäntöön</w:t>
      </w:r>
      <w:r w:rsidR="00BB3778">
        <w:t>.</w:t>
      </w:r>
      <w:r w:rsidR="00BB3778">
        <w:rPr>
          <w:rStyle w:val="Alaviitteenviite"/>
        </w:rPr>
        <w:footnoteReference w:id="67"/>
      </w:r>
      <w:r w:rsidR="00BB3778">
        <w:t xml:space="preserve"> </w:t>
      </w:r>
      <w:r w:rsidR="00BB3778" w:rsidRPr="00BB3778">
        <w:t>Irakin Kurdistanissa kuoleman</w:t>
      </w:r>
      <w:r w:rsidR="00C07C3C">
        <w:t>rangaistus</w:t>
      </w:r>
      <w:r w:rsidR="00BB3778" w:rsidRPr="00BB3778">
        <w:t xml:space="preserve"> keskeytettiin lailla no. 22/2003</w:t>
      </w:r>
      <w:r w:rsidR="00BB3778" w:rsidRPr="00BB3778">
        <w:rPr>
          <w:vertAlign w:val="superscript"/>
        </w:rPr>
        <w:footnoteReference w:id="68"/>
      </w:r>
      <w:r w:rsidR="00BB3778" w:rsidRPr="00BB3778">
        <w:t xml:space="preserve"> </w:t>
      </w:r>
      <w:r w:rsidR="009B7C8E">
        <w:t>(</w:t>
      </w:r>
      <w:r w:rsidR="00BB3778" w:rsidRPr="00BB3778">
        <w:t>11 artikla, jossa keskeytettiin Irakin rikosmenettelylain</w:t>
      </w:r>
      <w:r w:rsidR="00BB3778" w:rsidRPr="00BB3778">
        <w:rPr>
          <w:vertAlign w:val="superscript"/>
        </w:rPr>
        <w:footnoteReference w:id="69"/>
      </w:r>
      <w:r w:rsidR="00BB3778" w:rsidRPr="00BB3778">
        <w:t xml:space="preserve"> kuoleman</w:t>
      </w:r>
      <w:r w:rsidR="00C07C3C">
        <w:t>rangaistus</w:t>
      </w:r>
      <w:r w:rsidR="00BB3778" w:rsidRPr="00BB3778">
        <w:t>ta koskevien artikloiden 285</w:t>
      </w:r>
      <w:r w:rsidR="00CC4E0A">
        <w:t>–</w:t>
      </w:r>
      <w:r w:rsidR="00BB3778" w:rsidRPr="00BB3778">
        <w:t>293 soveltaminen).</w:t>
      </w:r>
      <w:r w:rsidR="00BB3778" w:rsidRPr="00BB3778">
        <w:rPr>
          <w:vertAlign w:val="superscript"/>
        </w:rPr>
        <w:footnoteReference w:id="70"/>
      </w:r>
      <w:r w:rsidR="00BB3778" w:rsidRPr="00BB3778">
        <w:t xml:space="preserve"> </w:t>
      </w:r>
    </w:p>
    <w:p w14:paraId="3B9B0B5D" w14:textId="77777777" w:rsidR="00BB3778" w:rsidRDefault="002637D0" w:rsidP="00BB3778">
      <w:r w:rsidRPr="008E06A5">
        <w:t xml:space="preserve">Syyskuussa 2006 KNA </w:t>
      </w:r>
      <w:r w:rsidR="00BB3778" w:rsidRPr="008E06A5">
        <w:t>päätti</w:t>
      </w:r>
      <w:r w:rsidRPr="008E06A5">
        <w:t xml:space="preserve"> kuoleman</w:t>
      </w:r>
      <w:r w:rsidR="00C07C3C" w:rsidRPr="008E06A5">
        <w:t>rangaistukse</w:t>
      </w:r>
      <w:r w:rsidR="00BB3778" w:rsidRPr="008E06A5">
        <w:t>n</w:t>
      </w:r>
      <w:r w:rsidRPr="008E06A5">
        <w:t xml:space="preserve"> palauttamisesta koskemaan tiettyjä rikoksia.</w:t>
      </w:r>
      <w:r w:rsidRPr="008E06A5">
        <w:rPr>
          <w:rStyle w:val="Alaviitteenviite"/>
        </w:rPr>
        <w:footnoteReference w:id="71"/>
      </w:r>
      <w:r w:rsidRPr="008E06A5">
        <w:t xml:space="preserve"> </w:t>
      </w:r>
      <w:r w:rsidR="00BB3778" w:rsidRPr="008E06A5">
        <w:t>Kuoleman</w:t>
      </w:r>
      <w:r w:rsidR="00C07C3C" w:rsidRPr="008E06A5">
        <w:t>rangaistus</w:t>
      </w:r>
      <w:r w:rsidR="00BB3778" w:rsidRPr="008E06A5">
        <w:t xml:space="preserve"> palautettiin Irakin Kurdistanin lailla 6/2006</w:t>
      </w:r>
      <w:r w:rsidR="00BB3778" w:rsidRPr="008E06A5">
        <w:rPr>
          <w:vertAlign w:val="superscript"/>
        </w:rPr>
        <w:footnoteReference w:id="72"/>
      </w:r>
      <w:r w:rsidR="00BB3778" w:rsidRPr="008E06A5">
        <w:t xml:space="preserve"> (1 artikla, jossa Irakin rikosmenettelylain kuoleman</w:t>
      </w:r>
      <w:r w:rsidR="00C07C3C" w:rsidRPr="008E06A5">
        <w:t>rangaistusta</w:t>
      </w:r>
      <w:r w:rsidR="00BB3778" w:rsidRPr="008E06A5">
        <w:t xml:space="preserve"> koskevat artiklat 285</w:t>
      </w:r>
      <w:r w:rsidR="00CC4E0A">
        <w:t>–</w:t>
      </w:r>
      <w:r w:rsidR="00BB3778" w:rsidRPr="008E06A5">
        <w:t>293 otettiin jälleen käyttöön).</w:t>
      </w:r>
      <w:r w:rsidR="00BB3778" w:rsidRPr="008E06A5">
        <w:rPr>
          <w:vertAlign w:val="superscript"/>
        </w:rPr>
        <w:footnoteReference w:id="73"/>
      </w:r>
      <w:r w:rsidR="00BB3778" w:rsidRPr="008E06A5">
        <w:t xml:space="preserve"> </w:t>
      </w:r>
      <w:r w:rsidR="00B14341" w:rsidRPr="008E06A5">
        <w:t>Syyskuussa 2006 Erbilissä teloitettiin 11 henkilöä.</w:t>
      </w:r>
      <w:r w:rsidR="000B038B" w:rsidRPr="008E06A5">
        <w:rPr>
          <w:rStyle w:val="Alaviitteenviite"/>
        </w:rPr>
        <w:footnoteReference w:id="74"/>
      </w:r>
      <w:r w:rsidR="00B14341" w:rsidRPr="008E06A5">
        <w:t xml:space="preserve"> </w:t>
      </w:r>
      <w:r w:rsidR="000B038B" w:rsidRPr="008E06A5">
        <w:t>Teloitettujen raportoitiin ol</w:t>
      </w:r>
      <w:r w:rsidR="00FA794E" w:rsidRPr="008E06A5">
        <w:t>leen</w:t>
      </w:r>
      <w:r w:rsidR="000B038B" w:rsidRPr="008E06A5">
        <w:t xml:space="preserve"> terroristiryhmä Ansar al-Islamin jäseniä</w:t>
      </w:r>
      <w:r w:rsidR="00A425F5" w:rsidRPr="008E06A5">
        <w:t xml:space="preserve"> jotka olivat</w:t>
      </w:r>
      <w:r w:rsidR="000B038B" w:rsidRPr="008E06A5">
        <w:t xml:space="preserve"> surmannee</w:t>
      </w:r>
      <w:r w:rsidR="00A425F5" w:rsidRPr="008E06A5">
        <w:t>t</w:t>
      </w:r>
      <w:r w:rsidR="000B038B" w:rsidRPr="008E06A5">
        <w:t xml:space="preserve"> ja siepannee</w:t>
      </w:r>
      <w:r w:rsidR="00A425F5" w:rsidRPr="008E06A5">
        <w:t>t</w:t>
      </w:r>
      <w:r w:rsidR="000B038B" w:rsidRPr="008E06A5">
        <w:t xml:space="preserve"> ihmisiä kurdialueella 2003–2004.</w:t>
      </w:r>
      <w:r w:rsidR="000B038B" w:rsidRPr="008E06A5">
        <w:rPr>
          <w:rStyle w:val="Alaviitteenviite"/>
        </w:rPr>
        <w:footnoteReference w:id="75"/>
      </w:r>
      <w:r w:rsidR="000B038B" w:rsidRPr="008E06A5">
        <w:t xml:space="preserve"> </w:t>
      </w:r>
      <w:r w:rsidR="00B14341" w:rsidRPr="008E06A5">
        <w:t xml:space="preserve">Toukokuussa 2007 teloitettiin </w:t>
      </w:r>
      <w:r w:rsidR="000B038B" w:rsidRPr="008E06A5">
        <w:t xml:space="preserve">Irakin Kurdistanissa </w:t>
      </w:r>
      <w:r w:rsidR="00B14341" w:rsidRPr="008E06A5">
        <w:t>neljä henkilöä ja kaksi henkilöä teloitettiin vuoden 2008 alussa.</w:t>
      </w:r>
      <w:r w:rsidR="00B14341" w:rsidRPr="008E06A5">
        <w:rPr>
          <w:rStyle w:val="Alaviitteenviite"/>
        </w:rPr>
        <w:footnoteReference w:id="76"/>
      </w:r>
      <w:r w:rsidR="00A425F5" w:rsidRPr="008E06A5">
        <w:t xml:space="preserve"> </w:t>
      </w:r>
      <w:r w:rsidR="00DF3605" w:rsidRPr="008E06A5">
        <w:t>K</w:t>
      </w:r>
      <w:r w:rsidR="00BB3778" w:rsidRPr="008E06A5">
        <w:t>uoleman</w:t>
      </w:r>
      <w:r w:rsidR="00C07C3C" w:rsidRPr="008E06A5">
        <w:t>rangaistukse</w:t>
      </w:r>
      <w:r w:rsidR="00A425F5" w:rsidRPr="008E06A5">
        <w:t>n</w:t>
      </w:r>
      <w:r w:rsidR="00BB3778" w:rsidRPr="008E06A5">
        <w:t xml:space="preserve"> </w:t>
      </w:r>
      <w:r w:rsidR="00A425F5" w:rsidRPr="008E06A5">
        <w:t>t</w:t>
      </w:r>
      <w:r w:rsidR="00BB3778" w:rsidRPr="008E06A5">
        <w:t xml:space="preserve">äytäntöönpano </w:t>
      </w:r>
      <w:r w:rsidR="00DF3605" w:rsidRPr="008E06A5">
        <w:t xml:space="preserve">keskeytettiin Irakin Kurdistanissa </w:t>
      </w:r>
      <w:r w:rsidR="00BB3778" w:rsidRPr="008E06A5">
        <w:t>vuonna 2008.</w:t>
      </w:r>
      <w:r w:rsidR="00BB3778" w:rsidRPr="008E06A5">
        <w:rPr>
          <w:rStyle w:val="Alaviitteenviite"/>
        </w:rPr>
        <w:footnoteReference w:id="77"/>
      </w:r>
      <w:r w:rsidR="00BB3778">
        <w:t xml:space="preserve"> </w:t>
      </w:r>
    </w:p>
    <w:p w14:paraId="460FD3F0" w14:textId="77777777" w:rsidR="00BB3778" w:rsidRPr="007C774D" w:rsidRDefault="00BB3778" w:rsidP="007077B2">
      <w:r w:rsidRPr="00BB3778">
        <w:t>Vuonna 2010 aloitettiin keskustelu uudesta laista, jolla kiellettäisiin kuoleman</w:t>
      </w:r>
      <w:r w:rsidR="00C07C3C">
        <w:t>rangaistus</w:t>
      </w:r>
      <w:r w:rsidRPr="00BB3778">
        <w:t>.</w:t>
      </w:r>
      <w:r w:rsidRPr="00BB3778">
        <w:rPr>
          <w:vertAlign w:val="superscript"/>
        </w:rPr>
        <w:footnoteReference w:id="78"/>
      </w:r>
      <w:r w:rsidRPr="00BB3778">
        <w:t xml:space="preserve"> Lakiehdotus annettiin Irakin Kurdistanin parlamentille käsiteltäväksi vuonna 2011</w:t>
      </w:r>
      <w:r w:rsidRPr="00FA794E">
        <w:t>.</w:t>
      </w:r>
      <w:r w:rsidRPr="00FA794E">
        <w:rPr>
          <w:vertAlign w:val="superscript"/>
          <w:lang w:val="en-US"/>
        </w:rPr>
        <w:footnoteReference w:id="79"/>
      </w:r>
      <w:r w:rsidRPr="00FA794E">
        <w:t xml:space="preserve"> Laki ei ole tullut voimaan </w:t>
      </w:r>
      <w:r w:rsidR="00FA794E" w:rsidRPr="00FA794E">
        <w:t>tähän päivään</w:t>
      </w:r>
      <w:r w:rsidRPr="00FA794E">
        <w:t xml:space="preserve"> mennessä. </w:t>
      </w:r>
      <w:r w:rsidR="00FA794E">
        <w:t>Irakin Kurdistanissa tuli 14.6.2012 voimaan armahduslaki</w:t>
      </w:r>
      <w:r w:rsidR="007C774D">
        <w:t>, joka mahdollisti kuolemantuomion muuntamiseksi elinkautiseksi vankeudeksi, kun on tehty sovinto asiaan erikoistuneen komitean edessä</w:t>
      </w:r>
      <w:r w:rsidR="007C774D">
        <w:rPr>
          <w:rStyle w:val="Alaviitteenviite"/>
        </w:rPr>
        <w:footnoteReference w:id="80"/>
      </w:r>
      <w:r w:rsidR="007C774D">
        <w:t xml:space="preserve">. Oli </w:t>
      </w:r>
      <w:r w:rsidR="007C774D" w:rsidRPr="00A501C0">
        <w:t>kuitenkin yhdeksän rikosta</w:t>
      </w:r>
      <w:r w:rsidR="007C774D" w:rsidRPr="00A501C0">
        <w:rPr>
          <w:rStyle w:val="Alaviitteenviite"/>
        </w:rPr>
        <w:footnoteReference w:id="81"/>
      </w:r>
      <w:r w:rsidR="007C774D" w:rsidRPr="00A501C0">
        <w:t>,</w:t>
      </w:r>
      <w:r w:rsidR="007C774D">
        <w:t xml:space="preserve"> joita armahduslaki ei koskenut.</w:t>
      </w:r>
      <w:r w:rsidR="007C774D">
        <w:rPr>
          <w:rStyle w:val="Alaviitteenviite"/>
        </w:rPr>
        <w:footnoteReference w:id="82"/>
      </w:r>
      <w:r w:rsidR="007C774D">
        <w:t xml:space="preserve"> </w:t>
      </w:r>
      <w:r w:rsidR="00FA794E">
        <w:t xml:space="preserve">Irakin Kurdistanin oikeusministeriön mukaan alueella oli 82 kuolemaantuomittua </w:t>
      </w:r>
      <w:r w:rsidR="007C774D">
        <w:t xml:space="preserve">henkilöä </w:t>
      </w:r>
      <w:r w:rsidR="00FA794E">
        <w:t>huhtikuussa 2014. Irakin Kurdistan ei ollut kuitenkaan teloittanut ihmisiä vuoden 2008 jälkeen.</w:t>
      </w:r>
      <w:r w:rsidR="00FA794E">
        <w:rPr>
          <w:rStyle w:val="Alaviitteenviite"/>
        </w:rPr>
        <w:footnoteReference w:id="83"/>
      </w:r>
      <w:r w:rsidR="00FA794E">
        <w:t xml:space="preserve"> </w:t>
      </w:r>
      <w:r w:rsidR="0081628C" w:rsidRPr="00FA794E">
        <w:t xml:space="preserve">Irakin Kurdistanissa on </w:t>
      </w:r>
      <w:r w:rsidR="00DF3605" w:rsidRPr="00FA794E">
        <w:t xml:space="preserve">yleensä </w:t>
      </w:r>
      <w:r w:rsidR="0081628C" w:rsidRPr="00FA794E">
        <w:t>vältelty</w:t>
      </w:r>
      <w:r w:rsidR="0081628C" w:rsidRPr="0081628C">
        <w:t xml:space="preserve"> kuoleman</w:t>
      </w:r>
      <w:r w:rsidR="00375A5D">
        <w:t>rangaistusten</w:t>
      </w:r>
      <w:r w:rsidR="0081628C" w:rsidRPr="0081628C">
        <w:t xml:space="preserve"> täytäntöönpanoa siten, että </w:t>
      </w:r>
      <w:r w:rsidR="00DF3605">
        <w:t xml:space="preserve">autonomisen kurdialueen </w:t>
      </w:r>
      <w:r w:rsidR="0081628C" w:rsidRPr="0081628C">
        <w:t>presidentti on jättänyt ratifioimatta oikeuden päätökse</w:t>
      </w:r>
      <w:r w:rsidR="00DF3605">
        <w:t>n</w:t>
      </w:r>
      <w:r w:rsidR="0081628C" w:rsidRPr="0081628C">
        <w:t xml:space="preserve">. Vuosien 2008-2015 välillä </w:t>
      </w:r>
      <w:r w:rsidR="00DF3605">
        <w:t xml:space="preserve">presidentti Masud </w:t>
      </w:r>
      <w:r w:rsidR="0081628C" w:rsidRPr="0081628C">
        <w:t>Barzani ei ratifioinut kuoleman</w:t>
      </w:r>
      <w:r w:rsidR="00375A5D">
        <w:t>rangaistuksia</w:t>
      </w:r>
      <w:r w:rsidR="0081628C" w:rsidRPr="0081628C">
        <w:t>.</w:t>
      </w:r>
      <w:r w:rsidR="0081628C" w:rsidRPr="0081628C">
        <w:rPr>
          <w:vertAlign w:val="superscript"/>
        </w:rPr>
        <w:footnoteReference w:id="84"/>
      </w:r>
      <w:r w:rsidR="0081628C" w:rsidRPr="0081628C">
        <w:t xml:space="preserve">  </w:t>
      </w:r>
    </w:p>
    <w:p w14:paraId="68428044" w14:textId="77777777" w:rsidR="001B521C" w:rsidRDefault="00DF3605" w:rsidP="007077B2">
      <w:r>
        <w:lastRenderedPageBreak/>
        <w:t xml:space="preserve">Kuolemantuomioita on </w:t>
      </w:r>
      <w:r w:rsidR="007C774D">
        <w:t xml:space="preserve">toisaalta </w:t>
      </w:r>
      <w:r>
        <w:t xml:space="preserve">ollut runsaasti. </w:t>
      </w:r>
      <w:r w:rsidR="001B521C" w:rsidRPr="001B521C">
        <w:t xml:space="preserve">Irakin Kurdistanissa oli </w:t>
      </w:r>
      <w:r>
        <w:t xml:space="preserve">esimerkiksi </w:t>
      </w:r>
      <w:r w:rsidR="001B521C" w:rsidRPr="001B521C">
        <w:t>205 kuolemaantuomittua henkilöä elokuussa 2015.</w:t>
      </w:r>
      <w:r w:rsidR="001B521C" w:rsidRPr="001B521C">
        <w:rPr>
          <w:vertAlign w:val="superscript"/>
        </w:rPr>
        <w:footnoteReference w:id="85"/>
      </w:r>
      <w:r w:rsidR="001B521C" w:rsidRPr="001B521C">
        <w:t xml:space="preserve"> </w:t>
      </w:r>
      <w:r>
        <w:t>Luku oli sama maaliskuussa 2017.</w:t>
      </w:r>
      <w:r w:rsidRPr="001B521C">
        <w:rPr>
          <w:vertAlign w:val="superscript"/>
        </w:rPr>
        <w:footnoteReference w:id="86"/>
      </w:r>
      <w:r>
        <w:t xml:space="preserve"> </w:t>
      </w:r>
      <w:r w:rsidR="001B521C" w:rsidRPr="001B521C">
        <w:t>Irakin Kurdistanin sosiaaliasioista vastaavan ministerin Muhammad Hawdianin mukaan suurimmassa osassa tapauksista kuoleman</w:t>
      </w:r>
      <w:r w:rsidR="00375A5D">
        <w:t>rangaistuksia</w:t>
      </w:r>
      <w:r w:rsidR="001B521C" w:rsidRPr="001B521C">
        <w:t xml:space="preserve"> oli lykätty määräämättömäksi ajaksi, ja tuomitut kärsivät sen sijaan ”elinkautisia tuomioita” vankilassa.</w:t>
      </w:r>
      <w:r w:rsidR="001B521C" w:rsidRPr="001B521C">
        <w:rPr>
          <w:vertAlign w:val="superscript"/>
        </w:rPr>
        <w:footnoteReference w:id="87"/>
      </w:r>
      <w:r w:rsidR="001B521C" w:rsidRPr="001B521C">
        <w:t xml:space="preserve">  </w:t>
      </w:r>
    </w:p>
    <w:p w14:paraId="5A3FA7FD" w14:textId="77777777" w:rsidR="000E1EE5" w:rsidRDefault="000E1EE5" w:rsidP="000E1EE5">
      <w:pPr>
        <w:pStyle w:val="Luettelokappale"/>
        <w:numPr>
          <w:ilvl w:val="0"/>
          <w:numId w:val="24"/>
        </w:numPr>
      </w:pPr>
      <w:r>
        <w:t>Teloituksia 2015 ja 2016</w:t>
      </w:r>
    </w:p>
    <w:p w14:paraId="571C7557" w14:textId="6E1C8E0E" w:rsidR="000E1EE5" w:rsidRDefault="000E1EE5" w:rsidP="000E1EE5">
      <w:pPr>
        <w:spacing w:line="276" w:lineRule="auto"/>
      </w:pPr>
      <w:r w:rsidRPr="00CC4E0A">
        <w:t xml:space="preserve">Irakin Kurdistanissa teloitettiin 12.8.2015 kolme ihmistä. Kyseessä olivat ensimmäiset teloitukset vuoden 2008 jälkeen. Teloitetut henkilöt, Farhad Jaafar Mahmood ja hänen kaksi vaimoaan Berivan Haider Karim ja Khuncha Hassan Ismaeil, oli tuomittu kuolemaan Dohukin kaupungissa vuosina 2011-2012 tapahtuneista kahden koulutytön surmista. Amnesty Internationalin mukaan kuolemanrangaistukset pysyivät </w:t>
      </w:r>
      <w:r w:rsidR="00CC4E0A" w:rsidRPr="00CC4E0A">
        <w:t>kassaatio-</w:t>
      </w:r>
      <w:r w:rsidRPr="00CC4E0A">
        <w:t xml:space="preserve">oikeudessa. </w:t>
      </w:r>
      <w:r w:rsidR="00CC4E0A">
        <w:t>Kuolemantuomiot</w:t>
      </w:r>
      <w:r w:rsidRPr="00CC4E0A">
        <w:t xml:space="preserve"> vaativat </w:t>
      </w:r>
      <w:r w:rsidR="00CC4E0A">
        <w:t xml:space="preserve">myös </w:t>
      </w:r>
      <w:r w:rsidRPr="00CC4E0A">
        <w:t xml:space="preserve">Irakin Kurdistanin </w:t>
      </w:r>
      <w:r w:rsidR="00F46314">
        <w:t xml:space="preserve">lain mukaan </w:t>
      </w:r>
      <w:r w:rsidRPr="00CC4E0A">
        <w:t xml:space="preserve">presidentin ratifioinnin. Tuolloinen </w:t>
      </w:r>
      <w:r w:rsidR="00F46314">
        <w:t xml:space="preserve">Irakin Kurdistanin </w:t>
      </w:r>
      <w:r w:rsidRPr="00CC4E0A">
        <w:t>presidentti Masud Barzani ratifioi kyseiset kuolemanrangaistukset.</w:t>
      </w:r>
      <w:r w:rsidRPr="00CC4E0A">
        <w:rPr>
          <w:rStyle w:val="Alaviitteenviite"/>
        </w:rPr>
        <w:footnoteReference w:id="88"/>
      </w:r>
      <w:r w:rsidRPr="002F55C3">
        <w:t xml:space="preserve"> </w:t>
      </w:r>
    </w:p>
    <w:p w14:paraId="79CE820A" w14:textId="77777777" w:rsidR="000E1EE5" w:rsidRDefault="000E1EE5" w:rsidP="000E1EE5">
      <w:pPr>
        <w:spacing w:line="276" w:lineRule="auto"/>
      </w:pPr>
      <w:r w:rsidRPr="002F55C3">
        <w:t xml:space="preserve">Irakin Kurdistanin Dohukissa 22-vuotias mies kidnappasi ja surmasi puolitoista vuotta vanhan tyttölapsen kesäkuussa 2016. </w:t>
      </w:r>
      <w:r w:rsidR="00CC4E0A">
        <w:t xml:space="preserve">Rudaw-lehden mukaan </w:t>
      </w:r>
      <w:r w:rsidRPr="002F55C3">
        <w:t>mies tuomittiin kuolemaan Irakin rikoslain 406 artiklan mukaisesti</w:t>
      </w:r>
      <w:r w:rsidR="00C524E7" w:rsidRPr="00C524E7">
        <w:t xml:space="preserve"> </w:t>
      </w:r>
      <w:r w:rsidR="00C524E7">
        <w:t>j</w:t>
      </w:r>
      <w:r w:rsidR="00C524E7" w:rsidRPr="002F55C3">
        <w:t>ulkisen paineen seurauksena</w:t>
      </w:r>
      <w:r w:rsidRPr="002F55C3">
        <w:t>. Irakin Kurdistanin presidentti Masud Barzani ratifioi kuoleman</w:t>
      </w:r>
      <w:r>
        <w:t>rangaistuksen</w:t>
      </w:r>
      <w:r w:rsidRPr="002F55C3">
        <w:t>, ja mies teloitettiin joulukuussa 2016.</w:t>
      </w:r>
      <w:r w:rsidRPr="002F55C3">
        <w:rPr>
          <w:rStyle w:val="Alaviitteenviite"/>
        </w:rPr>
        <w:footnoteReference w:id="89"/>
      </w:r>
      <w:r w:rsidRPr="002F55C3">
        <w:t xml:space="preserve"> </w:t>
      </w:r>
    </w:p>
    <w:p w14:paraId="025FA802" w14:textId="77777777" w:rsidR="001B521C" w:rsidRDefault="001B521C" w:rsidP="000E1EE5">
      <w:r w:rsidRPr="001B521C">
        <w:t xml:space="preserve">Irakin Kurdistanin parlamentti ratifioi 17.4.2017 </w:t>
      </w:r>
      <w:r w:rsidR="00DF3605">
        <w:t>aluettaan</w:t>
      </w:r>
      <w:r w:rsidRPr="001B521C">
        <w:t xml:space="preserve"> koskevan yleisen armahduslain (laki 4/2017</w:t>
      </w:r>
      <w:r w:rsidRPr="001B521C">
        <w:rPr>
          <w:vertAlign w:val="superscript"/>
        </w:rPr>
        <w:footnoteReference w:id="90"/>
      </w:r>
      <w:r w:rsidRPr="001B521C">
        <w:t>). Armahduslailla voidaan alentaa tuomiota</w:t>
      </w:r>
      <w:r w:rsidR="00DF3605">
        <w:t xml:space="preserve"> sellaisten vankien ja henkilöiden kohdalla</w:t>
      </w:r>
      <w:r w:rsidRPr="001B521C">
        <w:t>, jotka ovat oikeudessa sellaisista rikoksista</w:t>
      </w:r>
      <w:r w:rsidR="00DF3605">
        <w:t>,</w:t>
      </w:r>
      <w:r w:rsidRPr="001B521C">
        <w:t xml:space="preserve"> jotka tapahtuivat ennen armahduslain voimaan tuloa. Armahduslain mukaan kuolemaan jo tuomittujen rangaistukset voidaan muuntaa 15 vuoden vankeustuomioksi, jos tuomitut pääsevät sovintoon uhrien kanssa.</w:t>
      </w:r>
      <w:r w:rsidRPr="001B521C">
        <w:rPr>
          <w:vertAlign w:val="superscript"/>
        </w:rPr>
        <w:footnoteReference w:id="91"/>
      </w:r>
      <w:r w:rsidRPr="001B521C">
        <w:t xml:space="preserve"> </w:t>
      </w:r>
    </w:p>
    <w:p w14:paraId="2ABCF745" w14:textId="77777777" w:rsidR="006E2F7A" w:rsidRPr="006E2F7A" w:rsidRDefault="006E2F7A" w:rsidP="000E1EE5">
      <w:r w:rsidRPr="006E2F7A">
        <w:t xml:space="preserve">Armahduslain perusteella jotkut uhriensa kanssa sovintoon päässeet vankikategoriat voidaan vapauttaa välittömästi. Jos sovintoon ei ole päästy, voidaan vankeusrangaistuksen kestoa lyhentää 30-40 % (20 % jos kyseessä on huumeisiin liittyvä rikos tai seksuaalinen hyväksikäyttö). Laki hyödyttää myös sellaisia tuomittuja, jotka välttelevät pidätystä </w:t>
      </w:r>
      <w:r w:rsidR="00DF3605">
        <w:t>sekä</w:t>
      </w:r>
      <w:r w:rsidRPr="006E2F7A">
        <w:t xml:space="preserve"> sellaisia</w:t>
      </w:r>
      <w:r w:rsidR="00972BE9">
        <w:t xml:space="preserve"> henkilöitä</w:t>
      </w:r>
      <w:r w:rsidRPr="006E2F7A">
        <w:t>, jotka ovat kärsineet tuomionsa mutta eivät pysty maksamaan korvauksia. Armahduslaki ei koske tiettyjä rikoskategorioita, kuten kansalliseen turvallisuuteen liittyviä rikoksia, rikoksenuusimista, joitakin talousrikoksia ja lasten raiskausta ja kidutusta.</w:t>
      </w:r>
      <w:r w:rsidRPr="006E2F7A">
        <w:rPr>
          <w:vertAlign w:val="superscript"/>
        </w:rPr>
        <w:footnoteReference w:id="92"/>
      </w:r>
      <w:r w:rsidRPr="006E2F7A">
        <w:t xml:space="preserve">  </w:t>
      </w:r>
    </w:p>
    <w:p w14:paraId="2E66E1CB" w14:textId="77777777" w:rsidR="006E2F7A" w:rsidRDefault="006E2F7A" w:rsidP="007077B2">
      <w:r w:rsidRPr="006E2F7A">
        <w:t>Irakin Kurdistanin parlamentti päätti enemmistöäänestyksellä 17.12.2017, että kuolemaantuomittujen tuomiot muunnetaan 15 vuoden vankeustuomioksi, pois lukien sellaiset henkilöt, jotka on tuomittu raskaista rikoksista - terrorismi, kansallisen turvallisuuden uhkaaminen tai naisten surmaaminen ns. kunniamurhissa. Joulukuussa 2017 kerrottiin myös, että Irakin presidentti Masud Barzanin erottua virastaan, valta päättää kuoleman</w:t>
      </w:r>
      <w:r w:rsidR="00375A5D">
        <w:t>rangaistuksista</w:t>
      </w:r>
      <w:r w:rsidRPr="006E2F7A">
        <w:t xml:space="preserve"> o</w:t>
      </w:r>
      <w:r w:rsidR="00105C57">
        <w:t>li</w:t>
      </w:r>
      <w:r w:rsidRPr="006E2F7A">
        <w:t xml:space="preserve"> siirretty Irakin Kurdistanin silloiselle pääministerille Nechirvan </w:t>
      </w:r>
      <w:r w:rsidRPr="00CD5272">
        <w:lastRenderedPageBreak/>
        <w:t>Barzanille.</w:t>
      </w:r>
      <w:r w:rsidRPr="00CD5272">
        <w:rPr>
          <w:vertAlign w:val="superscript"/>
        </w:rPr>
        <w:footnoteReference w:id="93"/>
      </w:r>
      <w:r w:rsidRPr="00CD5272">
        <w:t xml:space="preserve"> UNHCR:n </w:t>
      </w:r>
      <w:r w:rsidR="00972BE9" w:rsidRPr="00CD5272">
        <w:t xml:space="preserve">(2019) </w:t>
      </w:r>
      <w:r w:rsidRPr="00CD5272">
        <w:t>mukaan Irakin Kurdistanissa ei ole lakia</w:t>
      </w:r>
      <w:r w:rsidR="00105C57" w:rsidRPr="00CD5272">
        <w:t>,</w:t>
      </w:r>
      <w:r w:rsidRPr="00CD5272">
        <w:t xml:space="preserve"> joka armahtaisi sellaiset ISISiin liittyneet henkilöt</w:t>
      </w:r>
      <w:r w:rsidR="00105C57" w:rsidRPr="00CD5272">
        <w:t>,</w:t>
      </w:r>
      <w:r w:rsidRPr="00CD5272">
        <w:t xml:space="preserve"> jotka todistettavasti eivät ole syyllistyneet muihin rikoksiin.</w:t>
      </w:r>
      <w:r w:rsidRPr="00CD5272">
        <w:rPr>
          <w:vertAlign w:val="superscript"/>
        </w:rPr>
        <w:footnoteReference w:id="94"/>
      </w:r>
      <w:r>
        <w:t xml:space="preserve"> </w:t>
      </w:r>
    </w:p>
    <w:p w14:paraId="3BF0FD6A" w14:textId="77777777" w:rsidR="003C3088" w:rsidRDefault="003C3088" w:rsidP="003C3088">
      <w:r w:rsidRPr="003C3088">
        <w:t>Irakin Kurdistanissa säädettiin vuonna 2006 oma terrorisminvastainen laki (3/2006</w:t>
      </w:r>
      <w:r w:rsidRPr="003C3088">
        <w:rPr>
          <w:vertAlign w:val="superscript"/>
        </w:rPr>
        <w:footnoteReference w:id="95"/>
      </w:r>
      <w:r w:rsidRPr="003C3088">
        <w:t>). Laki oli voimassa 18.7.2016 asti.</w:t>
      </w:r>
      <w:r w:rsidRPr="003C3088">
        <w:rPr>
          <w:vertAlign w:val="superscript"/>
        </w:rPr>
        <w:footnoteReference w:id="96"/>
      </w:r>
      <w:r w:rsidRPr="003C3088">
        <w:t xml:space="preserve"> Kuten Irakin liittovaltion laissa, laissa 3/2006 langete</w:t>
      </w:r>
      <w:r w:rsidR="00105C57">
        <w:t>ttiin</w:t>
      </w:r>
      <w:r w:rsidRPr="003C3088">
        <w:t xml:space="preserve"> kuolemanrangaistus useista rikoksista, joista kaikki eivät ol</w:t>
      </w:r>
      <w:r w:rsidR="00105C57">
        <w:t>leet</w:t>
      </w:r>
      <w:r w:rsidRPr="003C3088">
        <w:t xml:space="preserve"> </w:t>
      </w:r>
      <w:r w:rsidR="00972BE9">
        <w:t>raskaimmasta päästä</w:t>
      </w:r>
      <w:r w:rsidR="00C524E7">
        <w:rPr>
          <w:rStyle w:val="Alaviitteenviite"/>
        </w:rPr>
        <w:footnoteReference w:id="97"/>
      </w:r>
      <w:r w:rsidRPr="003C3088">
        <w:t>. YK:n erityisasiantuntijalle kerrottiin</w:t>
      </w:r>
      <w:r w:rsidR="000E1EE5">
        <w:t xml:space="preserve"> (2018)</w:t>
      </w:r>
      <w:r w:rsidRPr="003C3088">
        <w:t>, että terrorismitapauksissa käytetään pääasiassa rikoslakia. Oli kuitenkin esitetty huolta siitä, että vanhentunutta terrorisminvastaista lakia sovellettiin edelleen sellaisissa tapauksissa, joissa rikos oli tapahtunut lain voimassaolon aikana. Tämä tarkoittaa suurinta osaa epäillyistä ISISin rikoksista.</w:t>
      </w:r>
      <w:r w:rsidRPr="003C3088">
        <w:rPr>
          <w:vertAlign w:val="superscript"/>
        </w:rPr>
        <w:footnoteReference w:id="98"/>
      </w:r>
      <w:r w:rsidRPr="003C3088">
        <w:t xml:space="preserve"> </w:t>
      </w:r>
    </w:p>
    <w:p w14:paraId="2736AF17" w14:textId="77777777" w:rsidR="007077B2" w:rsidRDefault="007077B2" w:rsidP="007077B2">
      <w:r w:rsidRPr="007077B2">
        <w:t xml:space="preserve">YK:n ihmisoikeusneuvoston kesäkuussa 2018 julkaiseman raportin </w:t>
      </w:r>
      <w:r w:rsidR="00C524E7">
        <w:t xml:space="preserve">mukaan </w:t>
      </w:r>
      <w:r w:rsidRPr="007077B2">
        <w:t>Irakin Kurdistanissa o</w:t>
      </w:r>
      <w:r w:rsidR="006649D1">
        <w:t>li</w:t>
      </w:r>
      <w:r w:rsidRPr="007077B2">
        <w:t xml:space="preserve"> kuoleman</w:t>
      </w:r>
      <w:r w:rsidR="00375A5D">
        <w:t>rangaistus</w:t>
      </w:r>
      <w:r w:rsidRPr="007077B2">
        <w:t xml:space="preserve">, </w:t>
      </w:r>
      <w:r w:rsidR="006649D1">
        <w:t xml:space="preserve">ja se </w:t>
      </w:r>
      <w:r w:rsidR="00972BE9">
        <w:t xml:space="preserve">oli </w:t>
      </w:r>
      <w:r w:rsidR="006649D1">
        <w:t>pant</w:t>
      </w:r>
      <w:r w:rsidR="00972BE9">
        <w:t>u</w:t>
      </w:r>
      <w:r w:rsidR="006649D1">
        <w:t xml:space="preserve"> täytäntöön</w:t>
      </w:r>
      <w:r w:rsidRPr="007077B2">
        <w:t xml:space="preserve"> 2008 ja kesäkuun 2018 väli</w:t>
      </w:r>
      <w:r w:rsidR="006649D1">
        <w:t xml:space="preserve">senä aikana kahdessa tapauksessa </w:t>
      </w:r>
      <w:r w:rsidRPr="007077B2">
        <w:t>vuosi</w:t>
      </w:r>
      <w:r w:rsidR="006649D1">
        <w:t>na</w:t>
      </w:r>
      <w:r w:rsidRPr="007077B2">
        <w:t xml:space="preserve"> 2015 ja 2016. Sekä Irakin hallitus että Irakin Kurdistanin hallitus kertoivat teloitusten syyksi yleisön painostuksen, joka johtui etenkin ISISin tekemistä rikoksista.</w:t>
      </w:r>
      <w:r w:rsidRPr="007077B2">
        <w:rPr>
          <w:vertAlign w:val="superscript"/>
        </w:rPr>
        <w:footnoteReference w:id="99"/>
      </w:r>
      <w:r w:rsidRPr="007077B2">
        <w:t xml:space="preserve"> Myös UNHCR:n toukokuun 2019 </w:t>
      </w:r>
      <w:r w:rsidR="006649D1">
        <w:t>raportti mainitsee nuo kaksi teloitusta vuosina</w:t>
      </w:r>
      <w:r w:rsidRPr="007077B2">
        <w:t xml:space="preserve"> 2015 ja 2016.</w:t>
      </w:r>
      <w:r w:rsidRPr="007077B2">
        <w:rPr>
          <w:vertAlign w:val="superscript"/>
        </w:rPr>
        <w:footnoteReference w:id="100"/>
      </w:r>
      <w:r w:rsidRPr="007077B2">
        <w:t xml:space="preserve"> </w:t>
      </w:r>
      <w:r w:rsidR="000E1EE5" w:rsidRPr="009B7C8E">
        <w:t>YK:n erityisraportoija kehotti Irakin Kurdistania keskeyttämään virallisesti kuolemanrangaistuksen käyttämisen ja muuttamaan lainsäädäntöään siten, että kuolemanrangaistus kumotaan.</w:t>
      </w:r>
      <w:r w:rsidR="000E1EE5" w:rsidRPr="009B7C8E">
        <w:rPr>
          <w:vertAlign w:val="superscript"/>
        </w:rPr>
        <w:footnoteReference w:id="101"/>
      </w:r>
    </w:p>
    <w:p w14:paraId="77E7C830" w14:textId="77777777" w:rsidR="003C3088" w:rsidRPr="003C3088" w:rsidRDefault="003C3088" w:rsidP="003C3088">
      <w:r w:rsidRPr="003C3088">
        <w:t>Euroopan turvapaikka-asioiden tukiviraston (EASO</w:t>
      </w:r>
      <w:r w:rsidRPr="003C3088">
        <w:rPr>
          <w:vertAlign w:val="superscript"/>
        </w:rPr>
        <w:footnoteReference w:id="102"/>
      </w:r>
      <w:r w:rsidRPr="003C3088">
        <w:t>) helmikuussa 2019 ilmestyneen raportin mukaan kuoleman</w:t>
      </w:r>
      <w:r w:rsidR="00375A5D">
        <w:t>rangaistuksen</w:t>
      </w:r>
      <w:r w:rsidRPr="003C3088">
        <w:t xml:space="preserve"> mahdollistava Irakin Kurdistanin terrorisminvastainen laki tuli uudelleen voimaan heinäkuussa 2018.</w:t>
      </w:r>
      <w:r w:rsidRPr="003C3088">
        <w:rPr>
          <w:vertAlign w:val="superscript"/>
        </w:rPr>
        <w:footnoteReference w:id="103"/>
      </w:r>
      <w:r w:rsidRPr="003C3088">
        <w:t xml:space="preserve"> UNHCR:n mukaan laki tuli voimaan 1.7.2018.</w:t>
      </w:r>
      <w:r w:rsidRPr="003C3088">
        <w:rPr>
          <w:vertAlign w:val="superscript"/>
        </w:rPr>
        <w:footnoteReference w:id="104"/>
      </w:r>
    </w:p>
    <w:p w14:paraId="11F7DA8B" w14:textId="77777777" w:rsidR="003C3088" w:rsidRDefault="005F3F70" w:rsidP="007077B2">
      <w:r w:rsidRPr="00972BE9">
        <w:t xml:space="preserve">Dohukissa kidnapattiin ja surmattiin 10-vuotias tyttö 5.6.2019. Surmaaja, joka oli perhetuttu, oli yrittänyt myös raiskata tytön. Poliisi sai epäillyn kiinni ja hän tunnusti surman. Epäillyllä on </w:t>
      </w:r>
      <w:r w:rsidRPr="00C524E7">
        <w:t xml:space="preserve">aikaisempi tuomio murhan yrityksestä vuodelta 2005. Tapaus </w:t>
      </w:r>
      <w:r w:rsidR="00972BE9" w:rsidRPr="00C524E7">
        <w:t>herätti</w:t>
      </w:r>
      <w:r w:rsidRPr="00C524E7">
        <w:t xml:space="preserve"> uudelleen keskustelun kuoleman</w:t>
      </w:r>
      <w:r w:rsidR="00375A5D" w:rsidRPr="00C524E7">
        <w:t>rangaistuksesta</w:t>
      </w:r>
      <w:r w:rsidRPr="00C524E7">
        <w:t xml:space="preserve">, jota </w:t>
      </w:r>
      <w:r w:rsidR="00972BE9" w:rsidRPr="00C524E7">
        <w:t>vaati</w:t>
      </w:r>
      <w:r w:rsidRPr="00C524E7">
        <w:t xml:space="preserve"> epäillylle muun muassa Dohukin poliisipäällikkö, kenraalimajuri Tari</w:t>
      </w:r>
      <w:r w:rsidR="00C524E7" w:rsidRPr="00C524E7">
        <w:t>q</w:t>
      </w:r>
      <w:r w:rsidRPr="00C524E7">
        <w:t xml:space="preserve"> Ahmed ja entinen KDP-puolueen kansanedustaja Arafat Karam. </w:t>
      </w:r>
      <w:r w:rsidR="00C524E7">
        <w:t>Rudaw-lehden mukaan t</w:t>
      </w:r>
      <w:r w:rsidRPr="00C524E7">
        <w:t>apaus muistuttaa vuonna 2016 tapahtunutta lapsenmurhaa.</w:t>
      </w:r>
      <w:r w:rsidRPr="00C524E7">
        <w:rPr>
          <w:vertAlign w:val="superscript"/>
        </w:rPr>
        <w:footnoteReference w:id="105"/>
      </w:r>
      <w:r w:rsidRPr="005F3F70">
        <w:t xml:space="preserve">     </w:t>
      </w:r>
    </w:p>
    <w:p w14:paraId="1CABCEC8" w14:textId="552A6CAC" w:rsidR="00195005" w:rsidRDefault="00C524E7" w:rsidP="00195005">
      <w:r>
        <w:t>YK:n ihmisoikeusvaltuutetun toimiston</w:t>
      </w:r>
      <w:r w:rsidR="00611B0C">
        <w:t xml:space="preserve"> mukaan </w:t>
      </w:r>
      <w:r w:rsidR="006649D1">
        <w:t xml:space="preserve">Irakin Kurdistanissa </w:t>
      </w:r>
      <w:r w:rsidR="00394A4E">
        <w:t>tuomittiin</w:t>
      </w:r>
      <w:r w:rsidR="006649D1">
        <w:t xml:space="preserve"> </w:t>
      </w:r>
      <w:r w:rsidR="00394A4E">
        <w:t>36 rikollista kuolemaan v</w:t>
      </w:r>
      <w:r w:rsidR="006649D1">
        <w:t xml:space="preserve">uonna 2021. Näistä kuuden tuomiot </w:t>
      </w:r>
      <w:r w:rsidR="00394A4E">
        <w:t>oli</w:t>
      </w:r>
      <w:r w:rsidR="006649D1">
        <w:t xml:space="preserve"> muunnettu elinkautisiksi tuomioiksi valituksen jälkeen.</w:t>
      </w:r>
      <w:r w:rsidR="006649D1">
        <w:rPr>
          <w:rStyle w:val="Alaviitteenviite"/>
        </w:rPr>
        <w:footnoteReference w:id="106"/>
      </w:r>
      <w:r w:rsidR="00CD5272">
        <w:t xml:space="preserve"> </w:t>
      </w:r>
      <w:r w:rsidR="00195005" w:rsidRPr="009721C6">
        <w:t>Human Rights Watchin</w:t>
      </w:r>
      <w:r w:rsidR="00195005">
        <w:t xml:space="preserve"> vuotta</w:t>
      </w:r>
      <w:r w:rsidR="00195005" w:rsidRPr="009721C6">
        <w:t xml:space="preserve"> 2021 </w:t>
      </w:r>
      <w:r w:rsidR="00195005">
        <w:t>koskevan Irakin vuosiraportin mukaan</w:t>
      </w:r>
      <w:r w:rsidR="00195005" w:rsidRPr="009721C6">
        <w:t xml:space="preserve"> </w:t>
      </w:r>
      <w:r w:rsidR="00195005">
        <w:t xml:space="preserve">kuolemantuomio on ollut Irakin Kurdistanissa tosiasiallisesti keskeytyksissä. </w:t>
      </w:r>
      <w:r w:rsidR="00195005">
        <w:lastRenderedPageBreak/>
        <w:t>Kuolemantuomio on kuitenkin pantu täytäntöön Irakin Kurdistanin tiedottajan kertoman mukaan hyvin harvoissa tapauksissa, joissa se on katsottu välttämättömäksi.</w:t>
      </w:r>
      <w:r w:rsidR="00195005">
        <w:rPr>
          <w:rStyle w:val="Alaviitteenviite"/>
        </w:rPr>
        <w:footnoteReference w:id="107"/>
      </w:r>
    </w:p>
    <w:p w14:paraId="6ED24936" w14:textId="2E704B12" w:rsidR="00FD345F" w:rsidRDefault="0075786D" w:rsidP="00E2511D">
      <w:r>
        <w:t xml:space="preserve">Vuosina 2021–2022 on uutisoitu ainakin seuraavista kuolemantuomioista. </w:t>
      </w:r>
      <w:r w:rsidR="00195005">
        <w:t xml:space="preserve">Irakin Kurdistanissa kassaatio-oikeus vahvisti huhtikuussa 2021 suleimanialaisen tuomioistuimen elokuussa 2020 antaman kuolemantuomion. Tuomittu mies oli sytyttänyt joulukuussa 2018 tulipalon, jossa kuoli hänen vaimonsa ja pariskunnan kolme pientä lasta. </w:t>
      </w:r>
      <w:r w:rsidR="00EE4C46">
        <w:t>Tapaus</w:t>
      </w:r>
      <w:r w:rsidR="00195005">
        <w:t xml:space="preserve"> </w:t>
      </w:r>
      <w:r w:rsidR="007F4B69">
        <w:t xml:space="preserve">aiheutti kohua ja </w:t>
      </w:r>
      <w:r w:rsidR="00195005">
        <w:t>tuomittiin laajasti Irakin Kurdistanissa.</w:t>
      </w:r>
      <w:r w:rsidR="00195005">
        <w:rPr>
          <w:rStyle w:val="Alaviitteenviite"/>
        </w:rPr>
        <w:footnoteReference w:id="108"/>
      </w:r>
      <w:r w:rsidR="00195005">
        <w:t xml:space="preserve"> E</w:t>
      </w:r>
      <w:r w:rsidR="00CD5272" w:rsidRPr="00972BE9">
        <w:t>rbililäinen tuomioistuin tuomitsi elokuussa 2021 poissaolevina kuolemaan kolme henkilöä, joita epäiltiin Irakin Kurdistanissa oleskelleen, Iranin hallinnon vastaisen KDPI-järjestön edustajan Qader Qadirin murhasta vuonna 2018 Ranian alueella. Epäiltyjen arveltiin paenneen Iraniin.</w:t>
      </w:r>
      <w:r w:rsidR="00CD5272" w:rsidRPr="00972BE9">
        <w:rPr>
          <w:rStyle w:val="Alaviitteenviite"/>
        </w:rPr>
        <w:footnoteReference w:id="109"/>
      </w:r>
      <w:r w:rsidR="00CD5272" w:rsidRPr="00972BE9">
        <w:t xml:space="preserve"> </w:t>
      </w:r>
      <w:r w:rsidR="00CD5272" w:rsidRPr="00195005">
        <w:t>Helmikuussa 2022 tuomittiin kuolemaan erbililäisessä tuomioistuimessa Irakin rikoslain 406 artiklan mukaisesti sähköministeriössä työskennellyt mies, joka oli ampunut kuoliaaksi naispuolisen kollegansa vuoden 2021 maaliskuussa. Rudawin uutisen mukaan nainen olisi kieltäytynyt miehen kosinnasta paria vuotta aikaisemmin ja mennyt kihloihin toisen miehen kanssa.</w:t>
      </w:r>
      <w:r w:rsidR="00CD5272" w:rsidRPr="00195005">
        <w:rPr>
          <w:rStyle w:val="Alaviitteenviite"/>
        </w:rPr>
        <w:footnoteReference w:id="110"/>
      </w:r>
      <w:r w:rsidR="005F3E2F" w:rsidRPr="00195005">
        <w:t xml:space="preserve"> </w:t>
      </w:r>
    </w:p>
    <w:p w14:paraId="27F2E51B" w14:textId="7DDCC660" w:rsidR="009721C6" w:rsidRDefault="007F4B69" w:rsidP="00E2511D">
      <w:r>
        <w:t xml:space="preserve">Irakin Kurdistanin työ- ja sosiaaliasioiden ministeriön ylijohtaja </w:t>
      </w:r>
      <w:r w:rsidR="009D5482">
        <w:t xml:space="preserve">ja lakimies </w:t>
      </w:r>
      <w:r w:rsidRPr="007F4B69">
        <w:t>Ahmed Najmaddin Ahmed</w:t>
      </w:r>
      <w:r>
        <w:t xml:space="preserve"> kertoi maaliskuussa 2022, että Irakin Kurdistanin kassaatio-oikeus käy automaattisesti läpi kaikki alemmassa oikeusasteessa </w:t>
      </w:r>
      <w:r w:rsidR="009D5482">
        <w:t>langetetut</w:t>
      </w:r>
      <w:r>
        <w:t xml:space="preserve"> kuolemantuomiot ja elinkautiset vankeusrangaistukset. </w:t>
      </w:r>
      <w:r w:rsidR="009D5482">
        <w:t>Tällaisia rangaistuksia voi</w:t>
      </w:r>
      <w:r w:rsidR="008253E2">
        <w:t xml:space="preserve">daan langettaa </w:t>
      </w:r>
      <w:r w:rsidR="009D5482">
        <w:t xml:space="preserve">esimerkiksi terrorisminvastaisen lain 3/2006 perusteella. Ylijohtajan mukaan Irakin Kurdistanin </w:t>
      </w:r>
      <w:r>
        <w:t>vankiloissa oli 409 kuolemaantuomittua henkilöä.</w:t>
      </w:r>
      <w:r w:rsidR="009D5482">
        <w:rPr>
          <w:rStyle w:val="Alaviitteenviite"/>
        </w:rPr>
        <w:footnoteReference w:id="111"/>
      </w:r>
      <w:r>
        <w:t xml:space="preserve"> </w:t>
      </w:r>
    </w:p>
    <w:p w14:paraId="7A12C846" w14:textId="77777777" w:rsidR="00A958B8" w:rsidRPr="00A958B8" w:rsidRDefault="0061447C" w:rsidP="0061447C">
      <w:r w:rsidRPr="00A958B8">
        <w:rPr>
          <w:b/>
        </w:rPr>
        <w:t xml:space="preserve">4. </w:t>
      </w:r>
      <w:r w:rsidR="00A958B8" w:rsidRPr="00A958B8">
        <w:rPr>
          <w:rFonts w:eastAsia="Calibri" w:cs="Calibri"/>
          <w:b/>
        </w:rPr>
        <w:t>Onko KRG:</w:t>
      </w:r>
      <w:r w:rsidR="00C524E7">
        <w:rPr>
          <w:rFonts w:eastAsia="Calibri" w:cs="Calibri"/>
          <w:b/>
        </w:rPr>
        <w:t>n alueella</w:t>
      </w:r>
      <w:r w:rsidR="00A958B8" w:rsidRPr="00A958B8">
        <w:rPr>
          <w:rFonts w:eastAsia="Calibri" w:cs="Calibri"/>
          <w:b/>
        </w:rPr>
        <w:t xml:space="preserve"> erityistä lainsäädäntöä/tuomiota/rangaistusta vankilapaosta? Jos kyllä, onko tällaisia rangaistuksia/tuomioita toimeenpantu/annettu?</w:t>
      </w:r>
      <w:r w:rsidR="00A958B8" w:rsidRPr="00A958B8">
        <w:t xml:space="preserve"> </w:t>
      </w:r>
    </w:p>
    <w:p w14:paraId="3D9A21F6" w14:textId="77777777" w:rsidR="007473E6" w:rsidRPr="00E2511D" w:rsidRDefault="00E2511D" w:rsidP="0061447C">
      <w:r w:rsidRPr="00A958B8">
        <w:t>Irakin rikoslain, jota Irakin Kurdistan pääosin noudattaa, 267 artikla säätää vankilapaosta seuraavasti:</w:t>
      </w:r>
      <w:r>
        <w:t xml:space="preserve"> </w:t>
      </w:r>
      <w:r w:rsidRPr="00E2511D">
        <w:t xml:space="preserve"> </w:t>
      </w:r>
    </w:p>
    <w:p w14:paraId="5D15B002" w14:textId="77777777" w:rsidR="00A958B8" w:rsidRDefault="00E2511D" w:rsidP="00E2511D">
      <w:pPr>
        <w:ind w:left="360"/>
        <w:rPr>
          <w:lang w:val="en-US"/>
        </w:rPr>
      </w:pPr>
      <w:r w:rsidRPr="00E2511D">
        <w:rPr>
          <w:lang w:val="en-US"/>
        </w:rPr>
        <w:t>Article 267 - Any person who escapes following his seizure, arrest, detention or imprisonment in accordance with the law is punishable by a period of detention not exceeding 2 years plus a Fine not exceeding 200 dinars. The penalty will be a period of detention if the offence is committed by two or more persons or with the use of menaces or violence against people or property. The penalty will be a term of imprisonment not exceeding 7 years if the commission of the offence involves the use of arms or the threat of such use.</w:t>
      </w:r>
      <w:r>
        <w:rPr>
          <w:rStyle w:val="Alaviitteenviite"/>
          <w:lang w:val="en-US"/>
        </w:rPr>
        <w:footnoteReference w:id="112"/>
      </w:r>
      <w:r w:rsidR="00A958B8">
        <w:rPr>
          <w:lang w:val="en-US"/>
        </w:rPr>
        <w:t xml:space="preserve"> </w:t>
      </w:r>
    </w:p>
    <w:p w14:paraId="240E2E2C" w14:textId="77777777" w:rsidR="0079527A" w:rsidRPr="00A958B8" w:rsidRDefault="00A958B8" w:rsidP="00A958B8">
      <w:r w:rsidRPr="00A958B8">
        <w:t>Tässä vaiheessa käytössä o</w:t>
      </w:r>
      <w:r>
        <w:t xml:space="preserve">lleista lähteistä ei löytynyt tietoa ao. rangaistuksista/tuomioista. </w:t>
      </w:r>
    </w:p>
    <w:p w14:paraId="4F0E019C" w14:textId="77777777" w:rsidR="00082DFE" w:rsidRPr="006A44D3" w:rsidRDefault="00082DFE" w:rsidP="00BC367A">
      <w:pPr>
        <w:pStyle w:val="Otsikko2"/>
        <w:numPr>
          <w:ilvl w:val="0"/>
          <w:numId w:val="0"/>
        </w:numPr>
        <w:ind w:left="360" w:hanging="360"/>
        <w:rPr>
          <w:lang w:val="en-US"/>
        </w:rPr>
      </w:pPr>
      <w:r w:rsidRPr="006A44D3">
        <w:rPr>
          <w:lang w:val="en-US"/>
        </w:rPr>
        <w:t>Lähteet</w:t>
      </w:r>
    </w:p>
    <w:p w14:paraId="67609D47" w14:textId="77777777" w:rsidR="000B038B" w:rsidRPr="00CD2EC7" w:rsidRDefault="0081628C" w:rsidP="00082DFE">
      <w:pPr>
        <w:rPr>
          <w:lang w:val="en-US"/>
        </w:rPr>
      </w:pPr>
      <w:r w:rsidRPr="00CD2EC7">
        <w:rPr>
          <w:lang w:val="en-US"/>
        </w:rPr>
        <w:t xml:space="preserve">Amnesty International </w:t>
      </w:r>
    </w:p>
    <w:p w14:paraId="007EA44F" w14:textId="77777777" w:rsidR="0081628C" w:rsidRDefault="0081628C" w:rsidP="000B038B">
      <w:pPr>
        <w:ind w:left="720"/>
        <w:rPr>
          <w:lang w:val="en-US"/>
        </w:rPr>
      </w:pPr>
      <w:r w:rsidRPr="00CD2EC7">
        <w:rPr>
          <w:lang w:val="en-US"/>
        </w:rPr>
        <w:t xml:space="preserve">26.8.2015. </w:t>
      </w:r>
      <w:r w:rsidRPr="0081628C">
        <w:rPr>
          <w:i/>
          <w:lang w:val="en-US"/>
        </w:rPr>
        <w:t>The resumption of executions in the Kurdistan Region of Iraq is a step backwards</w:t>
      </w:r>
      <w:r w:rsidRPr="0081628C">
        <w:rPr>
          <w:lang w:val="en-US"/>
        </w:rPr>
        <w:t xml:space="preserve">. </w:t>
      </w:r>
      <w:hyperlink r:id="rId9" w:history="1">
        <w:r w:rsidRPr="0081628C">
          <w:rPr>
            <w:rStyle w:val="Hyperlinkki"/>
            <w:lang w:val="en-US"/>
          </w:rPr>
          <w:t>https://www.refworld.org/pdfid/55ed52344.pdf</w:t>
        </w:r>
      </w:hyperlink>
      <w:r w:rsidRPr="0081628C">
        <w:rPr>
          <w:lang w:val="en-US"/>
        </w:rPr>
        <w:t xml:space="preserve"> (käyty </w:t>
      </w:r>
      <w:r>
        <w:rPr>
          <w:lang w:val="en-US"/>
        </w:rPr>
        <w:t>12.8.2022</w:t>
      </w:r>
      <w:r w:rsidRPr="0081628C">
        <w:rPr>
          <w:lang w:val="en-US"/>
        </w:rPr>
        <w:t>)</w:t>
      </w:r>
    </w:p>
    <w:p w14:paraId="15721350" w14:textId="77777777" w:rsidR="008B775D" w:rsidRPr="008B775D" w:rsidRDefault="008B775D" w:rsidP="008B775D">
      <w:pPr>
        <w:ind w:left="720"/>
      </w:pPr>
      <w:r w:rsidRPr="008B775D">
        <w:rPr>
          <w:lang w:val="en-US"/>
        </w:rPr>
        <w:lastRenderedPageBreak/>
        <w:t xml:space="preserve">2013. </w:t>
      </w:r>
      <w:r w:rsidRPr="008B775D">
        <w:rPr>
          <w:i/>
          <w:lang w:val="en-US"/>
        </w:rPr>
        <w:t>Amnesty International Report 2013. The State of the World’s Human Rights</w:t>
      </w:r>
      <w:r w:rsidRPr="008B775D">
        <w:rPr>
          <w:lang w:val="en-US"/>
        </w:rPr>
        <w:t xml:space="preserve">. </w:t>
      </w:r>
      <w:hyperlink r:id="rId10" w:history="1">
        <w:r w:rsidRPr="008B775D">
          <w:rPr>
            <w:rStyle w:val="Hyperlinkki"/>
          </w:rPr>
          <w:t>http://files.amnesty.org/air13/AmnestyInternational_AnnualReport2013_complete_en.pdf</w:t>
        </w:r>
      </w:hyperlink>
      <w:r w:rsidRPr="008B775D">
        <w:t xml:space="preserve"> (kä</w:t>
      </w:r>
      <w:r>
        <w:t>yty 22.8.2022)</w:t>
      </w:r>
    </w:p>
    <w:p w14:paraId="545BA8C6" w14:textId="77777777" w:rsidR="000B038B" w:rsidRPr="000B038B" w:rsidRDefault="000B038B" w:rsidP="000B038B">
      <w:pPr>
        <w:ind w:left="720"/>
      </w:pPr>
      <w:r w:rsidRPr="000B038B">
        <w:rPr>
          <w:lang w:val="en-US"/>
        </w:rPr>
        <w:t xml:space="preserve">4/2009. </w:t>
      </w:r>
      <w:r w:rsidRPr="000B038B">
        <w:rPr>
          <w:i/>
          <w:lang w:val="en-US"/>
        </w:rPr>
        <w:t>Hope and Fear. Human rights in the Kurdistan Region of Iraq</w:t>
      </w:r>
      <w:r w:rsidRPr="000B038B">
        <w:rPr>
          <w:lang w:val="en-US"/>
        </w:rPr>
        <w:t xml:space="preserve">. </w:t>
      </w:r>
      <w:r w:rsidRPr="000B038B">
        <w:t xml:space="preserve">MDE 14/006/2009. </w:t>
      </w:r>
      <w:hyperlink r:id="rId11" w:history="1">
        <w:r w:rsidRPr="000B038B">
          <w:rPr>
            <w:rStyle w:val="Hyperlinkki"/>
          </w:rPr>
          <w:t>https://www.refworld.org/pdfid/49e6e8922.pdf</w:t>
        </w:r>
      </w:hyperlink>
      <w:r w:rsidRPr="000B038B">
        <w:t xml:space="preserve"> (käyty 12.8.2022)</w:t>
      </w:r>
    </w:p>
    <w:p w14:paraId="5B66888F" w14:textId="77777777" w:rsidR="000B038B" w:rsidRPr="000B038B" w:rsidRDefault="000B038B" w:rsidP="000B038B">
      <w:pPr>
        <w:ind w:left="720"/>
      </w:pPr>
      <w:r w:rsidRPr="00F02362">
        <w:t xml:space="preserve">12.12.2008. </w:t>
      </w:r>
      <w:r w:rsidRPr="00F02362">
        <w:rPr>
          <w:i/>
        </w:rPr>
        <w:t xml:space="preserve">UA 341/08. </w:t>
      </w:r>
      <w:r w:rsidRPr="000B038B">
        <w:rPr>
          <w:i/>
          <w:lang w:val="en-US"/>
        </w:rPr>
        <w:t>Death penalty/ risk of imminent execution</w:t>
      </w:r>
      <w:r w:rsidRPr="000B038B">
        <w:rPr>
          <w:lang w:val="en-US"/>
        </w:rPr>
        <w:t xml:space="preserve">. </w:t>
      </w:r>
      <w:r w:rsidRPr="000B038B">
        <w:t xml:space="preserve">MDE 14/032/2008. </w:t>
      </w:r>
      <w:hyperlink r:id="rId12" w:history="1">
        <w:r w:rsidRPr="000B038B">
          <w:rPr>
            <w:rStyle w:val="Hyperlinkki"/>
          </w:rPr>
          <w:t>https://www.amnesty.org/en/wp-content/uploads/2021/06/mde140322008en.pdf</w:t>
        </w:r>
      </w:hyperlink>
      <w:r w:rsidRPr="000B038B">
        <w:t xml:space="preserve"> (käyty 12.8.2022)</w:t>
      </w:r>
    </w:p>
    <w:p w14:paraId="0791C931" w14:textId="77777777" w:rsidR="00824625" w:rsidRPr="006E2F7A" w:rsidRDefault="00824625" w:rsidP="00824625">
      <w:r w:rsidRPr="006E2F7A">
        <w:rPr>
          <w:lang w:val="en-US"/>
        </w:rPr>
        <w:t xml:space="preserve">BBC 18.12.2017.  </w:t>
      </w:r>
      <w:r w:rsidRPr="006E2F7A">
        <w:rPr>
          <w:i/>
          <w:lang w:val="en-US"/>
        </w:rPr>
        <w:t>Iraq: Programme summary of Gali Kurdistan Satellite TV news 0800 gmt 18 Dec 17</w:t>
      </w:r>
      <w:r w:rsidRPr="006E2F7A">
        <w:rPr>
          <w:lang w:val="en-US"/>
        </w:rPr>
        <w:t xml:space="preserve">. </w:t>
      </w:r>
      <w:r w:rsidRPr="00A958B8">
        <w:t>Saatavilla: Factiva-uutistietokannassa [edellyttää kirjautumista] (käyty 22.8.2022)</w:t>
      </w:r>
    </w:p>
    <w:p w14:paraId="7EE01E36" w14:textId="77777777" w:rsidR="001A1028" w:rsidRPr="006A44D3" w:rsidRDefault="001A1028" w:rsidP="00082DFE">
      <w:r w:rsidRPr="00824625">
        <w:t xml:space="preserve">BBC/ Committee to Protect Journalists 12.1.2006. </w:t>
      </w:r>
      <w:r w:rsidRPr="005B2BB9">
        <w:rPr>
          <w:i/>
          <w:lang w:val="en-US"/>
        </w:rPr>
        <w:t>Iraq: Watchdog protests 30-year jail sentence for journalist</w:t>
      </w:r>
      <w:r w:rsidRPr="001A1028">
        <w:rPr>
          <w:lang w:val="en-US"/>
        </w:rPr>
        <w:t xml:space="preserve">. </w:t>
      </w:r>
      <w:bookmarkStart w:id="11" w:name="_Hlk112070600"/>
      <w:r w:rsidR="00A958B8" w:rsidRPr="006A44D3">
        <w:t>Saatavilla: Factiva-uutistietokannassa [edellyttää kirjautumista] (käyty 22.8.2022)</w:t>
      </w:r>
    </w:p>
    <w:bookmarkEnd w:id="11"/>
    <w:p w14:paraId="76F3ED68" w14:textId="77777777" w:rsidR="00824625" w:rsidRPr="006A44D3" w:rsidRDefault="00824625" w:rsidP="00082DFE">
      <w:r w:rsidRPr="006A44D3">
        <w:t xml:space="preserve">BBC/ Hawal 17.5.2005. </w:t>
      </w:r>
      <w:r w:rsidRPr="006A44D3">
        <w:rPr>
          <w:i/>
        </w:rPr>
        <w:t>Kurdish paper criticizes partisan, nepotism culture</w:t>
      </w:r>
      <w:r w:rsidRPr="006A44D3">
        <w:t>. Saatavilla: Factiva-uutistietokannassa [edellyttää kirjautumista] (käyty 22.8.2022)</w:t>
      </w:r>
    </w:p>
    <w:p w14:paraId="06E7AF49" w14:textId="77777777" w:rsidR="00CA154E" w:rsidRPr="006A44D3" w:rsidRDefault="00CA154E" w:rsidP="00082DFE">
      <w:r w:rsidRPr="006A44D3">
        <w:t xml:space="preserve">BBC/ Kurdistani Nuwe 22.1.2006. </w:t>
      </w:r>
      <w:r w:rsidRPr="006A44D3">
        <w:rPr>
          <w:i/>
        </w:rPr>
        <w:t>Iraq: Arbil court overrules verdict against Austrian national</w:t>
      </w:r>
      <w:r w:rsidRPr="006A44D3">
        <w:t>. Saatavilla: Factiva-uutistietokannassa [edellyttää kirjautumista] (käyty 22.8.2022)</w:t>
      </w:r>
    </w:p>
    <w:p w14:paraId="013C4AC8" w14:textId="77777777" w:rsidR="00D33A1D" w:rsidRPr="005E4361" w:rsidRDefault="00D33A1D" w:rsidP="00082DFE">
      <w:pPr>
        <w:rPr>
          <w:lang w:val="en-US"/>
        </w:rPr>
      </w:pPr>
      <w:r w:rsidRPr="006A44D3">
        <w:t xml:space="preserve">Chapman, Dennis P. 26.2.2009. </w:t>
      </w:r>
      <w:r w:rsidRPr="005E4361">
        <w:rPr>
          <w:i/>
        </w:rPr>
        <w:t>Security forces of the Kurdistan Regional Government</w:t>
      </w:r>
      <w:r w:rsidRPr="005E4361">
        <w:t>.</w:t>
      </w:r>
      <w:r w:rsidR="007F1121" w:rsidRPr="005E4361">
        <w:t xml:space="preserve"> </w:t>
      </w:r>
      <w:r w:rsidR="007F1121" w:rsidRPr="005E4361">
        <w:rPr>
          <w:lang w:val="en-US"/>
        </w:rPr>
        <w:t>Center for Strategic and International Studies (</w:t>
      </w:r>
      <w:r w:rsidRPr="005E4361">
        <w:rPr>
          <w:lang w:val="en-US"/>
        </w:rPr>
        <w:t>CSIS</w:t>
      </w:r>
      <w:r w:rsidR="007F1121" w:rsidRPr="005E4361">
        <w:rPr>
          <w:lang w:val="en-US"/>
        </w:rPr>
        <w:t>)</w:t>
      </w:r>
      <w:r w:rsidRPr="005E4361">
        <w:rPr>
          <w:lang w:val="en-US"/>
        </w:rPr>
        <w:t>.</w:t>
      </w:r>
      <w:r w:rsidR="00536F48" w:rsidRPr="005E4361">
        <w:rPr>
          <w:lang w:val="en-US"/>
        </w:rPr>
        <w:t xml:space="preserve"> </w:t>
      </w:r>
      <w:hyperlink r:id="rId13" w:history="1">
        <w:r w:rsidR="00536F48" w:rsidRPr="005E4361">
          <w:rPr>
            <w:rStyle w:val="Hyperlinkki"/>
            <w:lang w:val="en-US"/>
          </w:rPr>
          <w:t>https://apps.dtic.mil/sti/pdfs/ADA510826.pdf</w:t>
        </w:r>
      </w:hyperlink>
      <w:r w:rsidR="00536F48" w:rsidRPr="005E4361">
        <w:rPr>
          <w:lang w:val="en-US"/>
        </w:rPr>
        <w:t xml:space="preserve"> (käyty 11.8.2022)</w:t>
      </w:r>
    </w:p>
    <w:p w14:paraId="2F93E488" w14:textId="32EB8EC0" w:rsidR="002C39E9" w:rsidRDefault="002C39E9" w:rsidP="002C39E9">
      <w:pPr>
        <w:rPr>
          <w:lang w:val="en-US"/>
        </w:rPr>
      </w:pPr>
      <w:r>
        <w:rPr>
          <w:lang w:val="en-US"/>
        </w:rPr>
        <w:t>Danish Immigration Service</w:t>
      </w:r>
      <w:r w:rsidRPr="00400E3F">
        <w:rPr>
          <w:lang w:val="en-US"/>
        </w:rPr>
        <w:t xml:space="preserve"> 2/2009</w:t>
      </w:r>
      <w:r>
        <w:rPr>
          <w:lang w:val="en-US"/>
        </w:rPr>
        <w:t>.</w:t>
      </w:r>
      <w:r w:rsidRPr="00400E3F">
        <w:rPr>
          <w:lang w:val="en-US"/>
        </w:rPr>
        <w:t xml:space="preserve"> </w:t>
      </w:r>
      <w:r w:rsidRPr="00400E3F">
        <w:rPr>
          <w:i/>
          <w:lang w:val="en-US"/>
        </w:rPr>
        <w:t>Security and Human Rights Issues in Kurdistan Region of Iraq (KRI), and South/Central Iraq (S/C Iraq) Report from the Danish Immigration Service´s (DIS), the Danish Refugee Council´s (DRC) and Landinfo’s joint fact</w:t>
      </w:r>
      <w:r>
        <w:rPr>
          <w:i/>
          <w:lang w:val="en-US"/>
        </w:rPr>
        <w:t xml:space="preserve"> </w:t>
      </w:r>
      <w:r w:rsidRPr="00400E3F">
        <w:rPr>
          <w:i/>
          <w:lang w:val="en-US"/>
        </w:rPr>
        <w:t>finding mission to Erbil and Sulaymaniyah, KRI; and Amman, Jordan 6 to 23 March 2009</w:t>
      </w:r>
      <w:r w:rsidRPr="00400E3F">
        <w:rPr>
          <w:lang w:val="en-US"/>
        </w:rPr>
        <w:t xml:space="preserve">. </w:t>
      </w:r>
      <w:hyperlink r:id="rId14" w:history="1">
        <w:r w:rsidRPr="00861C96">
          <w:rPr>
            <w:rStyle w:val="Hyperlinkki"/>
            <w:lang w:val="en-US"/>
          </w:rPr>
          <w:t>https://landinfo.no/asset/958/1/958_1.pdf</w:t>
        </w:r>
      </w:hyperlink>
      <w:r>
        <w:rPr>
          <w:lang w:val="en-US"/>
        </w:rPr>
        <w:t xml:space="preserve"> (käyty 12.8.2022)</w:t>
      </w:r>
    </w:p>
    <w:p w14:paraId="11D03897" w14:textId="1DCA4CC1" w:rsidR="00195005" w:rsidRDefault="00195005" w:rsidP="002C39E9">
      <w:pPr>
        <w:rPr>
          <w:lang w:val="en-US"/>
        </w:rPr>
      </w:pPr>
      <w:r w:rsidRPr="00195005">
        <w:rPr>
          <w:lang w:val="en-US"/>
        </w:rPr>
        <w:t>Ekurd Daily 19.4.2021.</w:t>
      </w:r>
      <w:r>
        <w:rPr>
          <w:lang w:val="en-US"/>
        </w:rPr>
        <w:t xml:space="preserve"> </w:t>
      </w:r>
      <w:r w:rsidRPr="00195005">
        <w:rPr>
          <w:i/>
          <w:lang w:val="en-US"/>
        </w:rPr>
        <w:t>Iraqi Kurdistan court approves death sentence for family killer</w:t>
      </w:r>
      <w:r>
        <w:rPr>
          <w:lang w:val="en-US"/>
        </w:rPr>
        <w:t xml:space="preserve">. </w:t>
      </w:r>
      <w:hyperlink r:id="rId15" w:history="1">
        <w:r w:rsidRPr="001B415B">
          <w:rPr>
            <w:rStyle w:val="Hyperlinkki"/>
            <w:lang w:val="en-US"/>
          </w:rPr>
          <w:t>https://ekurd.net/iraqi-kurdistan-court-approves-2021-04-19</w:t>
        </w:r>
      </w:hyperlink>
      <w:r>
        <w:rPr>
          <w:lang w:val="en-US"/>
        </w:rPr>
        <w:t xml:space="preserve"> (käyty 30.8.2022)</w:t>
      </w:r>
    </w:p>
    <w:p w14:paraId="0E29CF43" w14:textId="77777777" w:rsidR="00B404E2" w:rsidRDefault="00B404E2" w:rsidP="00B404E2">
      <w:pPr>
        <w:rPr>
          <w:lang w:val="en-US"/>
        </w:rPr>
      </w:pPr>
      <w:r w:rsidRPr="007077B2">
        <w:rPr>
          <w:lang w:val="en-US"/>
        </w:rPr>
        <w:t xml:space="preserve">Human Rights Council 5.6.2018. </w:t>
      </w:r>
      <w:r w:rsidRPr="007077B2">
        <w:rPr>
          <w:i/>
          <w:lang w:val="en-US"/>
        </w:rPr>
        <w:t>Report of the Special Rapporteur on extrajudicial, summary or arbitrary executions on her mission to Iraq</w:t>
      </w:r>
      <w:r w:rsidRPr="007077B2">
        <w:rPr>
          <w:lang w:val="en-US"/>
        </w:rPr>
        <w:t xml:space="preserve">. </w:t>
      </w:r>
      <w:hyperlink r:id="rId16" w:history="1">
        <w:r w:rsidRPr="007077B2">
          <w:rPr>
            <w:rStyle w:val="Hyperlinkki"/>
            <w:lang w:val="en-US"/>
          </w:rPr>
          <w:t>https://www.refworld.org/docid/5b7ad39d4.html</w:t>
        </w:r>
      </w:hyperlink>
      <w:r w:rsidRPr="007077B2">
        <w:rPr>
          <w:lang w:val="en-US"/>
        </w:rPr>
        <w:t xml:space="preserve"> (käyty </w:t>
      </w:r>
      <w:r>
        <w:rPr>
          <w:lang w:val="en-US"/>
        </w:rPr>
        <w:t>12.8.2022</w:t>
      </w:r>
      <w:r w:rsidRPr="007077B2">
        <w:rPr>
          <w:lang w:val="en-US"/>
        </w:rPr>
        <w:t>)</w:t>
      </w:r>
    </w:p>
    <w:p w14:paraId="684B109D" w14:textId="77777777" w:rsidR="00B404E2" w:rsidRDefault="00E95945" w:rsidP="00082DFE">
      <w:pPr>
        <w:rPr>
          <w:lang w:val="en-US"/>
        </w:rPr>
      </w:pPr>
      <w:r>
        <w:rPr>
          <w:lang w:val="en-US"/>
        </w:rPr>
        <w:t>Human Rights Watch</w:t>
      </w:r>
      <w:r w:rsidR="005B2BB9">
        <w:rPr>
          <w:lang w:val="en-US"/>
        </w:rPr>
        <w:t xml:space="preserve"> </w:t>
      </w:r>
    </w:p>
    <w:p w14:paraId="15917CE2" w14:textId="77777777" w:rsidR="00B404E2" w:rsidRPr="00FD345F" w:rsidRDefault="00B404E2" w:rsidP="00B404E2">
      <w:pPr>
        <w:ind w:left="720"/>
        <w:rPr>
          <w:lang w:val="en-US"/>
        </w:rPr>
      </w:pPr>
      <w:r w:rsidRPr="00B404E2">
        <w:rPr>
          <w:lang w:val="en-US"/>
        </w:rPr>
        <w:t xml:space="preserve">2022. </w:t>
      </w:r>
      <w:r w:rsidRPr="00B404E2">
        <w:rPr>
          <w:i/>
          <w:lang w:val="en-US"/>
        </w:rPr>
        <w:t>Iraq</w:t>
      </w:r>
      <w:r w:rsidRPr="00B404E2">
        <w:rPr>
          <w:lang w:val="en-US"/>
        </w:rPr>
        <w:t xml:space="preserve">. </w:t>
      </w:r>
      <w:r w:rsidRPr="00B404E2">
        <w:rPr>
          <w:i/>
          <w:lang w:val="en-US"/>
        </w:rPr>
        <w:t>Events of 2021</w:t>
      </w:r>
      <w:r w:rsidRPr="00B404E2">
        <w:rPr>
          <w:lang w:val="en-US"/>
        </w:rPr>
        <w:t xml:space="preserve">. </w:t>
      </w:r>
      <w:hyperlink r:id="rId17" w:history="1">
        <w:r w:rsidRPr="00FD345F">
          <w:rPr>
            <w:rStyle w:val="Hyperlinkki"/>
            <w:lang w:val="en-US"/>
          </w:rPr>
          <w:t>https://www.hrw.org/world-report/2022/country-chapters/iraq</w:t>
        </w:r>
      </w:hyperlink>
      <w:r w:rsidRPr="00FD345F">
        <w:rPr>
          <w:lang w:val="en-US"/>
        </w:rPr>
        <w:t xml:space="preserve"> (käyty 30.8.2022)</w:t>
      </w:r>
    </w:p>
    <w:p w14:paraId="010D842C" w14:textId="5B973697" w:rsidR="00E95945" w:rsidRDefault="005B2BB9" w:rsidP="00B404E2">
      <w:pPr>
        <w:ind w:left="720"/>
        <w:rPr>
          <w:lang w:val="en-US"/>
        </w:rPr>
      </w:pPr>
      <w:r>
        <w:rPr>
          <w:lang w:val="en-US"/>
        </w:rPr>
        <w:t>7/</w:t>
      </w:r>
      <w:r w:rsidR="00E95945" w:rsidRPr="00E95945">
        <w:rPr>
          <w:lang w:val="en-US"/>
        </w:rPr>
        <w:t xml:space="preserve">2007 </w:t>
      </w:r>
      <w:r w:rsidR="00E95945" w:rsidRPr="00E95945">
        <w:rPr>
          <w:i/>
          <w:lang w:val="en-US"/>
        </w:rPr>
        <w:t>Caught in the Whirlwind. Torture and Denial of Due Process by the Kurdistan Security Forces</w:t>
      </w:r>
      <w:r w:rsidR="00E95945">
        <w:rPr>
          <w:lang w:val="en-US"/>
        </w:rPr>
        <w:t>.</w:t>
      </w:r>
      <w:r w:rsidRPr="005B2BB9">
        <w:rPr>
          <w:lang w:val="en-US"/>
        </w:rPr>
        <w:t xml:space="preserve"> </w:t>
      </w:r>
      <w:r w:rsidRPr="00E95945">
        <w:rPr>
          <w:lang w:val="en-US"/>
        </w:rPr>
        <w:t>Volume 19, No. 2(E)</w:t>
      </w:r>
      <w:r>
        <w:rPr>
          <w:lang w:val="en-US"/>
        </w:rPr>
        <w:t xml:space="preserve">. </w:t>
      </w:r>
      <w:hyperlink r:id="rId18" w:history="1">
        <w:r w:rsidRPr="006D4D81">
          <w:rPr>
            <w:rStyle w:val="Hyperlinkki"/>
            <w:lang w:val="en-US"/>
          </w:rPr>
          <w:t>https://www.hrw.org/sites/default/files/reports/kurdistan0707webwcover.pdf</w:t>
        </w:r>
      </w:hyperlink>
      <w:r w:rsidRPr="006D4D81">
        <w:rPr>
          <w:lang w:val="en-US"/>
        </w:rPr>
        <w:t xml:space="preserve"> (käyty 11.8.2022)</w:t>
      </w:r>
    </w:p>
    <w:p w14:paraId="53162176" w14:textId="00108432" w:rsidR="009D5482" w:rsidRPr="009D5482" w:rsidRDefault="009D5482" w:rsidP="009D5482">
      <w:r>
        <w:rPr>
          <w:lang w:val="en-US"/>
        </w:rPr>
        <w:t xml:space="preserve">Justice Trends 21.3.2022. </w:t>
      </w:r>
      <w:r w:rsidRPr="009D5482">
        <w:rPr>
          <w:i/>
          <w:lang w:val="en-US"/>
        </w:rPr>
        <w:t>How Iraqi Kurdistan prisons handle thousands of terrorism convicts</w:t>
      </w:r>
      <w:r>
        <w:rPr>
          <w:lang w:val="en-US"/>
        </w:rPr>
        <w:t xml:space="preserve">. </w:t>
      </w:r>
      <w:hyperlink r:id="rId19" w:history="1">
        <w:r w:rsidRPr="009D5482">
          <w:rPr>
            <w:rStyle w:val="Hyperlinkki"/>
          </w:rPr>
          <w:t>https://justice-trends.press/how-iraqi-kurdistan-prisons-handle-thousands-of-terrorism-convicts/</w:t>
        </w:r>
      </w:hyperlink>
      <w:r w:rsidRPr="009D5482">
        <w:t xml:space="preserve"> (kä</w:t>
      </w:r>
      <w:r>
        <w:t>yty 30.8.2022)</w:t>
      </w:r>
    </w:p>
    <w:p w14:paraId="7B950C8D" w14:textId="77777777" w:rsidR="006570D9" w:rsidRPr="006A44D3" w:rsidRDefault="006570D9" w:rsidP="00082DFE">
      <w:pPr>
        <w:rPr>
          <w:lang w:val="en-US"/>
        </w:rPr>
      </w:pPr>
      <w:r w:rsidRPr="006570D9">
        <w:rPr>
          <w:lang w:val="en-US"/>
        </w:rPr>
        <w:t>Lawrence</w:t>
      </w:r>
      <w:r>
        <w:rPr>
          <w:lang w:val="en-US"/>
        </w:rPr>
        <w:t>, Quil</w:t>
      </w:r>
      <w:r w:rsidRPr="006570D9">
        <w:rPr>
          <w:lang w:val="en-US"/>
        </w:rPr>
        <w:t xml:space="preserve"> 2008</w:t>
      </w:r>
      <w:r>
        <w:rPr>
          <w:lang w:val="en-US"/>
        </w:rPr>
        <w:t xml:space="preserve">. </w:t>
      </w:r>
      <w:r w:rsidRPr="006570D9">
        <w:rPr>
          <w:i/>
          <w:lang w:val="en-US"/>
        </w:rPr>
        <w:t>Invisible Nation. How the Kurds' Quest for Statehood Is Shaping Iraq and the Middle East</w:t>
      </w:r>
      <w:r>
        <w:rPr>
          <w:lang w:val="en-US"/>
        </w:rPr>
        <w:t xml:space="preserve">. </w:t>
      </w:r>
      <w:r w:rsidRPr="006A44D3">
        <w:rPr>
          <w:lang w:val="en-US"/>
        </w:rPr>
        <w:t>Walker &amp; Company. New York.</w:t>
      </w:r>
    </w:p>
    <w:p w14:paraId="200F781B" w14:textId="77777777" w:rsidR="00B62731" w:rsidRDefault="00086421" w:rsidP="00082DFE">
      <w:pPr>
        <w:rPr>
          <w:lang w:val="en-US"/>
        </w:rPr>
      </w:pPr>
      <w:r w:rsidRPr="00086421">
        <w:rPr>
          <w:lang w:val="en-US"/>
        </w:rPr>
        <w:lastRenderedPageBreak/>
        <w:t>Los Angeles Times</w:t>
      </w:r>
      <w:r w:rsidR="00ED0CDE">
        <w:rPr>
          <w:lang w:val="en-US"/>
        </w:rPr>
        <w:t>/ Moore, Solomon</w:t>
      </w:r>
      <w:r w:rsidRPr="00086421">
        <w:rPr>
          <w:lang w:val="en-US"/>
        </w:rPr>
        <w:t xml:space="preserve"> </w:t>
      </w:r>
    </w:p>
    <w:p w14:paraId="0C7F7975" w14:textId="77777777" w:rsidR="00086421" w:rsidRPr="00ED0CDE" w:rsidRDefault="00086421" w:rsidP="00B62731">
      <w:pPr>
        <w:ind w:left="720"/>
        <w:rPr>
          <w:lang w:val="en-US"/>
        </w:rPr>
      </w:pPr>
      <w:r w:rsidRPr="00ED0CDE">
        <w:rPr>
          <w:lang w:val="en-US"/>
        </w:rPr>
        <w:t xml:space="preserve">16.4.2006. </w:t>
      </w:r>
      <w:r w:rsidRPr="00ED0CDE">
        <w:rPr>
          <w:i/>
          <w:lang w:val="en-US"/>
        </w:rPr>
        <w:t>Iraq's Kurdistan pays price for security - Two ruling parties squelch criticism and political dissent</w:t>
      </w:r>
      <w:r w:rsidRPr="00ED0CDE">
        <w:rPr>
          <w:lang w:val="en-US"/>
        </w:rPr>
        <w:t>. Saatavilla: Factiva-uutistietokannassa [edellyttää kirjautumista] (käyty 22.8.2022)</w:t>
      </w:r>
    </w:p>
    <w:p w14:paraId="11632239" w14:textId="77777777" w:rsidR="00CB3058" w:rsidRPr="006A44D3" w:rsidRDefault="00CB3058" w:rsidP="00CB3058">
      <w:pPr>
        <w:ind w:left="720"/>
      </w:pPr>
      <w:r w:rsidRPr="00ED0CDE">
        <w:rPr>
          <w:lang w:val="en-US"/>
        </w:rPr>
        <w:t xml:space="preserve">10.4.2006. </w:t>
      </w:r>
      <w:r w:rsidRPr="00ED0CDE">
        <w:rPr>
          <w:i/>
          <w:lang w:val="en-US"/>
        </w:rPr>
        <w:t>Safety Over Liberty in Kurdistan; The two ruling parties in the largely autonomous Iraqi region leave no room for dissent</w:t>
      </w:r>
      <w:r w:rsidRPr="00ED0CDE">
        <w:rPr>
          <w:lang w:val="en-US"/>
        </w:rPr>
        <w:t xml:space="preserve">. </w:t>
      </w:r>
      <w:r w:rsidRPr="006A44D3">
        <w:t>Saatavilla: Factiva-uutistietokannassa [edellyttää kirjautumista] (käyty 22.8.2022)</w:t>
      </w:r>
    </w:p>
    <w:p w14:paraId="23249856" w14:textId="77777777" w:rsidR="007077B2" w:rsidRPr="00B14341" w:rsidRDefault="007077B2" w:rsidP="00082DFE">
      <w:pPr>
        <w:rPr>
          <w:highlight w:val="yellow"/>
          <w:lang w:val="en-US"/>
        </w:rPr>
      </w:pPr>
      <w:r w:rsidRPr="008566EF">
        <w:t xml:space="preserve">Maahanmuuttovirasto </w:t>
      </w:r>
      <w:r w:rsidR="008566EF" w:rsidRPr="008566EF">
        <w:t xml:space="preserve">13.6.2019. </w:t>
      </w:r>
      <w:r w:rsidR="008566EF" w:rsidRPr="008566EF">
        <w:rPr>
          <w:i/>
        </w:rPr>
        <w:t>IRAK, kuolemantuomioiden täytäntöönpano Irakin Kurdistanissa, vankilapaon seuraamukset ja vaikutukset tuomioon</w:t>
      </w:r>
      <w:r w:rsidR="008566EF">
        <w:t xml:space="preserve">. </w:t>
      </w:r>
      <w:r w:rsidR="00A958B8" w:rsidRPr="00A958B8">
        <w:rPr>
          <w:lang w:val="en-US"/>
        </w:rPr>
        <w:t>[kyselyvastaus]. Saatavilla Tellus-maatietokannassa.</w:t>
      </w:r>
    </w:p>
    <w:p w14:paraId="4DF4D47D" w14:textId="77777777" w:rsidR="00611B0C" w:rsidRPr="00611B0C" w:rsidRDefault="00611B0C" w:rsidP="00082DFE">
      <w:pPr>
        <w:rPr>
          <w:b/>
          <w:bCs/>
        </w:rPr>
      </w:pPr>
      <w:bookmarkStart w:id="12" w:name="_Hlk112746853"/>
      <w:r w:rsidRPr="00611B0C">
        <w:rPr>
          <w:lang w:val="en-US"/>
        </w:rPr>
        <w:t>OHCHR 27.4.2022.</w:t>
      </w:r>
      <w:r w:rsidR="00615604">
        <w:rPr>
          <w:rFonts w:ascii="Helvetica" w:eastAsia="Times New Roman" w:hAnsi="Helvetica" w:cs="Helvetica"/>
          <w:bCs/>
          <w:color w:val="000000"/>
          <w:kern w:val="36"/>
          <w:sz w:val="48"/>
          <w:szCs w:val="48"/>
          <w:lang w:val="en-US" w:eastAsia="fi-FI"/>
        </w:rPr>
        <w:t xml:space="preserve"> </w:t>
      </w:r>
      <w:r w:rsidRPr="00611B0C">
        <w:rPr>
          <w:bCs/>
          <w:i/>
          <w:lang w:val="en-US"/>
        </w:rPr>
        <w:t>Experts of the Committee against Torture praise Iraq’s Human Rights Training in Police and Military Colleges, ask about overcrowding in prisons and the continued use of the death penalty</w:t>
      </w:r>
      <w:r>
        <w:rPr>
          <w:bCs/>
          <w:lang w:val="en-US"/>
        </w:rPr>
        <w:t xml:space="preserve">. </w:t>
      </w:r>
      <w:hyperlink r:id="rId20" w:history="1">
        <w:r w:rsidRPr="00611B0C">
          <w:rPr>
            <w:rStyle w:val="Hyperlinkki"/>
            <w:bCs/>
          </w:rPr>
          <w:t>https://www.ohchr.org/en/news/2022/04/experts-committee-against-torture-praise-iraqs-human-rights-training-police-and</w:t>
        </w:r>
      </w:hyperlink>
      <w:r w:rsidRPr="00611B0C">
        <w:rPr>
          <w:bCs/>
        </w:rPr>
        <w:t xml:space="preserve"> (kä</w:t>
      </w:r>
      <w:r>
        <w:rPr>
          <w:bCs/>
        </w:rPr>
        <w:t>yty 12.8.2022)</w:t>
      </w:r>
    </w:p>
    <w:bookmarkEnd w:id="12"/>
    <w:p w14:paraId="4488908F" w14:textId="77777777" w:rsidR="00710E1E" w:rsidRPr="00B14341" w:rsidRDefault="00710E1E" w:rsidP="00082DFE">
      <w:pPr>
        <w:rPr>
          <w:lang w:val="en-US"/>
        </w:rPr>
      </w:pPr>
      <w:r w:rsidRPr="00B14341">
        <w:rPr>
          <w:lang w:val="en-US"/>
        </w:rPr>
        <w:t xml:space="preserve">Rubin, Michael 7.1.2008. </w:t>
      </w:r>
      <w:r w:rsidRPr="00710E1E">
        <w:rPr>
          <w:i/>
          <w:lang w:val="en-US"/>
        </w:rPr>
        <w:t>Is Iraqi Kurdistan a Good Ally?</w:t>
      </w:r>
      <w:r>
        <w:rPr>
          <w:lang w:val="en-US"/>
        </w:rPr>
        <w:t xml:space="preserve"> </w:t>
      </w:r>
      <w:r w:rsidRPr="00710E1E">
        <w:rPr>
          <w:lang w:val="en-US"/>
        </w:rPr>
        <w:t xml:space="preserve">American Enterprise </w:t>
      </w:r>
      <w:r>
        <w:rPr>
          <w:lang w:val="en-US"/>
        </w:rPr>
        <w:t xml:space="preserve">Institute. </w:t>
      </w:r>
      <w:hyperlink r:id="rId21" w:history="1">
        <w:r w:rsidRPr="00B14341">
          <w:rPr>
            <w:rStyle w:val="Hyperlinkki"/>
            <w:lang w:val="en-US"/>
          </w:rPr>
          <w:t>https://www.aei.org/research-products/report/is-iraqi-kurdistan-a-good-ally/</w:t>
        </w:r>
      </w:hyperlink>
      <w:r w:rsidRPr="00B14341">
        <w:rPr>
          <w:lang w:val="en-US"/>
        </w:rPr>
        <w:t xml:space="preserve"> (käyty 12.8.2022)</w:t>
      </w:r>
    </w:p>
    <w:p w14:paraId="461E8CEC" w14:textId="77777777" w:rsidR="001B521C" w:rsidRPr="00B14341" w:rsidRDefault="002F0F8D" w:rsidP="00082DFE">
      <w:pPr>
        <w:rPr>
          <w:lang w:val="en-US"/>
        </w:rPr>
      </w:pPr>
      <w:bookmarkStart w:id="13" w:name="_Hlk111211644"/>
      <w:r w:rsidRPr="00B14341">
        <w:rPr>
          <w:lang w:val="en-US"/>
        </w:rPr>
        <w:t xml:space="preserve">Rudaw </w:t>
      </w:r>
    </w:p>
    <w:p w14:paraId="1D1124CF" w14:textId="77777777" w:rsidR="005F3F70" w:rsidRDefault="005F3F70" w:rsidP="005F3F70">
      <w:pPr>
        <w:ind w:left="720"/>
        <w:rPr>
          <w:lang w:val="en-US"/>
        </w:rPr>
      </w:pPr>
      <w:r w:rsidRPr="005F3F70">
        <w:rPr>
          <w:lang w:val="en-US"/>
        </w:rPr>
        <w:t xml:space="preserve">10.6.2019. </w:t>
      </w:r>
      <w:r w:rsidRPr="005F3F70">
        <w:rPr>
          <w:i/>
          <w:lang w:val="en-US"/>
        </w:rPr>
        <w:t>Suspect in custody after Duhok girl, 10, kidnapped, killed: police</w:t>
      </w:r>
      <w:r w:rsidRPr="005F3F70">
        <w:rPr>
          <w:lang w:val="en-US"/>
        </w:rPr>
        <w:t xml:space="preserve">. </w:t>
      </w:r>
      <w:hyperlink r:id="rId22" w:history="1">
        <w:r w:rsidRPr="005F3F70">
          <w:rPr>
            <w:rStyle w:val="Hyperlinkki"/>
            <w:lang w:val="en-US"/>
          </w:rPr>
          <w:t>http://www.rudaw.net/english/kurdistan/090620191</w:t>
        </w:r>
      </w:hyperlink>
      <w:r w:rsidRPr="005F3F70">
        <w:rPr>
          <w:lang w:val="en-US"/>
        </w:rPr>
        <w:t xml:space="preserve"> (käyty 11.6.2019)</w:t>
      </w:r>
    </w:p>
    <w:p w14:paraId="35BDE255" w14:textId="77777777" w:rsidR="005F3F70" w:rsidRDefault="005F3F70" w:rsidP="005F3F70">
      <w:pPr>
        <w:ind w:left="720"/>
        <w:rPr>
          <w:lang w:val="en-US"/>
        </w:rPr>
      </w:pPr>
      <w:r w:rsidRPr="005F3F70">
        <w:rPr>
          <w:lang w:val="en-US"/>
        </w:rPr>
        <w:t>17.12.2017.</w:t>
      </w:r>
      <w:r w:rsidRPr="005F3F70">
        <w:rPr>
          <w:lang w:val="en-GB"/>
        </w:rPr>
        <w:t xml:space="preserve"> </w:t>
      </w:r>
      <w:r w:rsidRPr="005F3F70">
        <w:rPr>
          <w:i/>
          <w:lang w:val="en-US"/>
        </w:rPr>
        <w:t>Kurdish parliament issues amnesty: convicts on death row get 15 years in prison</w:t>
      </w:r>
      <w:r w:rsidRPr="005F3F70">
        <w:rPr>
          <w:lang w:val="en-US"/>
        </w:rPr>
        <w:t xml:space="preserve">. </w:t>
      </w:r>
      <w:hyperlink r:id="rId23" w:history="1">
        <w:r w:rsidRPr="005F3F70">
          <w:rPr>
            <w:rStyle w:val="Hyperlinkki"/>
            <w:lang w:val="en-US"/>
          </w:rPr>
          <w:t>http://www.rudaw.net/english/kurdistan/171220176</w:t>
        </w:r>
      </w:hyperlink>
      <w:r w:rsidRPr="005F3F70">
        <w:rPr>
          <w:lang w:val="en-US"/>
        </w:rPr>
        <w:t xml:space="preserve"> (käyty 12.8.2022)</w:t>
      </w:r>
    </w:p>
    <w:p w14:paraId="50A09525" w14:textId="77777777" w:rsidR="001B521C" w:rsidRDefault="001B521C" w:rsidP="001B521C">
      <w:pPr>
        <w:ind w:left="720"/>
      </w:pPr>
      <w:r w:rsidRPr="001B521C">
        <w:rPr>
          <w:lang w:val="en-US"/>
        </w:rPr>
        <w:t xml:space="preserve">14.3.2017. </w:t>
      </w:r>
      <w:r w:rsidRPr="001B521C">
        <w:rPr>
          <w:i/>
          <w:lang w:val="en-US"/>
        </w:rPr>
        <w:t>Capital punishment in Kurdistan: Over 250 convicts on death row</w:t>
      </w:r>
      <w:r w:rsidRPr="001B521C">
        <w:rPr>
          <w:lang w:val="en-US"/>
        </w:rPr>
        <w:t xml:space="preserve">. </w:t>
      </w:r>
      <w:hyperlink r:id="rId24" w:history="1">
        <w:r w:rsidRPr="001B521C">
          <w:rPr>
            <w:rStyle w:val="Hyperlinkki"/>
          </w:rPr>
          <w:t>http://www.rudaw.net/english/kurdistan/140320174</w:t>
        </w:r>
      </w:hyperlink>
      <w:r w:rsidRPr="001B521C">
        <w:t xml:space="preserve"> (käyty </w:t>
      </w:r>
      <w:r w:rsidR="006E2F7A">
        <w:t>12.8.2022</w:t>
      </w:r>
      <w:r w:rsidRPr="001B521C">
        <w:t>)</w:t>
      </w:r>
    </w:p>
    <w:p w14:paraId="3B86841C" w14:textId="77777777" w:rsidR="002F0F8D" w:rsidRPr="00B14341" w:rsidRDefault="002F0F8D" w:rsidP="001B521C">
      <w:pPr>
        <w:ind w:left="720"/>
        <w:rPr>
          <w:lang w:val="en-US"/>
        </w:rPr>
      </w:pPr>
      <w:r w:rsidRPr="002F0F8D">
        <w:t xml:space="preserve">11.12.2016. </w:t>
      </w:r>
      <w:r w:rsidRPr="002F0F8D">
        <w:rPr>
          <w:i/>
        </w:rPr>
        <w:t>Kujerê Mîna hate îdamkirin.</w:t>
      </w:r>
      <w:r w:rsidRPr="002F0F8D">
        <w:t xml:space="preserve"> </w:t>
      </w:r>
      <w:hyperlink r:id="rId25" w:history="1">
        <w:r w:rsidRPr="00B14341">
          <w:rPr>
            <w:rStyle w:val="Hyperlinkki"/>
            <w:lang w:val="en-US"/>
          </w:rPr>
          <w:t>https://www.rudaw.net/kurmanci/kurdistan/1112201610</w:t>
        </w:r>
      </w:hyperlink>
      <w:r w:rsidRPr="00B14341">
        <w:rPr>
          <w:lang w:val="en-US"/>
        </w:rPr>
        <w:t xml:space="preserve"> (käyty 12.8.2022)</w:t>
      </w:r>
      <w:bookmarkEnd w:id="13"/>
    </w:p>
    <w:p w14:paraId="3286ED94" w14:textId="77777777" w:rsidR="0027001E" w:rsidRPr="0027001E" w:rsidRDefault="0027001E" w:rsidP="0027001E">
      <w:pPr>
        <w:rPr>
          <w:lang w:val="en-US"/>
        </w:rPr>
      </w:pPr>
      <w:r w:rsidRPr="0027001E">
        <w:rPr>
          <w:lang w:val="en-US"/>
        </w:rPr>
        <w:t xml:space="preserve">Rudaw/ Dilan Sirwan 31.5.2022. </w:t>
      </w:r>
      <w:r w:rsidRPr="0027001E">
        <w:rPr>
          <w:i/>
          <w:lang w:val="en-US"/>
        </w:rPr>
        <w:t>PUK, KDP differences are ‘normal’ despite meetings: Kurdish Deputy PM</w:t>
      </w:r>
      <w:r>
        <w:rPr>
          <w:lang w:val="en-US"/>
        </w:rPr>
        <w:t xml:space="preserve">. </w:t>
      </w:r>
      <w:hyperlink r:id="rId26" w:history="1">
        <w:r w:rsidRPr="00EC1FE9">
          <w:rPr>
            <w:rStyle w:val="Hyperlinkki"/>
            <w:lang w:val="en-US"/>
          </w:rPr>
          <w:t>https://www.rudaw.net/english/kurdistan/31052022</w:t>
        </w:r>
      </w:hyperlink>
      <w:r>
        <w:rPr>
          <w:lang w:val="en-US"/>
        </w:rPr>
        <w:t xml:space="preserve"> (käyty 23.8.2022)</w:t>
      </w:r>
    </w:p>
    <w:p w14:paraId="7D552493" w14:textId="77777777" w:rsidR="00517D19" w:rsidRDefault="00517D19" w:rsidP="00082DFE">
      <w:r w:rsidRPr="00517D19">
        <w:rPr>
          <w:lang w:val="en-US"/>
        </w:rPr>
        <w:t xml:space="preserve">Rudaw/ Layal Shakir 6.2.2022. </w:t>
      </w:r>
      <w:r w:rsidRPr="00517D19">
        <w:rPr>
          <w:i/>
          <w:lang w:val="en-US"/>
        </w:rPr>
        <w:t>Convicted killer of female colleague handed death sentence in Erbil</w:t>
      </w:r>
      <w:r>
        <w:rPr>
          <w:lang w:val="en-US"/>
        </w:rPr>
        <w:t>.</w:t>
      </w:r>
      <w:r w:rsidRPr="00517D19">
        <w:rPr>
          <w:lang w:val="en-US"/>
        </w:rPr>
        <w:t xml:space="preserve"> </w:t>
      </w:r>
      <w:hyperlink r:id="rId27" w:history="1">
        <w:r w:rsidRPr="00B14341">
          <w:rPr>
            <w:rStyle w:val="Hyperlinkki"/>
          </w:rPr>
          <w:t>https://www.rudaw.net/english/lifestyle/06022022</w:t>
        </w:r>
      </w:hyperlink>
      <w:r w:rsidRPr="00B14341">
        <w:t xml:space="preserve"> (käyty 12.8.2022)</w:t>
      </w:r>
    </w:p>
    <w:p w14:paraId="46690520" w14:textId="77777777" w:rsidR="00254EE1" w:rsidRDefault="00254EE1" w:rsidP="00254EE1">
      <w:pPr>
        <w:rPr>
          <w:lang w:val="en-US"/>
        </w:rPr>
      </w:pPr>
      <w:r w:rsidRPr="00B14341">
        <w:t xml:space="preserve">Al-Saedi, Raid Juhi </w:t>
      </w:r>
      <w:r w:rsidR="007C49EC" w:rsidRPr="00B14341">
        <w:t>2010</w:t>
      </w:r>
      <w:r w:rsidRPr="00B14341">
        <w:t xml:space="preserve">. </w:t>
      </w:r>
      <w:r w:rsidRPr="007C49EC">
        <w:rPr>
          <w:i/>
          <w:lang w:val="en-US"/>
        </w:rPr>
        <w:t>Regime Change</w:t>
      </w:r>
      <w:r w:rsidRPr="00254EE1">
        <w:rPr>
          <w:i/>
          <w:lang w:val="en-US"/>
        </w:rPr>
        <w:t xml:space="preserve"> and the Restoration of the Rule of Law in Iraq</w:t>
      </w:r>
      <w:r>
        <w:rPr>
          <w:lang w:val="en-US"/>
        </w:rPr>
        <w:t xml:space="preserve">. International Law Studies, Volume 86. </w:t>
      </w:r>
      <w:r w:rsidR="00777B85">
        <w:rPr>
          <w:lang w:val="en-US"/>
        </w:rPr>
        <w:t xml:space="preserve">The War in Iraq: A Legal Analysis. Raul A. “Pete” Pedrozo (Editor). </w:t>
      </w:r>
      <w:hyperlink r:id="rId28" w:history="1">
        <w:r w:rsidR="005B2BB9" w:rsidRPr="006D4D81">
          <w:rPr>
            <w:rStyle w:val="Hyperlinkki"/>
            <w:lang w:val="en-US"/>
          </w:rPr>
          <w:t>https://digital-commons.usnwc.edu/cgi/viewcontent.cgi?article=1094&amp;context=ils</w:t>
        </w:r>
      </w:hyperlink>
      <w:r w:rsidR="005B2BB9" w:rsidRPr="006D4D81">
        <w:rPr>
          <w:lang w:val="en-US"/>
        </w:rPr>
        <w:t xml:space="preserve"> (käyty 11.8.2022)</w:t>
      </w:r>
    </w:p>
    <w:p w14:paraId="45F681DA" w14:textId="77777777" w:rsidR="008566EF" w:rsidRPr="008566EF" w:rsidRDefault="008566EF" w:rsidP="00254EE1">
      <w:r w:rsidRPr="008566EF">
        <w:rPr>
          <w:lang w:val="en-US"/>
        </w:rPr>
        <w:t xml:space="preserve">Shafaq News 2.8.2021. </w:t>
      </w:r>
      <w:r w:rsidRPr="008566EF">
        <w:rPr>
          <w:i/>
          <w:lang w:val="en-US"/>
        </w:rPr>
        <w:t>Erbil court sentences three accused of Qader Qadiri's assassination to death</w:t>
      </w:r>
      <w:r>
        <w:rPr>
          <w:lang w:val="en-US"/>
        </w:rPr>
        <w:t>.</w:t>
      </w:r>
      <w:r w:rsidRPr="008566EF">
        <w:rPr>
          <w:lang w:val="en-US"/>
        </w:rPr>
        <w:t xml:space="preserve"> </w:t>
      </w:r>
      <w:hyperlink r:id="rId29" w:history="1">
        <w:r w:rsidRPr="008566EF">
          <w:rPr>
            <w:rStyle w:val="Hyperlinkki"/>
          </w:rPr>
          <w:t>https://shafaq.com/en/Kurdistan/erbil-court-sentences-three-accused-of-qader-qadiri-s-assassination-to-death</w:t>
        </w:r>
      </w:hyperlink>
      <w:r w:rsidRPr="008566EF">
        <w:t xml:space="preserve"> (kä</w:t>
      </w:r>
      <w:r>
        <w:t>yty 12.8.2022)</w:t>
      </w:r>
    </w:p>
    <w:p w14:paraId="1CE0713F" w14:textId="2BAA0944" w:rsidR="003F042E" w:rsidRDefault="003F042E" w:rsidP="00254EE1">
      <w:pPr>
        <w:rPr>
          <w:lang w:val="en-US"/>
        </w:rPr>
      </w:pPr>
      <w:r>
        <w:rPr>
          <w:lang w:val="en-US"/>
        </w:rPr>
        <w:t xml:space="preserve">Stansfield, Gareth 18.8.2008. </w:t>
      </w:r>
      <w:r w:rsidRPr="003F042E">
        <w:rPr>
          <w:i/>
          <w:lang w:val="en-US"/>
        </w:rPr>
        <w:t>Can the Unified Kurdistan Regional Government Work?</w:t>
      </w:r>
      <w:r>
        <w:rPr>
          <w:lang w:val="en-US"/>
        </w:rPr>
        <w:t xml:space="preserve"> </w:t>
      </w:r>
      <w:hyperlink r:id="rId30" w:history="1">
        <w:r w:rsidRPr="00861C96">
          <w:rPr>
            <w:rStyle w:val="Hyperlinkki"/>
            <w:lang w:val="en-US"/>
          </w:rPr>
          <w:t>https://carnegieendowment.org/sada/20844</w:t>
        </w:r>
      </w:hyperlink>
      <w:r>
        <w:rPr>
          <w:lang w:val="en-US"/>
        </w:rPr>
        <w:t xml:space="preserve"> (käyty 12.8.2022)</w:t>
      </w:r>
    </w:p>
    <w:p w14:paraId="69654AB0" w14:textId="77777777" w:rsidR="00F70F6F" w:rsidRPr="00B14341" w:rsidRDefault="00BB3778" w:rsidP="00254EE1">
      <w:pPr>
        <w:rPr>
          <w:lang w:val="en-US"/>
        </w:rPr>
      </w:pPr>
      <w:bookmarkStart w:id="14" w:name="_Hlk111210987"/>
      <w:r w:rsidRPr="00A958B8">
        <w:rPr>
          <w:lang w:val="en-US"/>
        </w:rPr>
        <w:lastRenderedPageBreak/>
        <w:t>UNAMI</w:t>
      </w:r>
      <w:r w:rsidR="0073366B" w:rsidRPr="00A958B8">
        <w:rPr>
          <w:lang w:val="en-US"/>
        </w:rPr>
        <w:t xml:space="preserve"> </w:t>
      </w:r>
      <w:r w:rsidR="00A958B8" w:rsidRPr="00A958B8">
        <w:rPr>
          <w:lang w:val="en-US"/>
        </w:rPr>
        <w:t xml:space="preserve">- United Nations Assistance Mission for Iraq </w:t>
      </w:r>
      <w:r w:rsidR="0073366B" w:rsidRPr="00A958B8">
        <w:rPr>
          <w:lang w:val="en-US"/>
        </w:rPr>
        <w:t xml:space="preserve">OHCHR </w:t>
      </w:r>
      <w:r w:rsidR="00A958B8" w:rsidRPr="00A958B8">
        <w:rPr>
          <w:lang w:val="en-US"/>
        </w:rPr>
        <w:t xml:space="preserve">- Office of the United Nations High Commissioner for Human Rights </w:t>
      </w:r>
      <w:r w:rsidR="0073366B" w:rsidRPr="00A958B8">
        <w:rPr>
          <w:lang w:val="en-US"/>
        </w:rPr>
        <w:t>10/</w:t>
      </w:r>
      <w:r w:rsidRPr="00A958B8">
        <w:rPr>
          <w:lang w:val="en-US"/>
        </w:rPr>
        <w:t>2014</w:t>
      </w:r>
      <w:bookmarkEnd w:id="14"/>
      <w:r w:rsidRPr="00A958B8">
        <w:rPr>
          <w:lang w:val="en-US"/>
        </w:rPr>
        <w:t xml:space="preserve">. </w:t>
      </w:r>
      <w:r w:rsidRPr="00A958B8">
        <w:rPr>
          <w:i/>
          <w:lang w:val="en-US"/>
        </w:rPr>
        <w:t xml:space="preserve">Report on the Death Penalty in Iraq. </w:t>
      </w:r>
      <w:hyperlink r:id="rId31" w:history="1">
        <w:r w:rsidR="0073366B" w:rsidRPr="00A958B8">
          <w:rPr>
            <w:rStyle w:val="Hyperlinkki"/>
            <w:lang w:val="en-US"/>
          </w:rPr>
          <w:t>https://www.refworld.org/docid/5445189a4.html</w:t>
        </w:r>
      </w:hyperlink>
      <w:r w:rsidR="0073366B" w:rsidRPr="00A958B8">
        <w:rPr>
          <w:lang w:val="en-US"/>
        </w:rPr>
        <w:t xml:space="preserve"> (</w:t>
      </w:r>
      <w:r w:rsidRPr="00A958B8">
        <w:rPr>
          <w:lang w:val="en-US"/>
        </w:rPr>
        <w:t xml:space="preserve">käyty </w:t>
      </w:r>
      <w:r w:rsidR="0073366B" w:rsidRPr="00A958B8">
        <w:rPr>
          <w:lang w:val="en-US"/>
        </w:rPr>
        <w:t>12.8.2022</w:t>
      </w:r>
      <w:r w:rsidRPr="00A958B8">
        <w:rPr>
          <w:lang w:val="en-US"/>
        </w:rPr>
        <w:t>)</w:t>
      </w:r>
    </w:p>
    <w:p w14:paraId="6DEF22BE" w14:textId="77777777" w:rsidR="007077B2" w:rsidRPr="00B14341" w:rsidRDefault="00464B2B" w:rsidP="00082DFE">
      <w:pPr>
        <w:rPr>
          <w:lang w:val="en-US"/>
        </w:rPr>
      </w:pPr>
      <w:r w:rsidRPr="00B14341">
        <w:rPr>
          <w:lang w:val="en-US"/>
        </w:rPr>
        <w:t xml:space="preserve">UNHCR </w:t>
      </w:r>
      <w:r w:rsidR="00A958B8">
        <w:rPr>
          <w:lang w:val="en-US"/>
        </w:rPr>
        <w:softHyphen/>
        <w:t xml:space="preserve">- </w:t>
      </w:r>
      <w:r w:rsidR="00A958B8" w:rsidRPr="00A958B8">
        <w:rPr>
          <w:lang w:val="en-US"/>
        </w:rPr>
        <w:t>The United Nations High Commissioner for Refugees</w:t>
      </w:r>
    </w:p>
    <w:p w14:paraId="0A14C6F1" w14:textId="77777777" w:rsidR="007077B2" w:rsidRPr="007077B2" w:rsidRDefault="007077B2" w:rsidP="007077B2">
      <w:pPr>
        <w:ind w:left="720"/>
      </w:pPr>
      <w:r w:rsidRPr="00B14341">
        <w:rPr>
          <w:lang w:val="en-US"/>
        </w:rPr>
        <w:t xml:space="preserve">5/2019. </w:t>
      </w:r>
      <w:r w:rsidRPr="007077B2">
        <w:rPr>
          <w:i/>
          <w:lang w:val="en-US"/>
        </w:rPr>
        <w:t>International Protection Considerations with Regard to People Fleeing the Republic of Iraq</w:t>
      </w:r>
      <w:r w:rsidRPr="007077B2">
        <w:rPr>
          <w:lang w:val="en-US"/>
        </w:rPr>
        <w:t xml:space="preserve">. </w:t>
      </w:r>
      <w:hyperlink r:id="rId32" w:history="1">
        <w:r w:rsidRPr="007077B2">
          <w:rPr>
            <w:rStyle w:val="Hyperlinkki"/>
          </w:rPr>
          <w:t>https://www.refworld.org/country,,UNHCR,,IRQ,,5cc9b20c4,0.html</w:t>
        </w:r>
      </w:hyperlink>
      <w:r w:rsidRPr="007077B2">
        <w:t xml:space="preserve"> (käyty </w:t>
      </w:r>
      <w:r>
        <w:t>12.8</w:t>
      </w:r>
      <w:r w:rsidRPr="007077B2">
        <w:t>.2019)</w:t>
      </w:r>
    </w:p>
    <w:p w14:paraId="5A20BF06" w14:textId="77777777" w:rsidR="001D63F6" w:rsidRDefault="00464B2B" w:rsidP="007077B2">
      <w:pPr>
        <w:ind w:left="720"/>
        <w:rPr>
          <w:lang w:val="en-US"/>
        </w:rPr>
      </w:pPr>
      <w:r w:rsidRPr="00464B2B">
        <w:rPr>
          <w:lang w:val="en-US"/>
        </w:rPr>
        <w:t xml:space="preserve">8/2006. </w:t>
      </w:r>
      <w:r w:rsidRPr="00464B2B">
        <w:rPr>
          <w:i/>
          <w:lang w:val="en-US"/>
        </w:rPr>
        <w:t>Sulaymaniyah Governorate Assessment Report</w:t>
      </w:r>
      <w:r>
        <w:rPr>
          <w:lang w:val="en-US"/>
        </w:rPr>
        <w:t xml:space="preserve">. </w:t>
      </w:r>
      <w:hyperlink r:id="rId33" w:history="1">
        <w:r w:rsidR="00F503D7" w:rsidRPr="00B14341">
          <w:rPr>
            <w:rStyle w:val="Hyperlinkki"/>
            <w:lang w:val="en-US"/>
          </w:rPr>
          <w:t>https://reliefweb.int/report/iraq/iraq-sulaymaniyah-governnorate-assessment-report</w:t>
        </w:r>
      </w:hyperlink>
      <w:r w:rsidR="00F503D7" w:rsidRPr="00B14341">
        <w:rPr>
          <w:lang w:val="en-US"/>
        </w:rPr>
        <w:t xml:space="preserve"> (käyty 12.8.2022)</w:t>
      </w:r>
    </w:p>
    <w:p w14:paraId="354D4137" w14:textId="77777777" w:rsidR="0041705A" w:rsidRPr="0041705A" w:rsidRDefault="0041705A" w:rsidP="007077B2">
      <w:pPr>
        <w:ind w:left="720"/>
        <w:rPr>
          <w:lang w:val="en-US"/>
        </w:rPr>
      </w:pPr>
      <w:r>
        <w:rPr>
          <w:lang w:val="en-US"/>
        </w:rPr>
        <w:t xml:space="preserve">10/2005. </w:t>
      </w:r>
      <w:r w:rsidRPr="0041705A">
        <w:rPr>
          <w:i/>
          <w:lang w:val="en-US"/>
        </w:rPr>
        <w:t>Country of Origin Information Iraq</w:t>
      </w:r>
      <w:r>
        <w:rPr>
          <w:lang w:val="en-US"/>
        </w:rPr>
        <w:t xml:space="preserve">.  </w:t>
      </w:r>
      <w:hyperlink r:id="rId34" w:history="1">
        <w:r w:rsidRPr="00360C6E">
          <w:rPr>
            <w:rStyle w:val="Hyperlinkki"/>
            <w:lang w:val="en-US"/>
          </w:rPr>
          <w:t>https://www.refworld.org/pdfid/435637914.pdf</w:t>
        </w:r>
      </w:hyperlink>
      <w:r>
        <w:rPr>
          <w:lang w:val="en-US"/>
        </w:rPr>
        <w:t xml:space="preserve"> (käyty 18.8.2022)</w:t>
      </w:r>
    </w:p>
    <w:p w14:paraId="6FCBB45E" w14:textId="77777777" w:rsidR="00F70F6F" w:rsidRPr="00F70F6F" w:rsidRDefault="00F70F6F" w:rsidP="00F70F6F">
      <w:pPr>
        <w:rPr>
          <w:lang w:val="en-US"/>
        </w:rPr>
      </w:pPr>
      <w:r w:rsidRPr="00F70F6F">
        <w:rPr>
          <w:lang w:val="en-US"/>
        </w:rPr>
        <w:t xml:space="preserve">The University of Edinburgh, Peace Agreements Database (päiväämätön). </w:t>
      </w:r>
      <w:r w:rsidRPr="00F70F6F">
        <w:rPr>
          <w:i/>
          <w:lang w:val="en-US"/>
        </w:rPr>
        <w:t>Iraqi Kurdish Civil War (1994 - 1997).</w:t>
      </w:r>
      <w:r w:rsidRPr="00F70F6F">
        <w:rPr>
          <w:lang w:val="en-US"/>
        </w:rPr>
        <w:t xml:space="preserve"> </w:t>
      </w:r>
      <w:hyperlink r:id="rId35" w:history="1">
        <w:r w:rsidRPr="00F70F6F">
          <w:rPr>
            <w:rStyle w:val="Hyperlinkki"/>
            <w:lang w:val="en-US"/>
          </w:rPr>
          <w:t>https://www.peaceagreements.org/view/conflict/89/Iraqi+Kurdish+Civil+War+%281994+-+1997%29</w:t>
        </w:r>
      </w:hyperlink>
      <w:r w:rsidRPr="00F70F6F">
        <w:rPr>
          <w:lang w:val="en-US"/>
        </w:rPr>
        <w:t xml:space="preserve"> (käyty 18.8.2022)</w:t>
      </w:r>
    </w:p>
    <w:p w14:paraId="18F7C122" w14:textId="73B8FC15" w:rsidR="00995AC3" w:rsidRPr="00464B2B" w:rsidRDefault="00F503D7" w:rsidP="00082DFE">
      <w:pPr>
        <w:rPr>
          <w:lang w:val="en-US"/>
        </w:rPr>
      </w:pPr>
      <w:r w:rsidRPr="00AB29DF">
        <w:rPr>
          <w:lang w:val="en-US"/>
        </w:rPr>
        <w:t>U</w:t>
      </w:r>
      <w:r>
        <w:rPr>
          <w:lang w:val="en-US"/>
        </w:rPr>
        <w:t>SDOS 8.4.2011.</w:t>
      </w:r>
      <w:r w:rsidRPr="00F503D7">
        <w:rPr>
          <w:lang w:val="en-US"/>
        </w:rPr>
        <w:t xml:space="preserve"> </w:t>
      </w:r>
      <w:r w:rsidRPr="00F503D7">
        <w:rPr>
          <w:i/>
          <w:lang w:val="en-US"/>
        </w:rPr>
        <w:t>Country Reports on Human Rights Practices - Iraq</w:t>
      </w:r>
      <w:r w:rsidRPr="00F503D7">
        <w:rPr>
          <w:lang w:val="en-US"/>
        </w:rPr>
        <w:t xml:space="preserve">, </w:t>
      </w:r>
      <w:hyperlink r:id="rId36" w:history="1">
        <w:r w:rsidRPr="00861C96">
          <w:rPr>
            <w:rStyle w:val="Hyperlinkki"/>
            <w:lang w:val="en-US"/>
          </w:rPr>
          <w:t>https://www.refworld.org/docid/4da56dbcc.htm</w:t>
        </w:r>
      </w:hyperlink>
      <w:r>
        <w:rPr>
          <w:lang w:val="en-US"/>
        </w:rPr>
        <w:t xml:space="preserve"> (käyty 12.8.2022)</w:t>
      </w:r>
    </w:p>
    <w:p w14:paraId="6E4C1469" w14:textId="77777777" w:rsidR="00082DFE" w:rsidRPr="00082DFE" w:rsidRDefault="00767178" w:rsidP="00082DFE">
      <w:pPr>
        <w:pStyle w:val="LeiptekstiMigri"/>
        <w:ind w:left="0"/>
      </w:pPr>
      <w:r>
        <w:rPr>
          <w:b/>
        </w:rPr>
        <w:pict w14:anchorId="1ED0CAC0">
          <v:rect id="_x0000_i1027" style="width:0;height:1.5pt" o:hralign="center" o:hrstd="t" o:hr="t" fillcolor="#a0a0a0" stroked="f"/>
        </w:pict>
      </w:r>
    </w:p>
    <w:p w14:paraId="77B7F28F" w14:textId="77777777" w:rsidR="00082DFE" w:rsidRDefault="001D63F6" w:rsidP="00082DFE">
      <w:pPr>
        <w:jc w:val="both"/>
        <w:rPr>
          <w:b/>
        </w:rPr>
      </w:pPr>
      <w:r>
        <w:rPr>
          <w:b/>
        </w:rPr>
        <w:t>Tietoja vastauksesta</w:t>
      </w:r>
    </w:p>
    <w:p w14:paraId="66E13FDF"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6A5C4BD0" w14:textId="77777777" w:rsidR="001D63F6" w:rsidRPr="00BC367A" w:rsidRDefault="001D63F6" w:rsidP="00082DFE">
      <w:pPr>
        <w:jc w:val="both"/>
        <w:rPr>
          <w:b/>
          <w:lang w:val="en-GB"/>
        </w:rPr>
      </w:pPr>
      <w:r w:rsidRPr="00BC367A">
        <w:rPr>
          <w:b/>
          <w:lang w:val="en-GB"/>
        </w:rPr>
        <w:t>Information on the response</w:t>
      </w:r>
    </w:p>
    <w:p w14:paraId="71D569CA" w14:textId="77777777" w:rsidR="00A35BCB" w:rsidRDefault="00A35BCB" w:rsidP="00A35BCB">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w:t>
      </w:r>
      <w:r w:rsidRPr="00A35BCB">
        <w:rPr>
          <w:lang w:val="en-GB"/>
        </w:rPr>
        <w:lastRenderedPageBreak/>
        <w:t>opinion of the Finnish Immigration Service, and it is not a political statement or a judicial evaluation.</w:t>
      </w:r>
    </w:p>
    <w:p w14:paraId="2348548F" w14:textId="77777777" w:rsidR="009B7C8E" w:rsidRPr="006A44D3" w:rsidRDefault="009B7C8E" w:rsidP="00A35BCB">
      <w:pPr>
        <w:jc w:val="both"/>
        <w:rPr>
          <w:lang w:val="en-US"/>
        </w:rPr>
      </w:pPr>
    </w:p>
    <w:sectPr w:rsidR="009B7C8E" w:rsidRPr="006A44D3" w:rsidSect="00072438">
      <w:headerReference w:type="default" r:id="rId37"/>
      <w:headerReference w:type="first" r:id="rId38"/>
      <w:footerReference w:type="first" r:id="rId39"/>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0D02A" w14:textId="77777777" w:rsidR="00263FE5" w:rsidRDefault="00263FE5" w:rsidP="007E0069">
      <w:pPr>
        <w:spacing w:after="0" w:line="240" w:lineRule="auto"/>
      </w:pPr>
      <w:r>
        <w:separator/>
      </w:r>
    </w:p>
  </w:endnote>
  <w:endnote w:type="continuationSeparator" w:id="0">
    <w:p w14:paraId="2BE9C4B6" w14:textId="77777777" w:rsidR="00263FE5" w:rsidRDefault="00263FE5"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C524E7" w:rsidRPr="00A83D54" w14:paraId="3F4CD36C" w14:textId="77777777" w:rsidTr="00483E37">
      <w:trPr>
        <w:trHeight w:val="34"/>
      </w:trPr>
      <w:tc>
        <w:tcPr>
          <w:tcW w:w="1560" w:type="dxa"/>
        </w:tcPr>
        <w:p w14:paraId="11396B70" w14:textId="77777777" w:rsidR="00C524E7" w:rsidRPr="00A83D54" w:rsidRDefault="00C524E7" w:rsidP="007C5BB2">
          <w:pPr>
            <w:pStyle w:val="Alatunniste"/>
            <w:rPr>
              <w:noProof/>
              <w:sz w:val="14"/>
              <w:szCs w:val="14"/>
            </w:rPr>
          </w:pPr>
        </w:p>
      </w:tc>
      <w:tc>
        <w:tcPr>
          <w:tcW w:w="2551" w:type="dxa"/>
        </w:tcPr>
        <w:p w14:paraId="62DB5B29" w14:textId="77777777" w:rsidR="00C524E7" w:rsidRPr="00A83D54" w:rsidRDefault="00C524E7" w:rsidP="007C5BB2">
          <w:pPr>
            <w:pStyle w:val="Alatunniste"/>
            <w:rPr>
              <w:sz w:val="14"/>
              <w:szCs w:val="14"/>
            </w:rPr>
          </w:pPr>
        </w:p>
      </w:tc>
      <w:tc>
        <w:tcPr>
          <w:tcW w:w="2552" w:type="dxa"/>
        </w:tcPr>
        <w:p w14:paraId="14452BEF" w14:textId="77777777" w:rsidR="00C524E7" w:rsidRPr="00A83D54" w:rsidRDefault="00C524E7" w:rsidP="007C5BB2">
          <w:pPr>
            <w:pStyle w:val="Alatunniste"/>
            <w:rPr>
              <w:sz w:val="14"/>
              <w:szCs w:val="14"/>
            </w:rPr>
          </w:pPr>
        </w:p>
      </w:tc>
      <w:tc>
        <w:tcPr>
          <w:tcW w:w="2830" w:type="dxa"/>
        </w:tcPr>
        <w:p w14:paraId="3CB322DA" w14:textId="77777777" w:rsidR="00C524E7" w:rsidRPr="00A83D54" w:rsidRDefault="00C524E7" w:rsidP="007C5BB2">
          <w:pPr>
            <w:pStyle w:val="Alatunniste"/>
            <w:rPr>
              <w:sz w:val="14"/>
              <w:szCs w:val="14"/>
            </w:rPr>
          </w:pPr>
        </w:p>
      </w:tc>
    </w:tr>
    <w:tr w:rsidR="00C524E7" w:rsidRPr="00A83D54" w14:paraId="783DC5F2" w14:textId="77777777" w:rsidTr="00483E37">
      <w:trPr>
        <w:trHeight w:val="34"/>
      </w:trPr>
      <w:tc>
        <w:tcPr>
          <w:tcW w:w="1560" w:type="dxa"/>
        </w:tcPr>
        <w:p w14:paraId="0157A1FE" w14:textId="77777777" w:rsidR="00C524E7" w:rsidRPr="00A83D54" w:rsidRDefault="00C524E7" w:rsidP="007C5BB2">
          <w:pPr>
            <w:pStyle w:val="Alatunniste"/>
            <w:rPr>
              <w:noProof/>
              <w:sz w:val="14"/>
              <w:szCs w:val="14"/>
            </w:rPr>
          </w:pPr>
        </w:p>
      </w:tc>
      <w:tc>
        <w:tcPr>
          <w:tcW w:w="2551" w:type="dxa"/>
        </w:tcPr>
        <w:p w14:paraId="19EE32E4" w14:textId="77777777" w:rsidR="00C524E7" w:rsidRPr="00A83D54" w:rsidRDefault="00C524E7" w:rsidP="007C5BB2">
          <w:pPr>
            <w:pStyle w:val="Alatunniste"/>
            <w:rPr>
              <w:sz w:val="14"/>
              <w:szCs w:val="14"/>
            </w:rPr>
          </w:pPr>
        </w:p>
      </w:tc>
      <w:tc>
        <w:tcPr>
          <w:tcW w:w="2552" w:type="dxa"/>
        </w:tcPr>
        <w:p w14:paraId="62230F59" w14:textId="77777777" w:rsidR="00C524E7" w:rsidRPr="00A83D54" w:rsidRDefault="00C524E7" w:rsidP="007C5BB2">
          <w:pPr>
            <w:pStyle w:val="Alatunniste"/>
            <w:rPr>
              <w:sz w:val="14"/>
              <w:szCs w:val="14"/>
            </w:rPr>
          </w:pPr>
        </w:p>
      </w:tc>
      <w:tc>
        <w:tcPr>
          <w:tcW w:w="2830" w:type="dxa"/>
        </w:tcPr>
        <w:p w14:paraId="7610A95A" w14:textId="77777777" w:rsidR="00C524E7" w:rsidRPr="00A83D54" w:rsidRDefault="00C524E7" w:rsidP="007C5BB2">
          <w:pPr>
            <w:pStyle w:val="Alatunniste"/>
            <w:rPr>
              <w:sz w:val="14"/>
              <w:szCs w:val="14"/>
            </w:rPr>
          </w:pPr>
        </w:p>
      </w:tc>
    </w:tr>
    <w:tr w:rsidR="00C524E7" w:rsidRPr="00A83D54" w14:paraId="12B3EBAB" w14:textId="77777777" w:rsidTr="00483E37">
      <w:trPr>
        <w:trHeight w:val="34"/>
      </w:trPr>
      <w:tc>
        <w:tcPr>
          <w:tcW w:w="1560" w:type="dxa"/>
        </w:tcPr>
        <w:p w14:paraId="74DFD69D" w14:textId="77777777" w:rsidR="00C524E7" w:rsidRPr="00A83D54" w:rsidRDefault="00C524E7" w:rsidP="007C5BB2">
          <w:pPr>
            <w:pStyle w:val="Alatunniste"/>
            <w:rPr>
              <w:noProof/>
              <w:sz w:val="14"/>
              <w:szCs w:val="14"/>
            </w:rPr>
          </w:pPr>
        </w:p>
      </w:tc>
      <w:tc>
        <w:tcPr>
          <w:tcW w:w="2551" w:type="dxa"/>
        </w:tcPr>
        <w:p w14:paraId="4A392F0F" w14:textId="77777777" w:rsidR="00C524E7" w:rsidRPr="00A83D54" w:rsidRDefault="00C524E7" w:rsidP="007C5BB2">
          <w:pPr>
            <w:pStyle w:val="Alatunniste"/>
            <w:rPr>
              <w:sz w:val="14"/>
              <w:szCs w:val="14"/>
            </w:rPr>
          </w:pPr>
        </w:p>
      </w:tc>
      <w:tc>
        <w:tcPr>
          <w:tcW w:w="2552" w:type="dxa"/>
        </w:tcPr>
        <w:p w14:paraId="0ECF2D31" w14:textId="77777777" w:rsidR="00C524E7" w:rsidRPr="00A83D54" w:rsidRDefault="00C524E7" w:rsidP="007C5BB2">
          <w:pPr>
            <w:pStyle w:val="Alatunniste"/>
            <w:rPr>
              <w:sz w:val="14"/>
              <w:szCs w:val="14"/>
            </w:rPr>
          </w:pPr>
        </w:p>
      </w:tc>
      <w:tc>
        <w:tcPr>
          <w:tcW w:w="2830" w:type="dxa"/>
        </w:tcPr>
        <w:p w14:paraId="3D056301" w14:textId="77777777" w:rsidR="00C524E7" w:rsidRPr="00A83D54" w:rsidRDefault="00C524E7" w:rsidP="007C5BB2">
          <w:pPr>
            <w:pStyle w:val="Alatunniste"/>
            <w:rPr>
              <w:sz w:val="14"/>
              <w:szCs w:val="14"/>
            </w:rPr>
          </w:pPr>
        </w:p>
      </w:tc>
    </w:tr>
    <w:tr w:rsidR="00C524E7" w:rsidRPr="00A83D54" w14:paraId="0355CE36" w14:textId="77777777" w:rsidTr="00483E37">
      <w:trPr>
        <w:trHeight w:val="34"/>
      </w:trPr>
      <w:tc>
        <w:tcPr>
          <w:tcW w:w="1560" w:type="dxa"/>
        </w:tcPr>
        <w:p w14:paraId="1B64AB7B" w14:textId="77777777" w:rsidR="00C524E7" w:rsidRPr="00A83D54" w:rsidRDefault="00C524E7" w:rsidP="00337E76">
          <w:pPr>
            <w:pStyle w:val="Alatunniste"/>
            <w:rPr>
              <w:sz w:val="14"/>
              <w:szCs w:val="14"/>
            </w:rPr>
          </w:pPr>
        </w:p>
      </w:tc>
      <w:tc>
        <w:tcPr>
          <w:tcW w:w="2551" w:type="dxa"/>
        </w:tcPr>
        <w:p w14:paraId="0013558B" w14:textId="77777777" w:rsidR="00C524E7" w:rsidRPr="00A83D54" w:rsidRDefault="00C524E7" w:rsidP="00337E76">
          <w:pPr>
            <w:pStyle w:val="Alatunniste"/>
            <w:rPr>
              <w:sz w:val="14"/>
              <w:szCs w:val="14"/>
            </w:rPr>
          </w:pPr>
        </w:p>
      </w:tc>
      <w:tc>
        <w:tcPr>
          <w:tcW w:w="2552" w:type="dxa"/>
        </w:tcPr>
        <w:p w14:paraId="00C57065" w14:textId="77777777" w:rsidR="00C524E7" w:rsidRPr="00A83D54" w:rsidRDefault="00C524E7" w:rsidP="00337E76">
          <w:pPr>
            <w:pStyle w:val="Alatunniste"/>
            <w:rPr>
              <w:sz w:val="14"/>
              <w:szCs w:val="14"/>
            </w:rPr>
          </w:pPr>
        </w:p>
      </w:tc>
      <w:tc>
        <w:tcPr>
          <w:tcW w:w="2830" w:type="dxa"/>
        </w:tcPr>
        <w:p w14:paraId="31757D54" w14:textId="77777777" w:rsidR="00C524E7" w:rsidRPr="00A83D54" w:rsidRDefault="00C524E7" w:rsidP="00337E76">
          <w:pPr>
            <w:pStyle w:val="Alatunniste"/>
            <w:rPr>
              <w:sz w:val="14"/>
              <w:szCs w:val="14"/>
            </w:rPr>
          </w:pPr>
        </w:p>
      </w:tc>
    </w:tr>
    <w:tr w:rsidR="00C524E7" w:rsidRPr="00A83D54" w14:paraId="482B1059" w14:textId="77777777" w:rsidTr="00483E37">
      <w:trPr>
        <w:trHeight w:val="189"/>
      </w:trPr>
      <w:tc>
        <w:tcPr>
          <w:tcW w:w="1560" w:type="dxa"/>
        </w:tcPr>
        <w:p w14:paraId="0DD4AF38" w14:textId="77777777" w:rsidR="00C524E7" w:rsidRPr="00A83D54" w:rsidRDefault="00C524E7" w:rsidP="00337E76">
          <w:pPr>
            <w:pStyle w:val="Alatunniste"/>
            <w:rPr>
              <w:sz w:val="14"/>
              <w:szCs w:val="14"/>
            </w:rPr>
          </w:pPr>
        </w:p>
      </w:tc>
      <w:tc>
        <w:tcPr>
          <w:tcW w:w="2551" w:type="dxa"/>
        </w:tcPr>
        <w:p w14:paraId="3352BF04" w14:textId="77777777" w:rsidR="00C524E7" w:rsidRPr="00A83D54" w:rsidRDefault="00C524E7" w:rsidP="00337E76">
          <w:pPr>
            <w:pStyle w:val="Alatunniste"/>
            <w:rPr>
              <w:sz w:val="14"/>
              <w:szCs w:val="14"/>
            </w:rPr>
          </w:pPr>
        </w:p>
      </w:tc>
      <w:tc>
        <w:tcPr>
          <w:tcW w:w="2552" w:type="dxa"/>
        </w:tcPr>
        <w:p w14:paraId="0876B91C" w14:textId="77777777" w:rsidR="00C524E7" w:rsidRPr="00A83D54" w:rsidRDefault="00C524E7" w:rsidP="00337E76">
          <w:pPr>
            <w:pStyle w:val="Alatunniste"/>
            <w:rPr>
              <w:sz w:val="14"/>
              <w:szCs w:val="14"/>
            </w:rPr>
          </w:pPr>
        </w:p>
      </w:tc>
      <w:tc>
        <w:tcPr>
          <w:tcW w:w="2830" w:type="dxa"/>
        </w:tcPr>
        <w:p w14:paraId="4DA82F4A" w14:textId="77777777" w:rsidR="00C524E7" w:rsidRPr="00A83D54" w:rsidRDefault="00C524E7" w:rsidP="00337E76">
          <w:pPr>
            <w:pStyle w:val="Alatunniste"/>
            <w:rPr>
              <w:sz w:val="14"/>
              <w:szCs w:val="14"/>
            </w:rPr>
          </w:pPr>
        </w:p>
      </w:tc>
    </w:tr>
    <w:tr w:rsidR="00C524E7" w:rsidRPr="00A83D54" w14:paraId="68A6E153" w14:textId="77777777" w:rsidTr="00483E37">
      <w:trPr>
        <w:trHeight w:val="189"/>
      </w:trPr>
      <w:tc>
        <w:tcPr>
          <w:tcW w:w="1560" w:type="dxa"/>
        </w:tcPr>
        <w:p w14:paraId="371EFC0D" w14:textId="77777777" w:rsidR="00C524E7" w:rsidRPr="00A83D54" w:rsidRDefault="00C524E7" w:rsidP="00337E76">
          <w:pPr>
            <w:pStyle w:val="Alatunniste"/>
            <w:rPr>
              <w:sz w:val="14"/>
              <w:szCs w:val="14"/>
            </w:rPr>
          </w:pPr>
        </w:p>
      </w:tc>
      <w:tc>
        <w:tcPr>
          <w:tcW w:w="2551" w:type="dxa"/>
        </w:tcPr>
        <w:p w14:paraId="3AB850C5" w14:textId="77777777" w:rsidR="00C524E7" w:rsidRPr="00A83D54" w:rsidRDefault="00C524E7" w:rsidP="00337E76">
          <w:pPr>
            <w:pStyle w:val="Alatunniste"/>
            <w:rPr>
              <w:sz w:val="14"/>
              <w:szCs w:val="14"/>
            </w:rPr>
          </w:pPr>
        </w:p>
      </w:tc>
      <w:tc>
        <w:tcPr>
          <w:tcW w:w="2552" w:type="dxa"/>
        </w:tcPr>
        <w:p w14:paraId="4BFF6B6F" w14:textId="77777777" w:rsidR="00C524E7" w:rsidRPr="00A83D54" w:rsidRDefault="00C524E7" w:rsidP="00337E76">
          <w:pPr>
            <w:pStyle w:val="Alatunniste"/>
            <w:rPr>
              <w:sz w:val="14"/>
              <w:szCs w:val="14"/>
            </w:rPr>
          </w:pPr>
        </w:p>
      </w:tc>
      <w:tc>
        <w:tcPr>
          <w:tcW w:w="2830" w:type="dxa"/>
        </w:tcPr>
        <w:p w14:paraId="20C9614F" w14:textId="77777777" w:rsidR="00C524E7" w:rsidRPr="00A83D54" w:rsidRDefault="00C524E7" w:rsidP="00337E76">
          <w:pPr>
            <w:pStyle w:val="Alatunniste"/>
            <w:rPr>
              <w:sz w:val="14"/>
              <w:szCs w:val="14"/>
            </w:rPr>
          </w:pPr>
        </w:p>
      </w:tc>
    </w:tr>
    <w:tr w:rsidR="00C524E7" w:rsidRPr="00A83D54" w14:paraId="3B097BF5" w14:textId="77777777" w:rsidTr="00483E37">
      <w:trPr>
        <w:trHeight w:val="189"/>
      </w:trPr>
      <w:tc>
        <w:tcPr>
          <w:tcW w:w="1560" w:type="dxa"/>
        </w:tcPr>
        <w:p w14:paraId="651F0DE2" w14:textId="77777777" w:rsidR="00C524E7" w:rsidRPr="00A83D54" w:rsidRDefault="00C524E7" w:rsidP="00337E76">
          <w:pPr>
            <w:pStyle w:val="Alatunniste"/>
            <w:rPr>
              <w:sz w:val="14"/>
              <w:szCs w:val="14"/>
            </w:rPr>
          </w:pPr>
        </w:p>
      </w:tc>
      <w:tc>
        <w:tcPr>
          <w:tcW w:w="2551" w:type="dxa"/>
        </w:tcPr>
        <w:p w14:paraId="7364840B" w14:textId="77777777" w:rsidR="00C524E7" w:rsidRPr="00A83D54" w:rsidRDefault="00C524E7" w:rsidP="00337E76">
          <w:pPr>
            <w:pStyle w:val="Alatunniste"/>
            <w:rPr>
              <w:sz w:val="14"/>
              <w:szCs w:val="14"/>
            </w:rPr>
          </w:pPr>
        </w:p>
      </w:tc>
      <w:tc>
        <w:tcPr>
          <w:tcW w:w="2552" w:type="dxa"/>
        </w:tcPr>
        <w:p w14:paraId="722A9E3E" w14:textId="77777777" w:rsidR="00C524E7" w:rsidRPr="00A83D54" w:rsidRDefault="00C524E7" w:rsidP="00337E76">
          <w:pPr>
            <w:pStyle w:val="Alatunniste"/>
            <w:rPr>
              <w:sz w:val="14"/>
              <w:szCs w:val="14"/>
            </w:rPr>
          </w:pPr>
        </w:p>
      </w:tc>
      <w:tc>
        <w:tcPr>
          <w:tcW w:w="2830" w:type="dxa"/>
        </w:tcPr>
        <w:p w14:paraId="6805A14A" w14:textId="77777777" w:rsidR="00C524E7" w:rsidRPr="00A83D54" w:rsidRDefault="00C524E7" w:rsidP="00337E76">
          <w:pPr>
            <w:pStyle w:val="Alatunniste"/>
            <w:rPr>
              <w:sz w:val="14"/>
              <w:szCs w:val="14"/>
            </w:rPr>
          </w:pPr>
        </w:p>
      </w:tc>
    </w:tr>
  </w:tbl>
  <w:p w14:paraId="75E54B4E" w14:textId="77777777" w:rsidR="00C524E7" w:rsidRDefault="00C524E7">
    <w:pPr>
      <w:pStyle w:val="Alatunniste"/>
    </w:pPr>
    <w:r w:rsidRPr="00A83D54">
      <w:rPr>
        <w:noProof/>
        <w:sz w:val="14"/>
        <w:szCs w:val="14"/>
        <w:lang w:eastAsia="fi-FI"/>
      </w:rPr>
      <w:drawing>
        <wp:anchor distT="0" distB="0" distL="114300" distR="114300" simplePos="0" relativeHeight="251667456" behindDoc="0" locked="0" layoutInCell="1" allowOverlap="1" wp14:anchorId="34C725CE" wp14:editId="570211B2">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7886DF5A" w14:textId="77777777" w:rsidR="00C524E7" w:rsidRDefault="00C524E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306AB" w14:textId="77777777" w:rsidR="00263FE5" w:rsidRDefault="00263FE5" w:rsidP="007E0069">
      <w:pPr>
        <w:spacing w:after="0" w:line="240" w:lineRule="auto"/>
      </w:pPr>
      <w:r>
        <w:separator/>
      </w:r>
    </w:p>
  </w:footnote>
  <w:footnote w:type="continuationSeparator" w:id="0">
    <w:p w14:paraId="1F26F498" w14:textId="77777777" w:rsidR="00263FE5" w:rsidRDefault="00263FE5" w:rsidP="007E0069">
      <w:pPr>
        <w:spacing w:after="0" w:line="240" w:lineRule="auto"/>
      </w:pPr>
      <w:r>
        <w:continuationSeparator/>
      </w:r>
    </w:p>
  </w:footnote>
  <w:footnote w:id="1">
    <w:p w14:paraId="056DCCE8" w14:textId="77777777" w:rsidR="00C524E7" w:rsidRPr="004B2955" w:rsidRDefault="00C524E7">
      <w:pPr>
        <w:pStyle w:val="Alaviitteenteksti"/>
      </w:pPr>
      <w:r>
        <w:rPr>
          <w:rStyle w:val="Alaviitteenviite"/>
        </w:rPr>
        <w:footnoteRef/>
      </w:r>
      <w:r w:rsidRPr="004B2955">
        <w:t xml:space="preserve"> Lähde käyttää termiä </w:t>
      </w:r>
      <w:r w:rsidRPr="00DF06CD">
        <w:rPr>
          <w:i/>
        </w:rPr>
        <w:t>Iraqi Appellate Court</w:t>
      </w:r>
      <w:r>
        <w:t xml:space="preserve">. </w:t>
      </w:r>
    </w:p>
  </w:footnote>
  <w:footnote w:id="2">
    <w:p w14:paraId="605AA1B1" w14:textId="77777777" w:rsidR="00C524E7" w:rsidRPr="004B2955" w:rsidRDefault="00C524E7">
      <w:pPr>
        <w:pStyle w:val="Alaviitteenteksti"/>
        <w:rPr>
          <w:lang w:val="en-US"/>
        </w:rPr>
      </w:pPr>
      <w:r>
        <w:rPr>
          <w:rStyle w:val="Alaviitteenviite"/>
        </w:rPr>
        <w:footnoteRef/>
      </w:r>
      <w:r w:rsidRPr="004B2955">
        <w:rPr>
          <w:lang w:val="en-US"/>
        </w:rPr>
        <w:t xml:space="preserve"> Chapman 26.2.2009, s. 207.</w:t>
      </w:r>
    </w:p>
  </w:footnote>
  <w:footnote w:id="3">
    <w:p w14:paraId="0FF9F319" w14:textId="77777777" w:rsidR="00C524E7" w:rsidRPr="004B2955" w:rsidRDefault="00C524E7" w:rsidP="00F87011">
      <w:pPr>
        <w:pStyle w:val="Alaviitteenteksti"/>
        <w:rPr>
          <w:lang w:val="en-US"/>
        </w:rPr>
      </w:pPr>
      <w:r>
        <w:rPr>
          <w:rStyle w:val="Alaviitteenviite"/>
        </w:rPr>
        <w:footnoteRef/>
      </w:r>
      <w:r w:rsidRPr="004B2955">
        <w:rPr>
          <w:lang w:val="en-US"/>
        </w:rPr>
        <w:t xml:space="preserve"> </w:t>
      </w:r>
      <w:bookmarkStart w:id="1" w:name="_Hlk111015549"/>
      <w:r w:rsidRPr="004B2955">
        <w:rPr>
          <w:lang w:val="en-US"/>
        </w:rPr>
        <w:t xml:space="preserve">UNHCR 8/2006, s.  </w:t>
      </w:r>
      <w:bookmarkEnd w:id="1"/>
    </w:p>
  </w:footnote>
  <w:footnote w:id="4">
    <w:p w14:paraId="02EFB9DD" w14:textId="77777777" w:rsidR="00C524E7" w:rsidRPr="00715773" w:rsidRDefault="00C524E7" w:rsidP="00A314F6">
      <w:pPr>
        <w:pStyle w:val="Alaviitteenteksti"/>
        <w:rPr>
          <w:lang w:val="en-US"/>
        </w:rPr>
      </w:pPr>
      <w:r w:rsidRPr="007C49EC">
        <w:rPr>
          <w:rStyle w:val="Alaviitteenviite"/>
        </w:rPr>
        <w:footnoteRef/>
      </w:r>
      <w:r w:rsidRPr="007C49EC">
        <w:rPr>
          <w:lang w:val="en-US"/>
        </w:rPr>
        <w:t xml:space="preserve"> </w:t>
      </w:r>
      <w:bookmarkStart w:id="2" w:name="_Hlk111014444"/>
      <w:r w:rsidRPr="007C49EC">
        <w:rPr>
          <w:lang w:val="en-US"/>
        </w:rPr>
        <w:t>Al-Saedi 2010, s. 6.</w:t>
      </w:r>
      <w:r w:rsidRPr="00715773">
        <w:rPr>
          <w:lang w:val="en-US"/>
        </w:rPr>
        <w:t xml:space="preserve"> </w:t>
      </w:r>
      <w:bookmarkEnd w:id="2"/>
    </w:p>
  </w:footnote>
  <w:footnote w:id="5">
    <w:p w14:paraId="41B9F41B" w14:textId="77777777" w:rsidR="00C524E7" w:rsidRPr="00715773" w:rsidRDefault="00C524E7">
      <w:pPr>
        <w:pStyle w:val="Alaviitteenteksti"/>
        <w:rPr>
          <w:lang w:val="en-US"/>
        </w:rPr>
      </w:pPr>
      <w:r>
        <w:rPr>
          <w:rStyle w:val="Alaviitteenviite"/>
        </w:rPr>
        <w:footnoteRef/>
      </w:r>
      <w:r w:rsidRPr="00715773">
        <w:rPr>
          <w:lang w:val="en-US"/>
        </w:rPr>
        <w:t xml:space="preserve"> Chapman </w:t>
      </w:r>
      <w:r w:rsidRPr="00A314F6">
        <w:rPr>
          <w:lang w:val="en-US"/>
        </w:rPr>
        <w:t xml:space="preserve">26.2.2009, </w:t>
      </w:r>
      <w:r w:rsidRPr="00715773">
        <w:rPr>
          <w:lang w:val="en-US"/>
        </w:rPr>
        <w:t>s</w:t>
      </w:r>
      <w:r>
        <w:rPr>
          <w:lang w:val="en-US"/>
        </w:rPr>
        <w:t>. 207.</w:t>
      </w:r>
    </w:p>
  </w:footnote>
  <w:footnote w:id="6">
    <w:p w14:paraId="15D678B8" w14:textId="77777777" w:rsidR="00C524E7" w:rsidRPr="00F02362" w:rsidRDefault="00C524E7" w:rsidP="00F02362">
      <w:pPr>
        <w:pStyle w:val="Alaviitteenteksti"/>
      </w:pPr>
      <w:r>
        <w:rPr>
          <w:rStyle w:val="Alaviitteenviite"/>
        </w:rPr>
        <w:footnoteRef/>
      </w:r>
      <w:r w:rsidRPr="00F02362">
        <w:t xml:space="preserve"> Irakin Kurdistanin hallin</w:t>
      </w:r>
      <w:r>
        <w:t xml:space="preserve">non nimeksi tuli Kurdistan Regional Government (KRG). </w:t>
      </w:r>
    </w:p>
  </w:footnote>
  <w:footnote w:id="7">
    <w:p w14:paraId="5FE1EB35" w14:textId="77777777" w:rsidR="00C524E7" w:rsidRPr="00CD2EC7" w:rsidRDefault="00C524E7">
      <w:pPr>
        <w:pStyle w:val="Alaviitteenteksti"/>
        <w:rPr>
          <w:lang w:val="en-US"/>
        </w:rPr>
      </w:pPr>
      <w:r>
        <w:rPr>
          <w:rStyle w:val="Alaviitteenviite"/>
        </w:rPr>
        <w:footnoteRef/>
      </w:r>
      <w:r w:rsidRPr="00CD2EC7">
        <w:rPr>
          <w:lang w:val="en-US"/>
        </w:rPr>
        <w:t xml:space="preserve"> Human Rights Watch 7/2007, s. 16.</w:t>
      </w:r>
    </w:p>
  </w:footnote>
  <w:footnote w:id="8">
    <w:p w14:paraId="79092B37" w14:textId="77777777" w:rsidR="00C524E7" w:rsidRPr="00DF06CD" w:rsidRDefault="00C524E7">
      <w:pPr>
        <w:pStyle w:val="Alaviitteenteksti"/>
      </w:pPr>
      <w:r>
        <w:rPr>
          <w:rStyle w:val="Alaviitteenviite"/>
        </w:rPr>
        <w:footnoteRef/>
      </w:r>
      <w:r w:rsidRPr="00B14341">
        <w:rPr>
          <w:lang w:val="en-US"/>
        </w:rPr>
        <w:t xml:space="preserve"> Kurdistan National Assembly. </w:t>
      </w:r>
      <w:r>
        <w:t>M</w:t>
      </w:r>
      <w:r w:rsidRPr="00DF06CD">
        <w:t>yöhemmin</w:t>
      </w:r>
      <w:r>
        <w:t xml:space="preserve"> engl. nimeksi vakiintunut</w:t>
      </w:r>
      <w:r w:rsidRPr="00DF06CD">
        <w:t xml:space="preserve"> Kurdistan Parliament – Iraq, kotisivu</w:t>
      </w:r>
      <w:r>
        <w:t xml:space="preserve">t </w:t>
      </w:r>
      <w:hyperlink r:id="rId1" w:history="1">
        <w:r w:rsidRPr="00CB74D1">
          <w:rPr>
            <w:rStyle w:val="Hyperlinkki"/>
          </w:rPr>
          <w:t>https://www.parliament.krd/english/</w:t>
        </w:r>
      </w:hyperlink>
      <w:r>
        <w:t xml:space="preserve"> (käyty 12.8.2022)</w:t>
      </w:r>
    </w:p>
  </w:footnote>
  <w:footnote w:id="9">
    <w:p w14:paraId="6FCBCA73" w14:textId="77777777" w:rsidR="00C524E7" w:rsidRPr="00A314F6" w:rsidRDefault="00C524E7">
      <w:pPr>
        <w:pStyle w:val="Alaviitteenteksti"/>
        <w:rPr>
          <w:lang w:val="en-US"/>
        </w:rPr>
      </w:pPr>
      <w:r>
        <w:rPr>
          <w:rStyle w:val="Alaviitteenviite"/>
        </w:rPr>
        <w:footnoteRef/>
      </w:r>
      <w:r w:rsidRPr="00A314F6">
        <w:rPr>
          <w:lang w:val="en-US"/>
        </w:rPr>
        <w:t xml:space="preserve"> Law No. 14 of 1992 (Decree No. 44 of December 28th 1992</w:t>
      </w:r>
      <w:r>
        <w:rPr>
          <w:lang w:val="en-US"/>
        </w:rPr>
        <w:t>)</w:t>
      </w:r>
      <w:r w:rsidRPr="00A314F6">
        <w:rPr>
          <w:lang w:val="en-US"/>
        </w:rPr>
        <w:t>, The Judicial Authority Law</w:t>
      </w:r>
      <w:r>
        <w:rPr>
          <w:lang w:val="en-US"/>
        </w:rPr>
        <w:t>.</w:t>
      </w:r>
    </w:p>
  </w:footnote>
  <w:footnote w:id="10">
    <w:p w14:paraId="78228626" w14:textId="77777777" w:rsidR="00C524E7" w:rsidRPr="007133E1" w:rsidRDefault="00C524E7">
      <w:pPr>
        <w:pStyle w:val="Alaviitteenteksti"/>
        <w:rPr>
          <w:lang w:val="en-US"/>
        </w:rPr>
      </w:pPr>
      <w:r>
        <w:rPr>
          <w:rStyle w:val="Alaviitteenviite"/>
        </w:rPr>
        <w:footnoteRef/>
      </w:r>
      <w:r>
        <w:t xml:space="preserve"> Laki korvasi Irakissa 1979 säädetyn lain Irakin Kurdistanin oikeusjärjestelmästä. </w:t>
      </w:r>
      <w:r w:rsidRPr="007133E1">
        <w:rPr>
          <w:lang w:val="en-US"/>
        </w:rPr>
        <w:t>(Chapman 26.2.2009, s. 207)</w:t>
      </w:r>
    </w:p>
  </w:footnote>
  <w:footnote w:id="11">
    <w:p w14:paraId="5F81610E" w14:textId="77777777" w:rsidR="00C524E7" w:rsidRPr="001A6961" w:rsidRDefault="00C524E7" w:rsidP="001A6961">
      <w:pPr>
        <w:pStyle w:val="Alaviitteenteksti"/>
        <w:rPr>
          <w:lang w:val="en-US"/>
        </w:rPr>
      </w:pPr>
      <w:r>
        <w:rPr>
          <w:rStyle w:val="Alaviitteenviite"/>
        </w:rPr>
        <w:footnoteRef/>
      </w:r>
      <w:r w:rsidRPr="001A6961">
        <w:rPr>
          <w:lang w:val="en-US"/>
        </w:rPr>
        <w:t xml:space="preserve"> Chapman 26.2.2009, s. 207.</w:t>
      </w:r>
    </w:p>
  </w:footnote>
  <w:footnote w:id="12">
    <w:p w14:paraId="01753CAB" w14:textId="77777777" w:rsidR="00C524E7" w:rsidRPr="007F1121" w:rsidRDefault="00C524E7" w:rsidP="007133E1">
      <w:pPr>
        <w:pStyle w:val="Alaviitteenteksti"/>
      </w:pPr>
      <w:r>
        <w:rPr>
          <w:rStyle w:val="Alaviitteenviite"/>
        </w:rPr>
        <w:footnoteRef/>
      </w:r>
      <w:r w:rsidRPr="007133E1">
        <w:rPr>
          <w:lang w:val="en-US"/>
        </w:rPr>
        <w:t xml:space="preserve"> Chapman </w:t>
      </w:r>
      <w:r>
        <w:rPr>
          <w:lang w:val="en-US"/>
        </w:rPr>
        <w:t xml:space="preserve">mainitsee: </w:t>
      </w:r>
      <w:r w:rsidRPr="007133E1">
        <w:rPr>
          <w:lang w:val="en-US"/>
        </w:rPr>
        <w:t>”Court of 1st Instance, the Personal Status Court,</w:t>
      </w:r>
      <w:r>
        <w:rPr>
          <w:lang w:val="en-US"/>
        </w:rPr>
        <w:t xml:space="preserve"> </w:t>
      </w:r>
      <w:r w:rsidRPr="007133E1">
        <w:rPr>
          <w:lang w:val="en-US"/>
        </w:rPr>
        <w:t>Criminal and Misdemeanor Courts, and others</w:t>
      </w:r>
      <w:r>
        <w:rPr>
          <w:lang w:val="en-US"/>
        </w:rPr>
        <w:t>”</w:t>
      </w:r>
      <w:r w:rsidRPr="007133E1">
        <w:rPr>
          <w:lang w:val="en-US"/>
        </w:rPr>
        <w:t>.</w:t>
      </w:r>
      <w:r>
        <w:rPr>
          <w:lang w:val="en-US"/>
        </w:rPr>
        <w:t xml:space="preserve"> </w:t>
      </w:r>
      <w:r w:rsidRPr="007F1121">
        <w:t>(Chapman 26.2.2009, s. 207)</w:t>
      </w:r>
    </w:p>
  </w:footnote>
  <w:footnote w:id="13">
    <w:p w14:paraId="09A512CA" w14:textId="77777777" w:rsidR="00C524E7" w:rsidRPr="007F1121" w:rsidRDefault="00C524E7">
      <w:pPr>
        <w:pStyle w:val="Alaviitteenteksti"/>
      </w:pPr>
      <w:r>
        <w:rPr>
          <w:rStyle w:val="Alaviitteenviite"/>
        </w:rPr>
        <w:footnoteRef/>
      </w:r>
      <w:r w:rsidRPr="007F1121">
        <w:t xml:space="preserve"> Chapman 26.2.2009, s. 207.</w:t>
      </w:r>
    </w:p>
  </w:footnote>
  <w:footnote w:id="14">
    <w:p w14:paraId="1CCE785F" w14:textId="77777777" w:rsidR="00C524E7" w:rsidRPr="003F042E" w:rsidRDefault="00C524E7" w:rsidP="0027001E">
      <w:pPr>
        <w:pStyle w:val="Alaviitteenteksti"/>
      </w:pPr>
      <w:r>
        <w:rPr>
          <w:rStyle w:val="Alaviitteenviite"/>
        </w:rPr>
        <w:footnoteRef/>
      </w:r>
      <w:r>
        <w:t xml:space="preserve"> Irakin Kurdistanin valtapuolue Kurdistan Democratic Party, joka on käytännössä </w:t>
      </w:r>
      <w:r w:rsidRPr="003F042E">
        <w:t>kontrolloinut Erbilin ja Dohukin läänejä.</w:t>
      </w:r>
    </w:p>
  </w:footnote>
  <w:footnote w:id="15">
    <w:p w14:paraId="37ECA134" w14:textId="77777777" w:rsidR="00C524E7" w:rsidRDefault="00C524E7" w:rsidP="0027001E">
      <w:pPr>
        <w:pStyle w:val="Alaviitteenteksti"/>
      </w:pPr>
      <w:r>
        <w:rPr>
          <w:rStyle w:val="Alaviitteenviite"/>
        </w:rPr>
        <w:footnoteRef/>
      </w:r>
      <w:r>
        <w:t xml:space="preserve"> Irakin Kurdistanin valtapuolue Patriotic Union of Kurdistan, joka on käytännössä johtanut Suleimanian lääniä.</w:t>
      </w:r>
    </w:p>
  </w:footnote>
  <w:footnote w:id="16">
    <w:p w14:paraId="0BF10B11" w14:textId="77777777" w:rsidR="00C524E7" w:rsidRPr="0027001E" w:rsidRDefault="00C524E7">
      <w:pPr>
        <w:pStyle w:val="Alaviitteenteksti"/>
        <w:rPr>
          <w:lang w:val="en-US"/>
        </w:rPr>
      </w:pPr>
      <w:r>
        <w:rPr>
          <w:rStyle w:val="Alaviitteenviite"/>
        </w:rPr>
        <w:footnoteRef/>
      </w:r>
      <w:r w:rsidRPr="0027001E">
        <w:rPr>
          <w:lang w:val="en-US"/>
        </w:rPr>
        <w:t xml:space="preserve"> </w:t>
      </w:r>
      <w:bookmarkStart w:id="3" w:name="_Hlk112137274"/>
      <w:r w:rsidRPr="0027001E">
        <w:rPr>
          <w:lang w:val="en-US"/>
        </w:rPr>
        <w:t xml:space="preserve">Rudaw/ Dilan Sirwan 31.5.2022. </w:t>
      </w:r>
      <w:bookmarkEnd w:id="3"/>
    </w:p>
  </w:footnote>
  <w:footnote w:id="17">
    <w:p w14:paraId="39424BC4" w14:textId="77777777" w:rsidR="00C524E7" w:rsidRPr="00B14341" w:rsidRDefault="00C524E7">
      <w:pPr>
        <w:pStyle w:val="Alaviitteenteksti"/>
        <w:rPr>
          <w:lang w:val="en-US"/>
        </w:rPr>
      </w:pPr>
      <w:r>
        <w:rPr>
          <w:rStyle w:val="Alaviitteenviite"/>
        </w:rPr>
        <w:footnoteRef/>
      </w:r>
      <w:r w:rsidRPr="00B14341">
        <w:rPr>
          <w:lang w:val="en-US"/>
        </w:rPr>
        <w:t xml:space="preserve"> Chapman 26.2.2009, s. 208.</w:t>
      </w:r>
    </w:p>
  </w:footnote>
  <w:footnote w:id="18">
    <w:p w14:paraId="3F6167B5" w14:textId="77777777" w:rsidR="00C524E7" w:rsidRPr="00737425" w:rsidRDefault="00C524E7" w:rsidP="003F042E">
      <w:pPr>
        <w:pStyle w:val="Alaviitteenteksti"/>
        <w:rPr>
          <w:lang w:val="en-US"/>
        </w:rPr>
      </w:pPr>
      <w:r>
        <w:rPr>
          <w:rStyle w:val="Alaviitteenviite"/>
        </w:rPr>
        <w:footnoteRef/>
      </w:r>
      <w:r w:rsidRPr="00737425">
        <w:rPr>
          <w:lang w:val="en-US"/>
        </w:rPr>
        <w:t xml:space="preserve"> Chapman 26.2.2009, s. 208.</w:t>
      </w:r>
    </w:p>
  </w:footnote>
  <w:footnote w:id="19">
    <w:p w14:paraId="16D46BDD" w14:textId="77777777" w:rsidR="00C524E7" w:rsidRPr="00827CB6" w:rsidRDefault="00C524E7" w:rsidP="003F042E">
      <w:pPr>
        <w:pStyle w:val="Alaviitteenteksti"/>
        <w:rPr>
          <w:lang w:val="en-US"/>
        </w:rPr>
      </w:pPr>
      <w:r>
        <w:rPr>
          <w:rStyle w:val="Alaviitteenviite"/>
        </w:rPr>
        <w:footnoteRef/>
      </w:r>
      <w:r w:rsidRPr="00827CB6">
        <w:rPr>
          <w:lang w:val="en-US"/>
        </w:rPr>
        <w:t xml:space="preserve"> Human Rights Watch 7/2007, s. </w:t>
      </w:r>
      <w:r>
        <w:rPr>
          <w:lang w:val="en-US"/>
        </w:rPr>
        <w:t xml:space="preserve">17, alaviite 27. </w:t>
      </w:r>
    </w:p>
  </w:footnote>
  <w:footnote w:id="20">
    <w:p w14:paraId="6E3AC058" w14:textId="77777777" w:rsidR="00C524E7" w:rsidRPr="00CD2EC7" w:rsidRDefault="00C524E7" w:rsidP="003F042E">
      <w:pPr>
        <w:pStyle w:val="Alaviitteenteksti"/>
        <w:rPr>
          <w:lang w:val="en-US"/>
        </w:rPr>
      </w:pPr>
      <w:r>
        <w:rPr>
          <w:rStyle w:val="Alaviitteenviite"/>
        </w:rPr>
        <w:footnoteRef/>
      </w:r>
      <w:r w:rsidRPr="00CD2EC7">
        <w:rPr>
          <w:lang w:val="en-US"/>
        </w:rPr>
        <w:t xml:space="preserve"> Chapman 26.2.2009, s. 208.</w:t>
      </w:r>
    </w:p>
  </w:footnote>
  <w:footnote w:id="21">
    <w:p w14:paraId="5EF1DF9C" w14:textId="77777777" w:rsidR="00C524E7" w:rsidRPr="005A3A2E" w:rsidRDefault="00C524E7">
      <w:pPr>
        <w:pStyle w:val="Alaviitteenteksti"/>
        <w:rPr>
          <w:lang w:val="en-US"/>
        </w:rPr>
      </w:pPr>
      <w:r>
        <w:rPr>
          <w:rStyle w:val="Alaviitteenviite"/>
        </w:rPr>
        <w:footnoteRef/>
      </w:r>
      <w:r w:rsidRPr="005A3A2E">
        <w:rPr>
          <w:lang w:val="en-US"/>
        </w:rPr>
        <w:t xml:space="preserve"> The University of Edinburgh</w:t>
      </w:r>
      <w:r>
        <w:rPr>
          <w:lang w:val="en-US"/>
        </w:rPr>
        <w:t>,</w:t>
      </w:r>
      <w:r w:rsidRPr="005A3A2E">
        <w:rPr>
          <w:lang w:val="en-US"/>
        </w:rPr>
        <w:t xml:space="preserve"> P</w:t>
      </w:r>
      <w:r>
        <w:rPr>
          <w:lang w:val="en-US"/>
        </w:rPr>
        <w:t xml:space="preserve">eace Agreements Database (päiväämätön). </w:t>
      </w:r>
    </w:p>
  </w:footnote>
  <w:footnote w:id="22">
    <w:p w14:paraId="001C5664" w14:textId="77777777" w:rsidR="00C524E7" w:rsidRPr="003F042E" w:rsidRDefault="00C524E7">
      <w:pPr>
        <w:pStyle w:val="Alaviitteenteksti"/>
        <w:rPr>
          <w:lang w:val="en-US"/>
        </w:rPr>
      </w:pPr>
      <w:r w:rsidRPr="003F042E">
        <w:rPr>
          <w:rStyle w:val="Alaviitteenviite"/>
        </w:rPr>
        <w:footnoteRef/>
      </w:r>
      <w:r w:rsidRPr="003F042E">
        <w:rPr>
          <w:lang w:val="en-US"/>
        </w:rPr>
        <w:t xml:space="preserve"> Lawrence 2008, s. 89.</w:t>
      </w:r>
    </w:p>
  </w:footnote>
  <w:footnote w:id="23">
    <w:p w14:paraId="5A2AF153" w14:textId="77777777" w:rsidR="00C524E7" w:rsidRPr="003F042E" w:rsidRDefault="00C524E7">
      <w:pPr>
        <w:pStyle w:val="Alaviitteenteksti"/>
        <w:rPr>
          <w:lang w:val="en-US"/>
        </w:rPr>
      </w:pPr>
      <w:r w:rsidRPr="003F042E">
        <w:rPr>
          <w:rStyle w:val="Alaviitteenviite"/>
        </w:rPr>
        <w:footnoteRef/>
      </w:r>
      <w:r w:rsidRPr="003F042E">
        <w:rPr>
          <w:lang w:val="en-US"/>
        </w:rPr>
        <w:t xml:space="preserve"> Stansfield 18.8.2008. </w:t>
      </w:r>
    </w:p>
  </w:footnote>
  <w:footnote w:id="24">
    <w:p w14:paraId="3C78E36E" w14:textId="77777777" w:rsidR="00C524E7" w:rsidRPr="00D56F7A" w:rsidRDefault="00C524E7">
      <w:pPr>
        <w:pStyle w:val="Alaviitteenteksti"/>
        <w:rPr>
          <w:lang w:val="en-US"/>
        </w:rPr>
      </w:pPr>
      <w:r w:rsidRPr="003F042E">
        <w:rPr>
          <w:rStyle w:val="Alaviitteenviite"/>
        </w:rPr>
        <w:footnoteRef/>
      </w:r>
      <w:r w:rsidRPr="003F042E">
        <w:rPr>
          <w:lang w:val="en-US"/>
        </w:rPr>
        <w:t xml:space="preserve"> Human Rights Watch 7/2007, s. 20.</w:t>
      </w:r>
    </w:p>
  </w:footnote>
  <w:footnote w:id="25">
    <w:p w14:paraId="04B9D8DE" w14:textId="77777777" w:rsidR="00C524E7" w:rsidRPr="001E79D7" w:rsidRDefault="00C524E7">
      <w:pPr>
        <w:pStyle w:val="Alaviitteenteksti"/>
        <w:rPr>
          <w:lang w:val="en-US"/>
        </w:rPr>
      </w:pPr>
      <w:r>
        <w:rPr>
          <w:rStyle w:val="Alaviitteenviite"/>
        </w:rPr>
        <w:footnoteRef/>
      </w:r>
      <w:r w:rsidRPr="001E79D7">
        <w:rPr>
          <w:lang w:val="en-US"/>
        </w:rPr>
        <w:t xml:space="preserve"> Lawrence 2008, s. </w:t>
      </w:r>
      <w:r>
        <w:rPr>
          <w:lang w:val="en-US"/>
        </w:rPr>
        <w:t>313</w:t>
      </w:r>
      <w:r w:rsidRPr="001E79D7">
        <w:rPr>
          <w:lang w:val="en-US"/>
        </w:rPr>
        <w:t>.</w:t>
      </w:r>
    </w:p>
  </w:footnote>
  <w:footnote w:id="26">
    <w:p w14:paraId="68C17152" w14:textId="77777777" w:rsidR="00C524E7" w:rsidRPr="00A202A1" w:rsidRDefault="00C524E7">
      <w:pPr>
        <w:pStyle w:val="Alaviitteenteksti"/>
        <w:rPr>
          <w:lang w:val="en-US"/>
        </w:rPr>
      </w:pPr>
      <w:r>
        <w:rPr>
          <w:rStyle w:val="Alaviitteenviite"/>
        </w:rPr>
        <w:footnoteRef/>
      </w:r>
      <w:r w:rsidRPr="00A202A1">
        <w:rPr>
          <w:lang w:val="en-US"/>
        </w:rPr>
        <w:t xml:space="preserve"> </w:t>
      </w:r>
      <w:r w:rsidRPr="007F1121">
        <w:rPr>
          <w:lang w:val="en-US"/>
        </w:rPr>
        <w:t>Kurdistan Court of Cassation.</w:t>
      </w:r>
    </w:p>
  </w:footnote>
  <w:footnote w:id="27">
    <w:p w14:paraId="60254B3A" w14:textId="77777777" w:rsidR="00C524E7" w:rsidRPr="00117863" w:rsidRDefault="00C524E7">
      <w:pPr>
        <w:pStyle w:val="Alaviitteenteksti"/>
        <w:rPr>
          <w:lang w:val="en-US"/>
        </w:rPr>
      </w:pPr>
      <w:r>
        <w:rPr>
          <w:rStyle w:val="Alaviitteenviite"/>
        </w:rPr>
        <w:footnoteRef/>
      </w:r>
      <w:r w:rsidRPr="00117863">
        <w:rPr>
          <w:lang w:val="en-US"/>
        </w:rPr>
        <w:t xml:space="preserve"> Human Rights Watch 7/2007, s. 17, alaviite 27.</w:t>
      </w:r>
    </w:p>
  </w:footnote>
  <w:footnote w:id="28">
    <w:p w14:paraId="11C3D441" w14:textId="77777777" w:rsidR="00C524E7" w:rsidRPr="00737425" w:rsidRDefault="00C524E7">
      <w:pPr>
        <w:pStyle w:val="Alaviitteenteksti"/>
        <w:rPr>
          <w:lang w:val="en-US"/>
        </w:rPr>
      </w:pPr>
      <w:r>
        <w:rPr>
          <w:rStyle w:val="Alaviitteenviite"/>
        </w:rPr>
        <w:footnoteRef/>
      </w:r>
      <w:r w:rsidRPr="00737425">
        <w:rPr>
          <w:lang w:val="en-US"/>
        </w:rPr>
        <w:t xml:space="preserve"> </w:t>
      </w:r>
      <w:bookmarkStart w:id="4" w:name="_Hlk111028239"/>
      <w:r w:rsidRPr="00737425">
        <w:rPr>
          <w:lang w:val="en-US"/>
        </w:rPr>
        <w:t>Chapman 26.2.2009, s. 208.</w:t>
      </w:r>
      <w:bookmarkEnd w:id="4"/>
    </w:p>
  </w:footnote>
  <w:footnote w:id="29">
    <w:p w14:paraId="20B26F79" w14:textId="77777777" w:rsidR="00C524E7" w:rsidRPr="009A2BE8" w:rsidRDefault="00C524E7">
      <w:pPr>
        <w:pStyle w:val="Alaviitteenteksti"/>
        <w:rPr>
          <w:lang w:val="en-US"/>
        </w:rPr>
      </w:pPr>
      <w:r>
        <w:rPr>
          <w:rStyle w:val="Alaviitteenviite"/>
        </w:rPr>
        <w:footnoteRef/>
      </w:r>
      <w:r w:rsidRPr="009A2BE8">
        <w:rPr>
          <w:lang w:val="en-US"/>
        </w:rPr>
        <w:t xml:space="preserve"> </w:t>
      </w:r>
      <w:r>
        <w:rPr>
          <w:lang w:val="en-US"/>
        </w:rPr>
        <w:t xml:space="preserve">Engl. </w:t>
      </w:r>
      <w:r w:rsidRPr="00EE5139">
        <w:rPr>
          <w:lang w:val="en-US"/>
        </w:rPr>
        <w:t>Judicial Power Law (JPL).</w:t>
      </w:r>
    </w:p>
  </w:footnote>
  <w:footnote w:id="30">
    <w:p w14:paraId="786B2EB9" w14:textId="77777777" w:rsidR="00C524E7" w:rsidRPr="00536F48" w:rsidRDefault="00C524E7">
      <w:pPr>
        <w:pStyle w:val="Alaviitteenteksti"/>
        <w:rPr>
          <w:lang w:val="en-US"/>
        </w:rPr>
      </w:pPr>
      <w:r>
        <w:rPr>
          <w:rStyle w:val="Alaviitteenviite"/>
        </w:rPr>
        <w:footnoteRef/>
      </w:r>
      <w:r w:rsidRPr="00B67BE7">
        <w:rPr>
          <w:lang w:val="en-US"/>
        </w:rPr>
        <w:t xml:space="preserve"> Kurdistan High Judicial Council</w:t>
      </w:r>
      <w:r>
        <w:rPr>
          <w:lang w:val="en-US"/>
        </w:rPr>
        <w:t xml:space="preserve">. </w:t>
      </w:r>
    </w:p>
  </w:footnote>
  <w:footnote w:id="31">
    <w:p w14:paraId="42EC7122" w14:textId="77777777" w:rsidR="00C524E7" w:rsidRPr="008C2689" w:rsidRDefault="00C524E7">
      <w:pPr>
        <w:pStyle w:val="Alaviitteenteksti"/>
        <w:rPr>
          <w:lang w:val="en-US"/>
        </w:rPr>
      </w:pPr>
      <w:r>
        <w:rPr>
          <w:rStyle w:val="Alaviitteenviite"/>
        </w:rPr>
        <w:footnoteRef/>
      </w:r>
      <w:r w:rsidRPr="008C2689">
        <w:rPr>
          <w:lang w:val="en-US"/>
        </w:rPr>
        <w:t xml:space="preserve"> Lähde käyttää termiä Regional Decree. </w:t>
      </w:r>
    </w:p>
  </w:footnote>
  <w:footnote w:id="32">
    <w:p w14:paraId="03BCFDFF" w14:textId="77777777" w:rsidR="00C524E7" w:rsidRPr="008C2689" w:rsidRDefault="00C524E7" w:rsidP="008C2689">
      <w:pPr>
        <w:pStyle w:val="Alaviitteenteksti"/>
        <w:rPr>
          <w:lang w:val="en-US"/>
        </w:rPr>
      </w:pPr>
      <w:r>
        <w:rPr>
          <w:rStyle w:val="Alaviitteenviite"/>
        </w:rPr>
        <w:footnoteRef/>
      </w:r>
      <w:r w:rsidRPr="008C2689">
        <w:rPr>
          <w:lang w:val="en-US"/>
        </w:rPr>
        <w:t xml:space="preserve"> Judicial Supervision Office</w:t>
      </w:r>
      <w:r>
        <w:rPr>
          <w:lang w:val="en-US"/>
        </w:rPr>
        <w:t xml:space="preserve"> (JSO)</w:t>
      </w:r>
      <w:r w:rsidRPr="008C2689">
        <w:rPr>
          <w:lang w:val="en-US"/>
        </w:rPr>
        <w:t xml:space="preserve">. </w:t>
      </w:r>
    </w:p>
  </w:footnote>
  <w:footnote w:id="33">
    <w:p w14:paraId="0468CE8C" w14:textId="77777777" w:rsidR="00C524E7" w:rsidRPr="00B14341" w:rsidRDefault="00C524E7">
      <w:pPr>
        <w:pStyle w:val="Alaviitteenteksti"/>
        <w:rPr>
          <w:lang w:val="en-US"/>
        </w:rPr>
      </w:pPr>
      <w:r>
        <w:rPr>
          <w:rStyle w:val="Alaviitteenviite"/>
        </w:rPr>
        <w:footnoteRef/>
      </w:r>
      <w:r w:rsidRPr="00B14341">
        <w:rPr>
          <w:lang w:val="en-US"/>
        </w:rPr>
        <w:t xml:space="preserve"> </w:t>
      </w:r>
      <w:bookmarkStart w:id="5" w:name="_Hlk111030205"/>
      <w:r w:rsidRPr="00B14341">
        <w:rPr>
          <w:lang w:val="en-US"/>
        </w:rPr>
        <w:t>Chapman 26.2.2009, s. 208–9.</w:t>
      </w:r>
      <w:bookmarkEnd w:id="5"/>
    </w:p>
  </w:footnote>
  <w:footnote w:id="34">
    <w:p w14:paraId="43C87919" w14:textId="77777777" w:rsidR="00C524E7" w:rsidRPr="00B14341" w:rsidRDefault="00C524E7">
      <w:pPr>
        <w:pStyle w:val="Alaviitteenteksti"/>
        <w:rPr>
          <w:lang w:val="en-US"/>
        </w:rPr>
      </w:pPr>
      <w:r>
        <w:rPr>
          <w:rStyle w:val="Alaviitteenviite"/>
        </w:rPr>
        <w:footnoteRef/>
      </w:r>
      <w:r w:rsidRPr="00B14341">
        <w:rPr>
          <w:lang w:val="en-US"/>
        </w:rPr>
        <w:t xml:space="preserve"> Chapman 26.2.2009, s. 214.</w:t>
      </w:r>
    </w:p>
  </w:footnote>
  <w:footnote w:id="35">
    <w:p w14:paraId="7CDA7C4F" w14:textId="77777777" w:rsidR="00C524E7" w:rsidRPr="00CD5272" w:rsidRDefault="00C524E7" w:rsidP="005B2BB9">
      <w:pPr>
        <w:pStyle w:val="Alaviitteenteksti"/>
        <w:rPr>
          <w:lang w:val="en-US"/>
        </w:rPr>
      </w:pPr>
      <w:r w:rsidRPr="00CD5272">
        <w:rPr>
          <w:rStyle w:val="Alaviitteenviite"/>
        </w:rPr>
        <w:footnoteRef/>
      </w:r>
      <w:r w:rsidRPr="00CD5272">
        <w:rPr>
          <w:lang w:val="en-US"/>
        </w:rPr>
        <w:t xml:space="preserve"> </w:t>
      </w:r>
      <w:bookmarkStart w:id="6" w:name="_Hlk111734219"/>
      <w:r w:rsidRPr="00CD5272">
        <w:rPr>
          <w:lang w:val="en-US"/>
        </w:rPr>
        <w:t xml:space="preserve">Iraq: Penal Code [Iraq], No. 111 of 1969, July 1969.  </w:t>
      </w:r>
      <w:bookmarkEnd w:id="6"/>
      <w:r w:rsidRPr="00CD5272">
        <w:fldChar w:fldCharType="begin"/>
      </w:r>
      <w:r w:rsidRPr="00CD5272">
        <w:rPr>
          <w:lang w:val="en-US"/>
        </w:rPr>
        <w:instrText xml:space="preserve"> HYPERLINK "https://www.refworld.org/docid/452524304.html" </w:instrText>
      </w:r>
      <w:r w:rsidRPr="00CD5272">
        <w:fldChar w:fldCharType="separate"/>
      </w:r>
      <w:r w:rsidRPr="00CD5272">
        <w:rPr>
          <w:rStyle w:val="Hyperlinkki"/>
          <w:lang w:val="en-US"/>
        </w:rPr>
        <w:t>https://www.refworld.org/docid/452524304.html</w:t>
      </w:r>
      <w:r w:rsidRPr="00CD5272">
        <w:rPr>
          <w:rStyle w:val="Hyperlinkki"/>
          <w:lang w:val="en-US"/>
        </w:rPr>
        <w:fldChar w:fldCharType="end"/>
      </w:r>
      <w:r w:rsidRPr="00CD5272">
        <w:rPr>
          <w:lang w:val="en-US"/>
        </w:rPr>
        <w:t xml:space="preserve"> (käyty 12.8.2022)</w:t>
      </w:r>
    </w:p>
  </w:footnote>
  <w:footnote w:id="36">
    <w:p w14:paraId="64DFE6CC" w14:textId="77777777" w:rsidR="00C524E7" w:rsidRPr="00CD5272" w:rsidRDefault="00C524E7" w:rsidP="008F7353">
      <w:pPr>
        <w:pStyle w:val="Alaviitteenteksti"/>
      </w:pPr>
      <w:r w:rsidRPr="00CD5272">
        <w:rPr>
          <w:rStyle w:val="Alaviitteenviite"/>
        </w:rPr>
        <w:footnoteRef/>
      </w:r>
      <w:r w:rsidRPr="00CD5272">
        <w:rPr>
          <w:lang w:val="en-US"/>
        </w:rPr>
        <w:t xml:space="preserve"> Criminal Procedure Code 23 of 1971 (As Amended to 14 March 2010), 1.11.2013. </w:t>
      </w:r>
      <w:hyperlink r:id="rId2" w:history="1">
        <w:r w:rsidRPr="00CD5272">
          <w:rPr>
            <w:rStyle w:val="Hyperlinkki"/>
          </w:rPr>
          <w:t>https://sherloc.unodc.org/cld/uploads/res/document/irq/1971/criminal_procedure_code_23_of_1971_html/Iraq_Criminal_Procedure_Code.pdf</w:t>
        </w:r>
      </w:hyperlink>
      <w:r w:rsidRPr="00CD5272">
        <w:t xml:space="preserve"> (12.8.2022)</w:t>
      </w:r>
    </w:p>
  </w:footnote>
  <w:footnote w:id="37">
    <w:p w14:paraId="7CA602F0" w14:textId="77777777" w:rsidR="00C524E7" w:rsidRPr="005B2BB9" w:rsidRDefault="00C524E7">
      <w:pPr>
        <w:pStyle w:val="Alaviitteenteksti"/>
        <w:rPr>
          <w:lang w:val="en-US"/>
        </w:rPr>
      </w:pPr>
      <w:r w:rsidRPr="00CD5272">
        <w:rPr>
          <w:rStyle w:val="Alaviitteenviite"/>
        </w:rPr>
        <w:footnoteRef/>
      </w:r>
      <w:r w:rsidRPr="00CD5272">
        <w:rPr>
          <w:lang w:val="en-US"/>
        </w:rPr>
        <w:t xml:space="preserve"> Human Rights Watch 7/2007, s. 17.</w:t>
      </w:r>
    </w:p>
  </w:footnote>
  <w:footnote w:id="38">
    <w:p w14:paraId="07CBA16F" w14:textId="77777777" w:rsidR="00C524E7" w:rsidRPr="007F1121" w:rsidRDefault="00C524E7">
      <w:pPr>
        <w:pStyle w:val="Alaviitteenteksti"/>
        <w:rPr>
          <w:lang w:val="en-US"/>
        </w:rPr>
      </w:pPr>
      <w:r>
        <w:rPr>
          <w:rStyle w:val="Alaviitteenviite"/>
        </w:rPr>
        <w:footnoteRef/>
      </w:r>
      <w:r w:rsidRPr="007F1121">
        <w:rPr>
          <w:lang w:val="en-US"/>
        </w:rPr>
        <w:t xml:space="preserve"> BBC/ Hawlati 14.7.2007.</w:t>
      </w:r>
    </w:p>
  </w:footnote>
  <w:footnote w:id="39">
    <w:p w14:paraId="29FCD6B3" w14:textId="77777777" w:rsidR="00C524E7" w:rsidRPr="005B2BB9" w:rsidRDefault="00C524E7" w:rsidP="007C554F">
      <w:pPr>
        <w:pStyle w:val="Alaviitteenteksti"/>
        <w:rPr>
          <w:lang w:val="en-US"/>
        </w:rPr>
      </w:pPr>
      <w:r>
        <w:rPr>
          <w:rStyle w:val="Alaviitteenviite"/>
        </w:rPr>
        <w:footnoteRef/>
      </w:r>
      <w:r w:rsidRPr="005B2BB9">
        <w:rPr>
          <w:lang w:val="en-US"/>
        </w:rPr>
        <w:t xml:space="preserve"> Human R</w:t>
      </w:r>
      <w:r>
        <w:rPr>
          <w:lang w:val="en-US"/>
        </w:rPr>
        <w:t>ights Watch 7/2007, s. 1.</w:t>
      </w:r>
    </w:p>
  </w:footnote>
  <w:footnote w:id="40">
    <w:p w14:paraId="63C54D6B" w14:textId="77777777" w:rsidR="00C524E7" w:rsidRPr="00AB29DF" w:rsidRDefault="00C524E7">
      <w:pPr>
        <w:pStyle w:val="Alaviitteenteksti"/>
        <w:rPr>
          <w:lang w:val="en-US"/>
        </w:rPr>
      </w:pPr>
      <w:r>
        <w:rPr>
          <w:rStyle w:val="Alaviitteenviite"/>
        </w:rPr>
        <w:footnoteRef/>
      </w:r>
      <w:r w:rsidRPr="00AB29DF">
        <w:rPr>
          <w:lang w:val="en-US"/>
        </w:rPr>
        <w:t xml:space="preserve"> U</w:t>
      </w:r>
      <w:r>
        <w:rPr>
          <w:lang w:val="en-US"/>
        </w:rPr>
        <w:t>SDOS 8.4.2011.</w:t>
      </w:r>
      <w:r w:rsidRPr="00F503D7">
        <w:rPr>
          <w:lang w:val="en-US"/>
        </w:rPr>
        <w:t xml:space="preserve"> </w:t>
      </w:r>
    </w:p>
  </w:footnote>
  <w:footnote w:id="41">
    <w:p w14:paraId="2337EB26" w14:textId="77777777" w:rsidR="00C524E7" w:rsidRPr="00F26083" w:rsidRDefault="00C524E7">
      <w:pPr>
        <w:pStyle w:val="Alaviitteenteksti"/>
      </w:pPr>
      <w:r>
        <w:rPr>
          <w:rStyle w:val="Alaviitteenviite"/>
        </w:rPr>
        <w:footnoteRef/>
      </w:r>
      <w:r w:rsidRPr="00F26083">
        <w:t xml:space="preserve"> PUK-puolueen johtaja</w:t>
      </w:r>
      <w:r>
        <w:t xml:space="preserve"> 1975–2017</w:t>
      </w:r>
      <w:r w:rsidRPr="00F26083">
        <w:t xml:space="preserve">. </w:t>
      </w:r>
    </w:p>
  </w:footnote>
  <w:footnote w:id="42">
    <w:p w14:paraId="3344CC26" w14:textId="77777777" w:rsidR="00C524E7" w:rsidRDefault="00C524E7">
      <w:pPr>
        <w:pStyle w:val="Alaviitteenteksti"/>
      </w:pPr>
      <w:r>
        <w:rPr>
          <w:rStyle w:val="Alaviitteenviite"/>
        </w:rPr>
        <w:footnoteRef/>
      </w:r>
      <w:r>
        <w:t xml:space="preserve"> KDP-puolueen johtaja 1979–. </w:t>
      </w:r>
    </w:p>
  </w:footnote>
  <w:footnote w:id="43">
    <w:p w14:paraId="7158A23F" w14:textId="77777777" w:rsidR="00C524E7" w:rsidRPr="007F1121" w:rsidRDefault="00C524E7">
      <w:pPr>
        <w:pStyle w:val="Alaviitteenteksti"/>
        <w:rPr>
          <w:lang w:val="en-US"/>
        </w:rPr>
      </w:pPr>
      <w:r>
        <w:rPr>
          <w:rStyle w:val="Alaviitteenviite"/>
        </w:rPr>
        <w:footnoteRef/>
      </w:r>
      <w:r w:rsidRPr="007F1121">
        <w:rPr>
          <w:lang w:val="en-US"/>
        </w:rPr>
        <w:t xml:space="preserve"> </w:t>
      </w:r>
      <w:bookmarkStart w:id="7" w:name="_Hlk111200776"/>
      <w:r w:rsidRPr="007F1121">
        <w:rPr>
          <w:lang w:val="en-US"/>
        </w:rPr>
        <w:t xml:space="preserve">Danish Immigration Service 2/2009, s. 70. </w:t>
      </w:r>
      <w:bookmarkEnd w:id="7"/>
    </w:p>
  </w:footnote>
  <w:footnote w:id="44">
    <w:p w14:paraId="70553FEC" w14:textId="77777777" w:rsidR="00C524E7" w:rsidRPr="00400E3F" w:rsidRDefault="00C524E7" w:rsidP="001C2E76">
      <w:pPr>
        <w:pStyle w:val="Alaviitteenteksti"/>
        <w:rPr>
          <w:lang w:val="en-US"/>
        </w:rPr>
      </w:pPr>
      <w:r>
        <w:rPr>
          <w:rStyle w:val="Alaviitteenviite"/>
        </w:rPr>
        <w:footnoteRef/>
      </w:r>
      <w:r w:rsidRPr="00400E3F">
        <w:rPr>
          <w:lang w:val="en-US"/>
        </w:rPr>
        <w:t xml:space="preserve"> </w:t>
      </w:r>
      <w:r>
        <w:rPr>
          <w:lang w:val="en-US"/>
        </w:rPr>
        <w:t xml:space="preserve">Danish Immigration Service 2/2009, s. 25–6. </w:t>
      </w:r>
    </w:p>
  </w:footnote>
  <w:footnote w:id="45">
    <w:p w14:paraId="11823673" w14:textId="77777777" w:rsidR="00C524E7" w:rsidRPr="00DD7360" w:rsidRDefault="00C524E7">
      <w:pPr>
        <w:pStyle w:val="Alaviitteenteksti"/>
        <w:rPr>
          <w:lang w:val="en-US"/>
        </w:rPr>
      </w:pPr>
      <w:r>
        <w:rPr>
          <w:rStyle w:val="Alaviitteenviite"/>
        </w:rPr>
        <w:footnoteRef/>
      </w:r>
      <w:r w:rsidRPr="00DD7360">
        <w:rPr>
          <w:lang w:val="en-US"/>
        </w:rPr>
        <w:t xml:space="preserve"> Danish Immigration Service 2/2009, s. 26.</w:t>
      </w:r>
    </w:p>
  </w:footnote>
  <w:footnote w:id="46">
    <w:p w14:paraId="4B6F9B0A" w14:textId="77777777" w:rsidR="00C524E7" w:rsidRPr="007C554F" w:rsidRDefault="00C524E7">
      <w:pPr>
        <w:pStyle w:val="Alaviitteenteksti"/>
        <w:rPr>
          <w:lang w:val="en-US"/>
        </w:rPr>
      </w:pPr>
      <w:r>
        <w:rPr>
          <w:rStyle w:val="Alaviitteenviite"/>
        </w:rPr>
        <w:footnoteRef/>
      </w:r>
      <w:r w:rsidRPr="007C554F">
        <w:rPr>
          <w:lang w:val="en-US"/>
        </w:rPr>
        <w:t xml:space="preserve"> Human Rights Watch 7/2007, s. 1</w:t>
      </w:r>
      <w:r>
        <w:rPr>
          <w:lang w:val="en-US"/>
        </w:rPr>
        <w:t>, 26</w:t>
      </w:r>
      <w:r w:rsidRPr="007C554F">
        <w:rPr>
          <w:lang w:val="en-US"/>
        </w:rPr>
        <w:t>.</w:t>
      </w:r>
    </w:p>
  </w:footnote>
  <w:footnote w:id="47">
    <w:p w14:paraId="139BB07E" w14:textId="77777777" w:rsidR="00C524E7" w:rsidRPr="00C213CB" w:rsidRDefault="00C524E7">
      <w:pPr>
        <w:pStyle w:val="Alaviitteenteksti"/>
        <w:rPr>
          <w:lang w:val="en-US"/>
        </w:rPr>
      </w:pPr>
      <w:r>
        <w:rPr>
          <w:rStyle w:val="Alaviitteenviite"/>
        </w:rPr>
        <w:footnoteRef/>
      </w:r>
      <w:r w:rsidRPr="00C213CB">
        <w:rPr>
          <w:lang w:val="en-US"/>
        </w:rPr>
        <w:t xml:space="preserve"> Human Rights Watch 7/2007, s. </w:t>
      </w:r>
      <w:r>
        <w:rPr>
          <w:lang w:val="en-US"/>
        </w:rPr>
        <w:t>30</w:t>
      </w:r>
      <w:r w:rsidRPr="00C213CB">
        <w:rPr>
          <w:lang w:val="en-US"/>
        </w:rPr>
        <w:t>.</w:t>
      </w:r>
    </w:p>
  </w:footnote>
  <w:footnote w:id="48">
    <w:p w14:paraId="56CE8DCA" w14:textId="77777777" w:rsidR="00C524E7" w:rsidRPr="00B14341" w:rsidRDefault="00C524E7" w:rsidP="001D010F">
      <w:pPr>
        <w:pStyle w:val="Alaviitteenteksti"/>
        <w:rPr>
          <w:lang w:val="en-US"/>
        </w:rPr>
      </w:pPr>
      <w:r>
        <w:rPr>
          <w:rStyle w:val="Alaviitteenviite"/>
        </w:rPr>
        <w:footnoteRef/>
      </w:r>
      <w:r w:rsidRPr="007F1121">
        <w:rPr>
          <w:lang w:val="en-US"/>
        </w:rPr>
        <w:t xml:space="preserve"> Human Rights Watch 7/2007, s. 2. </w:t>
      </w:r>
      <w:r w:rsidRPr="00416911">
        <w:t>Tanskan ja Norjan maa</w:t>
      </w:r>
      <w:r>
        <w:t xml:space="preserve">hanmuuttoviranomaiset kertoivat omassa raportissaan (2009) että heidän anonyymisti haastattelemansa kansainvälisen organisaation mukaan asianajajat eivät päässeet tapaamaan Asayishin kiinniottamia henkilöitä. </w:t>
      </w:r>
      <w:r w:rsidRPr="00B14341">
        <w:rPr>
          <w:lang w:val="en-US"/>
        </w:rPr>
        <w:t>(Danish Immigration Service 2/2009, s. 29)</w:t>
      </w:r>
    </w:p>
  </w:footnote>
  <w:footnote w:id="49">
    <w:p w14:paraId="4D226B2E" w14:textId="77777777" w:rsidR="00C524E7" w:rsidRPr="00B14341" w:rsidRDefault="00C524E7">
      <w:pPr>
        <w:pStyle w:val="Alaviitteenteksti"/>
        <w:rPr>
          <w:lang w:val="en-US"/>
        </w:rPr>
      </w:pPr>
      <w:r>
        <w:rPr>
          <w:rStyle w:val="Alaviitteenviite"/>
        </w:rPr>
        <w:footnoteRef/>
      </w:r>
      <w:r w:rsidRPr="00B14341">
        <w:rPr>
          <w:lang w:val="en-US"/>
        </w:rPr>
        <w:t xml:space="preserve"> </w:t>
      </w:r>
      <w:bookmarkStart w:id="8" w:name="_Hlk111106148"/>
      <w:r w:rsidRPr="00B14341">
        <w:rPr>
          <w:lang w:val="en-US"/>
        </w:rPr>
        <w:t>Human Rights Watch 7/2007, s. 32.</w:t>
      </w:r>
      <w:bookmarkEnd w:id="8"/>
    </w:p>
  </w:footnote>
  <w:footnote w:id="50">
    <w:p w14:paraId="3C7693A9" w14:textId="77777777" w:rsidR="00C524E7" w:rsidRPr="005962AA" w:rsidRDefault="00C524E7">
      <w:pPr>
        <w:pStyle w:val="Alaviitteenteksti"/>
        <w:rPr>
          <w:lang w:val="en-US"/>
        </w:rPr>
      </w:pPr>
      <w:r>
        <w:rPr>
          <w:rStyle w:val="Alaviitteenviite"/>
        </w:rPr>
        <w:footnoteRef/>
      </w:r>
      <w:r w:rsidRPr="005962AA">
        <w:rPr>
          <w:lang w:val="en-US"/>
        </w:rPr>
        <w:t xml:space="preserve"> Human Rights Watch 7/2007, s. </w:t>
      </w:r>
      <w:r>
        <w:rPr>
          <w:lang w:val="en-US"/>
        </w:rPr>
        <w:t>46</w:t>
      </w:r>
      <w:r w:rsidRPr="005962AA">
        <w:rPr>
          <w:lang w:val="en-US"/>
        </w:rPr>
        <w:t>.</w:t>
      </w:r>
    </w:p>
  </w:footnote>
  <w:footnote w:id="51">
    <w:p w14:paraId="2C0B8CF8" w14:textId="77777777" w:rsidR="00C524E7" w:rsidRPr="00B24200" w:rsidRDefault="00C524E7" w:rsidP="00014064">
      <w:pPr>
        <w:pStyle w:val="Alaviitteenteksti"/>
        <w:rPr>
          <w:lang w:val="en-US"/>
        </w:rPr>
      </w:pPr>
      <w:r>
        <w:rPr>
          <w:rStyle w:val="Alaviitteenviite"/>
        </w:rPr>
        <w:footnoteRef/>
      </w:r>
      <w:r w:rsidRPr="00B24200">
        <w:rPr>
          <w:lang w:val="en-US"/>
        </w:rPr>
        <w:t xml:space="preserve"> Human Rights Watch 7/2007, s. </w:t>
      </w:r>
      <w:r>
        <w:rPr>
          <w:lang w:val="en-US"/>
        </w:rPr>
        <w:t xml:space="preserve">18-19. </w:t>
      </w:r>
    </w:p>
  </w:footnote>
  <w:footnote w:id="52">
    <w:p w14:paraId="522BC003" w14:textId="77777777" w:rsidR="00C524E7" w:rsidRPr="0041705A" w:rsidRDefault="00C524E7">
      <w:pPr>
        <w:pStyle w:val="Alaviitteenteksti"/>
        <w:rPr>
          <w:lang w:val="en-US"/>
        </w:rPr>
      </w:pPr>
      <w:r>
        <w:rPr>
          <w:rStyle w:val="Alaviitteenviite"/>
        </w:rPr>
        <w:footnoteRef/>
      </w:r>
      <w:r w:rsidRPr="0041705A">
        <w:rPr>
          <w:lang w:val="en-US"/>
        </w:rPr>
        <w:t xml:space="preserve"> </w:t>
      </w:r>
      <w:r>
        <w:rPr>
          <w:lang w:val="en-US"/>
        </w:rPr>
        <w:t xml:space="preserve">UNHCR 10/2005, </w:t>
      </w:r>
      <w:r w:rsidRPr="0041705A">
        <w:rPr>
          <w:lang w:val="en-US"/>
        </w:rPr>
        <w:t>s</w:t>
      </w:r>
      <w:r>
        <w:rPr>
          <w:lang w:val="en-US"/>
        </w:rPr>
        <w:t>. 149.</w:t>
      </w:r>
    </w:p>
  </w:footnote>
  <w:footnote w:id="53">
    <w:p w14:paraId="73721C96" w14:textId="77777777" w:rsidR="00C524E7" w:rsidRPr="002077EF" w:rsidRDefault="00C524E7">
      <w:pPr>
        <w:pStyle w:val="Alaviitteenteksti"/>
        <w:rPr>
          <w:lang w:val="en-US"/>
        </w:rPr>
      </w:pPr>
      <w:r>
        <w:rPr>
          <w:rStyle w:val="Alaviitteenviite"/>
        </w:rPr>
        <w:footnoteRef/>
      </w:r>
      <w:r w:rsidRPr="002077EF">
        <w:rPr>
          <w:lang w:val="en-US"/>
        </w:rPr>
        <w:t xml:space="preserve"> Danish Immigration Service 2/2009, s. 31.</w:t>
      </w:r>
    </w:p>
  </w:footnote>
  <w:footnote w:id="54">
    <w:p w14:paraId="7BBF9D1A" w14:textId="77777777" w:rsidR="00C524E7" w:rsidRPr="00C213CB" w:rsidRDefault="00C524E7" w:rsidP="007555A9">
      <w:pPr>
        <w:pStyle w:val="Alaviitteenteksti"/>
        <w:rPr>
          <w:lang w:val="en-US"/>
        </w:rPr>
      </w:pPr>
      <w:r>
        <w:rPr>
          <w:rStyle w:val="Alaviitteenviite"/>
        </w:rPr>
        <w:footnoteRef/>
      </w:r>
      <w:r w:rsidRPr="00C213CB">
        <w:rPr>
          <w:lang w:val="en-US"/>
        </w:rPr>
        <w:t xml:space="preserve"> </w:t>
      </w:r>
      <w:bookmarkStart w:id="9" w:name="_Hlk111105157"/>
      <w:r w:rsidRPr="00C213CB">
        <w:rPr>
          <w:lang w:val="en-US"/>
        </w:rPr>
        <w:t>Human Rights Watch 7/2007, s. 1.</w:t>
      </w:r>
      <w:bookmarkEnd w:id="9"/>
    </w:p>
  </w:footnote>
  <w:footnote w:id="55">
    <w:p w14:paraId="00FADCF8" w14:textId="77777777" w:rsidR="00C524E7" w:rsidRPr="004776E6" w:rsidRDefault="00C524E7">
      <w:pPr>
        <w:pStyle w:val="Alaviitteenteksti"/>
        <w:rPr>
          <w:lang w:val="en-US"/>
        </w:rPr>
      </w:pPr>
      <w:r>
        <w:rPr>
          <w:rStyle w:val="Alaviitteenviite"/>
        </w:rPr>
        <w:footnoteRef/>
      </w:r>
      <w:r w:rsidRPr="004776E6">
        <w:rPr>
          <w:lang w:val="en-US"/>
        </w:rPr>
        <w:t xml:space="preserve"> Danish Immigration Service 2/2009, s. </w:t>
      </w:r>
      <w:r>
        <w:rPr>
          <w:lang w:val="en-US"/>
        </w:rPr>
        <w:t>31</w:t>
      </w:r>
      <w:r w:rsidRPr="004776E6">
        <w:rPr>
          <w:lang w:val="en-US"/>
        </w:rPr>
        <w:t>.</w:t>
      </w:r>
    </w:p>
  </w:footnote>
  <w:footnote w:id="56">
    <w:p w14:paraId="44441A62" w14:textId="77777777" w:rsidR="00C524E7" w:rsidRPr="003F042E" w:rsidRDefault="00C524E7" w:rsidP="00A501C0">
      <w:pPr>
        <w:pStyle w:val="Alaviitteenteksti"/>
        <w:rPr>
          <w:lang w:val="en-US"/>
        </w:rPr>
      </w:pPr>
      <w:r w:rsidRPr="003F042E">
        <w:rPr>
          <w:rStyle w:val="Alaviitteenviite"/>
        </w:rPr>
        <w:footnoteRef/>
      </w:r>
      <w:r w:rsidRPr="003F042E">
        <w:rPr>
          <w:lang w:val="en-US"/>
        </w:rPr>
        <w:t xml:space="preserve"> Stansfield 18.8.2008. </w:t>
      </w:r>
    </w:p>
  </w:footnote>
  <w:footnote w:id="57">
    <w:p w14:paraId="03B4EF9B" w14:textId="77777777" w:rsidR="00C524E7" w:rsidRPr="00CA154E" w:rsidRDefault="00C524E7" w:rsidP="00086421">
      <w:pPr>
        <w:pStyle w:val="Alaviitteenteksti"/>
        <w:rPr>
          <w:lang w:val="en-US"/>
        </w:rPr>
      </w:pPr>
      <w:r>
        <w:rPr>
          <w:rStyle w:val="Alaviitteenviite"/>
        </w:rPr>
        <w:footnoteRef/>
      </w:r>
      <w:r w:rsidRPr="00CA154E">
        <w:rPr>
          <w:lang w:val="en-US"/>
        </w:rPr>
        <w:t xml:space="preserve"> BBC/ Hawal 17.5.2005. </w:t>
      </w:r>
    </w:p>
  </w:footnote>
  <w:footnote w:id="58">
    <w:p w14:paraId="4F58C428" w14:textId="77777777" w:rsidR="00C524E7" w:rsidRPr="00CA154E" w:rsidRDefault="00C524E7">
      <w:pPr>
        <w:pStyle w:val="Alaviitteenteksti"/>
        <w:rPr>
          <w:lang w:val="en-US"/>
        </w:rPr>
      </w:pPr>
      <w:r>
        <w:rPr>
          <w:rStyle w:val="Alaviitteenviite"/>
        </w:rPr>
        <w:footnoteRef/>
      </w:r>
      <w:r w:rsidRPr="00CA154E">
        <w:rPr>
          <w:lang w:val="en-US"/>
        </w:rPr>
        <w:t xml:space="preserve"> BBC/ Hawal 17.5.2005. </w:t>
      </w:r>
    </w:p>
  </w:footnote>
  <w:footnote w:id="59">
    <w:p w14:paraId="1B6A0AE0" w14:textId="77777777" w:rsidR="00C524E7" w:rsidRPr="00086421" w:rsidRDefault="00C524E7">
      <w:pPr>
        <w:pStyle w:val="Alaviitteenteksti"/>
        <w:rPr>
          <w:lang w:val="en-US"/>
        </w:rPr>
      </w:pPr>
      <w:r>
        <w:rPr>
          <w:rStyle w:val="Alaviitteenviite"/>
        </w:rPr>
        <w:footnoteRef/>
      </w:r>
      <w:r w:rsidRPr="00086421">
        <w:rPr>
          <w:lang w:val="en-US"/>
        </w:rPr>
        <w:t xml:space="preserve"> Los Angeles Times</w:t>
      </w:r>
      <w:r>
        <w:rPr>
          <w:lang w:val="en-US"/>
        </w:rPr>
        <w:t>/ Moore</w:t>
      </w:r>
      <w:r w:rsidRPr="00086421">
        <w:rPr>
          <w:lang w:val="en-US"/>
        </w:rPr>
        <w:t xml:space="preserve"> </w:t>
      </w:r>
      <w:r>
        <w:rPr>
          <w:lang w:val="en-US"/>
        </w:rPr>
        <w:t xml:space="preserve">10.4.2006 ja </w:t>
      </w:r>
      <w:r w:rsidRPr="00086421">
        <w:rPr>
          <w:lang w:val="en-US"/>
        </w:rPr>
        <w:t xml:space="preserve">16.4.2006. </w:t>
      </w:r>
    </w:p>
  </w:footnote>
  <w:footnote w:id="60">
    <w:p w14:paraId="4E2FECC5" w14:textId="77777777" w:rsidR="00C524E7" w:rsidRPr="00710E1E" w:rsidRDefault="00C524E7" w:rsidP="00223782">
      <w:pPr>
        <w:pStyle w:val="Alaviitteenteksti"/>
        <w:rPr>
          <w:lang w:val="en-US"/>
        </w:rPr>
      </w:pPr>
      <w:r>
        <w:rPr>
          <w:rStyle w:val="Alaviitteenviite"/>
        </w:rPr>
        <w:footnoteRef/>
      </w:r>
      <w:r w:rsidRPr="00710E1E">
        <w:rPr>
          <w:lang w:val="en-US"/>
        </w:rPr>
        <w:t xml:space="preserve"> R</w:t>
      </w:r>
      <w:r>
        <w:rPr>
          <w:lang w:val="en-US"/>
        </w:rPr>
        <w:t xml:space="preserve">ubin 7.1.2008. </w:t>
      </w:r>
    </w:p>
  </w:footnote>
  <w:footnote w:id="61">
    <w:p w14:paraId="1F9B20A7" w14:textId="77777777" w:rsidR="00C524E7" w:rsidRPr="00B14341" w:rsidRDefault="00C524E7" w:rsidP="00ED7903">
      <w:pPr>
        <w:pStyle w:val="Alaviitteenteksti"/>
        <w:rPr>
          <w:lang w:val="en-US"/>
        </w:rPr>
      </w:pPr>
      <w:r>
        <w:rPr>
          <w:rStyle w:val="Alaviitteenviite"/>
        </w:rPr>
        <w:footnoteRef/>
      </w:r>
      <w:r w:rsidRPr="00B14341">
        <w:rPr>
          <w:lang w:val="en-US"/>
        </w:rPr>
        <w:t xml:space="preserve"> Human Rights Council 5.6.2018, s. 13.</w:t>
      </w:r>
    </w:p>
  </w:footnote>
  <w:footnote w:id="62">
    <w:p w14:paraId="1D406D67" w14:textId="77777777" w:rsidR="00C524E7" w:rsidRPr="00FD345F" w:rsidRDefault="00C524E7" w:rsidP="00ED7903">
      <w:pPr>
        <w:pStyle w:val="Alaviitteenteksti"/>
        <w:rPr>
          <w:lang w:val="en-US"/>
        </w:rPr>
      </w:pPr>
      <w:r>
        <w:rPr>
          <w:rStyle w:val="Alaviitteenviite"/>
        </w:rPr>
        <w:footnoteRef/>
      </w:r>
      <w:r w:rsidRPr="00FD345F">
        <w:rPr>
          <w:lang w:val="en-US"/>
        </w:rPr>
        <w:t xml:space="preserve"> Human Rights Council 5.6.2018, s. 13-14.</w:t>
      </w:r>
    </w:p>
  </w:footnote>
  <w:footnote w:id="63">
    <w:p w14:paraId="7F33F2D2" w14:textId="77777777" w:rsidR="00C524E7" w:rsidRPr="003C3088" w:rsidRDefault="00C524E7" w:rsidP="00ED7903">
      <w:pPr>
        <w:pStyle w:val="Alaviitteenteksti"/>
        <w:rPr>
          <w:lang w:val="en-US"/>
        </w:rPr>
      </w:pPr>
      <w:r>
        <w:rPr>
          <w:rStyle w:val="Alaviitteenviite"/>
        </w:rPr>
        <w:footnoteRef/>
      </w:r>
      <w:r w:rsidRPr="003C3088">
        <w:rPr>
          <w:lang w:val="en-US"/>
        </w:rPr>
        <w:t xml:space="preserve"> Human Rights Council 5.6.2018, s. </w:t>
      </w:r>
      <w:r w:rsidRPr="005D3593">
        <w:rPr>
          <w:lang w:val="en-US"/>
        </w:rPr>
        <w:t>14</w:t>
      </w:r>
      <w:r>
        <w:rPr>
          <w:lang w:val="en-US"/>
        </w:rPr>
        <w:t>.</w:t>
      </w:r>
    </w:p>
  </w:footnote>
  <w:footnote w:id="64">
    <w:p w14:paraId="06F76A70" w14:textId="77777777" w:rsidR="00C524E7" w:rsidRPr="003C3088" w:rsidRDefault="00C524E7" w:rsidP="00ED7903">
      <w:pPr>
        <w:pStyle w:val="Alaviitteenteksti"/>
        <w:rPr>
          <w:lang w:val="en-US"/>
        </w:rPr>
      </w:pPr>
      <w:r>
        <w:rPr>
          <w:rStyle w:val="Alaviitteenviite"/>
        </w:rPr>
        <w:footnoteRef/>
      </w:r>
      <w:r w:rsidRPr="003C3088">
        <w:rPr>
          <w:lang w:val="en-US"/>
        </w:rPr>
        <w:t xml:space="preserve"> Human Rights Council 5.6.2018, s. </w:t>
      </w:r>
      <w:r w:rsidRPr="004A1A8A">
        <w:rPr>
          <w:lang w:val="en-US"/>
        </w:rPr>
        <w:t>15.</w:t>
      </w:r>
    </w:p>
  </w:footnote>
  <w:footnote w:id="65">
    <w:p w14:paraId="5CBAFFCF" w14:textId="77777777" w:rsidR="00C524E7" w:rsidRPr="00BB3778" w:rsidRDefault="00C524E7" w:rsidP="00BB3778">
      <w:pPr>
        <w:pStyle w:val="Alaviitteenteksti"/>
        <w:rPr>
          <w:lang w:val="en-US"/>
        </w:rPr>
      </w:pPr>
      <w:r>
        <w:rPr>
          <w:rStyle w:val="Alaviitteenviite"/>
        </w:rPr>
        <w:footnoteRef/>
      </w:r>
      <w:r w:rsidRPr="00BB3778">
        <w:rPr>
          <w:lang w:val="en-US"/>
        </w:rPr>
        <w:t xml:space="preserve"> Human Rights Watch 7/2007, s. 23–4.</w:t>
      </w:r>
    </w:p>
  </w:footnote>
  <w:footnote w:id="66">
    <w:p w14:paraId="0CF4A017" w14:textId="77777777" w:rsidR="00C524E7" w:rsidRPr="00BB3778" w:rsidRDefault="00C524E7">
      <w:pPr>
        <w:pStyle w:val="Alaviitteenteksti"/>
        <w:rPr>
          <w:lang w:val="en-US"/>
        </w:rPr>
      </w:pPr>
      <w:r>
        <w:rPr>
          <w:rStyle w:val="Alaviitteenviite"/>
        </w:rPr>
        <w:footnoteRef/>
      </w:r>
      <w:r w:rsidRPr="00BB3778">
        <w:rPr>
          <w:lang w:val="en-US"/>
        </w:rPr>
        <w:t xml:space="preserve"> Coalition Provisional Authority. </w:t>
      </w:r>
    </w:p>
  </w:footnote>
  <w:footnote w:id="67">
    <w:p w14:paraId="1FAE3773" w14:textId="77777777" w:rsidR="00C524E7" w:rsidRPr="00FD345F" w:rsidRDefault="00C524E7" w:rsidP="00BB3778">
      <w:pPr>
        <w:pStyle w:val="Alaviitteenteksti"/>
        <w:rPr>
          <w:lang w:val="en-US"/>
        </w:rPr>
      </w:pPr>
      <w:r>
        <w:rPr>
          <w:rStyle w:val="Alaviitteenviite"/>
        </w:rPr>
        <w:footnoteRef/>
      </w:r>
      <w:r w:rsidRPr="00FD345F">
        <w:rPr>
          <w:lang w:val="en-US"/>
        </w:rPr>
        <w:t xml:space="preserve"> Human Rights Watch 7/2007, s. 23–4.</w:t>
      </w:r>
    </w:p>
  </w:footnote>
  <w:footnote w:id="68">
    <w:p w14:paraId="7991E6E1" w14:textId="77777777" w:rsidR="00C524E7" w:rsidRPr="00CD5272" w:rsidRDefault="00C524E7" w:rsidP="00BB3778">
      <w:pPr>
        <w:pStyle w:val="Alaviitteenteksti"/>
        <w:rPr>
          <w:rFonts w:ascii="Arial" w:hAnsi="Arial"/>
          <w:lang w:eastAsia="en-GB"/>
        </w:rPr>
      </w:pPr>
      <w:r>
        <w:rPr>
          <w:rStyle w:val="Alaviitteenviite"/>
          <w:rFonts w:ascii="Arial" w:hAnsi="Arial"/>
        </w:rPr>
        <w:footnoteRef/>
      </w:r>
      <w:r>
        <w:t xml:space="preserve"> Lain englanninkielinen käännös löytyy netistä word-dokumenttina hakusanoilla “Law No. 22 </w:t>
      </w:r>
      <w:r w:rsidRPr="00CD5272">
        <w:t xml:space="preserve">of 2003" ”iraq”. </w:t>
      </w:r>
    </w:p>
  </w:footnote>
  <w:footnote w:id="69">
    <w:p w14:paraId="6D53371A" w14:textId="77777777" w:rsidR="00C524E7" w:rsidRPr="00CD5272" w:rsidRDefault="00C524E7" w:rsidP="00BB3778">
      <w:pPr>
        <w:pStyle w:val="Alaviitteenteksti"/>
        <w:rPr>
          <w:lang w:val="en-US"/>
        </w:rPr>
      </w:pPr>
      <w:r w:rsidRPr="00CD5272">
        <w:rPr>
          <w:rStyle w:val="Alaviitteenviite"/>
        </w:rPr>
        <w:footnoteRef/>
      </w:r>
      <w:r w:rsidRPr="00CD5272">
        <w:rPr>
          <w:lang w:val="en-US"/>
        </w:rPr>
        <w:t xml:space="preserve"> Criminal Procedure Code 23 of 1971 (As amended to 14 March 2010), 1.11.2013. </w:t>
      </w:r>
    </w:p>
  </w:footnote>
  <w:footnote w:id="70">
    <w:p w14:paraId="2C75D9E8" w14:textId="77777777" w:rsidR="00C524E7" w:rsidRPr="00BB3778" w:rsidRDefault="00C524E7" w:rsidP="00BB3778">
      <w:pPr>
        <w:pStyle w:val="Alaviitteenteksti"/>
        <w:rPr>
          <w:lang w:val="en-US"/>
        </w:rPr>
      </w:pPr>
      <w:r w:rsidRPr="00CD5272">
        <w:rPr>
          <w:rStyle w:val="Alaviitteenviite"/>
        </w:rPr>
        <w:footnoteRef/>
      </w:r>
      <w:r w:rsidRPr="00CD5272">
        <w:rPr>
          <w:lang w:val="en-US"/>
        </w:rPr>
        <w:t xml:space="preserve"> </w:t>
      </w:r>
      <w:bookmarkStart w:id="10" w:name="_Hlk111732051"/>
      <w:r w:rsidRPr="00CD5272">
        <w:rPr>
          <w:lang w:val="en-US"/>
        </w:rPr>
        <w:t>UNAMI &amp; OHCHR 10/2014</w:t>
      </w:r>
      <w:bookmarkEnd w:id="10"/>
      <w:r w:rsidRPr="00CD5272">
        <w:rPr>
          <w:lang w:val="en-US"/>
        </w:rPr>
        <w:t>, alaviite 66.</w:t>
      </w:r>
    </w:p>
  </w:footnote>
  <w:footnote w:id="71">
    <w:p w14:paraId="40355DB1" w14:textId="77777777" w:rsidR="00C524E7" w:rsidRPr="00BB3778" w:rsidRDefault="00C524E7">
      <w:pPr>
        <w:pStyle w:val="Alaviitteenteksti"/>
        <w:rPr>
          <w:lang w:val="en-US"/>
        </w:rPr>
      </w:pPr>
      <w:r w:rsidRPr="00BB3778">
        <w:rPr>
          <w:rStyle w:val="Alaviitteenviite"/>
        </w:rPr>
        <w:footnoteRef/>
      </w:r>
      <w:r w:rsidRPr="00BB3778">
        <w:rPr>
          <w:lang w:val="en-US"/>
        </w:rPr>
        <w:t xml:space="preserve"> Human Rights Watch 7/2007, s. 23–4.</w:t>
      </w:r>
    </w:p>
  </w:footnote>
  <w:footnote w:id="72">
    <w:p w14:paraId="5A5822EB" w14:textId="77777777" w:rsidR="00C524E7" w:rsidRPr="00BB3778" w:rsidRDefault="00C524E7" w:rsidP="00BB3778">
      <w:pPr>
        <w:pStyle w:val="Alaviitteenteksti"/>
      </w:pPr>
      <w:r w:rsidRPr="00BB3778">
        <w:rPr>
          <w:rStyle w:val="Alaviitteenviite"/>
        </w:rPr>
        <w:footnoteRef/>
      </w:r>
      <w:r w:rsidRPr="00BB3778">
        <w:rPr>
          <w:lang w:val="en-US"/>
        </w:rPr>
        <w:t xml:space="preserve"> “Law on Re-enforcing Articles of Part Two of the Criminal Procedure Code.” </w:t>
      </w:r>
      <w:r w:rsidRPr="00BB3778">
        <w:t>Lain englanninkielinen käännös löytyy netistä word-dokumenttina hakusanoilla “Law No. 6 of 2006" ”iraq”.</w:t>
      </w:r>
    </w:p>
  </w:footnote>
  <w:footnote w:id="73">
    <w:p w14:paraId="0240867D" w14:textId="77777777" w:rsidR="00C524E7" w:rsidRPr="00F02362" w:rsidRDefault="00C524E7" w:rsidP="00BB3778">
      <w:pPr>
        <w:pStyle w:val="Alaviitteenteksti"/>
        <w:rPr>
          <w:lang w:val="sv-SE"/>
        </w:rPr>
      </w:pPr>
      <w:r w:rsidRPr="00BB3778">
        <w:rPr>
          <w:rStyle w:val="Alaviitteenviite"/>
        </w:rPr>
        <w:footnoteRef/>
      </w:r>
      <w:r w:rsidRPr="00F02362">
        <w:rPr>
          <w:lang w:val="sv-SE"/>
        </w:rPr>
        <w:t xml:space="preserve"> UNAMI &amp; OHCHR 10/2014, alaviite 66.</w:t>
      </w:r>
    </w:p>
  </w:footnote>
  <w:footnote w:id="74">
    <w:p w14:paraId="00741938" w14:textId="77777777" w:rsidR="00C524E7" w:rsidRPr="00A425F5" w:rsidRDefault="00C524E7" w:rsidP="000B038B">
      <w:pPr>
        <w:pStyle w:val="Alaviitteenteksti"/>
        <w:rPr>
          <w:lang w:val="sv-SE"/>
        </w:rPr>
      </w:pPr>
      <w:r>
        <w:rPr>
          <w:rStyle w:val="Alaviitteenviite"/>
        </w:rPr>
        <w:footnoteRef/>
      </w:r>
      <w:r w:rsidRPr="00A425F5">
        <w:rPr>
          <w:lang w:val="sv-SE"/>
        </w:rPr>
        <w:t xml:space="preserve"> Amnesty International 12.12.2008 ja 4/2009, s. 28.</w:t>
      </w:r>
    </w:p>
  </w:footnote>
  <w:footnote w:id="75">
    <w:p w14:paraId="00F8287B" w14:textId="77777777" w:rsidR="00C524E7" w:rsidRPr="00A425F5" w:rsidRDefault="00C524E7">
      <w:pPr>
        <w:pStyle w:val="Alaviitteenteksti"/>
        <w:rPr>
          <w:lang w:val="sv-SE"/>
        </w:rPr>
      </w:pPr>
      <w:r>
        <w:rPr>
          <w:rStyle w:val="Alaviitteenviite"/>
        </w:rPr>
        <w:footnoteRef/>
      </w:r>
      <w:r w:rsidRPr="00A425F5">
        <w:rPr>
          <w:lang w:val="sv-SE"/>
        </w:rPr>
        <w:t xml:space="preserve"> Amnesty International 4/2009, s. 28. </w:t>
      </w:r>
    </w:p>
  </w:footnote>
  <w:footnote w:id="76">
    <w:p w14:paraId="4B35A475" w14:textId="77777777" w:rsidR="00C524E7" w:rsidRPr="00CD2EC7" w:rsidRDefault="00C524E7">
      <w:pPr>
        <w:pStyle w:val="Alaviitteenteksti"/>
        <w:rPr>
          <w:lang w:val="sv-SE"/>
        </w:rPr>
      </w:pPr>
      <w:r>
        <w:rPr>
          <w:rStyle w:val="Alaviitteenviite"/>
        </w:rPr>
        <w:footnoteRef/>
      </w:r>
      <w:r w:rsidRPr="00CD2EC7">
        <w:rPr>
          <w:lang w:val="sv-SE"/>
        </w:rPr>
        <w:t xml:space="preserve"> Amnesty International 12.12.2008. </w:t>
      </w:r>
    </w:p>
  </w:footnote>
  <w:footnote w:id="77">
    <w:p w14:paraId="63F308E8" w14:textId="77777777" w:rsidR="00C524E7" w:rsidRPr="00F02362" w:rsidRDefault="00C524E7" w:rsidP="00BB3778">
      <w:pPr>
        <w:pStyle w:val="Alaviitteenteksti"/>
        <w:rPr>
          <w:lang w:val="sv-SE"/>
        </w:rPr>
      </w:pPr>
      <w:r w:rsidRPr="00BB3778">
        <w:rPr>
          <w:rStyle w:val="Alaviitteenviite"/>
        </w:rPr>
        <w:footnoteRef/>
      </w:r>
      <w:r w:rsidRPr="00F02362">
        <w:rPr>
          <w:lang w:val="sv-SE"/>
        </w:rPr>
        <w:t xml:space="preserve"> OHCHR 27.4.2022. </w:t>
      </w:r>
    </w:p>
  </w:footnote>
  <w:footnote w:id="78">
    <w:p w14:paraId="7DA9879E" w14:textId="77777777" w:rsidR="00C524E7" w:rsidRPr="00F02362" w:rsidRDefault="00C524E7" w:rsidP="00BB3778">
      <w:pPr>
        <w:pStyle w:val="Alaviitteenteksti"/>
        <w:rPr>
          <w:lang w:val="sv-SE"/>
        </w:rPr>
      </w:pPr>
      <w:r>
        <w:rPr>
          <w:rStyle w:val="Alaviitteenviite"/>
        </w:rPr>
        <w:footnoteRef/>
      </w:r>
      <w:r w:rsidRPr="00F02362">
        <w:rPr>
          <w:lang w:val="sv-SE"/>
        </w:rPr>
        <w:t xml:space="preserve"> UNAMI &amp; OHCHR 10/2014, s. 10. </w:t>
      </w:r>
    </w:p>
  </w:footnote>
  <w:footnote w:id="79">
    <w:p w14:paraId="6BC4A258" w14:textId="77777777" w:rsidR="00C524E7" w:rsidRPr="00F02362" w:rsidRDefault="00C524E7" w:rsidP="00BB3778">
      <w:pPr>
        <w:pStyle w:val="Alaviitteenteksti"/>
        <w:rPr>
          <w:lang w:val="sv-SE"/>
        </w:rPr>
      </w:pPr>
      <w:r>
        <w:rPr>
          <w:rStyle w:val="Alaviitteenviite"/>
        </w:rPr>
        <w:footnoteRef/>
      </w:r>
      <w:r w:rsidRPr="00F02362">
        <w:rPr>
          <w:lang w:val="sv-SE"/>
        </w:rPr>
        <w:t xml:space="preserve"> Amnesty International 26.8.2015.</w:t>
      </w:r>
    </w:p>
  </w:footnote>
  <w:footnote w:id="80">
    <w:p w14:paraId="7195042D" w14:textId="77777777" w:rsidR="00C524E7" w:rsidRPr="008E06A5" w:rsidRDefault="00C524E7">
      <w:pPr>
        <w:pStyle w:val="Alaviitteenteksti"/>
      </w:pPr>
      <w:r>
        <w:rPr>
          <w:rStyle w:val="Alaviitteenviite"/>
        </w:rPr>
        <w:footnoteRef/>
      </w:r>
      <w:r w:rsidRPr="00CD2EC7">
        <w:rPr>
          <w:lang w:val="sv-SE"/>
        </w:rPr>
        <w:t xml:space="preserve"> Irakin Kurdistanin laki 2/2012, artiklat 2 ja 6. </w:t>
      </w:r>
      <w:r w:rsidRPr="008E06A5">
        <w:t>(UNAMI &amp; OHCHR 10/2014, s. 21)</w:t>
      </w:r>
    </w:p>
  </w:footnote>
  <w:footnote w:id="81">
    <w:p w14:paraId="7CCE1613" w14:textId="77777777" w:rsidR="00C524E7" w:rsidRPr="006A44D3" w:rsidRDefault="00C524E7" w:rsidP="008B775D">
      <w:pPr>
        <w:pStyle w:val="Alaviitteenteksti"/>
        <w:rPr>
          <w:lang w:val="en-US"/>
        </w:rPr>
      </w:pPr>
      <w:r w:rsidRPr="008E06A5">
        <w:rPr>
          <w:rStyle w:val="Alaviitteenviite"/>
        </w:rPr>
        <w:footnoteRef/>
      </w:r>
      <w:r w:rsidRPr="008E06A5">
        <w:t xml:space="preserve"> Raportissa ei listata ko. rikoksia.</w:t>
      </w:r>
      <w:r>
        <w:t xml:space="preserve"> </w:t>
      </w:r>
      <w:r w:rsidRPr="00766E29">
        <w:t>Amnesty Internationalin mukaan armahduslaki ei kos</w:t>
      </w:r>
      <w:r>
        <w:t xml:space="preserve">kenut vankeja, jotka oli tuomittu kunniamurhasta, raiskauksesta, terrorismista ja huumekauppaan liittyvistä rikoksista. </w:t>
      </w:r>
      <w:r w:rsidRPr="00766E29">
        <w:rPr>
          <w:lang w:val="en-US"/>
        </w:rPr>
        <w:t>(Amnesty International 2013</w:t>
      </w:r>
      <w:r>
        <w:rPr>
          <w:lang w:val="en-US"/>
        </w:rPr>
        <w:t>, s. 131)</w:t>
      </w:r>
      <w:r w:rsidRPr="006A44D3">
        <w:rPr>
          <w:lang w:val="en-US"/>
        </w:rPr>
        <w:t xml:space="preserve"> </w:t>
      </w:r>
    </w:p>
  </w:footnote>
  <w:footnote w:id="82">
    <w:p w14:paraId="0931CE1E" w14:textId="77777777" w:rsidR="00C524E7" w:rsidRPr="008E06A5" w:rsidRDefault="00C524E7">
      <w:pPr>
        <w:pStyle w:val="Alaviitteenteksti"/>
        <w:rPr>
          <w:lang w:val="en-US"/>
        </w:rPr>
      </w:pPr>
      <w:r w:rsidRPr="008E06A5">
        <w:rPr>
          <w:rStyle w:val="Alaviitteenviite"/>
        </w:rPr>
        <w:footnoteRef/>
      </w:r>
      <w:r w:rsidRPr="008E06A5">
        <w:rPr>
          <w:lang w:val="en-US"/>
        </w:rPr>
        <w:t xml:space="preserve"> UNAMI &amp; OHCHR 10/2014, s. 21</w:t>
      </w:r>
    </w:p>
  </w:footnote>
  <w:footnote w:id="83">
    <w:p w14:paraId="56BD0813" w14:textId="77777777" w:rsidR="00C524E7" w:rsidRPr="008E06A5" w:rsidRDefault="00C524E7">
      <w:pPr>
        <w:pStyle w:val="Alaviitteenteksti"/>
        <w:rPr>
          <w:lang w:val="en-US"/>
        </w:rPr>
      </w:pPr>
      <w:r>
        <w:rPr>
          <w:rStyle w:val="Alaviitteenviite"/>
        </w:rPr>
        <w:footnoteRef/>
      </w:r>
      <w:r w:rsidRPr="008E06A5">
        <w:rPr>
          <w:lang w:val="en-US"/>
        </w:rPr>
        <w:t xml:space="preserve"> UNAMI &amp; OHCHR 10/2014, s. 21</w:t>
      </w:r>
    </w:p>
  </w:footnote>
  <w:footnote w:id="84">
    <w:p w14:paraId="2CEB9D11" w14:textId="77777777" w:rsidR="00C524E7" w:rsidRPr="00CD2EC7" w:rsidRDefault="00C524E7" w:rsidP="0081628C">
      <w:pPr>
        <w:pStyle w:val="Alaviitteenteksti"/>
        <w:rPr>
          <w:lang w:val="en-US"/>
        </w:rPr>
      </w:pPr>
      <w:r>
        <w:rPr>
          <w:rStyle w:val="Alaviitteenviite"/>
        </w:rPr>
        <w:footnoteRef/>
      </w:r>
      <w:r w:rsidRPr="00CD2EC7">
        <w:rPr>
          <w:lang w:val="en-US"/>
        </w:rPr>
        <w:t xml:space="preserve"> Amnesty International 26.8.2015. </w:t>
      </w:r>
    </w:p>
  </w:footnote>
  <w:footnote w:id="85">
    <w:p w14:paraId="65F558AF" w14:textId="77777777" w:rsidR="00C524E7" w:rsidRPr="00CD2EC7" w:rsidRDefault="00C524E7" w:rsidP="001B521C">
      <w:pPr>
        <w:pStyle w:val="Alaviitteenteksti"/>
        <w:rPr>
          <w:lang w:val="en-US"/>
        </w:rPr>
      </w:pPr>
      <w:r>
        <w:rPr>
          <w:rStyle w:val="Alaviitteenviite"/>
        </w:rPr>
        <w:footnoteRef/>
      </w:r>
      <w:r w:rsidRPr="00CD2EC7">
        <w:rPr>
          <w:lang w:val="en-US"/>
        </w:rPr>
        <w:t xml:space="preserve"> Amnesty International 26.8.2015. </w:t>
      </w:r>
    </w:p>
  </w:footnote>
  <w:footnote w:id="86">
    <w:p w14:paraId="105824AB" w14:textId="77777777" w:rsidR="00C524E7" w:rsidRPr="00CD2EC7" w:rsidRDefault="00C524E7" w:rsidP="00DF3605">
      <w:pPr>
        <w:pStyle w:val="Alaviitteenteksti"/>
        <w:rPr>
          <w:lang w:val="en-US"/>
        </w:rPr>
      </w:pPr>
      <w:r>
        <w:rPr>
          <w:rStyle w:val="Alaviitteenviite"/>
        </w:rPr>
        <w:footnoteRef/>
      </w:r>
      <w:r w:rsidRPr="00CD2EC7">
        <w:rPr>
          <w:lang w:val="en-US"/>
        </w:rPr>
        <w:t xml:space="preserve"> Rudaw 14.3.2017. </w:t>
      </w:r>
    </w:p>
  </w:footnote>
  <w:footnote w:id="87">
    <w:p w14:paraId="20836799" w14:textId="77777777" w:rsidR="00C524E7" w:rsidRPr="006A44D3" w:rsidRDefault="00C524E7" w:rsidP="001B521C">
      <w:pPr>
        <w:pStyle w:val="Alaviitteenteksti"/>
      </w:pPr>
      <w:r>
        <w:rPr>
          <w:rStyle w:val="Alaviitteenviite"/>
        </w:rPr>
        <w:footnoteRef/>
      </w:r>
      <w:r w:rsidRPr="006A44D3">
        <w:t xml:space="preserve"> Rudaw 14.3.2017. </w:t>
      </w:r>
    </w:p>
  </w:footnote>
  <w:footnote w:id="88">
    <w:p w14:paraId="6C2A2A40" w14:textId="77777777" w:rsidR="00C524E7" w:rsidRPr="006A44D3" w:rsidRDefault="00C524E7" w:rsidP="000E1EE5">
      <w:pPr>
        <w:pStyle w:val="Alaviitteenteksti"/>
      </w:pPr>
      <w:r>
        <w:rPr>
          <w:rStyle w:val="Alaviitteenviite"/>
        </w:rPr>
        <w:footnoteRef/>
      </w:r>
      <w:r w:rsidRPr="006A44D3">
        <w:t xml:space="preserve"> Amnesty International 26.8.2015. </w:t>
      </w:r>
    </w:p>
  </w:footnote>
  <w:footnote w:id="89">
    <w:p w14:paraId="28A3D901" w14:textId="77777777" w:rsidR="00C524E7" w:rsidRPr="006A44D3" w:rsidRDefault="00C524E7" w:rsidP="000E1EE5">
      <w:pPr>
        <w:pStyle w:val="Alaviitteenteksti"/>
      </w:pPr>
      <w:r>
        <w:rPr>
          <w:rStyle w:val="Alaviitteenviite"/>
        </w:rPr>
        <w:footnoteRef/>
      </w:r>
      <w:r w:rsidRPr="006A44D3">
        <w:t xml:space="preserve"> Rudaw 11.12.2016. </w:t>
      </w:r>
    </w:p>
  </w:footnote>
  <w:footnote w:id="90">
    <w:p w14:paraId="30C8C9AA" w14:textId="77777777" w:rsidR="00C524E7" w:rsidRPr="000E1EE5" w:rsidRDefault="00C524E7" w:rsidP="001B521C">
      <w:pPr>
        <w:pStyle w:val="Alaviitteenteksti"/>
      </w:pPr>
      <w:r>
        <w:rPr>
          <w:rStyle w:val="Alaviitteenviite"/>
        </w:rPr>
        <w:footnoteRef/>
      </w:r>
      <w:r w:rsidRPr="000E1EE5">
        <w:t xml:space="preserve"> Laki löytyy kurdinkielisenä osoitteessa </w:t>
      </w:r>
      <w:hyperlink r:id="rId3" w:history="1">
        <w:r w:rsidRPr="000E1EE5">
          <w:rPr>
            <w:rStyle w:val="Hyperlinkki"/>
          </w:rPr>
          <w:t>https://www.kurdistan-parliament.org/Default.aspx?page=byyear&amp;c=LDD-Yasa&amp;id=2017</w:t>
        </w:r>
      </w:hyperlink>
      <w:r w:rsidRPr="000E1EE5">
        <w:rPr>
          <w:color w:val="DABC0C" w:themeColor="accent6" w:themeShade="BF"/>
        </w:rPr>
        <w:t xml:space="preserve"> </w:t>
      </w:r>
      <w:r w:rsidRPr="000E1EE5">
        <w:t>(käyty 13.6.2019)</w:t>
      </w:r>
    </w:p>
  </w:footnote>
  <w:footnote w:id="91">
    <w:p w14:paraId="21ED517B" w14:textId="77777777" w:rsidR="00C524E7" w:rsidRPr="001B521C" w:rsidRDefault="00C524E7" w:rsidP="001B521C">
      <w:pPr>
        <w:pStyle w:val="Alaviitteenteksti"/>
        <w:rPr>
          <w:lang w:val="en-US"/>
        </w:rPr>
      </w:pPr>
      <w:r>
        <w:rPr>
          <w:rStyle w:val="Alaviitteenviite"/>
        </w:rPr>
        <w:footnoteRef/>
      </w:r>
      <w:r w:rsidRPr="001B521C">
        <w:rPr>
          <w:lang w:val="en-US"/>
        </w:rPr>
        <w:t xml:space="preserve"> Human Rights Council 5.6.2018, s. 14; UNHCR</w:t>
      </w:r>
      <w:r>
        <w:rPr>
          <w:lang w:val="en-US"/>
        </w:rPr>
        <w:t xml:space="preserve"> 5/2019</w:t>
      </w:r>
      <w:r w:rsidRPr="001B521C">
        <w:rPr>
          <w:lang w:val="en-US"/>
        </w:rPr>
        <w:t>, s. 39.</w:t>
      </w:r>
    </w:p>
  </w:footnote>
  <w:footnote w:id="92">
    <w:p w14:paraId="285BA38B" w14:textId="77777777" w:rsidR="00C524E7" w:rsidRPr="00B14341" w:rsidRDefault="00C524E7" w:rsidP="006E2F7A">
      <w:pPr>
        <w:pStyle w:val="Alaviitteenteksti"/>
        <w:rPr>
          <w:lang w:val="en-US"/>
        </w:rPr>
      </w:pPr>
      <w:r>
        <w:rPr>
          <w:rStyle w:val="Alaviitteenviite"/>
        </w:rPr>
        <w:footnoteRef/>
      </w:r>
      <w:r w:rsidRPr="00B14341">
        <w:rPr>
          <w:lang w:val="en-US"/>
        </w:rPr>
        <w:t xml:space="preserve"> Human Rights Council 5.6.2018, s. 14.</w:t>
      </w:r>
    </w:p>
  </w:footnote>
  <w:footnote w:id="93">
    <w:p w14:paraId="5E9DC663" w14:textId="77777777" w:rsidR="00C524E7" w:rsidRDefault="00C524E7" w:rsidP="006E2F7A">
      <w:pPr>
        <w:pStyle w:val="Alaviitteenteksti"/>
      </w:pPr>
      <w:r>
        <w:rPr>
          <w:rStyle w:val="Alaviitteenviite"/>
        </w:rPr>
        <w:footnoteRef/>
      </w:r>
      <w:r w:rsidRPr="00B14341">
        <w:rPr>
          <w:lang w:val="en-US"/>
        </w:rPr>
        <w:t xml:space="preserve"> Rudaw 17.12.2017; BBC/ Gali Kurdistan Satellite TV 18.12.2017. </w:t>
      </w:r>
      <w:r w:rsidRPr="006E2F7A">
        <w:t>Nechirvan Barzanista</w:t>
      </w:r>
      <w:r>
        <w:t>, joka on Masud Barzanin veljenpoika,</w:t>
      </w:r>
      <w:r w:rsidRPr="006E2F7A">
        <w:t xml:space="preserve"> tuli Irakin Kurdistanin presidentti 10.6.2019. </w:t>
      </w:r>
    </w:p>
  </w:footnote>
  <w:footnote w:id="94">
    <w:p w14:paraId="65D0BB53" w14:textId="77777777" w:rsidR="00C524E7" w:rsidRDefault="00C524E7" w:rsidP="006E2F7A">
      <w:pPr>
        <w:pStyle w:val="Alaviitteenteksti"/>
      </w:pPr>
      <w:r>
        <w:rPr>
          <w:rStyle w:val="Alaviitteenviite"/>
        </w:rPr>
        <w:footnoteRef/>
      </w:r>
      <w:r>
        <w:t xml:space="preserve"> </w:t>
      </w:r>
      <w:r w:rsidRPr="006E2F7A">
        <w:t xml:space="preserve">UNHCR, May 2019, s. 39. </w:t>
      </w:r>
    </w:p>
  </w:footnote>
  <w:footnote w:id="95">
    <w:p w14:paraId="13AF468E" w14:textId="77777777" w:rsidR="00C524E7" w:rsidRPr="004B7B3B" w:rsidRDefault="00C524E7" w:rsidP="003C3088">
      <w:pPr>
        <w:pStyle w:val="Alaviitteenteksti"/>
      </w:pPr>
      <w:r>
        <w:rPr>
          <w:rStyle w:val="Alaviitteenviite"/>
        </w:rPr>
        <w:footnoteRef/>
      </w:r>
      <w:r w:rsidRPr="007C63A4">
        <w:t xml:space="preserve"> </w:t>
      </w:r>
      <w:r>
        <w:t xml:space="preserve">Laki löytyy kurdinkielisenä osoitteesta </w:t>
      </w:r>
      <w:hyperlink r:id="rId4" w:history="1">
        <w:r w:rsidRPr="00CF1B2E">
          <w:rPr>
            <w:rStyle w:val="Hyperlinkki"/>
          </w:rPr>
          <w:t>http://www.ekrg.org/files/pdf/counter_terrorism_law.pdf</w:t>
        </w:r>
      </w:hyperlink>
      <w:r>
        <w:t xml:space="preserve"> (käyty 12.6.2019)</w:t>
      </w:r>
    </w:p>
  </w:footnote>
  <w:footnote w:id="96">
    <w:p w14:paraId="4632828A" w14:textId="77777777" w:rsidR="00C524E7" w:rsidRPr="003C3088" w:rsidRDefault="00C524E7" w:rsidP="003C3088">
      <w:pPr>
        <w:pStyle w:val="Alaviitteenteksti"/>
        <w:rPr>
          <w:lang w:val="en-US"/>
        </w:rPr>
      </w:pPr>
      <w:r>
        <w:rPr>
          <w:rStyle w:val="Alaviitteenviite"/>
        </w:rPr>
        <w:footnoteRef/>
      </w:r>
      <w:r w:rsidRPr="003C3088">
        <w:rPr>
          <w:lang w:val="en-US"/>
        </w:rPr>
        <w:t xml:space="preserve"> Human Rights Council 5.6.2018, s. 14; UNHCR</w:t>
      </w:r>
      <w:r>
        <w:rPr>
          <w:lang w:val="en-US"/>
        </w:rPr>
        <w:t xml:space="preserve"> 5/</w:t>
      </w:r>
      <w:r w:rsidRPr="003C3088">
        <w:rPr>
          <w:lang w:val="en-US"/>
        </w:rPr>
        <w:t xml:space="preserve">2019, alaviite 227. </w:t>
      </w:r>
    </w:p>
  </w:footnote>
  <w:footnote w:id="97">
    <w:p w14:paraId="1AC6B084" w14:textId="77777777" w:rsidR="00C524E7" w:rsidRPr="00C524E7" w:rsidRDefault="00C524E7">
      <w:pPr>
        <w:pStyle w:val="Alaviitteenteksti"/>
        <w:rPr>
          <w:lang w:val="en-US"/>
        </w:rPr>
      </w:pPr>
      <w:r>
        <w:rPr>
          <w:rStyle w:val="Alaviitteenviite"/>
        </w:rPr>
        <w:footnoteRef/>
      </w:r>
      <w:r w:rsidRPr="00C524E7">
        <w:rPr>
          <w:lang w:val="en-US"/>
        </w:rPr>
        <w:t xml:space="preserve"> L</w:t>
      </w:r>
      <w:r>
        <w:rPr>
          <w:lang w:val="en-US"/>
        </w:rPr>
        <w:t xml:space="preserve">ähteen muotoilu: </w:t>
      </w:r>
      <w:r w:rsidRPr="00C524E7">
        <w:rPr>
          <w:lang w:val="en-US"/>
        </w:rPr>
        <w:t>”not all of which constitute ”most serious crimes”</w:t>
      </w:r>
      <w:r>
        <w:rPr>
          <w:lang w:val="en-US"/>
        </w:rPr>
        <w:t>”.</w:t>
      </w:r>
    </w:p>
  </w:footnote>
  <w:footnote w:id="98">
    <w:p w14:paraId="536E7D43" w14:textId="77777777" w:rsidR="00C524E7" w:rsidRPr="006A44D3" w:rsidRDefault="00C524E7" w:rsidP="003C3088">
      <w:pPr>
        <w:pStyle w:val="Alaviitteenteksti"/>
        <w:rPr>
          <w:lang w:val="en-US"/>
        </w:rPr>
      </w:pPr>
      <w:r>
        <w:rPr>
          <w:rStyle w:val="Alaviitteenviite"/>
        </w:rPr>
        <w:footnoteRef/>
      </w:r>
      <w:r w:rsidRPr="006A44D3">
        <w:rPr>
          <w:lang w:val="en-US"/>
        </w:rPr>
        <w:t xml:space="preserve"> Human Rights Council 5.6.2018, s. 14.</w:t>
      </w:r>
    </w:p>
  </w:footnote>
  <w:footnote w:id="99">
    <w:p w14:paraId="50C84DDA" w14:textId="77777777" w:rsidR="00C524E7" w:rsidRPr="00BB3778" w:rsidRDefault="00C524E7" w:rsidP="007077B2">
      <w:pPr>
        <w:pStyle w:val="Alaviitteenteksti"/>
      </w:pPr>
      <w:r w:rsidRPr="00BB3778">
        <w:rPr>
          <w:rStyle w:val="Alaviitteenviite"/>
        </w:rPr>
        <w:footnoteRef/>
      </w:r>
      <w:r w:rsidRPr="006A44D3">
        <w:rPr>
          <w:lang w:val="en-US"/>
        </w:rPr>
        <w:t xml:space="preserve"> Human Rights Council 5.6.2018, s. 13. </w:t>
      </w:r>
      <w:r w:rsidRPr="00A958B8">
        <w:t>Katso myös Maahanmuuttovirasto 13.6.2019, jossa tietoa kuolemanrangaistuksesta Irakin Kurdistanissa.</w:t>
      </w:r>
    </w:p>
  </w:footnote>
  <w:footnote w:id="100">
    <w:p w14:paraId="2F5F8E38" w14:textId="77777777" w:rsidR="00C524E7" w:rsidRPr="00BB3778" w:rsidRDefault="00C524E7" w:rsidP="007077B2">
      <w:pPr>
        <w:pStyle w:val="Alaviitteenteksti"/>
      </w:pPr>
      <w:r w:rsidRPr="00BB3778">
        <w:rPr>
          <w:rStyle w:val="Alaviitteenviite"/>
        </w:rPr>
        <w:footnoteRef/>
      </w:r>
      <w:r w:rsidRPr="00BB3778">
        <w:t xml:space="preserve"> UNHCR 5/2019, s. 39, lainattu lähteessä Maahanmuuttovirasto 13.6.2019. </w:t>
      </w:r>
    </w:p>
  </w:footnote>
  <w:footnote w:id="101">
    <w:p w14:paraId="7FDFD501" w14:textId="77777777" w:rsidR="00C524E7" w:rsidRPr="000E1EE5" w:rsidRDefault="00C524E7" w:rsidP="000E1EE5">
      <w:pPr>
        <w:pStyle w:val="Alaviitteenteksti"/>
        <w:rPr>
          <w:lang w:val="en-US"/>
        </w:rPr>
      </w:pPr>
      <w:r w:rsidRPr="004A1A8A">
        <w:rPr>
          <w:rStyle w:val="Alaviitteenviite"/>
        </w:rPr>
        <w:footnoteRef/>
      </w:r>
      <w:r w:rsidRPr="000E1EE5">
        <w:rPr>
          <w:lang w:val="en-US"/>
        </w:rPr>
        <w:t xml:space="preserve"> Human Rights Council 5.6.2018, s. 18.</w:t>
      </w:r>
    </w:p>
  </w:footnote>
  <w:footnote w:id="102">
    <w:p w14:paraId="48FB7F53" w14:textId="77777777" w:rsidR="00C524E7" w:rsidRPr="003C3088" w:rsidRDefault="00C524E7" w:rsidP="003C3088">
      <w:pPr>
        <w:pStyle w:val="Alaviitteenteksti"/>
        <w:rPr>
          <w:lang w:val="en-US"/>
        </w:rPr>
      </w:pPr>
      <w:r w:rsidRPr="004A1A8A">
        <w:rPr>
          <w:rStyle w:val="Alaviitteenviite"/>
        </w:rPr>
        <w:footnoteRef/>
      </w:r>
      <w:r w:rsidRPr="003C3088">
        <w:rPr>
          <w:lang w:val="en-US"/>
        </w:rPr>
        <w:t xml:space="preserve"> European Asylum Support Office. </w:t>
      </w:r>
    </w:p>
  </w:footnote>
  <w:footnote w:id="103">
    <w:p w14:paraId="735065A5" w14:textId="77777777" w:rsidR="00C524E7" w:rsidRPr="003C3088" w:rsidRDefault="00C524E7" w:rsidP="003C3088">
      <w:pPr>
        <w:pStyle w:val="Alaviitteenteksti"/>
        <w:rPr>
          <w:lang w:val="en-US"/>
        </w:rPr>
      </w:pPr>
      <w:r w:rsidRPr="004A1A8A">
        <w:rPr>
          <w:rStyle w:val="Alaviitteenviite"/>
        </w:rPr>
        <w:footnoteRef/>
      </w:r>
      <w:r w:rsidRPr="003C3088">
        <w:rPr>
          <w:lang w:val="en-US"/>
        </w:rPr>
        <w:t xml:space="preserve"> </w:t>
      </w:r>
      <w:r w:rsidRPr="004A1A8A">
        <w:rPr>
          <w:lang w:val="en-US"/>
        </w:rPr>
        <w:t xml:space="preserve">EASO, November 2018, s. 27. </w:t>
      </w:r>
    </w:p>
  </w:footnote>
  <w:footnote w:id="104">
    <w:p w14:paraId="6E586A9E" w14:textId="77777777" w:rsidR="00C524E7" w:rsidRPr="005F3F70" w:rsidRDefault="00C524E7" w:rsidP="003C3088">
      <w:pPr>
        <w:pStyle w:val="Alaviitteenteksti"/>
        <w:rPr>
          <w:lang w:val="en-US"/>
        </w:rPr>
      </w:pPr>
      <w:r>
        <w:rPr>
          <w:rStyle w:val="Alaviitteenviite"/>
        </w:rPr>
        <w:footnoteRef/>
      </w:r>
      <w:r w:rsidRPr="005F3F70">
        <w:rPr>
          <w:lang w:val="en-US"/>
        </w:rPr>
        <w:t xml:space="preserve"> UNHCR, May 2019, alaviite 227.</w:t>
      </w:r>
    </w:p>
  </w:footnote>
  <w:footnote w:id="105">
    <w:p w14:paraId="50FF1D05" w14:textId="77777777" w:rsidR="00C524E7" w:rsidRPr="005F3F70" w:rsidRDefault="00C524E7" w:rsidP="005F3F70">
      <w:pPr>
        <w:pStyle w:val="Alaviitteenteksti"/>
        <w:rPr>
          <w:lang w:val="en-US"/>
        </w:rPr>
      </w:pPr>
      <w:r>
        <w:rPr>
          <w:rStyle w:val="Alaviitteenviite"/>
        </w:rPr>
        <w:footnoteRef/>
      </w:r>
      <w:r w:rsidRPr="004B7B3B">
        <w:rPr>
          <w:lang w:val="en-US"/>
        </w:rPr>
        <w:t xml:space="preserve"> Rudaw 10.6.2019. </w:t>
      </w:r>
    </w:p>
  </w:footnote>
  <w:footnote w:id="106">
    <w:p w14:paraId="660918C3" w14:textId="77777777" w:rsidR="00C524E7" w:rsidRPr="00BB3778" w:rsidRDefault="00C524E7">
      <w:pPr>
        <w:pStyle w:val="Alaviitteenteksti"/>
        <w:rPr>
          <w:lang w:val="en-US"/>
        </w:rPr>
      </w:pPr>
      <w:r w:rsidRPr="00BB3778">
        <w:rPr>
          <w:rStyle w:val="Alaviitteenviite"/>
        </w:rPr>
        <w:footnoteRef/>
      </w:r>
      <w:r w:rsidRPr="00BB3778">
        <w:rPr>
          <w:lang w:val="en-US"/>
        </w:rPr>
        <w:t xml:space="preserve"> OHCHR 27.4.2022.</w:t>
      </w:r>
    </w:p>
  </w:footnote>
  <w:footnote w:id="107">
    <w:p w14:paraId="06288954" w14:textId="77777777" w:rsidR="00195005" w:rsidRPr="00FD345F" w:rsidRDefault="00195005" w:rsidP="00195005">
      <w:pPr>
        <w:pStyle w:val="Alaviitteenteksti"/>
        <w:rPr>
          <w:lang w:val="en-US"/>
        </w:rPr>
      </w:pPr>
      <w:r>
        <w:rPr>
          <w:rStyle w:val="Alaviitteenviite"/>
        </w:rPr>
        <w:footnoteRef/>
      </w:r>
      <w:r w:rsidRPr="00B404E2">
        <w:rPr>
          <w:lang w:val="en-US"/>
        </w:rPr>
        <w:t xml:space="preserve"> Human R</w:t>
      </w:r>
      <w:r>
        <w:rPr>
          <w:lang w:val="en-US"/>
        </w:rPr>
        <w:t xml:space="preserve">ights Watch 2022. </w:t>
      </w:r>
    </w:p>
  </w:footnote>
  <w:footnote w:id="108">
    <w:p w14:paraId="3133A1F2" w14:textId="1A2F23F1" w:rsidR="00195005" w:rsidRPr="00195005" w:rsidRDefault="00195005">
      <w:pPr>
        <w:pStyle w:val="Alaviitteenteksti"/>
        <w:rPr>
          <w:lang w:val="en-US"/>
        </w:rPr>
      </w:pPr>
      <w:r>
        <w:rPr>
          <w:rStyle w:val="Alaviitteenviite"/>
        </w:rPr>
        <w:footnoteRef/>
      </w:r>
      <w:r w:rsidRPr="00195005">
        <w:rPr>
          <w:lang w:val="en-US"/>
        </w:rPr>
        <w:t xml:space="preserve"> E</w:t>
      </w:r>
      <w:r>
        <w:rPr>
          <w:lang w:val="en-US"/>
        </w:rPr>
        <w:t xml:space="preserve">kurd Daily 19.4.2021. </w:t>
      </w:r>
    </w:p>
  </w:footnote>
  <w:footnote w:id="109">
    <w:p w14:paraId="0607E9C7" w14:textId="77777777" w:rsidR="00C524E7" w:rsidRPr="00BB3778" w:rsidRDefault="00C524E7" w:rsidP="00CD5272">
      <w:pPr>
        <w:pStyle w:val="Alaviitteenteksti"/>
        <w:rPr>
          <w:lang w:val="en-US"/>
        </w:rPr>
      </w:pPr>
      <w:r w:rsidRPr="00BB3778">
        <w:rPr>
          <w:rStyle w:val="Alaviitteenviite"/>
        </w:rPr>
        <w:footnoteRef/>
      </w:r>
      <w:r w:rsidRPr="00BB3778">
        <w:rPr>
          <w:lang w:val="en-US"/>
        </w:rPr>
        <w:t xml:space="preserve"> Shafaq News 2.8.2021. </w:t>
      </w:r>
    </w:p>
  </w:footnote>
  <w:footnote w:id="110">
    <w:p w14:paraId="78A03136" w14:textId="77777777" w:rsidR="00C524E7" w:rsidRPr="00517D19" w:rsidRDefault="00C524E7" w:rsidP="00CD5272">
      <w:pPr>
        <w:pStyle w:val="Alaviitteenteksti"/>
        <w:rPr>
          <w:lang w:val="en-US"/>
        </w:rPr>
      </w:pPr>
      <w:r w:rsidRPr="00BB3778">
        <w:rPr>
          <w:rStyle w:val="Alaviitteenviite"/>
        </w:rPr>
        <w:footnoteRef/>
      </w:r>
      <w:r w:rsidRPr="00BB3778">
        <w:rPr>
          <w:lang w:val="en-US"/>
        </w:rPr>
        <w:t xml:space="preserve"> Rudaw/ Layal Shakir 6.2.2022.</w:t>
      </w:r>
      <w:r>
        <w:rPr>
          <w:lang w:val="en-US"/>
        </w:rPr>
        <w:t xml:space="preserve"> </w:t>
      </w:r>
    </w:p>
  </w:footnote>
  <w:footnote w:id="111">
    <w:p w14:paraId="3A54B938" w14:textId="67651380" w:rsidR="009D5482" w:rsidRPr="007611DA" w:rsidRDefault="009D5482">
      <w:pPr>
        <w:pStyle w:val="Alaviitteenteksti"/>
        <w:rPr>
          <w:lang w:val="en-US"/>
        </w:rPr>
      </w:pPr>
      <w:r>
        <w:rPr>
          <w:rStyle w:val="Alaviitteenviite"/>
        </w:rPr>
        <w:footnoteRef/>
      </w:r>
      <w:r w:rsidRPr="009D5482">
        <w:rPr>
          <w:lang w:val="en-US"/>
        </w:rPr>
        <w:t xml:space="preserve"> </w:t>
      </w:r>
      <w:r>
        <w:rPr>
          <w:lang w:val="en-US"/>
        </w:rPr>
        <w:t xml:space="preserve">Justice Trends 21.3.2022. </w:t>
      </w:r>
    </w:p>
  </w:footnote>
  <w:footnote w:id="112">
    <w:p w14:paraId="348CCE1E" w14:textId="77777777" w:rsidR="00C524E7" w:rsidRPr="00E2511D" w:rsidRDefault="00C524E7">
      <w:pPr>
        <w:pStyle w:val="Alaviitteenteksti"/>
        <w:rPr>
          <w:lang w:val="en-US"/>
        </w:rPr>
      </w:pPr>
      <w:r>
        <w:rPr>
          <w:rStyle w:val="Alaviitteenviite"/>
        </w:rPr>
        <w:footnoteRef/>
      </w:r>
      <w:r w:rsidRPr="00E2511D">
        <w:rPr>
          <w:lang w:val="en-US"/>
        </w:rPr>
        <w:t xml:space="preserve"> Iraq: Penal Code [Iraq], No. 111 of 1969, July 1969.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C524E7" w:rsidRPr="00A058E4" w14:paraId="65339626" w14:textId="77777777" w:rsidTr="00110B17">
      <w:trPr>
        <w:tblHeader/>
      </w:trPr>
      <w:tc>
        <w:tcPr>
          <w:tcW w:w="3005" w:type="dxa"/>
          <w:tcBorders>
            <w:top w:val="nil"/>
            <w:left w:val="nil"/>
            <w:bottom w:val="nil"/>
            <w:right w:val="nil"/>
          </w:tcBorders>
        </w:tcPr>
        <w:p w14:paraId="2C31AA88" w14:textId="77777777" w:rsidR="00C524E7" w:rsidRPr="00A058E4" w:rsidRDefault="00C524E7">
          <w:pPr>
            <w:pStyle w:val="Yltunniste"/>
            <w:rPr>
              <w:sz w:val="16"/>
              <w:szCs w:val="16"/>
            </w:rPr>
          </w:pPr>
        </w:p>
      </w:tc>
      <w:tc>
        <w:tcPr>
          <w:tcW w:w="3005" w:type="dxa"/>
          <w:tcBorders>
            <w:top w:val="nil"/>
            <w:left w:val="nil"/>
            <w:bottom w:val="nil"/>
            <w:right w:val="nil"/>
          </w:tcBorders>
        </w:tcPr>
        <w:p w14:paraId="0867DDDB" w14:textId="77777777" w:rsidR="00C524E7" w:rsidRPr="00A058E4" w:rsidRDefault="00C524E7">
          <w:pPr>
            <w:pStyle w:val="Yltunniste"/>
            <w:rPr>
              <w:b/>
              <w:sz w:val="16"/>
              <w:szCs w:val="16"/>
            </w:rPr>
          </w:pPr>
        </w:p>
      </w:tc>
      <w:tc>
        <w:tcPr>
          <w:tcW w:w="3006" w:type="dxa"/>
          <w:tcBorders>
            <w:top w:val="nil"/>
            <w:left w:val="nil"/>
            <w:bottom w:val="nil"/>
            <w:right w:val="nil"/>
          </w:tcBorders>
        </w:tcPr>
        <w:p w14:paraId="13B6C1C0" w14:textId="77777777" w:rsidR="00C524E7" w:rsidRPr="001D63F6" w:rsidRDefault="00C524E7"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C524E7" w:rsidRPr="00A058E4" w14:paraId="4E8272AE" w14:textId="77777777" w:rsidTr="00421708">
      <w:tc>
        <w:tcPr>
          <w:tcW w:w="3005" w:type="dxa"/>
          <w:tcBorders>
            <w:top w:val="nil"/>
            <w:left w:val="nil"/>
            <w:bottom w:val="nil"/>
            <w:right w:val="nil"/>
          </w:tcBorders>
        </w:tcPr>
        <w:p w14:paraId="071420E0" w14:textId="77777777" w:rsidR="00C524E7" w:rsidRPr="00A058E4" w:rsidRDefault="00C524E7">
          <w:pPr>
            <w:pStyle w:val="Yltunniste"/>
            <w:rPr>
              <w:sz w:val="16"/>
              <w:szCs w:val="16"/>
            </w:rPr>
          </w:pPr>
        </w:p>
      </w:tc>
      <w:tc>
        <w:tcPr>
          <w:tcW w:w="3005" w:type="dxa"/>
          <w:tcBorders>
            <w:top w:val="nil"/>
            <w:left w:val="nil"/>
            <w:bottom w:val="nil"/>
            <w:right w:val="nil"/>
          </w:tcBorders>
        </w:tcPr>
        <w:p w14:paraId="2A3DE886" w14:textId="77777777" w:rsidR="00C524E7" w:rsidRPr="00A058E4" w:rsidRDefault="00C524E7">
          <w:pPr>
            <w:pStyle w:val="Yltunniste"/>
            <w:rPr>
              <w:sz w:val="16"/>
              <w:szCs w:val="16"/>
            </w:rPr>
          </w:pPr>
        </w:p>
      </w:tc>
      <w:tc>
        <w:tcPr>
          <w:tcW w:w="3006" w:type="dxa"/>
          <w:tcBorders>
            <w:top w:val="nil"/>
            <w:left w:val="nil"/>
            <w:bottom w:val="nil"/>
            <w:right w:val="nil"/>
          </w:tcBorders>
        </w:tcPr>
        <w:p w14:paraId="240E2A88" w14:textId="77777777" w:rsidR="00C524E7" w:rsidRPr="00A058E4" w:rsidRDefault="00C524E7" w:rsidP="00A058E4">
          <w:pPr>
            <w:pStyle w:val="Yltunniste"/>
            <w:jc w:val="right"/>
            <w:rPr>
              <w:sz w:val="16"/>
              <w:szCs w:val="16"/>
            </w:rPr>
          </w:pPr>
        </w:p>
      </w:tc>
    </w:tr>
    <w:tr w:rsidR="00C524E7" w:rsidRPr="00A058E4" w14:paraId="420A491A" w14:textId="77777777" w:rsidTr="00421708">
      <w:tc>
        <w:tcPr>
          <w:tcW w:w="3005" w:type="dxa"/>
          <w:tcBorders>
            <w:top w:val="nil"/>
            <w:left w:val="nil"/>
            <w:bottom w:val="nil"/>
            <w:right w:val="nil"/>
          </w:tcBorders>
        </w:tcPr>
        <w:p w14:paraId="7D765DCA" w14:textId="77777777" w:rsidR="00C524E7" w:rsidRPr="00A058E4" w:rsidRDefault="00C524E7">
          <w:pPr>
            <w:pStyle w:val="Yltunniste"/>
            <w:rPr>
              <w:sz w:val="16"/>
              <w:szCs w:val="16"/>
            </w:rPr>
          </w:pPr>
        </w:p>
      </w:tc>
      <w:tc>
        <w:tcPr>
          <w:tcW w:w="3005" w:type="dxa"/>
          <w:tcBorders>
            <w:top w:val="nil"/>
            <w:left w:val="nil"/>
            <w:bottom w:val="nil"/>
            <w:right w:val="nil"/>
          </w:tcBorders>
        </w:tcPr>
        <w:p w14:paraId="40F913C1" w14:textId="77777777" w:rsidR="00C524E7" w:rsidRPr="00A058E4" w:rsidRDefault="00C524E7">
          <w:pPr>
            <w:pStyle w:val="Yltunniste"/>
            <w:rPr>
              <w:sz w:val="16"/>
              <w:szCs w:val="16"/>
            </w:rPr>
          </w:pPr>
        </w:p>
      </w:tc>
      <w:tc>
        <w:tcPr>
          <w:tcW w:w="3006" w:type="dxa"/>
          <w:tcBorders>
            <w:top w:val="nil"/>
            <w:left w:val="nil"/>
            <w:bottom w:val="nil"/>
            <w:right w:val="nil"/>
          </w:tcBorders>
        </w:tcPr>
        <w:p w14:paraId="2E77B93E" w14:textId="77777777" w:rsidR="00C524E7" w:rsidRPr="00A058E4" w:rsidRDefault="00C524E7" w:rsidP="00A058E4">
          <w:pPr>
            <w:pStyle w:val="Yltunniste"/>
            <w:jc w:val="right"/>
            <w:rPr>
              <w:sz w:val="16"/>
              <w:szCs w:val="16"/>
            </w:rPr>
          </w:pPr>
        </w:p>
      </w:tc>
    </w:tr>
    <w:tr w:rsidR="00C524E7" w:rsidRPr="00A058E4" w14:paraId="28851F8E" w14:textId="77777777" w:rsidTr="00421708">
      <w:tc>
        <w:tcPr>
          <w:tcW w:w="3005" w:type="dxa"/>
          <w:tcBorders>
            <w:top w:val="nil"/>
            <w:left w:val="nil"/>
            <w:bottom w:val="nil"/>
            <w:right w:val="nil"/>
          </w:tcBorders>
        </w:tcPr>
        <w:p w14:paraId="1FA35286" w14:textId="77777777" w:rsidR="00C524E7" w:rsidRPr="00A058E4" w:rsidRDefault="00C524E7">
          <w:pPr>
            <w:pStyle w:val="Yltunniste"/>
            <w:rPr>
              <w:sz w:val="16"/>
              <w:szCs w:val="16"/>
            </w:rPr>
          </w:pPr>
        </w:p>
      </w:tc>
      <w:tc>
        <w:tcPr>
          <w:tcW w:w="3005" w:type="dxa"/>
          <w:tcBorders>
            <w:top w:val="nil"/>
            <w:left w:val="nil"/>
            <w:bottom w:val="nil"/>
            <w:right w:val="nil"/>
          </w:tcBorders>
        </w:tcPr>
        <w:p w14:paraId="57A19D9E" w14:textId="77777777" w:rsidR="00C524E7" w:rsidRPr="00A058E4" w:rsidRDefault="00C524E7">
          <w:pPr>
            <w:pStyle w:val="Yltunniste"/>
            <w:rPr>
              <w:sz w:val="16"/>
              <w:szCs w:val="16"/>
            </w:rPr>
          </w:pPr>
        </w:p>
      </w:tc>
      <w:tc>
        <w:tcPr>
          <w:tcW w:w="3006" w:type="dxa"/>
          <w:tcBorders>
            <w:top w:val="nil"/>
            <w:left w:val="nil"/>
            <w:bottom w:val="nil"/>
            <w:right w:val="nil"/>
          </w:tcBorders>
        </w:tcPr>
        <w:p w14:paraId="6E28A66A" w14:textId="77777777" w:rsidR="00C524E7" w:rsidRPr="00A058E4" w:rsidRDefault="00C524E7" w:rsidP="00A058E4">
          <w:pPr>
            <w:pStyle w:val="Yltunniste"/>
            <w:jc w:val="right"/>
            <w:rPr>
              <w:sz w:val="16"/>
              <w:szCs w:val="16"/>
            </w:rPr>
          </w:pPr>
        </w:p>
      </w:tc>
    </w:tr>
  </w:tbl>
  <w:p w14:paraId="1618458F" w14:textId="77777777" w:rsidR="00C524E7" w:rsidRPr="00A058E4" w:rsidRDefault="00C524E7">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28975743" wp14:editId="50FB66E7">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3C31308D" w14:textId="77777777" w:rsidR="00C524E7" w:rsidRDefault="00C524E7">
    <w:pPr>
      <w:pStyle w:val="Yltunniste"/>
    </w:pPr>
  </w:p>
  <w:p w14:paraId="46207481" w14:textId="77777777" w:rsidR="00C524E7" w:rsidRDefault="00C524E7">
    <w:pPr>
      <w:pStyle w:val="Yltunniste"/>
    </w:pPr>
  </w:p>
  <w:p w14:paraId="66224630" w14:textId="77777777" w:rsidR="00C524E7" w:rsidRDefault="00C524E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C524E7" w:rsidRPr="00A058E4" w14:paraId="4F811045" w14:textId="77777777" w:rsidTr="004B2B44">
      <w:tc>
        <w:tcPr>
          <w:tcW w:w="3005" w:type="dxa"/>
          <w:tcBorders>
            <w:top w:val="nil"/>
            <w:left w:val="nil"/>
            <w:bottom w:val="nil"/>
            <w:right w:val="nil"/>
          </w:tcBorders>
        </w:tcPr>
        <w:p w14:paraId="26334C77" w14:textId="77777777" w:rsidR="00C524E7" w:rsidRPr="00A058E4" w:rsidRDefault="00C524E7">
          <w:pPr>
            <w:pStyle w:val="Yltunniste"/>
            <w:rPr>
              <w:sz w:val="16"/>
              <w:szCs w:val="16"/>
            </w:rPr>
          </w:pPr>
        </w:p>
      </w:tc>
      <w:tc>
        <w:tcPr>
          <w:tcW w:w="3005" w:type="dxa"/>
          <w:tcBorders>
            <w:top w:val="nil"/>
            <w:left w:val="nil"/>
            <w:bottom w:val="nil"/>
            <w:right w:val="nil"/>
          </w:tcBorders>
        </w:tcPr>
        <w:p w14:paraId="19092742" w14:textId="77777777" w:rsidR="00C524E7" w:rsidRPr="001D63F6" w:rsidRDefault="00C524E7">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0F33C108" w14:textId="77777777" w:rsidR="00C524E7" w:rsidRPr="001D63F6" w:rsidRDefault="00C524E7"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C524E7" w:rsidRPr="00A058E4" w14:paraId="3255332D" w14:textId="77777777" w:rsidTr="004B2B44">
      <w:tc>
        <w:tcPr>
          <w:tcW w:w="3005" w:type="dxa"/>
          <w:tcBorders>
            <w:top w:val="nil"/>
            <w:left w:val="nil"/>
            <w:bottom w:val="nil"/>
            <w:right w:val="nil"/>
          </w:tcBorders>
        </w:tcPr>
        <w:p w14:paraId="255A0208" w14:textId="77777777" w:rsidR="00C524E7" w:rsidRPr="00A058E4" w:rsidRDefault="00C524E7" w:rsidP="00272D9D">
          <w:pPr>
            <w:pStyle w:val="Yltunniste"/>
            <w:rPr>
              <w:sz w:val="16"/>
              <w:szCs w:val="16"/>
            </w:rPr>
          </w:pPr>
        </w:p>
      </w:tc>
      <w:tc>
        <w:tcPr>
          <w:tcW w:w="3005" w:type="dxa"/>
          <w:tcBorders>
            <w:top w:val="nil"/>
            <w:left w:val="nil"/>
            <w:bottom w:val="nil"/>
            <w:right w:val="nil"/>
          </w:tcBorders>
        </w:tcPr>
        <w:p w14:paraId="090CB404" w14:textId="77777777" w:rsidR="00C524E7" w:rsidRPr="001D63F6" w:rsidRDefault="00C524E7"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4762BF64" w14:textId="77777777" w:rsidR="00C524E7" w:rsidRPr="001D63F6" w:rsidRDefault="00C524E7" w:rsidP="00272D9D">
          <w:pPr>
            <w:pStyle w:val="Yltunniste"/>
            <w:jc w:val="right"/>
            <w:rPr>
              <w:sz w:val="16"/>
              <w:szCs w:val="16"/>
              <w:highlight w:val="yellow"/>
            </w:rPr>
          </w:pPr>
          <w:r>
            <w:rPr>
              <w:sz w:val="16"/>
              <w:szCs w:val="16"/>
            </w:rPr>
            <w:t>KT499</w:t>
          </w:r>
        </w:p>
      </w:tc>
    </w:tr>
    <w:tr w:rsidR="00C524E7" w:rsidRPr="00A058E4" w14:paraId="3284FA49" w14:textId="77777777" w:rsidTr="00224FD6">
      <w:trPr>
        <w:trHeight w:val="185"/>
      </w:trPr>
      <w:tc>
        <w:tcPr>
          <w:tcW w:w="3005" w:type="dxa"/>
          <w:tcBorders>
            <w:top w:val="nil"/>
            <w:left w:val="nil"/>
            <w:bottom w:val="nil"/>
            <w:right w:val="nil"/>
          </w:tcBorders>
        </w:tcPr>
        <w:p w14:paraId="099902A5" w14:textId="77777777" w:rsidR="00C524E7" w:rsidRPr="00A058E4" w:rsidRDefault="00C524E7" w:rsidP="00272D9D">
          <w:pPr>
            <w:pStyle w:val="Yltunniste"/>
            <w:rPr>
              <w:sz w:val="16"/>
              <w:szCs w:val="16"/>
            </w:rPr>
          </w:pPr>
        </w:p>
      </w:tc>
      <w:tc>
        <w:tcPr>
          <w:tcW w:w="3005" w:type="dxa"/>
          <w:tcBorders>
            <w:top w:val="nil"/>
            <w:left w:val="nil"/>
            <w:bottom w:val="nil"/>
            <w:right w:val="nil"/>
          </w:tcBorders>
        </w:tcPr>
        <w:p w14:paraId="4E071762" w14:textId="77777777" w:rsidR="00C524E7" w:rsidRPr="001D63F6" w:rsidRDefault="00C524E7" w:rsidP="00272D9D">
          <w:pPr>
            <w:pStyle w:val="Yltunniste"/>
            <w:rPr>
              <w:sz w:val="16"/>
              <w:szCs w:val="16"/>
            </w:rPr>
          </w:pPr>
        </w:p>
      </w:tc>
      <w:tc>
        <w:tcPr>
          <w:tcW w:w="3006" w:type="dxa"/>
          <w:tcBorders>
            <w:top w:val="nil"/>
            <w:left w:val="nil"/>
            <w:bottom w:val="nil"/>
            <w:right w:val="nil"/>
          </w:tcBorders>
        </w:tcPr>
        <w:p w14:paraId="0118E139" w14:textId="77777777" w:rsidR="00C524E7" w:rsidRPr="001D63F6" w:rsidRDefault="00C524E7" w:rsidP="00272D9D">
          <w:pPr>
            <w:pStyle w:val="Yltunniste"/>
            <w:jc w:val="right"/>
            <w:rPr>
              <w:sz w:val="16"/>
              <w:szCs w:val="16"/>
            </w:rPr>
          </w:pPr>
        </w:p>
      </w:tc>
    </w:tr>
    <w:tr w:rsidR="00C524E7" w:rsidRPr="00A058E4" w14:paraId="1503AED3" w14:textId="77777777" w:rsidTr="004B2B44">
      <w:tc>
        <w:tcPr>
          <w:tcW w:w="3005" w:type="dxa"/>
          <w:tcBorders>
            <w:top w:val="nil"/>
            <w:left w:val="nil"/>
            <w:bottom w:val="nil"/>
            <w:right w:val="nil"/>
          </w:tcBorders>
        </w:tcPr>
        <w:p w14:paraId="32828D4D" w14:textId="77777777" w:rsidR="00C524E7" w:rsidRPr="00A058E4" w:rsidRDefault="00C524E7" w:rsidP="00272D9D">
          <w:pPr>
            <w:pStyle w:val="Yltunniste"/>
            <w:rPr>
              <w:sz w:val="16"/>
              <w:szCs w:val="16"/>
            </w:rPr>
          </w:pPr>
        </w:p>
      </w:tc>
      <w:sdt>
        <w:sdtPr>
          <w:rPr>
            <w:rStyle w:val="Tyyli1"/>
          </w:rPr>
          <w:id w:val="-3898531"/>
          <w:lock w:val="sdtLocked"/>
          <w:date w:fullDate="2022-08-31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55738C97" w14:textId="6CEA7B0E" w:rsidR="00C524E7" w:rsidRPr="001D63F6" w:rsidRDefault="007611DA" w:rsidP="00272D9D">
              <w:pPr>
                <w:pStyle w:val="Yltunniste"/>
                <w:rPr>
                  <w:sz w:val="16"/>
                  <w:szCs w:val="16"/>
                </w:rPr>
              </w:pPr>
              <w:r w:rsidRPr="007611DA">
                <w:rPr>
                  <w:rStyle w:val="Tyyli1"/>
                </w:rPr>
                <w:t>31.08.2022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4CE5553C" w14:textId="77777777" w:rsidR="00C524E7" w:rsidRPr="001D63F6" w:rsidRDefault="00C524E7" w:rsidP="00272D9D">
              <w:pPr>
                <w:pStyle w:val="Yltunniste"/>
                <w:jc w:val="right"/>
                <w:rPr>
                  <w:sz w:val="16"/>
                  <w:szCs w:val="16"/>
                </w:rPr>
              </w:pPr>
              <w:r>
                <w:rPr>
                  <w:sz w:val="16"/>
                  <w:szCs w:val="16"/>
                </w:rPr>
                <w:t>Julkinen</w:t>
              </w:r>
            </w:p>
          </w:tc>
        </w:sdtContent>
      </w:sdt>
    </w:tr>
  </w:tbl>
  <w:p w14:paraId="495687D4" w14:textId="77777777" w:rsidR="00C524E7" w:rsidRPr="00224FD6" w:rsidRDefault="00C524E7"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57A78349" wp14:editId="5064596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17A5AC2E" w14:textId="77777777" w:rsidR="00C524E7" w:rsidRDefault="00C524E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854"/>
    <w:multiLevelType w:val="hybridMultilevel"/>
    <w:tmpl w:val="C98A68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DDB3FA8"/>
    <w:multiLevelType w:val="hybridMultilevel"/>
    <w:tmpl w:val="950C7A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C729DE"/>
    <w:multiLevelType w:val="hybridMultilevel"/>
    <w:tmpl w:val="3B8A92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C4F306B"/>
    <w:multiLevelType w:val="hybridMultilevel"/>
    <w:tmpl w:val="FF2028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AE01C22"/>
    <w:multiLevelType w:val="hybridMultilevel"/>
    <w:tmpl w:val="3D4846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9"/>
  </w:num>
  <w:num w:numId="2">
    <w:abstractNumId w:val="17"/>
  </w:num>
  <w:num w:numId="3">
    <w:abstractNumId w:val="10"/>
  </w:num>
  <w:num w:numId="4">
    <w:abstractNumId w:val="9"/>
  </w:num>
  <w:num w:numId="5">
    <w:abstractNumId w:val="7"/>
  </w:num>
  <w:num w:numId="6">
    <w:abstractNumId w:val="11"/>
  </w:num>
  <w:num w:numId="7">
    <w:abstractNumId w:val="16"/>
  </w:num>
  <w:num w:numId="8">
    <w:abstractNumId w:val="15"/>
  </w:num>
  <w:num w:numId="9">
    <w:abstractNumId w:val="15"/>
    <w:lvlOverride w:ilvl="0">
      <w:startOverride w:val="1"/>
    </w:lvlOverride>
  </w:num>
  <w:num w:numId="10">
    <w:abstractNumId w:val="8"/>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6"/>
  </w:num>
  <w:num w:numId="15">
    <w:abstractNumId w:val="2"/>
  </w:num>
  <w:num w:numId="16">
    <w:abstractNumId w:val="2"/>
  </w:num>
  <w:num w:numId="17">
    <w:abstractNumId w:val="1"/>
  </w:num>
  <w:num w:numId="18">
    <w:abstractNumId w:val="13"/>
  </w:num>
  <w:num w:numId="19">
    <w:abstractNumId w:val="12"/>
  </w:num>
  <w:num w:numId="20">
    <w:abstractNumId w:val="18"/>
  </w:num>
  <w:num w:numId="21">
    <w:abstractNumId w:val="4"/>
  </w:num>
  <w:num w:numId="22">
    <w:abstractNumId w:val="3"/>
  </w:num>
  <w:num w:numId="23">
    <w:abstractNumId w:val="0"/>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7838"/>
    <w:rsid w:val="00010C97"/>
    <w:rsid w:val="0001289F"/>
    <w:rsid w:val="00014064"/>
    <w:rsid w:val="000140FF"/>
    <w:rsid w:val="00022D94"/>
    <w:rsid w:val="00041330"/>
    <w:rsid w:val="000449EA"/>
    <w:rsid w:val="000455E3"/>
    <w:rsid w:val="00046783"/>
    <w:rsid w:val="00051D1C"/>
    <w:rsid w:val="000563B9"/>
    <w:rsid w:val="000663E8"/>
    <w:rsid w:val="00070486"/>
    <w:rsid w:val="0007094E"/>
    <w:rsid w:val="00072438"/>
    <w:rsid w:val="00082DFE"/>
    <w:rsid w:val="00086421"/>
    <w:rsid w:val="0009323F"/>
    <w:rsid w:val="00094A1B"/>
    <w:rsid w:val="000B038B"/>
    <w:rsid w:val="000B2241"/>
    <w:rsid w:val="000B7ABB"/>
    <w:rsid w:val="000D45F8"/>
    <w:rsid w:val="000E1A4B"/>
    <w:rsid w:val="000E1EE5"/>
    <w:rsid w:val="000E2D54"/>
    <w:rsid w:val="000E693C"/>
    <w:rsid w:val="000F4AD8"/>
    <w:rsid w:val="000F6F25"/>
    <w:rsid w:val="000F793B"/>
    <w:rsid w:val="000F7E1D"/>
    <w:rsid w:val="00105C57"/>
    <w:rsid w:val="00110B17"/>
    <w:rsid w:val="00117863"/>
    <w:rsid w:val="00117EA9"/>
    <w:rsid w:val="00133A82"/>
    <w:rsid w:val="001360E5"/>
    <w:rsid w:val="001449B6"/>
    <w:rsid w:val="00146344"/>
    <w:rsid w:val="001756A5"/>
    <w:rsid w:val="001758C8"/>
    <w:rsid w:val="00192611"/>
    <w:rsid w:val="00195005"/>
    <w:rsid w:val="0019524D"/>
    <w:rsid w:val="001A1028"/>
    <w:rsid w:val="001A4752"/>
    <w:rsid w:val="001A639E"/>
    <w:rsid w:val="001A6961"/>
    <w:rsid w:val="001B521C"/>
    <w:rsid w:val="001B6B07"/>
    <w:rsid w:val="001C2E76"/>
    <w:rsid w:val="001C3EB2"/>
    <w:rsid w:val="001C422A"/>
    <w:rsid w:val="001D010F"/>
    <w:rsid w:val="001D015C"/>
    <w:rsid w:val="001D1831"/>
    <w:rsid w:val="001D587F"/>
    <w:rsid w:val="001D63F6"/>
    <w:rsid w:val="001D7567"/>
    <w:rsid w:val="001E1B52"/>
    <w:rsid w:val="001E21A8"/>
    <w:rsid w:val="001E79D7"/>
    <w:rsid w:val="001F1B08"/>
    <w:rsid w:val="00206DFC"/>
    <w:rsid w:val="002077EF"/>
    <w:rsid w:val="00223782"/>
    <w:rsid w:val="002248A2"/>
    <w:rsid w:val="00224FD6"/>
    <w:rsid w:val="0022712B"/>
    <w:rsid w:val="00237C15"/>
    <w:rsid w:val="00253B21"/>
    <w:rsid w:val="00254EE1"/>
    <w:rsid w:val="002571E9"/>
    <w:rsid w:val="002629C5"/>
    <w:rsid w:val="002637D0"/>
    <w:rsid w:val="00263FE5"/>
    <w:rsid w:val="00267906"/>
    <w:rsid w:val="0027001E"/>
    <w:rsid w:val="00272D9D"/>
    <w:rsid w:val="00285833"/>
    <w:rsid w:val="002A6054"/>
    <w:rsid w:val="002B5E48"/>
    <w:rsid w:val="002C2668"/>
    <w:rsid w:val="002C39E9"/>
    <w:rsid w:val="002C4FEA"/>
    <w:rsid w:val="002C656A"/>
    <w:rsid w:val="002D0032"/>
    <w:rsid w:val="002D7383"/>
    <w:rsid w:val="002E0B87"/>
    <w:rsid w:val="002E7DCF"/>
    <w:rsid w:val="002F0F8D"/>
    <w:rsid w:val="002F2200"/>
    <w:rsid w:val="003010F0"/>
    <w:rsid w:val="003077A4"/>
    <w:rsid w:val="003135FC"/>
    <w:rsid w:val="00313CBC"/>
    <w:rsid w:val="00317365"/>
    <w:rsid w:val="003226F0"/>
    <w:rsid w:val="00327FFB"/>
    <w:rsid w:val="0033622F"/>
    <w:rsid w:val="00336AC1"/>
    <w:rsid w:val="00337E76"/>
    <w:rsid w:val="00342A30"/>
    <w:rsid w:val="003673C0"/>
    <w:rsid w:val="00373713"/>
    <w:rsid w:val="00375A5D"/>
    <w:rsid w:val="00376326"/>
    <w:rsid w:val="00377AEB"/>
    <w:rsid w:val="0038473B"/>
    <w:rsid w:val="0039232D"/>
    <w:rsid w:val="00394A4E"/>
    <w:rsid w:val="003A7F1D"/>
    <w:rsid w:val="003B18F9"/>
    <w:rsid w:val="003B3150"/>
    <w:rsid w:val="003C3088"/>
    <w:rsid w:val="003D0AB9"/>
    <w:rsid w:val="003D7B87"/>
    <w:rsid w:val="003F042E"/>
    <w:rsid w:val="00400E3F"/>
    <w:rsid w:val="00401121"/>
    <w:rsid w:val="004020B2"/>
    <w:rsid w:val="004045B4"/>
    <w:rsid w:val="00405245"/>
    <w:rsid w:val="00410407"/>
    <w:rsid w:val="00413F34"/>
    <w:rsid w:val="0041667A"/>
    <w:rsid w:val="00416911"/>
    <w:rsid w:val="0041705A"/>
    <w:rsid w:val="00421708"/>
    <w:rsid w:val="004221B0"/>
    <w:rsid w:val="00423E56"/>
    <w:rsid w:val="0043343B"/>
    <w:rsid w:val="0043717D"/>
    <w:rsid w:val="00440722"/>
    <w:rsid w:val="004460C6"/>
    <w:rsid w:val="00451858"/>
    <w:rsid w:val="004571BF"/>
    <w:rsid w:val="00460ADC"/>
    <w:rsid w:val="00464B2B"/>
    <w:rsid w:val="004776E6"/>
    <w:rsid w:val="004821E1"/>
    <w:rsid w:val="00483E37"/>
    <w:rsid w:val="004844D4"/>
    <w:rsid w:val="00493FFF"/>
    <w:rsid w:val="004A0810"/>
    <w:rsid w:val="004B2955"/>
    <w:rsid w:val="004B2B44"/>
    <w:rsid w:val="004B34E1"/>
    <w:rsid w:val="004D023C"/>
    <w:rsid w:val="004D76E3"/>
    <w:rsid w:val="004E598B"/>
    <w:rsid w:val="004F15C9"/>
    <w:rsid w:val="004F28FE"/>
    <w:rsid w:val="004F4078"/>
    <w:rsid w:val="00517D19"/>
    <w:rsid w:val="00525360"/>
    <w:rsid w:val="00532F92"/>
    <w:rsid w:val="00536F48"/>
    <w:rsid w:val="00543B88"/>
    <w:rsid w:val="00555E75"/>
    <w:rsid w:val="005814A1"/>
    <w:rsid w:val="005828E0"/>
    <w:rsid w:val="00583FE4"/>
    <w:rsid w:val="005962AA"/>
    <w:rsid w:val="005A309A"/>
    <w:rsid w:val="005A3A2E"/>
    <w:rsid w:val="005B00BB"/>
    <w:rsid w:val="005B2BB9"/>
    <w:rsid w:val="005B3A3F"/>
    <w:rsid w:val="005B47D8"/>
    <w:rsid w:val="005B56C9"/>
    <w:rsid w:val="005D59CA"/>
    <w:rsid w:val="005D7EB5"/>
    <w:rsid w:val="005E4361"/>
    <w:rsid w:val="005E5671"/>
    <w:rsid w:val="005F163B"/>
    <w:rsid w:val="005F3E2F"/>
    <w:rsid w:val="005F3F70"/>
    <w:rsid w:val="00601F27"/>
    <w:rsid w:val="00611B0C"/>
    <w:rsid w:val="0061447C"/>
    <w:rsid w:val="00615604"/>
    <w:rsid w:val="00620595"/>
    <w:rsid w:val="00627C21"/>
    <w:rsid w:val="00633597"/>
    <w:rsid w:val="0064460B"/>
    <w:rsid w:val="0064589F"/>
    <w:rsid w:val="00647F60"/>
    <w:rsid w:val="00650A4F"/>
    <w:rsid w:val="006570D9"/>
    <w:rsid w:val="00662B56"/>
    <w:rsid w:val="006649D1"/>
    <w:rsid w:val="00686CF3"/>
    <w:rsid w:val="006A2F5D"/>
    <w:rsid w:val="006A44D3"/>
    <w:rsid w:val="006B1508"/>
    <w:rsid w:val="006B3E85"/>
    <w:rsid w:val="006B4626"/>
    <w:rsid w:val="006D3068"/>
    <w:rsid w:val="006D4D81"/>
    <w:rsid w:val="006D73EB"/>
    <w:rsid w:val="006E2F7A"/>
    <w:rsid w:val="006E7D0B"/>
    <w:rsid w:val="006F0B7C"/>
    <w:rsid w:val="007033F8"/>
    <w:rsid w:val="0070377D"/>
    <w:rsid w:val="00705C28"/>
    <w:rsid w:val="007077B2"/>
    <w:rsid w:val="00710E1E"/>
    <w:rsid w:val="007133E1"/>
    <w:rsid w:val="00715773"/>
    <w:rsid w:val="007168DA"/>
    <w:rsid w:val="0073366B"/>
    <w:rsid w:val="00737425"/>
    <w:rsid w:val="0074158A"/>
    <w:rsid w:val="007473E6"/>
    <w:rsid w:val="00751EBB"/>
    <w:rsid w:val="00753AA4"/>
    <w:rsid w:val="007555A9"/>
    <w:rsid w:val="0075786D"/>
    <w:rsid w:val="007611DA"/>
    <w:rsid w:val="00766E29"/>
    <w:rsid w:val="00767178"/>
    <w:rsid w:val="00777B85"/>
    <w:rsid w:val="00782F1E"/>
    <w:rsid w:val="00785D58"/>
    <w:rsid w:val="00786388"/>
    <w:rsid w:val="0079527A"/>
    <w:rsid w:val="007961FD"/>
    <w:rsid w:val="007B1049"/>
    <w:rsid w:val="007B2B19"/>
    <w:rsid w:val="007B2D20"/>
    <w:rsid w:val="007C25EB"/>
    <w:rsid w:val="007C49EC"/>
    <w:rsid w:val="007C4B6F"/>
    <w:rsid w:val="007C554F"/>
    <w:rsid w:val="007C5BB2"/>
    <w:rsid w:val="007C774D"/>
    <w:rsid w:val="007E0069"/>
    <w:rsid w:val="007F1121"/>
    <w:rsid w:val="007F4B69"/>
    <w:rsid w:val="00803B42"/>
    <w:rsid w:val="0081628C"/>
    <w:rsid w:val="00820EBD"/>
    <w:rsid w:val="00823251"/>
    <w:rsid w:val="00824625"/>
    <w:rsid w:val="008253E2"/>
    <w:rsid w:val="00827CB6"/>
    <w:rsid w:val="00831AAA"/>
    <w:rsid w:val="008350F0"/>
    <w:rsid w:val="00835734"/>
    <w:rsid w:val="00845940"/>
    <w:rsid w:val="008566EF"/>
    <w:rsid w:val="008571C0"/>
    <w:rsid w:val="00860C12"/>
    <w:rsid w:val="00865F3F"/>
    <w:rsid w:val="008755BF"/>
    <w:rsid w:val="008A5537"/>
    <w:rsid w:val="008B2637"/>
    <w:rsid w:val="008B4C53"/>
    <w:rsid w:val="008B775D"/>
    <w:rsid w:val="008C2689"/>
    <w:rsid w:val="008C30EE"/>
    <w:rsid w:val="008C6A0E"/>
    <w:rsid w:val="008E0129"/>
    <w:rsid w:val="008E06A5"/>
    <w:rsid w:val="008E0FE7"/>
    <w:rsid w:val="008F052B"/>
    <w:rsid w:val="008F20FD"/>
    <w:rsid w:val="008F2AAB"/>
    <w:rsid w:val="008F5768"/>
    <w:rsid w:val="008F7353"/>
    <w:rsid w:val="0090479F"/>
    <w:rsid w:val="009226A1"/>
    <w:rsid w:val="009227E4"/>
    <w:rsid w:val="009230EE"/>
    <w:rsid w:val="0095300E"/>
    <w:rsid w:val="00954BB5"/>
    <w:rsid w:val="009721C6"/>
    <w:rsid w:val="00972BE9"/>
    <w:rsid w:val="00972F78"/>
    <w:rsid w:val="00995AC3"/>
    <w:rsid w:val="009A2BE8"/>
    <w:rsid w:val="009A6FDC"/>
    <w:rsid w:val="009B606B"/>
    <w:rsid w:val="009B7C8E"/>
    <w:rsid w:val="009D0E4A"/>
    <w:rsid w:val="009D44A2"/>
    <w:rsid w:val="009D5482"/>
    <w:rsid w:val="009E0F44"/>
    <w:rsid w:val="009E7856"/>
    <w:rsid w:val="00A01311"/>
    <w:rsid w:val="00A04FF1"/>
    <w:rsid w:val="00A058E4"/>
    <w:rsid w:val="00A202A1"/>
    <w:rsid w:val="00A314F6"/>
    <w:rsid w:val="00A35BCB"/>
    <w:rsid w:val="00A425F5"/>
    <w:rsid w:val="00A43546"/>
    <w:rsid w:val="00A501C0"/>
    <w:rsid w:val="00A900EA"/>
    <w:rsid w:val="00A958B8"/>
    <w:rsid w:val="00AA1218"/>
    <w:rsid w:val="00AB29DF"/>
    <w:rsid w:val="00AC4FDE"/>
    <w:rsid w:val="00AC5E4B"/>
    <w:rsid w:val="00AE08A1"/>
    <w:rsid w:val="00AE54AA"/>
    <w:rsid w:val="00B112B8"/>
    <w:rsid w:val="00B14341"/>
    <w:rsid w:val="00B16259"/>
    <w:rsid w:val="00B24200"/>
    <w:rsid w:val="00B33381"/>
    <w:rsid w:val="00B37882"/>
    <w:rsid w:val="00B404E2"/>
    <w:rsid w:val="00B529CE"/>
    <w:rsid w:val="00B62731"/>
    <w:rsid w:val="00B65278"/>
    <w:rsid w:val="00B67BE7"/>
    <w:rsid w:val="00B70293"/>
    <w:rsid w:val="00B96A72"/>
    <w:rsid w:val="00BA2164"/>
    <w:rsid w:val="00BA462D"/>
    <w:rsid w:val="00BB1B6A"/>
    <w:rsid w:val="00BB3778"/>
    <w:rsid w:val="00BB785D"/>
    <w:rsid w:val="00BC1CB7"/>
    <w:rsid w:val="00BC367A"/>
    <w:rsid w:val="00BE0837"/>
    <w:rsid w:val="00BE608B"/>
    <w:rsid w:val="00BF744C"/>
    <w:rsid w:val="00C06FCB"/>
    <w:rsid w:val="00C07C3C"/>
    <w:rsid w:val="00C1035E"/>
    <w:rsid w:val="00C112FB"/>
    <w:rsid w:val="00C1302F"/>
    <w:rsid w:val="00C17F0D"/>
    <w:rsid w:val="00C213CB"/>
    <w:rsid w:val="00C3152E"/>
    <w:rsid w:val="00C3660D"/>
    <w:rsid w:val="00C524E7"/>
    <w:rsid w:val="00C747DB"/>
    <w:rsid w:val="00C76D1D"/>
    <w:rsid w:val="00C90D86"/>
    <w:rsid w:val="00C95A8B"/>
    <w:rsid w:val="00CA154E"/>
    <w:rsid w:val="00CB3058"/>
    <w:rsid w:val="00CC10B0"/>
    <w:rsid w:val="00CC3CAE"/>
    <w:rsid w:val="00CC4E0A"/>
    <w:rsid w:val="00CD2EC7"/>
    <w:rsid w:val="00CD5272"/>
    <w:rsid w:val="00D130E2"/>
    <w:rsid w:val="00D152E0"/>
    <w:rsid w:val="00D15840"/>
    <w:rsid w:val="00D171E5"/>
    <w:rsid w:val="00D205C8"/>
    <w:rsid w:val="00D33A1D"/>
    <w:rsid w:val="00D43731"/>
    <w:rsid w:val="00D56F7A"/>
    <w:rsid w:val="00D6472E"/>
    <w:rsid w:val="00D6596B"/>
    <w:rsid w:val="00D67D53"/>
    <w:rsid w:val="00D724F3"/>
    <w:rsid w:val="00D7268C"/>
    <w:rsid w:val="00D85581"/>
    <w:rsid w:val="00D93433"/>
    <w:rsid w:val="00D938F8"/>
    <w:rsid w:val="00D9702B"/>
    <w:rsid w:val="00DA4742"/>
    <w:rsid w:val="00DB256D"/>
    <w:rsid w:val="00DC1073"/>
    <w:rsid w:val="00DC565C"/>
    <w:rsid w:val="00DC6CD6"/>
    <w:rsid w:val="00DC729C"/>
    <w:rsid w:val="00DD0451"/>
    <w:rsid w:val="00DD7360"/>
    <w:rsid w:val="00DF06CD"/>
    <w:rsid w:val="00DF3605"/>
    <w:rsid w:val="00DF4C39"/>
    <w:rsid w:val="00E0146F"/>
    <w:rsid w:val="00E01537"/>
    <w:rsid w:val="00E075ED"/>
    <w:rsid w:val="00E100BE"/>
    <w:rsid w:val="00E10F4B"/>
    <w:rsid w:val="00E11C1D"/>
    <w:rsid w:val="00E12A08"/>
    <w:rsid w:val="00E14410"/>
    <w:rsid w:val="00E15EE7"/>
    <w:rsid w:val="00E21E90"/>
    <w:rsid w:val="00E2511D"/>
    <w:rsid w:val="00E37620"/>
    <w:rsid w:val="00E424D1"/>
    <w:rsid w:val="00E46CCD"/>
    <w:rsid w:val="00E61ADE"/>
    <w:rsid w:val="00E61B04"/>
    <w:rsid w:val="00E63516"/>
    <w:rsid w:val="00E6371A"/>
    <w:rsid w:val="00E64CFC"/>
    <w:rsid w:val="00E66BD8"/>
    <w:rsid w:val="00E82506"/>
    <w:rsid w:val="00E85D86"/>
    <w:rsid w:val="00E95945"/>
    <w:rsid w:val="00EA211A"/>
    <w:rsid w:val="00EA4FE4"/>
    <w:rsid w:val="00EB6C6D"/>
    <w:rsid w:val="00EC45CF"/>
    <w:rsid w:val="00EC45FE"/>
    <w:rsid w:val="00ED0CDE"/>
    <w:rsid w:val="00ED148F"/>
    <w:rsid w:val="00ED7903"/>
    <w:rsid w:val="00EE4C46"/>
    <w:rsid w:val="00EE5139"/>
    <w:rsid w:val="00EE533B"/>
    <w:rsid w:val="00EF2C25"/>
    <w:rsid w:val="00EF3153"/>
    <w:rsid w:val="00EF6FCF"/>
    <w:rsid w:val="00F02362"/>
    <w:rsid w:val="00F04AE6"/>
    <w:rsid w:val="00F23299"/>
    <w:rsid w:val="00F26083"/>
    <w:rsid w:val="00F33D78"/>
    <w:rsid w:val="00F40646"/>
    <w:rsid w:val="00F43553"/>
    <w:rsid w:val="00F46314"/>
    <w:rsid w:val="00F503D7"/>
    <w:rsid w:val="00F5531E"/>
    <w:rsid w:val="00F553F5"/>
    <w:rsid w:val="00F70F6F"/>
    <w:rsid w:val="00F81E6B"/>
    <w:rsid w:val="00F82F9C"/>
    <w:rsid w:val="00F87011"/>
    <w:rsid w:val="00F9400E"/>
    <w:rsid w:val="00FA794E"/>
    <w:rsid w:val="00FB090D"/>
    <w:rsid w:val="00FB4752"/>
    <w:rsid w:val="00FD345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DE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1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9527A"/>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qFormat/>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705C28"/>
    <w:rPr>
      <w:color w:val="605E5C"/>
      <w:shd w:val="clear" w:color="auto" w:fill="E1DFDD"/>
    </w:rPr>
  </w:style>
  <w:style w:type="character" w:styleId="Kommentinviite">
    <w:name w:val="annotation reference"/>
    <w:basedOn w:val="Kappaleenoletusfontti"/>
    <w:uiPriority w:val="99"/>
    <w:semiHidden/>
    <w:unhideWhenUsed/>
    <w:rsid w:val="00192611"/>
    <w:rPr>
      <w:sz w:val="16"/>
      <w:szCs w:val="16"/>
    </w:rPr>
  </w:style>
  <w:style w:type="paragraph" w:styleId="Kommentinteksti">
    <w:name w:val="annotation text"/>
    <w:basedOn w:val="Normaali"/>
    <w:link w:val="KommentintekstiChar"/>
    <w:uiPriority w:val="99"/>
    <w:semiHidden/>
    <w:unhideWhenUsed/>
    <w:rsid w:val="00192611"/>
    <w:pPr>
      <w:spacing w:line="240" w:lineRule="auto"/>
    </w:pPr>
    <w:rPr>
      <w:szCs w:val="20"/>
    </w:rPr>
  </w:style>
  <w:style w:type="character" w:customStyle="1" w:styleId="KommentintekstiChar">
    <w:name w:val="Kommentin teksti Char"/>
    <w:basedOn w:val="Kappaleenoletusfontti"/>
    <w:link w:val="Kommentinteksti"/>
    <w:uiPriority w:val="99"/>
    <w:semiHidden/>
    <w:rsid w:val="00192611"/>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192611"/>
    <w:rPr>
      <w:b/>
      <w:bCs/>
    </w:rPr>
  </w:style>
  <w:style w:type="character" w:customStyle="1" w:styleId="KommentinotsikkoChar">
    <w:name w:val="Kommentin otsikko Char"/>
    <w:basedOn w:val="KommentintekstiChar"/>
    <w:link w:val="Kommentinotsikko"/>
    <w:uiPriority w:val="99"/>
    <w:semiHidden/>
    <w:rsid w:val="00192611"/>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2037">
      <w:bodyDiv w:val="1"/>
      <w:marLeft w:val="0"/>
      <w:marRight w:val="0"/>
      <w:marTop w:val="0"/>
      <w:marBottom w:val="0"/>
      <w:divBdr>
        <w:top w:val="none" w:sz="0" w:space="0" w:color="auto"/>
        <w:left w:val="none" w:sz="0" w:space="0" w:color="auto"/>
        <w:bottom w:val="none" w:sz="0" w:space="0" w:color="auto"/>
        <w:right w:val="none" w:sz="0" w:space="0" w:color="auto"/>
      </w:divBdr>
    </w:div>
    <w:div w:id="136773974">
      <w:bodyDiv w:val="1"/>
      <w:marLeft w:val="0"/>
      <w:marRight w:val="0"/>
      <w:marTop w:val="0"/>
      <w:marBottom w:val="0"/>
      <w:divBdr>
        <w:top w:val="none" w:sz="0" w:space="0" w:color="auto"/>
        <w:left w:val="none" w:sz="0" w:space="0" w:color="auto"/>
        <w:bottom w:val="none" w:sz="0" w:space="0" w:color="auto"/>
        <w:right w:val="none" w:sz="0" w:space="0" w:color="auto"/>
      </w:divBdr>
    </w:div>
    <w:div w:id="244414147">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87330170">
      <w:bodyDiv w:val="1"/>
      <w:marLeft w:val="0"/>
      <w:marRight w:val="0"/>
      <w:marTop w:val="0"/>
      <w:marBottom w:val="0"/>
      <w:divBdr>
        <w:top w:val="none" w:sz="0" w:space="0" w:color="auto"/>
        <w:left w:val="none" w:sz="0" w:space="0" w:color="auto"/>
        <w:bottom w:val="none" w:sz="0" w:space="0" w:color="auto"/>
        <w:right w:val="none" w:sz="0" w:space="0" w:color="auto"/>
      </w:divBdr>
    </w:div>
    <w:div w:id="547382448">
      <w:bodyDiv w:val="1"/>
      <w:marLeft w:val="0"/>
      <w:marRight w:val="0"/>
      <w:marTop w:val="0"/>
      <w:marBottom w:val="0"/>
      <w:divBdr>
        <w:top w:val="none" w:sz="0" w:space="0" w:color="auto"/>
        <w:left w:val="none" w:sz="0" w:space="0" w:color="auto"/>
        <w:bottom w:val="none" w:sz="0" w:space="0" w:color="auto"/>
        <w:right w:val="none" w:sz="0" w:space="0" w:color="auto"/>
      </w:divBdr>
    </w:div>
    <w:div w:id="1773085383">
      <w:bodyDiv w:val="1"/>
      <w:marLeft w:val="0"/>
      <w:marRight w:val="0"/>
      <w:marTop w:val="0"/>
      <w:marBottom w:val="0"/>
      <w:divBdr>
        <w:top w:val="none" w:sz="0" w:space="0" w:color="auto"/>
        <w:left w:val="none" w:sz="0" w:space="0" w:color="auto"/>
        <w:bottom w:val="none" w:sz="0" w:space="0" w:color="auto"/>
        <w:right w:val="none" w:sz="0" w:space="0" w:color="auto"/>
      </w:divBdr>
    </w:div>
    <w:div w:id="1839344078">
      <w:bodyDiv w:val="1"/>
      <w:marLeft w:val="0"/>
      <w:marRight w:val="0"/>
      <w:marTop w:val="0"/>
      <w:marBottom w:val="0"/>
      <w:divBdr>
        <w:top w:val="none" w:sz="0" w:space="0" w:color="auto"/>
        <w:left w:val="none" w:sz="0" w:space="0" w:color="auto"/>
        <w:bottom w:val="none" w:sz="0" w:space="0" w:color="auto"/>
        <w:right w:val="none" w:sz="0" w:space="0" w:color="auto"/>
      </w:divBdr>
    </w:div>
    <w:div w:id="2094667067">
      <w:bodyDiv w:val="1"/>
      <w:marLeft w:val="0"/>
      <w:marRight w:val="0"/>
      <w:marTop w:val="0"/>
      <w:marBottom w:val="0"/>
      <w:divBdr>
        <w:top w:val="none" w:sz="0" w:space="0" w:color="auto"/>
        <w:left w:val="none" w:sz="0" w:space="0" w:color="auto"/>
        <w:bottom w:val="none" w:sz="0" w:space="0" w:color="auto"/>
        <w:right w:val="none" w:sz="0" w:space="0" w:color="auto"/>
      </w:divBdr>
    </w:div>
    <w:div w:id="211893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dtic.mil/sti/pdfs/ADA510826.pdf" TargetMode="External"/><Relationship Id="rId18" Type="http://schemas.openxmlformats.org/officeDocument/2006/relationships/hyperlink" Target="https://www.hrw.org/sites/default/files/reports/kurdistan0707webwcover.pdf" TargetMode="External"/><Relationship Id="rId26" Type="http://schemas.openxmlformats.org/officeDocument/2006/relationships/hyperlink" Target="https://www.rudaw.net/english/kurdistan/31052022" TargetMode="External"/><Relationship Id="rId39" Type="http://schemas.openxmlformats.org/officeDocument/2006/relationships/footer" Target="footer1.xml"/><Relationship Id="rId21" Type="http://schemas.openxmlformats.org/officeDocument/2006/relationships/hyperlink" Target="https://www.aei.org/research-products/report/is-iraqi-kurdistan-a-good-ally/" TargetMode="External"/><Relationship Id="rId34" Type="http://schemas.openxmlformats.org/officeDocument/2006/relationships/hyperlink" Target="https://www.refworld.org/pdfid/435637914.pdf" TargetMode="External"/><Relationship Id="rId42" Type="http://schemas.openxmlformats.org/officeDocument/2006/relationships/theme" Target="theme/theme1.xml"/><Relationship Id="rId47"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fworld.org/docid/5b7ad39d4.html" TargetMode="External"/><Relationship Id="rId29" Type="http://schemas.openxmlformats.org/officeDocument/2006/relationships/hyperlink" Target="https://shafaq.com/en/Kurdistan/erbil-court-sentences-three-accused-of-qader-qadiri-s-assassination-to-dea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world.org/pdfid/49e6e8922.pdf" TargetMode="External"/><Relationship Id="rId24" Type="http://schemas.openxmlformats.org/officeDocument/2006/relationships/hyperlink" Target="http://www.rudaw.net/english/kurdistan/140320174" TargetMode="External"/><Relationship Id="rId32" Type="http://schemas.openxmlformats.org/officeDocument/2006/relationships/hyperlink" Target="https://www.refworld.org/country,,UNHCR,,IRQ,,5cc9b20c4,0.html" TargetMode="External"/><Relationship Id="rId37" Type="http://schemas.openxmlformats.org/officeDocument/2006/relationships/header" Target="header1.xm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ekurd.net/iraqi-kurdistan-court-approves-2021-04-19" TargetMode="External"/><Relationship Id="rId23" Type="http://schemas.openxmlformats.org/officeDocument/2006/relationships/hyperlink" Target="http://www.rudaw.net/english/kurdistan/171220176" TargetMode="External"/><Relationship Id="rId28" Type="http://schemas.openxmlformats.org/officeDocument/2006/relationships/hyperlink" Target="https://digital-commons.usnwc.edu/cgi/viewcontent.cgi?article=1094&amp;context=ils" TargetMode="External"/><Relationship Id="rId36" Type="http://schemas.openxmlformats.org/officeDocument/2006/relationships/hyperlink" Target="https://www.refworld.org/docid/4da56dbcc.htm" TargetMode="External"/><Relationship Id="rId10" Type="http://schemas.openxmlformats.org/officeDocument/2006/relationships/hyperlink" Target="http://files.amnesty.org/air13/AmnestyInternational_AnnualReport2013_complete_en.pdf" TargetMode="External"/><Relationship Id="rId19" Type="http://schemas.openxmlformats.org/officeDocument/2006/relationships/hyperlink" Target="https://justice-trends.press/how-iraqi-kurdistan-prisons-handle-thousands-of-terrorism-convicts/" TargetMode="External"/><Relationship Id="rId31" Type="http://schemas.openxmlformats.org/officeDocument/2006/relationships/hyperlink" Target="https://www.refworld.org/docid/5445189a4.html"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refworld.org/pdfid/55ed52344.pdf" TargetMode="External"/><Relationship Id="rId14" Type="http://schemas.openxmlformats.org/officeDocument/2006/relationships/hyperlink" Target="https://landinfo.no/asset/958/1/958_1.pdf" TargetMode="External"/><Relationship Id="rId22" Type="http://schemas.openxmlformats.org/officeDocument/2006/relationships/hyperlink" Target="http://www.rudaw.net/english/kurdistan/090620191" TargetMode="External"/><Relationship Id="rId27" Type="http://schemas.openxmlformats.org/officeDocument/2006/relationships/hyperlink" Target="https://www.rudaw.net/english/lifestyle/06022022" TargetMode="External"/><Relationship Id="rId30" Type="http://schemas.openxmlformats.org/officeDocument/2006/relationships/hyperlink" Target="https://carnegieendowment.org/sada/20844" TargetMode="External"/><Relationship Id="rId35" Type="http://schemas.openxmlformats.org/officeDocument/2006/relationships/hyperlink" Target="https://www.peaceagreements.org/view/conflict/89/Iraqi+Kurdish+Civil+War+%281994+-+1997%29" TargetMode="External"/><Relationship Id="rId43"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amnesty.org/en/wp-content/uploads/2021/06/mde140322008en.pdf" TargetMode="External"/><Relationship Id="rId17" Type="http://schemas.openxmlformats.org/officeDocument/2006/relationships/hyperlink" Target="https://www.hrw.org/world-report/2022/country-chapters/iraq" TargetMode="External"/><Relationship Id="rId25" Type="http://schemas.openxmlformats.org/officeDocument/2006/relationships/hyperlink" Target="https://www.rudaw.net/kurmanci/kurdistan/1112201610" TargetMode="External"/><Relationship Id="rId33" Type="http://schemas.openxmlformats.org/officeDocument/2006/relationships/hyperlink" Target="https://reliefweb.int/report/iraq/iraq-sulaymaniyah-governnorate-assessment-report" TargetMode="External"/><Relationship Id="rId38" Type="http://schemas.openxmlformats.org/officeDocument/2006/relationships/header" Target="header2.xml"/><Relationship Id="rId46" Type="http://schemas.openxmlformats.org/officeDocument/2006/relationships/customXml" Target="../customXml/item5.xml"/><Relationship Id="rId20" Type="http://schemas.openxmlformats.org/officeDocument/2006/relationships/hyperlink" Target="https://www.ohchr.org/en/news/2022/04/experts-committee-against-torture-praise-iraqs-human-rights-training-police-and" TargetMode="External"/><Relationship Id="rId41"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kurdistan-parliament.org/Default.aspx?page=byyear&amp;c=LDD-Yasa&amp;id=2017" TargetMode="External"/><Relationship Id="rId2" Type="http://schemas.openxmlformats.org/officeDocument/2006/relationships/hyperlink" Target="https://sherloc.unodc.org/cld/uploads/res/document/irq/1971/criminal_procedure_code_23_of_1971_html/Iraq_Criminal_Procedure_Code.pdf" TargetMode="External"/><Relationship Id="rId1" Type="http://schemas.openxmlformats.org/officeDocument/2006/relationships/hyperlink" Target="https://www.parliament.krd/english/" TargetMode="External"/><Relationship Id="rId4" Type="http://schemas.openxmlformats.org/officeDocument/2006/relationships/hyperlink" Target="http://www.ekrg.org/files/pdf/counter_terrorism_la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C9226F" w:rsidRDefault="00A56568">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C9226F" w:rsidRDefault="00A56568">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C9226F" w:rsidRDefault="00A56568">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6F"/>
    <w:rsid w:val="00002824"/>
    <w:rsid w:val="00466DE4"/>
    <w:rsid w:val="006E2C8F"/>
    <w:rsid w:val="007E73D3"/>
    <w:rsid w:val="00A00454"/>
    <w:rsid w:val="00A56568"/>
    <w:rsid w:val="00A70062"/>
    <w:rsid w:val="00C9226F"/>
    <w:rsid w:val="00CF22E3"/>
    <w:rsid w:val="00CF47EF"/>
    <w:rsid w:val="00DD5D9B"/>
    <w:rsid w:val="00E6138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KURDISTAN,KURDS,NATIONAL LAW,CRIMINAL LAW,JUDICIAL SYSTEM,COURTS OF LAW,LEGAL PROCEEDINGS,PROSECUTION,LEGAL ADVICE,LAWYERS,APPEALS,ADMINISTRATION OF JUSTICE,PRISONS,PRISONERS,PUNISHMENTS,CUSTODIAL PUNISHMENT,WITNESSES,EVIDENCE,TORTURE,DEATH PENALTY</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Iraq</TermName>
          <TermId xmlns="http://schemas.microsoft.com/office/infopath/2007/PartnerControls">3b8426b1-dc90-4456-b276-ff771f530dac</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2022-08-30T22:00:00+00:00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14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54</Value>
    </COIDocOriginCountry>
    <COIDocLanguage xmlns="e235e197-502c-49f1-8696-39d199cd5131">10</COIDocLanguage>
    <COIDocTags xmlns="e235e197-502c-49f1-8696-39d199cd5131"/>
    <COIDocLevel xmlns="b5be3156-7e14-46bc-bfca-5c242eb3de3f">Public</COIDocLevel>
    <COIDocAbstract xmlns="b5be3156-7e14-46bc-bfca-5c242eb3de3f">Maatietopalvelu
31.08.2022 Julkinen
Irak / Oikeudenmukainen oikeudenkäynti Irakin Kurdistanissa, kuolemanrangaistus, vankilapako 
Iraq / Fair trial in Iraqi Kurdistan (KRI), death sentence, prison escape
Kysymykset
1. Vuosien 2004–2006 aikana, raportoitiinko puutteita Irakin Kurdistanin oikeuslaitoksen toiminnassa, erityisesti rikosasioiden käsittelyssä? Oliko KRG:n alueella mahdollisuus oikeudenmukaiseen oikeudenkäyntiin rikosoikeudellisessa prosessissa? (oikeudenmukaisella oikeudenkäynnillä tarkoitetaan tässä yhteydessä mm. oikeuslaitoksen puolueettomuutta, syytetyn oikeutta asianajajaan, oikeutta valmistella omaa puolustustaan, oikeutta kuulla todistajia.) Onko oikeudenkäynneissä käytetty kiduttamalla saatuja todistajanlausuntoja?
2. Millaiset muutoksenhakumahdollisuudet ja valitusprosessi KRG:n alueella oli tuomioistuinten päätöksistä 2004–2006? Esiintyikö valitusprosessissa tuolloin puutteita?
3. Onko KRG:n alueella käytössä kuolemanrangaistus? Sovelletaanko sitä käytännössä?
4.</COIDocAbstract>
    <COIWSGroundsRejection xmlns="b5be3156-7e14-46bc-bfca-5c242eb3de3f" xsi:nil="true"/>
    <COIDocAuthors xmlns="e235e197-502c-49f1-8696-39d199cd5131">
      <Value>143</Value>
    </COIDocAuthors>
    <COIDocID xmlns="b5be3156-7e14-46bc-bfca-5c242eb3de3f">426</COIDocID>
    <_dlc_DocId xmlns="e235e197-502c-49f1-8696-39d199cd5131">FI011-215589946-11419</_dlc_DocId>
    <_dlc_DocIdUrl xmlns="e235e197-502c-49f1-8696-39d199cd5131">
      <Url>https://coiadmin.euaa.europa.eu/administration/finland/_layouts/15/DocIdRedir.aspx?ID=FI011-215589946-11419</Url>
      <Description>FI011-215589946-11419</Description>
    </_dlc_DocIdUrl>
  </documentManagement>
</p:properties>
</file>

<file path=customXml/itemProps1.xml><?xml version="1.0" encoding="utf-8"?>
<ds:datastoreItem xmlns:ds="http://schemas.openxmlformats.org/officeDocument/2006/customXml" ds:itemID="{9930FD11-9890-4355-B066-169E5F4591A8}">
  <ds:schemaRefs>
    <ds:schemaRef ds:uri="http://schemas.openxmlformats.org/officeDocument/2006/bibliography"/>
  </ds:schemaRefs>
</ds:datastoreItem>
</file>

<file path=customXml/itemProps2.xml><?xml version="1.0" encoding="utf-8"?>
<ds:datastoreItem xmlns:ds="http://schemas.openxmlformats.org/officeDocument/2006/customXml" ds:itemID="{32174BC5-041F-4E4E-BE14-843745E4AFF9}"/>
</file>

<file path=customXml/itemProps3.xml><?xml version="1.0" encoding="utf-8"?>
<ds:datastoreItem xmlns:ds="http://schemas.openxmlformats.org/officeDocument/2006/customXml" ds:itemID="{A3358469-6048-46DA-B24D-F904E3EE6BB4}"/>
</file>

<file path=customXml/itemProps4.xml><?xml version="1.0" encoding="utf-8"?>
<ds:datastoreItem xmlns:ds="http://schemas.openxmlformats.org/officeDocument/2006/customXml" ds:itemID="{F34B2942-F7A1-40AB-AD32-0FF2B1C45D44}"/>
</file>

<file path=customXml/itemProps5.xml><?xml version="1.0" encoding="utf-8"?>
<ds:datastoreItem xmlns:ds="http://schemas.openxmlformats.org/officeDocument/2006/customXml" ds:itemID="{480FBF28-557C-4143-8214-65850E8CB67A}"/>
</file>

<file path=customXml/itemProps6.xml><?xml version="1.0" encoding="utf-8"?>
<ds:datastoreItem xmlns:ds="http://schemas.openxmlformats.org/officeDocument/2006/customXml" ds:itemID="{CE65604D-1D99-48CF-AF80-11EF7D8B0F04}"/>
</file>

<file path=docProps/app.xml><?xml version="1.0" encoding="utf-8"?>
<Properties xmlns="http://schemas.openxmlformats.org/officeDocument/2006/extended-properties" xmlns:vt="http://schemas.openxmlformats.org/officeDocument/2006/docPropsVTypes">
  <Template>Normal</Template>
  <TotalTime>0</TotalTime>
  <Pages>16</Pages>
  <Words>4553</Words>
  <Characters>36885</Characters>
  <Application>Microsoft Office Word</Application>
  <DocSecurity>0</DocSecurity>
  <Lines>307</Lines>
  <Paragraphs>82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Irak / Oikeudenmukainen oikeudenkäynti Irakin Kurdistanissa, kuolemanrangaistus, vankilapako // Iraq / Fair trial in Iraqi Kurdistan (KRI), death sentence, prison escape</dc:title>
  <dc:subject/>
  <dc:creator/>
  <cp:keywords/>
  <dc:description/>
  <cp:lastModifiedBy/>
  <cp:revision>1</cp:revision>
  <dcterms:created xsi:type="dcterms:W3CDTF">2022-08-31T07:32:00Z</dcterms:created>
  <dcterms:modified xsi:type="dcterms:W3CDTF">2022-08-31T07:32:00Z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a6ad7ac9-07dc-4f42-ba69-a3bcd1cd156e</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14;#Iraq|3b8426b1-dc90-4456-b276-ff771f530dac</vt:lpwstr>
  </property>
  <property fmtid="{D5CDD505-2E9C-101B-9397-08002B2CF9AE}" pid="9" name="COIInformTypeMM">
    <vt:lpwstr>4;#Response to COI Query|74af11f0-82c2-4825-bd8f-d6b1cac3a3aa</vt:lpwstr>
  </property>
</Properties>
</file>