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6D7EF"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1F6E489"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47AA2739" w14:textId="15ED0CF3" w:rsidR="00800AA9" w:rsidRPr="00800AA9" w:rsidRDefault="00800AA9" w:rsidP="00C348A3">
      <w:pPr>
        <w:spacing w:before="0" w:after="0"/>
      </w:pPr>
      <w:r w:rsidRPr="00BB7F45">
        <w:rPr>
          <w:b/>
        </w:rPr>
        <w:t>Asiakirjan tunnus:</w:t>
      </w:r>
      <w:r>
        <w:t xml:space="preserve"> KT</w:t>
      </w:r>
      <w:r w:rsidR="00145C5C">
        <w:t>1373</w:t>
      </w:r>
    </w:p>
    <w:p w14:paraId="65AF8C2C" w14:textId="4B04B0F7" w:rsidR="00800AA9" w:rsidRDefault="00800AA9" w:rsidP="00C348A3">
      <w:pPr>
        <w:spacing w:before="0" w:after="0"/>
      </w:pPr>
      <w:r w:rsidRPr="00BB7F45">
        <w:rPr>
          <w:b/>
        </w:rPr>
        <w:t>Päivämäärä</w:t>
      </w:r>
      <w:r>
        <w:t xml:space="preserve">: </w:t>
      </w:r>
      <w:r w:rsidR="00145C5C">
        <w:t>25.6</w:t>
      </w:r>
      <w:r w:rsidR="00810134">
        <w:t>.</w:t>
      </w:r>
      <w:r w:rsidR="00C84F2F">
        <w:t>202</w:t>
      </w:r>
      <w:r w:rsidR="00145C5C">
        <w:t>6</w:t>
      </w:r>
    </w:p>
    <w:p w14:paraId="1AA1655A" w14:textId="5C51DD49"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3CBA00B7" w14:textId="77777777" w:rsidR="00800AA9" w:rsidRPr="00633BBD" w:rsidRDefault="00ED21F0" w:rsidP="00800AA9">
      <w:pPr>
        <w:rPr>
          <w:rStyle w:val="Otsikko1Char"/>
          <w:b w:val="0"/>
          <w:sz w:val="20"/>
          <w:szCs w:val="20"/>
        </w:rPr>
      </w:pPr>
      <w:r>
        <w:rPr>
          <w:b/>
        </w:rPr>
        <w:pict w14:anchorId="60C08997">
          <v:rect id="_x0000_i1025" style="width:0;height:1.5pt" o:hralign="center" o:hrstd="t" o:hr="t" fillcolor="#a0a0a0" stroked="f"/>
        </w:pict>
      </w:r>
    </w:p>
    <w:p w14:paraId="46BA5036" w14:textId="4DBC0CDA" w:rsidR="008020E6" w:rsidRPr="00D120BC" w:rsidRDefault="00ED21F0"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2404FD117A734BAB917F12BBFED5A191"/>
          </w:placeholder>
          <w:text/>
        </w:sdtPr>
        <w:sdtEndPr>
          <w:rPr>
            <w:rStyle w:val="Otsikko1Char"/>
          </w:rPr>
        </w:sdtEndPr>
        <w:sdtContent>
          <w:r w:rsidR="00145C5C" w:rsidRPr="00145C5C">
            <w:rPr>
              <w:rStyle w:val="Otsikko1Char"/>
              <w:rFonts w:cs="Times New Roman"/>
              <w:b/>
              <w:szCs w:val="24"/>
            </w:rPr>
            <w:t xml:space="preserve">Libya / </w:t>
          </w:r>
          <w:proofErr w:type="spellStart"/>
          <w:r w:rsidR="00145C5C" w:rsidRPr="00145C5C">
            <w:rPr>
              <w:rStyle w:val="Otsikko1Char"/>
              <w:rFonts w:cs="Times New Roman"/>
              <w:b/>
              <w:szCs w:val="24"/>
            </w:rPr>
            <w:t>Misratan</w:t>
          </w:r>
          <w:proofErr w:type="spellEnd"/>
          <w:r w:rsidR="00145C5C" w:rsidRPr="00145C5C">
            <w:rPr>
              <w:rStyle w:val="Otsikko1Char"/>
              <w:rFonts w:cs="Times New Roman"/>
              <w:b/>
              <w:szCs w:val="24"/>
            </w:rPr>
            <w:t xml:space="preserve"> piirikunnan turvallisuustilanne ja humanitaarinen tilanne, maan yleisen turvallisuustilanteen muutokset</w:t>
          </w:r>
        </w:sdtContent>
      </w:sdt>
    </w:p>
    <w:p w14:paraId="6C8ABDC5" w14:textId="6BE17D85" w:rsidR="008810D9" w:rsidRPr="008810D9" w:rsidRDefault="00ED21F0" w:rsidP="008810D9">
      <w:pPr>
        <w:pStyle w:val="POTSIKKO"/>
        <w:rPr>
          <w:rFonts w:eastAsiaTheme="majorEastAsia"/>
          <w:lang w:val="en-US"/>
        </w:rPr>
      </w:pPr>
      <w:sdt>
        <w:sdtPr>
          <w:rPr>
            <w:rStyle w:val="Otsikko1Char"/>
            <w:rFonts w:cs="Times New Roman"/>
            <w:b/>
            <w:szCs w:val="24"/>
            <w:lang w:val="en-US"/>
          </w:rPr>
          <w:alias w:val="Country / Title in English"/>
          <w:tag w:val="Country / Title in English"/>
          <w:id w:val="2146699517"/>
          <w:lock w:val="sdtLocked"/>
          <w:placeholder>
            <w:docPart w:val="B378423592A04A87AFE8014BFC1F79B7"/>
          </w:placeholder>
          <w:text/>
        </w:sdtPr>
        <w:sdtEndPr>
          <w:rPr>
            <w:rStyle w:val="Otsikko1Char"/>
          </w:rPr>
        </w:sdtEndPr>
        <w:sdtContent>
          <w:r w:rsidR="008810D9">
            <w:rPr>
              <w:rStyle w:val="Otsikko1Char"/>
              <w:rFonts w:cs="Times New Roman"/>
              <w:b/>
              <w:szCs w:val="24"/>
              <w:lang w:val="en-US"/>
            </w:rPr>
            <w:t>Libya</w:t>
          </w:r>
          <w:r w:rsidR="002B05B7" w:rsidRPr="008810D9">
            <w:rPr>
              <w:rStyle w:val="Otsikko1Char"/>
              <w:rFonts w:cs="Times New Roman"/>
              <w:b/>
              <w:szCs w:val="24"/>
              <w:lang w:val="en-US"/>
            </w:rPr>
            <w:t xml:space="preserve"> / </w:t>
          </w:r>
        </w:sdtContent>
      </w:sdt>
      <w:r w:rsidR="008810D9" w:rsidRPr="008810D9">
        <w:rPr>
          <w:rFonts w:ascii="inherit" w:hAnsi="inherit" w:cs="Courier New"/>
          <w:color w:val="1F1F1F"/>
          <w:sz w:val="42"/>
          <w:szCs w:val="42"/>
          <w:lang w:val="en" w:eastAsia="fi-FI"/>
        </w:rPr>
        <w:t xml:space="preserve"> </w:t>
      </w:r>
      <w:r w:rsidR="008810D9" w:rsidRPr="008810D9">
        <w:rPr>
          <w:rFonts w:eastAsiaTheme="majorEastAsia"/>
          <w:lang w:val="en"/>
        </w:rPr>
        <w:t>Security and humanitarian situation in Misrata district, changes in the overall security situation in the country</w:t>
      </w:r>
    </w:p>
    <w:p w14:paraId="74A3F863" w14:textId="219F30B8" w:rsidR="00082DFE" w:rsidRPr="008810D9" w:rsidRDefault="00082DFE" w:rsidP="00543F66">
      <w:pPr>
        <w:pStyle w:val="POTSIKKO"/>
        <w:rPr>
          <w:lang w:val="en-US"/>
        </w:rPr>
      </w:pPr>
    </w:p>
    <w:p w14:paraId="517CE6D3" w14:textId="77777777" w:rsidR="00082DFE" w:rsidRDefault="00ED21F0" w:rsidP="00082DFE">
      <w:pPr>
        <w:rPr>
          <w:b/>
        </w:rPr>
      </w:pPr>
      <w:r>
        <w:rPr>
          <w:b/>
        </w:rPr>
        <w:pict w14:anchorId="556B53A0">
          <v:rect id="_x0000_i1026" style="width:0;height:1.5pt" o:hralign="center" o:hrstd="t" o:hr="t" fillcolor="#a0a0a0" stroked="f"/>
        </w:pict>
      </w:r>
    </w:p>
    <w:p w14:paraId="3FB0060B" w14:textId="77777777" w:rsidR="00082DFE" w:rsidRDefault="00082DFE" w:rsidP="00C348A3">
      <w:pPr>
        <w:pStyle w:val="Numeroimatonotsikko"/>
      </w:pPr>
      <w:r w:rsidRPr="00082DFE">
        <w:t>Kys</w:t>
      </w:r>
      <w:r>
        <w:t>ymykset</w:t>
      </w:r>
    </w:p>
    <w:p w14:paraId="5EE4A238" w14:textId="082E2239" w:rsidR="00810134" w:rsidRPr="008810D9" w:rsidRDefault="00ED21F0" w:rsidP="001678AD">
      <w:pPr>
        <w:pStyle w:val="Lainaus"/>
        <w:ind w:left="0"/>
        <w:jc w:val="left"/>
        <w:rPr>
          <w:lang w:val="en-US"/>
        </w:rPr>
      </w:pPr>
      <w:sdt>
        <w:sdtPr>
          <w:rPr>
            <w:rStyle w:val="KysymyksetChar"/>
          </w:rPr>
          <w:alias w:val="Kysymykset"/>
          <w:tag w:val="Täytä kysymykset tähän"/>
          <w:id w:val="527610168"/>
          <w:lock w:val="sdtLocked"/>
          <w:placeholder>
            <w:docPart w:val="840D140C690145A091E94AF96D819AD2"/>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C0843E9B996E4D44BD2C97496C21F1EA"/>
              </w:placeholder>
              <w:text w:multiLine="1"/>
            </w:sdtPr>
            <w:sdtEndPr>
              <w:rPr>
                <w:rStyle w:val="KysymyksetChar"/>
              </w:rPr>
            </w:sdtEndPr>
            <w:sdtContent>
              <w:r w:rsidR="00DA3585" w:rsidRPr="00BE166C">
                <w:rPr>
                  <w:rStyle w:val="KysymyksetChar"/>
                </w:rPr>
                <w:t>1. Onko Libyan yleisessä poliittisessa ja turvallisuustilanteessa tapahtunut muutoksia marraskuun 2025 jälkeen?</w:t>
              </w:r>
              <w:r w:rsidR="00DA3585" w:rsidRPr="00BE166C">
                <w:rPr>
                  <w:rStyle w:val="KysymyksetChar"/>
                </w:rPr>
                <w:br/>
                <w:t xml:space="preserve">2. </w:t>
              </w:r>
              <w:proofErr w:type="spellStart"/>
              <w:r w:rsidR="00DA3585" w:rsidRPr="00BE166C">
                <w:rPr>
                  <w:rStyle w:val="KysymyksetChar"/>
                </w:rPr>
                <w:t>Millainen</w:t>
              </w:r>
              <w:proofErr w:type="spellEnd"/>
              <w:r w:rsidR="00DA3585" w:rsidRPr="00BE166C">
                <w:rPr>
                  <w:rStyle w:val="KysymyksetChar"/>
                </w:rPr>
                <w:t xml:space="preserve"> on </w:t>
              </w:r>
              <w:proofErr w:type="spellStart"/>
              <w:r w:rsidR="00DA3585" w:rsidRPr="00BE166C">
                <w:rPr>
                  <w:rStyle w:val="KysymyksetChar"/>
                </w:rPr>
                <w:t>Misratan</w:t>
              </w:r>
              <w:proofErr w:type="spellEnd"/>
              <w:r w:rsidR="00DA3585" w:rsidRPr="00BE166C">
                <w:rPr>
                  <w:rStyle w:val="KysymyksetChar"/>
                </w:rPr>
                <w:t xml:space="preserve"> </w:t>
              </w:r>
              <w:proofErr w:type="spellStart"/>
              <w:r w:rsidR="00DA3585" w:rsidRPr="00BE166C">
                <w:rPr>
                  <w:rStyle w:val="KysymyksetChar"/>
                </w:rPr>
                <w:t>piirikunnan</w:t>
              </w:r>
              <w:proofErr w:type="spellEnd"/>
              <w:r w:rsidR="00DA3585" w:rsidRPr="00BE166C">
                <w:rPr>
                  <w:rStyle w:val="KysymyksetChar"/>
                </w:rPr>
                <w:t xml:space="preserve"> </w:t>
              </w:r>
              <w:proofErr w:type="spellStart"/>
              <w:r w:rsidR="00DA3585" w:rsidRPr="00BE166C">
                <w:rPr>
                  <w:rStyle w:val="KysymyksetChar"/>
                </w:rPr>
                <w:t>turvallisuus</w:t>
              </w:r>
              <w:proofErr w:type="spellEnd"/>
              <w:r w:rsidR="00DA3585" w:rsidRPr="00BE166C">
                <w:rPr>
                  <w:rStyle w:val="KysymyksetChar"/>
                </w:rPr>
                <w:t xml:space="preserve">- ja </w:t>
              </w:r>
              <w:proofErr w:type="spellStart"/>
              <w:r w:rsidR="00DA3585" w:rsidRPr="00BE166C">
                <w:rPr>
                  <w:rStyle w:val="KysymyksetChar"/>
                </w:rPr>
                <w:t>humanitaarinen</w:t>
              </w:r>
              <w:proofErr w:type="spellEnd"/>
              <w:r w:rsidR="00DA3585" w:rsidRPr="00BE166C">
                <w:rPr>
                  <w:rStyle w:val="KysymyksetChar"/>
                </w:rPr>
                <w:t xml:space="preserve"> </w:t>
              </w:r>
              <w:proofErr w:type="spellStart"/>
              <w:r w:rsidR="00DA3585" w:rsidRPr="00BE166C">
                <w:rPr>
                  <w:rStyle w:val="KysymyksetChar"/>
                </w:rPr>
                <w:t>tilanne</w:t>
              </w:r>
              <w:proofErr w:type="spellEnd"/>
              <w:r w:rsidR="00DA3585" w:rsidRPr="00BE166C">
                <w:rPr>
                  <w:rStyle w:val="KysymyksetChar"/>
                </w:rPr>
                <w:t xml:space="preserve">?  </w:t>
              </w:r>
            </w:sdtContent>
          </w:sdt>
        </w:sdtContent>
      </w:sdt>
      <w:r w:rsidR="00DA3585" w:rsidRPr="008810D9">
        <w:rPr>
          <w:rFonts w:ascii="Arial" w:eastAsiaTheme="minorEastAsia" w:hAnsi="Arial" w:cs="Arial"/>
          <w:i w:val="0"/>
          <w:iCs w:val="0"/>
          <w:color w:val="auto"/>
          <w:sz w:val="21"/>
          <w:szCs w:val="21"/>
          <w:lang w:val="en-US" w:eastAsia="fi-FI"/>
        </w:rPr>
        <w:t xml:space="preserve"> </w:t>
      </w:r>
    </w:p>
    <w:p w14:paraId="3E21BD09" w14:textId="77777777" w:rsidR="00DA3585" w:rsidRPr="008810D9" w:rsidRDefault="00DA3585" w:rsidP="00DA3585">
      <w:pPr>
        <w:rPr>
          <w:lang w:val="en-US"/>
        </w:rPr>
      </w:pPr>
    </w:p>
    <w:p w14:paraId="04303077" w14:textId="77777777" w:rsidR="00082DFE" w:rsidRPr="008810D9" w:rsidRDefault="00082DFE" w:rsidP="00C348A3">
      <w:pPr>
        <w:pStyle w:val="Numeroimatonotsikko"/>
        <w:rPr>
          <w:lang w:val="en-US"/>
        </w:rPr>
      </w:pPr>
      <w:r w:rsidRPr="008810D9">
        <w:rPr>
          <w:lang w:val="en-US"/>
        </w:rPr>
        <w:t>Questions</w:t>
      </w:r>
    </w:p>
    <w:p w14:paraId="20C6DB0A" w14:textId="3D828D42" w:rsidR="00D120BC" w:rsidRPr="008810D9" w:rsidRDefault="00ED21F0" w:rsidP="00D120BC">
      <w:pPr>
        <w:pStyle w:val="Lainaus"/>
        <w:ind w:left="0"/>
        <w:jc w:val="left"/>
        <w:rPr>
          <w:i w:val="0"/>
          <w:iCs w:val="0"/>
          <w:lang w:val="en-US"/>
        </w:rPr>
      </w:pPr>
      <w:sdt>
        <w:sdtPr>
          <w:rPr>
            <w:rStyle w:val="KysymyksetChar"/>
            <w:lang w:val="en-US"/>
          </w:rPr>
          <w:alias w:val="Questions"/>
          <w:tag w:val="Fill in the questions here"/>
          <w:id w:val="-849104524"/>
          <w:lock w:val="sdtLocked"/>
          <w:placeholder>
            <w:docPart w:val="4B84E9741F5D48AAB82368A7EFCE8427"/>
          </w:placeholder>
          <w:text w:multiLine="1"/>
        </w:sdtPr>
        <w:sdtEndPr>
          <w:rPr>
            <w:rStyle w:val="KysymyksetChar"/>
          </w:rPr>
        </w:sdtEndPr>
        <w:sdtContent>
          <w:r w:rsidR="008810D9" w:rsidRPr="008810D9">
            <w:rPr>
              <w:rStyle w:val="KysymyksetChar"/>
              <w:lang w:val="en-US"/>
            </w:rPr>
            <w:t>1. Has there been any changes in the overall political and security situation in Libya since November 2025?</w:t>
          </w:r>
          <w:r w:rsidR="008810D9" w:rsidRPr="008810D9">
            <w:rPr>
              <w:rStyle w:val="KysymyksetChar"/>
              <w:lang w:val="en-US"/>
            </w:rPr>
            <w:br/>
            <w:t xml:space="preserve">2. What is the security and humanitarian situation in Misrata district? </w:t>
          </w:r>
        </w:sdtContent>
      </w:sdt>
    </w:p>
    <w:p w14:paraId="28A1415A" w14:textId="77777777" w:rsidR="00082DFE" w:rsidRPr="00082DFE" w:rsidRDefault="00ED21F0" w:rsidP="00082DFE">
      <w:pPr>
        <w:pStyle w:val="LeiptekstiMigri"/>
        <w:ind w:left="0"/>
        <w:rPr>
          <w:lang w:val="en-GB"/>
        </w:rPr>
      </w:pPr>
      <w:r>
        <w:rPr>
          <w:b/>
        </w:rPr>
        <w:pict w14:anchorId="1173FEF0">
          <v:rect id="_x0000_i1027" style="width:0;height:1.5pt" o:hralign="center" o:hrstd="t" o:hr="t" fillcolor="#a0a0a0" stroked="f"/>
        </w:pict>
      </w:r>
    </w:p>
    <w:p w14:paraId="2AC85743" w14:textId="77777777" w:rsidR="00CC3419" w:rsidRPr="00CC3419" w:rsidRDefault="00CC3419" w:rsidP="00CC3419">
      <w:pPr>
        <w:pStyle w:val="Kysymykset"/>
        <w:rPr>
          <w:b/>
          <w:bCs/>
        </w:rPr>
      </w:pPr>
      <w:bookmarkStart w:id="0" w:name="_Hlk129259295"/>
      <w:r w:rsidRPr="00CC3419">
        <w:rPr>
          <w:b/>
          <w:bCs/>
        </w:rPr>
        <w:t>Lisätiedot</w:t>
      </w:r>
    </w:p>
    <w:p w14:paraId="5A25FE9E" w14:textId="49F86814" w:rsidR="000057EF" w:rsidRDefault="000057EF" w:rsidP="00CC3419">
      <w:pPr>
        <w:pStyle w:val="Kysymykset"/>
        <w:rPr>
          <w:i/>
          <w:iCs/>
        </w:rPr>
      </w:pPr>
      <w:r w:rsidRPr="000057EF">
        <w:rPr>
          <w:i/>
          <w:iCs/>
        </w:rPr>
        <w:t>Tässä kyselyvastauksessa päivitetään Libyan turvallisuustilannetta aseellisen konfliktin näkökulmasta aikavälillä</w:t>
      </w:r>
      <w:r>
        <w:rPr>
          <w:i/>
          <w:iCs/>
        </w:rPr>
        <w:t>15</w:t>
      </w:r>
      <w:r w:rsidRPr="000057EF">
        <w:rPr>
          <w:i/>
          <w:iCs/>
        </w:rPr>
        <w:t>.</w:t>
      </w:r>
      <w:r>
        <w:rPr>
          <w:i/>
          <w:iCs/>
        </w:rPr>
        <w:t>1</w:t>
      </w:r>
      <w:r w:rsidRPr="000057EF">
        <w:rPr>
          <w:i/>
          <w:iCs/>
        </w:rPr>
        <w:t>1</w:t>
      </w:r>
      <w:r w:rsidR="00016CF9">
        <w:rPr>
          <w:i/>
          <w:iCs/>
        </w:rPr>
        <w:t>.</w:t>
      </w:r>
      <w:r>
        <w:rPr>
          <w:i/>
          <w:iCs/>
        </w:rPr>
        <w:t>2025</w:t>
      </w:r>
      <w:r w:rsidRPr="000057EF">
        <w:rPr>
          <w:i/>
          <w:iCs/>
        </w:rPr>
        <w:t>.-</w:t>
      </w:r>
      <w:r w:rsidR="00574FBC">
        <w:rPr>
          <w:i/>
          <w:iCs/>
        </w:rPr>
        <w:t>2</w:t>
      </w:r>
      <w:r>
        <w:rPr>
          <w:i/>
          <w:iCs/>
        </w:rPr>
        <w:t>5.6</w:t>
      </w:r>
      <w:r w:rsidRPr="000057EF">
        <w:rPr>
          <w:i/>
          <w:iCs/>
        </w:rPr>
        <w:t>.202</w:t>
      </w:r>
      <w:r>
        <w:rPr>
          <w:i/>
          <w:iCs/>
        </w:rPr>
        <w:t>6</w:t>
      </w:r>
      <w:r w:rsidRPr="000057EF">
        <w:rPr>
          <w:i/>
          <w:iCs/>
        </w:rPr>
        <w:t xml:space="preserve"> keskittyen </w:t>
      </w:r>
      <w:proofErr w:type="spellStart"/>
      <w:r>
        <w:rPr>
          <w:i/>
          <w:iCs/>
        </w:rPr>
        <w:t>Misratan</w:t>
      </w:r>
      <w:proofErr w:type="spellEnd"/>
      <w:r>
        <w:rPr>
          <w:i/>
          <w:iCs/>
        </w:rPr>
        <w:t xml:space="preserve"> alueeseen</w:t>
      </w:r>
      <w:r w:rsidRPr="000057EF">
        <w:rPr>
          <w:i/>
          <w:iCs/>
        </w:rPr>
        <w:t xml:space="preserve">. </w:t>
      </w:r>
      <w:r>
        <w:rPr>
          <w:i/>
          <w:iCs/>
        </w:rPr>
        <w:t>Libyan t</w:t>
      </w:r>
      <w:r w:rsidRPr="000057EF">
        <w:rPr>
          <w:i/>
          <w:iCs/>
        </w:rPr>
        <w:t>ilannetta on päivitetty aiemmin</w:t>
      </w:r>
      <w:r>
        <w:rPr>
          <w:i/>
          <w:iCs/>
        </w:rPr>
        <w:t xml:space="preserve"> seuraavissa</w:t>
      </w:r>
      <w:r w:rsidRPr="000057EF">
        <w:rPr>
          <w:i/>
          <w:iCs/>
        </w:rPr>
        <w:t xml:space="preserve"> Maatietopalvelun raport</w:t>
      </w:r>
      <w:r>
        <w:rPr>
          <w:i/>
          <w:iCs/>
        </w:rPr>
        <w:t>e</w:t>
      </w:r>
      <w:r w:rsidRPr="000057EF">
        <w:rPr>
          <w:i/>
          <w:iCs/>
        </w:rPr>
        <w:t>issa</w:t>
      </w:r>
      <w:r>
        <w:rPr>
          <w:i/>
          <w:iCs/>
        </w:rPr>
        <w:t>:</w:t>
      </w:r>
      <w:r w:rsidR="0083255E">
        <w:rPr>
          <w:i/>
          <w:iCs/>
        </w:rPr>
        <w:t xml:space="preserve"> </w:t>
      </w:r>
      <w:r w:rsidR="0083255E" w:rsidRPr="0083255E">
        <w:rPr>
          <w:i/>
          <w:iCs/>
        </w:rPr>
        <w:t>”</w:t>
      </w:r>
      <w:hyperlink r:id="rId8" w:history="1">
        <w:r w:rsidR="0083255E" w:rsidRPr="0083255E">
          <w:rPr>
            <w:rStyle w:val="Hyperlinkki"/>
            <w:i/>
            <w:iCs/>
          </w:rPr>
          <w:t xml:space="preserve">Libya / Poliittinen tilanne, turvallisuustilanne, Tripoli, </w:t>
        </w:r>
        <w:proofErr w:type="spellStart"/>
        <w:r w:rsidR="0083255E" w:rsidRPr="0083255E">
          <w:rPr>
            <w:rStyle w:val="Hyperlinkki"/>
            <w:i/>
            <w:iCs/>
          </w:rPr>
          <w:t>Al-Jabal</w:t>
        </w:r>
        <w:proofErr w:type="spellEnd"/>
        <w:r w:rsidR="0083255E" w:rsidRPr="0083255E">
          <w:rPr>
            <w:rStyle w:val="Hyperlinkki"/>
            <w:i/>
            <w:iCs/>
          </w:rPr>
          <w:t xml:space="preserve"> </w:t>
        </w:r>
        <w:proofErr w:type="spellStart"/>
        <w:r w:rsidR="0083255E" w:rsidRPr="0083255E">
          <w:rPr>
            <w:rStyle w:val="Hyperlinkki"/>
            <w:i/>
            <w:iCs/>
          </w:rPr>
          <w:t>al-Gharbi</w:t>
        </w:r>
        <w:proofErr w:type="spellEnd"/>
        <w:r w:rsidR="0083255E" w:rsidRPr="0083255E">
          <w:rPr>
            <w:rStyle w:val="Hyperlinkki"/>
            <w:i/>
            <w:iCs/>
          </w:rPr>
          <w:t>, päivitys 2024–2025</w:t>
        </w:r>
      </w:hyperlink>
      <w:r w:rsidR="0083255E" w:rsidRPr="0083255E">
        <w:rPr>
          <w:i/>
          <w:iCs/>
        </w:rPr>
        <w:t>” (28.11.2025</w:t>
      </w:r>
      <w:r w:rsidR="00403602">
        <w:rPr>
          <w:rStyle w:val="Alaviitteenviite"/>
          <w:i/>
          <w:iCs/>
        </w:rPr>
        <w:footnoteReference w:id="1"/>
      </w:r>
      <w:r w:rsidR="0083255E" w:rsidRPr="0083255E">
        <w:rPr>
          <w:i/>
          <w:iCs/>
        </w:rPr>
        <w:t>)</w:t>
      </w:r>
      <w:r w:rsidR="0083255E">
        <w:rPr>
          <w:i/>
          <w:iCs/>
        </w:rPr>
        <w:t>,</w:t>
      </w:r>
      <w:r w:rsidR="00E20279">
        <w:rPr>
          <w:i/>
          <w:iCs/>
        </w:rPr>
        <w:t xml:space="preserve"> </w:t>
      </w:r>
      <w:r w:rsidRPr="000057EF">
        <w:rPr>
          <w:i/>
          <w:iCs/>
        </w:rPr>
        <w:lastRenderedPageBreak/>
        <w:t>”</w:t>
      </w:r>
      <w:hyperlink r:id="rId9" w:history="1">
        <w:r w:rsidRPr="000057EF">
          <w:rPr>
            <w:rStyle w:val="Hyperlinkki"/>
            <w:i/>
            <w:iCs/>
          </w:rPr>
          <w:t>Libyan tilannekatsaus tammikuussa 2024</w:t>
        </w:r>
      </w:hyperlink>
      <w:r w:rsidRPr="000057EF">
        <w:rPr>
          <w:i/>
          <w:iCs/>
        </w:rPr>
        <w:t>” (11.1.2024)</w:t>
      </w:r>
      <w:r w:rsidRPr="000057EF">
        <w:rPr>
          <w:i/>
          <w:iCs/>
          <w:vertAlign w:val="superscript"/>
        </w:rPr>
        <w:footnoteReference w:id="2"/>
      </w:r>
      <w:r w:rsidR="0083255E">
        <w:rPr>
          <w:i/>
          <w:iCs/>
        </w:rPr>
        <w:t xml:space="preserve"> sekä </w:t>
      </w:r>
      <w:hyperlink r:id="rId10" w:history="1">
        <w:r w:rsidRPr="000057EF">
          <w:rPr>
            <w:rStyle w:val="Hyperlinkki"/>
            <w:i/>
            <w:iCs/>
          </w:rPr>
          <w:t>”Libyan tilannekatsaus helmikuussa 2023</w:t>
        </w:r>
      </w:hyperlink>
      <w:r w:rsidRPr="000057EF">
        <w:rPr>
          <w:i/>
          <w:iCs/>
        </w:rPr>
        <w:t>” (1.3.2023)</w:t>
      </w:r>
      <w:r w:rsidRPr="000057EF">
        <w:rPr>
          <w:i/>
          <w:iCs/>
          <w:vertAlign w:val="superscript"/>
        </w:rPr>
        <w:footnoteReference w:id="3"/>
      </w:r>
      <w:r w:rsidR="0083255E">
        <w:rPr>
          <w:i/>
          <w:iCs/>
        </w:rPr>
        <w:t>.</w:t>
      </w:r>
    </w:p>
    <w:p w14:paraId="59BD9976" w14:textId="77777777" w:rsidR="00E20279" w:rsidRPr="0065743E" w:rsidRDefault="00E20279" w:rsidP="00CC3419">
      <w:pPr>
        <w:pStyle w:val="Kysymykset"/>
        <w:rPr>
          <w:i/>
          <w:iCs/>
        </w:rPr>
      </w:pPr>
    </w:p>
    <w:p w14:paraId="59D607F8" w14:textId="281FBFF1" w:rsidR="00D120BC" w:rsidRDefault="00DA3585" w:rsidP="00D120BC">
      <w:pPr>
        <w:pStyle w:val="Otsikko1"/>
      </w:pPr>
      <w:r w:rsidRPr="00DA3585">
        <w:t>Onko Libyan yleisessä poliittisessa ja turvallisuustilanteessa tapahtunut muutoksia marraskuun 2025 jälkeen?</w:t>
      </w:r>
    </w:p>
    <w:p w14:paraId="4B31727A" w14:textId="1DACF22C" w:rsidR="00AC46DB" w:rsidRPr="00AC46DB" w:rsidRDefault="00AC46DB" w:rsidP="00142741">
      <w:pPr>
        <w:rPr>
          <w:b/>
          <w:bCs/>
        </w:rPr>
      </w:pPr>
      <w:r w:rsidRPr="00AC46DB">
        <w:rPr>
          <w:b/>
          <w:bCs/>
        </w:rPr>
        <w:t>Poliittinen tilanne ja aluehallinta</w:t>
      </w:r>
    </w:p>
    <w:p w14:paraId="1845FDC2" w14:textId="2B122C33" w:rsidR="00D24D8B" w:rsidRDefault="00D24D8B" w:rsidP="00142741">
      <w:r w:rsidRPr="00D24D8B">
        <w:t>Libya on edelleen poliittisessa umpikujassa</w:t>
      </w:r>
      <w:r>
        <w:t xml:space="preserve"> maan kahden eri hallinnon välillä. </w:t>
      </w:r>
      <w:proofErr w:type="spellStart"/>
      <w:r w:rsidRPr="007F512B">
        <w:rPr>
          <w:lang w:val="en-US"/>
        </w:rPr>
        <w:t>Tripolissa</w:t>
      </w:r>
      <w:proofErr w:type="spellEnd"/>
      <w:r w:rsidRPr="007F512B">
        <w:rPr>
          <w:lang w:val="en-US"/>
        </w:rPr>
        <w:t xml:space="preserve"> </w:t>
      </w:r>
      <w:proofErr w:type="spellStart"/>
      <w:r w:rsidRPr="007F512B">
        <w:rPr>
          <w:lang w:val="en-US"/>
        </w:rPr>
        <w:t>YK:n</w:t>
      </w:r>
      <w:proofErr w:type="spellEnd"/>
      <w:r w:rsidRPr="007F512B">
        <w:rPr>
          <w:lang w:val="en-US"/>
        </w:rPr>
        <w:t xml:space="preserve"> </w:t>
      </w:r>
      <w:proofErr w:type="spellStart"/>
      <w:r w:rsidRPr="007F512B">
        <w:rPr>
          <w:lang w:val="en-US"/>
        </w:rPr>
        <w:t>tunnustamaa</w:t>
      </w:r>
      <w:proofErr w:type="spellEnd"/>
      <w:r w:rsidRPr="007F512B">
        <w:rPr>
          <w:lang w:val="en-US"/>
        </w:rPr>
        <w:t xml:space="preserve"> Government of National </w:t>
      </w:r>
      <w:proofErr w:type="spellStart"/>
      <w:r w:rsidRPr="007F512B">
        <w:rPr>
          <w:lang w:val="en-US"/>
        </w:rPr>
        <w:t>Unitya</w:t>
      </w:r>
      <w:proofErr w:type="spellEnd"/>
      <w:r w:rsidRPr="007F512B">
        <w:rPr>
          <w:lang w:val="en-US"/>
        </w:rPr>
        <w:t xml:space="preserve"> (GNU) </w:t>
      </w:r>
      <w:proofErr w:type="spellStart"/>
      <w:r w:rsidRPr="007F512B">
        <w:rPr>
          <w:lang w:val="en-US"/>
        </w:rPr>
        <w:t>johtaa</w:t>
      </w:r>
      <w:proofErr w:type="spellEnd"/>
      <w:r w:rsidRPr="007F512B">
        <w:rPr>
          <w:lang w:val="en-US"/>
        </w:rPr>
        <w:t xml:space="preserve"> </w:t>
      </w:r>
      <w:proofErr w:type="spellStart"/>
      <w:r w:rsidRPr="007F512B">
        <w:rPr>
          <w:lang w:val="en-US"/>
        </w:rPr>
        <w:t>pääministeri</w:t>
      </w:r>
      <w:proofErr w:type="spellEnd"/>
      <w:r w:rsidRPr="007F512B">
        <w:rPr>
          <w:lang w:val="en-US"/>
        </w:rPr>
        <w:t xml:space="preserve"> Abdul Hamid </w:t>
      </w:r>
      <w:proofErr w:type="spellStart"/>
      <w:r w:rsidRPr="007F512B">
        <w:rPr>
          <w:lang w:val="en-US"/>
        </w:rPr>
        <w:t>Dbeibah</w:t>
      </w:r>
      <w:proofErr w:type="spellEnd"/>
      <w:r w:rsidRPr="007F512B">
        <w:rPr>
          <w:lang w:val="en-US"/>
        </w:rPr>
        <w:t xml:space="preserve"> </w:t>
      </w:r>
      <w:proofErr w:type="spellStart"/>
      <w:r w:rsidRPr="007F512B">
        <w:rPr>
          <w:lang w:val="en-US"/>
        </w:rPr>
        <w:t>tukenaan</w:t>
      </w:r>
      <w:proofErr w:type="spellEnd"/>
      <w:r w:rsidRPr="007F512B">
        <w:rPr>
          <w:lang w:val="en-US"/>
        </w:rPr>
        <w:t xml:space="preserve"> High State Council (HSC). </w:t>
      </w:r>
      <w:proofErr w:type="spellStart"/>
      <w:r w:rsidRPr="007F512B">
        <w:rPr>
          <w:lang w:val="en-US"/>
        </w:rPr>
        <w:t>Itä</w:t>
      </w:r>
      <w:proofErr w:type="spellEnd"/>
      <w:r w:rsidRPr="007F512B">
        <w:rPr>
          <w:lang w:val="en-US"/>
        </w:rPr>
        <w:t xml:space="preserve">-Libyan Government of National </w:t>
      </w:r>
      <w:proofErr w:type="spellStart"/>
      <w:r w:rsidRPr="007F512B">
        <w:rPr>
          <w:lang w:val="en-US"/>
        </w:rPr>
        <w:t>Stability</w:t>
      </w:r>
      <w:r w:rsidR="00834C06" w:rsidRPr="007F512B">
        <w:rPr>
          <w:lang w:val="en-US"/>
        </w:rPr>
        <w:t>ä</w:t>
      </w:r>
      <w:proofErr w:type="spellEnd"/>
      <w:r w:rsidRPr="007F512B">
        <w:rPr>
          <w:lang w:val="en-US"/>
        </w:rPr>
        <w:t xml:space="preserve"> (GNS) </w:t>
      </w:r>
      <w:proofErr w:type="spellStart"/>
      <w:r w:rsidRPr="007F512B">
        <w:rPr>
          <w:lang w:val="en-US"/>
        </w:rPr>
        <w:t>johtaa</w:t>
      </w:r>
      <w:proofErr w:type="spellEnd"/>
      <w:r w:rsidRPr="007F512B">
        <w:rPr>
          <w:lang w:val="en-US"/>
        </w:rPr>
        <w:t xml:space="preserve"> </w:t>
      </w:r>
      <w:proofErr w:type="spellStart"/>
      <w:r w:rsidRPr="007F512B">
        <w:rPr>
          <w:lang w:val="en-US"/>
        </w:rPr>
        <w:t>pääministeri</w:t>
      </w:r>
      <w:proofErr w:type="spellEnd"/>
      <w:r w:rsidRPr="007F512B">
        <w:rPr>
          <w:lang w:val="en-US"/>
        </w:rPr>
        <w:t xml:space="preserve"> Osama Hamad </w:t>
      </w:r>
      <w:proofErr w:type="spellStart"/>
      <w:r w:rsidRPr="007F512B">
        <w:rPr>
          <w:lang w:val="en-US"/>
        </w:rPr>
        <w:t>tukenaan</w:t>
      </w:r>
      <w:proofErr w:type="spellEnd"/>
      <w:r w:rsidRPr="007F512B">
        <w:rPr>
          <w:lang w:val="en-US"/>
        </w:rPr>
        <w:t xml:space="preserve"> House of Representatives (</w:t>
      </w:r>
      <w:proofErr w:type="spellStart"/>
      <w:r w:rsidRPr="007F512B">
        <w:rPr>
          <w:lang w:val="en-US"/>
        </w:rPr>
        <w:t>HoR</w:t>
      </w:r>
      <w:proofErr w:type="spellEnd"/>
      <w:r w:rsidRPr="007F512B">
        <w:rPr>
          <w:lang w:val="en-US"/>
        </w:rPr>
        <w:t xml:space="preserve">) </w:t>
      </w:r>
      <w:proofErr w:type="spellStart"/>
      <w:r w:rsidRPr="007F512B">
        <w:rPr>
          <w:lang w:val="en-US"/>
        </w:rPr>
        <w:t>sekä</w:t>
      </w:r>
      <w:proofErr w:type="spellEnd"/>
      <w:r w:rsidRPr="007F512B">
        <w:rPr>
          <w:lang w:val="en-US"/>
        </w:rPr>
        <w:t xml:space="preserve"> </w:t>
      </w:r>
      <w:proofErr w:type="spellStart"/>
      <w:r w:rsidRPr="007F512B">
        <w:rPr>
          <w:lang w:val="en-US"/>
        </w:rPr>
        <w:t>kenraali</w:t>
      </w:r>
      <w:proofErr w:type="spellEnd"/>
      <w:r w:rsidRPr="007F512B">
        <w:rPr>
          <w:lang w:val="en-US"/>
        </w:rPr>
        <w:t xml:space="preserve"> Khalifa </w:t>
      </w:r>
      <w:proofErr w:type="spellStart"/>
      <w:r w:rsidRPr="007F512B">
        <w:rPr>
          <w:lang w:val="en-US"/>
        </w:rPr>
        <w:t>Haftarin</w:t>
      </w:r>
      <w:proofErr w:type="spellEnd"/>
      <w:r w:rsidRPr="007F512B">
        <w:rPr>
          <w:lang w:val="en-US"/>
        </w:rPr>
        <w:t xml:space="preserve"> </w:t>
      </w:r>
      <w:proofErr w:type="spellStart"/>
      <w:r w:rsidRPr="007F512B">
        <w:rPr>
          <w:lang w:val="en-US"/>
        </w:rPr>
        <w:t>komennossa</w:t>
      </w:r>
      <w:proofErr w:type="spellEnd"/>
      <w:r w:rsidRPr="007F512B">
        <w:rPr>
          <w:lang w:val="en-US"/>
        </w:rPr>
        <w:t xml:space="preserve"> </w:t>
      </w:r>
      <w:proofErr w:type="spellStart"/>
      <w:r w:rsidRPr="007F512B">
        <w:rPr>
          <w:lang w:val="en-US"/>
        </w:rPr>
        <w:t>oleva</w:t>
      </w:r>
      <w:proofErr w:type="spellEnd"/>
      <w:r w:rsidRPr="007F512B">
        <w:rPr>
          <w:lang w:val="en-US"/>
        </w:rPr>
        <w:t xml:space="preserve"> Libyan National Army (LNA).</w:t>
      </w:r>
      <w:r w:rsidR="00230CDD" w:rsidRPr="007F512B">
        <w:rPr>
          <w:rFonts w:ascii="inherit" w:eastAsia="Times New Roman" w:hAnsi="inherit" w:cs="Courier New"/>
          <w:color w:val="1F1F1F"/>
          <w:sz w:val="42"/>
          <w:szCs w:val="42"/>
          <w:lang w:val="en-US" w:eastAsia="fi-FI"/>
        </w:rPr>
        <w:t xml:space="preserve"> </w:t>
      </w:r>
      <w:r w:rsidR="00230CDD">
        <w:t>Osapuolet</w:t>
      </w:r>
      <w:r w:rsidR="00230CDD" w:rsidRPr="00230CDD">
        <w:t xml:space="preserve"> </w:t>
      </w:r>
      <w:r w:rsidR="00834C06">
        <w:t xml:space="preserve">eivät ole edelleenkään päässeet sopuun </w:t>
      </w:r>
      <w:r w:rsidR="00230CDD" w:rsidRPr="00230CDD">
        <w:t>lakiluonnoks</w:t>
      </w:r>
      <w:r w:rsidR="00834C06">
        <w:t>esta</w:t>
      </w:r>
      <w:r w:rsidR="00230CDD" w:rsidRPr="00230CDD">
        <w:t xml:space="preserve">, joka </w:t>
      </w:r>
      <w:r w:rsidR="00230CDD">
        <w:t>koskee kansallisten vaalien, jo</w:t>
      </w:r>
      <w:r w:rsidR="00834C06">
        <w:t>t</w:t>
      </w:r>
      <w:r w:rsidR="00230CDD">
        <w:t>ka yhdistäisi</w:t>
      </w:r>
      <w:r w:rsidR="00834C06">
        <w:t>vät</w:t>
      </w:r>
      <w:r w:rsidR="00230CDD">
        <w:t xml:space="preserve"> maan hallinnon, järjestämistä</w:t>
      </w:r>
      <w:r w:rsidR="00230CDD" w:rsidRPr="00230CDD">
        <w:t>.</w:t>
      </w:r>
      <w:r w:rsidR="00285FC8" w:rsidRPr="00285FC8">
        <w:rPr>
          <w:rFonts w:ascii="inherit" w:eastAsia="Times New Roman" w:hAnsi="inherit" w:cs="Courier New"/>
          <w:color w:val="1F1F1F"/>
          <w:sz w:val="42"/>
          <w:szCs w:val="42"/>
          <w:lang w:eastAsia="fi-FI"/>
        </w:rPr>
        <w:t xml:space="preserve"> </w:t>
      </w:r>
      <w:r w:rsidR="00285FC8">
        <w:t>J</w:t>
      </w:r>
      <w:r w:rsidR="00285FC8" w:rsidRPr="00285FC8">
        <w:t>ärjestely</w:t>
      </w:r>
      <w:r w:rsidR="00285FC8">
        <w:t>ä suosivat</w:t>
      </w:r>
      <w:r w:rsidR="00285FC8" w:rsidRPr="00285FC8">
        <w:t xml:space="preserve"> GNS ja </w:t>
      </w:r>
      <w:proofErr w:type="spellStart"/>
      <w:r w:rsidR="00285FC8" w:rsidRPr="00285FC8">
        <w:t>HoR</w:t>
      </w:r>
      <w:proofErr w:type="spellEnd"/>
      <w:r w:rsidR="00285FC8" w:rsidRPr="00285FC8">
        <w:t xml:space="preserve">, mutta </w:t>
      </w:r>
      <w:r w:rsidR="00285FC8">
        <w:t>sitä vastustavat</w:t>
      </w:r>
      <w:r w:rsidR="00285FC8" w:rsidRPr="00285FC8">
        <w:t xml:space="preserve"> GNU ja </w:t>
      </w:r>
      <w:r w:rsidR="00285FC8">
        <w:t xml:space="preserve">jotkut </w:t>
      </w:r>
      <w:r w:rsidR="00285FC8" w:rsidRPr="00285FC8">
        <w:t>HSC</w:t>
      </w:r>
      <w:r w:rsidR="00285FC8">
        <w:t xml:space="preserve"> osapuolet</w:t>
      </w:r>
      <w:r w:rsidR="00285FC8" w:rsidRPr="00285FC8">
        <w:t>.</w:t>
      </w:r>
      <w:r w:rsidR="00285FC8" w:rsidRPr="00285FC8">
        <w:rPr>
          <w:rFonts w:ascii="inherit" w:eastAsia="Times New Roman" w:hAnsi="inherit" w:cs="Courier New"/>
          <w:color w:val="1F1F1F"/>
          <w:sz w:val="42"/>
          <w:szCs w:val="42"/>
          <w:lang w:eastAsia="fi-FI"/>
        </w:rPr>
        <w:t xml:space="preserve"> </w:t>
      </w:r>
      <w:r w:rsidR="00285FC8" w:rsidRPr="00285FC8">
        <w:t>Kilpailevien hallitusten välinen pitkittynyt pattitilanne on jatkunut siitä lähtien, kun vuoden 2021 vaalit lykättiin määräämättömäksi ajaksi.</w:t>
      </w:r>
      <w:r>
        <w:rPr>
          <w:rStyle w:val="Alaviitteenviite"/>
        </w:rPr>
        <w:footnoteReference w:id="4"/>
      </w:r>
      <w:r w:rsidR="0065743E">
        <w:t xml:space="preserve"> </w:t>
      </w:r>
      <w:r w:rsidR="00016CF9" w:rsidRPr="00016CF9">
        <w:t xml:space="preserve">International </w:t>
      </w:r>
      <w:proofErr w:type="spellStart"/>
      <w:r w:rsidR="00016CF9" w:rsidRPr="00016CF9">
        <w:t>Crisis</w:t>
      </w:r>
      <w:proofErr w:type="spellEnd"/>
      <w:r w:rsidR="00016CF9" w:rsidRPr="00016CF9">
        <w:t xml:space="preserve"> Groupin </w:t>
      </w:r>
      <w:r w:rsidR="00016CF9">
        <w:t>(</w:t>
      </w:r>
      <w:r w:rsidR="0065743E" w:rsidRPr="0065743E">
        <w:t>ICG</w:t>
      </w:r>
      <w:r w:rsidR="00016CF9">
        <w:t>)</w:t>
      </w:r>
      <w:r w:rsidR="0065743E" w:rsidRPr="0065743E">
        <w:t xml:space="preserve"> mukaan muutoksen näkymät vaikuttavat heikoilta. Perustuslailliset ja oikeudelliset kiistat hyödyttävät Libyan nykyisiä johtajia viivästyttämällä vaaleja ja vaientamalla poliittisen uudistumisen vaatimuksia.</w:t>
      </w:r>
      <w:r w:rsidR="0065743E" w:rsidRPr="0065743E">
        <w:rPr>
          <w:vertAlign w:val="superscript"/>
        </w:rPr>
        <w:footnoteReference w:id="5"/>
      </w:r>
    </w:p>
    <w:p w14:paraId="53AF74C2" w14:textId="0D1F19AF" w:rsidR="00EA1D08" w:rsidRPr="00EA1D08" w:rsidRDefault="0065743E" w:rsidP="00142741">
      <w:pPr>
        <w:rPr>
          <w:b/>
          <w:bCs/>
        </w:rPr>
      </w:pPr>
      <w:r w:rsidRPr="0065743E">
        <w:rPr>
          <w:b/>
          <w:bCs/>
        </w:rPr>
        <w:t>Turvallisuustilanne</w:t>
      </w:r>
    </w:p>
    <w:p w14:paraId="5DAECB98" w14:textId="3E36EEE4" w:rsidR="00142741" w:rsidRDefault="00142741" w:rsidP="00142741">
      <w:r w:rsidRPr="00142741">
        <w:t>Vaikka Libyan kilpailevat johtajat</w:t>
      </w:r>
      <w:r>
        <w:t xml:space="preserve">, kansainvälisesti tunnustettu hallinto Tripolissa ja kilpaileva </w:t>
      </w:r>
      <w:proofErr w:type="spellStart"/>
      <w:r>
        <w:t>Haftarin</w:t>
      </w:r>
      <w:proofErr w:type="spellEnd"/>
      <w:r>
        <w:t xml:space="preserve"> hallinto </w:t>
      </w:r>
      <w:proofErr w:type="spellStart"/>
      <w:r>
        <w:t>Benghazissa</w:t>
      </w:r>
      <w:proofErr w:type="spellEnd"/>
      <w:r>
        <w:t xml:space="preserve">, </w:t>
      </w:r>
      <w:r w:rsidRPr="00142741">
        <w:t xml:space="preserve">näyttävät toistaiseksi olevan haluttomia lietsomaan väkivaltaa uudelleen, </w:t>
      </w:r>
      <w:r>
        <w:t xml:space="preserve">on </w:t>
      </w:r>
      <w:r w:rsidRPr="00142741">
        <w:t xml:space="preserve">turvattomuus </w:t>
      </w:r>
      <w:proofErr w:type="spellStart"/>
      <w:r w:rsidR="001B6497">
        <w:t>ICG</w:t>
      </w:r>
      <w:r w:rsidR="00FF75E9">
        <w:t>:n</w:t>
      </w:r>
      <w:proofErr w:type="spellEnd"/>
      <w:r w:rsidRPr="00142741">
        <w:t xml:space="preserve"> mukaan edelleen laajalle levinnyttä.</w:t>
      </w:r>
      <w:r w:rsidR="001B6497">
        <w:rPr>
          <w:rStyle w:val="Alaviitteenviite"/>
        </w:rPr>
        <w:footnoteReference w:id="6"/>
      </w:r>
    </w:p>
    <w:p w14:paraId="2C14DDCE" w14:textId="0B99BE7B" w:rsidR="00EA1D08" w:rsidRDefault="00EA1D08" w:rsidP="00142741">
      <w:r w:rsidRPr="00EA1D08">
        <w:t>ACLED-konfliktitietokannan</w:t>
      </w:r>
      <w:r w:rsidRPr="00EA1D08">
        <w:rPr>
          <w:vertAlign w:val="superscript"/>
        </w:rPr>
        <w:footnoteReference w:id="7"/>
      </w:r>
      <w:r w:rsidRPr="00EA1D08">
        <w:t xml:space="preserve"> raportoinnin mukaan 15.11.2025-5.6.20</w:t>
      </w:r>
      <w:r w:rsidR="00016CF9">
        <w:t>2</w:t>
      </w:r>
      <w:r w:rsidRPr="00EA1D08">
        <w:t>6 välisenä aikana koko Libyassa tapahtui 143 turvallisuusvälikohtausta</w:t>
      </w:r>
      <w:r w:rsidRPr="00EA1D08">
        <w:rPr>
          <w:vertAlign w:val="superscript"/>
        </w:rPr>
        <w:footnoteReference w:id="8"/>
      </w:r>
      <w:r w:rsidRPr="00EA1D08">
        <w:t xml:space="preserve">, joista enemmistö on tapahtunut </w:t>
      </w:r>
      <w:proofErr w:type="spellStart"/>
      <w:r w:rsidRPr="00EA1D08">
        <w:t>Zawiyan</w:t>
      </w:r>
      <w:proofErr w:type="spellEnd"/>
      <w:r w:rsidRPr="00EA1D08">
        <w:t xml:space="preserve"> piirikunnassa.</w:t>
      </w:r>
      <w:r w:rsidRPr="00EA1D08">
        <w:rPr>
          <w:vertAlign w:val="superscript"/>
        </w:rPr>
        <w:footnoteReference w:id="9"/>
      </w:r>
    </w:p>
    <w:p w14:paraId="4089D3E3" w14:textId="5BDB9A58" w:rsidR="002F1BDC" w:rsidRDefault="001B6497" w:rsidP="001B6497">
      <w:r w:rsidRPr="001B6497">
        <w:t xml:space="preserve">Länsi-Libyassa Tripolissa toimiva hallitus on vähitellen ottanut hallintaansa lisää aseellisia ryhmiä, mutta silti kilpailevien </w:t>
      </w:r>
      <w:proofErr w:type="spellStart"/>
      <w:r w:rsidR="00016CF9">
        <w:t>militioiden</w:t>
      </w:r>
      <w:proofErr w:type="spellEnd"/>
      <w:r w:rsidRPr="001B6497">
        <w:t xml:space="preserve"> välillä </w:t>
      </w:r>
      <w:r>
        <w:t>puhkeaa</w:t>
      </w:r>
      <w:r w:rsidRPr="001B6497">
        <w:t xml:space="preserve"> edelleen kuolettavia yhteenottoja </w:t>
      </w:r>
      <w:r w:rsidRPr="001B6497">
        <w:lastRenderedPageBreak/>
        <w:t>paikallisesta vaikutusvallasta ja resursseista.</w:t>
      </w:r>
      <w:r w:rsidR="002F1BDC" w:rsidRPr="002F1BDC">
        <w:rPr>
          <w:vertAlign w:val="superscript"/>
        </w:rPr>
        <w:footnoteReference w:id="10"/>
      </w:r>
      <w:r w:rsidRPr="001B6497">
        <w:t xml:space="preserve"> </w:t>
      </w:r>
      <w:r w:rsidR="00016CF9" w:rsidRPr="00016CF9">
        <w:t>Aseelliset yhteenotot ovat Länsi-Libyassa yleisiä hallinnasta ja vaikutusvallasta kilpailevien aseellisten ryhmien välillä</w:t>
      </w:r>
      <w:r w:rsidR="002F1BDC">
        <w:t>.</w:t>
      </w:r>
      <w:r w:rsidR="002F1BDC">
        <w:rPr>
          <w:rStyle w:val="Alaviitteenviite"/>
        </w:rPr>
        <w:footnoteReference w:id="11"/>
      </w:r>
      <w:r w:rsidR="002F1BDC">
        <w:t xml:space="preserve"> </w:t>
      </w:r>
    </w:p>
    <w:p w14:paraId="5FE8DEC4" w14:textId="0488BA4F" w:rsidR="001B6497" w:rsidRPr="001B6497" w:rsidRDefault="001B6497" w:rsidP="001B6497">
      <w:r w:rsidRPr="001B6497">
        <w:t xml:space="preserve">Idässä </w:t>
      </w:r>
      <w:proofErr w:type="spellStart"/>
      <w:r w:rsidRPr="001B6497">
        <w:t>Haftarin</w:t>
      </w:r>
      <w:proofErr w:type="spellEnd"/>
      <w:r w:rsidRPr="001B6497">
        <w:t xml:space="preserve"> johtamat joukot, jotka nykyään tunnetaan Libyan arabiarmeijana, hallitsevat kovalla </w:t>
      </w:r>
      <w:r w:rsidR="00016CF9">
        <w:t>otteella</w:t>
      </w:r>
      <w:r w:rsidRPr="001B6497">
        <w:t>, kuten mielivaltaisista pidätyksistä ja laittomista teloituksista kertovat raportit ovat osoittaneet.</w:t>
      </w:r>
      <w:r>
        <w:rPr>
          <w:rStyle w:val="Alaviitteenviite"/>
        </w:rPr>
        <w:footnoteReference w:id="12"/>
      </w:r>
    </w:p>
    <w:p w14:paraId="3379A5EC" w14:textId="63AB3867" w:rsidR="001B6497" w:rsidRDefault="001B6497" w:rsidP="001B6497">
      <w:r w:rsidRPr="001B6497">
        <w:t>Etelässä löyhästi kumpaankin osapuoleen kytköksissä olevat aseelliset ryhmät ottavat ajoittain yhteen, kun taas huume- ja polttoainekauppaan sekä siirtolaisten salakuljetukseen osallistuvat rikollisverkostot toimivat täysin rankaisematta.</w:t>
      </w:r>
      <w:r>
        <w:rPr>
          <w:rStyle w:val="Alaviitteenviite"/>
        </w:rPr>
        <w:footnoteReference w:id="13"/>
      </w:r>
    </w:p>
    <w:p w14:paraId="522BBF0F" w14:textId="5D852F74" w:rsidR="0065743E" w:rsidRDefault="0065743E" w:rsidP="00A95831">
      <w:r w:rsidRPr="0065743E">
        <w:t xml:space="preserve">Libya </w:t>
      </w:r>
      <w:proofErr w:type="spellStart"/>
      <w:r w:rsidRPr="0065743E">
        <w:t>Crimes</w:t>
      </w:r>
      <w:proofErr w:type="spellEnd"/>
      <w:r w:rsidRPr="0065743E">
        <w:t xml:space="preserve"> Watch (LCW) -järjestön mukaan kumpikaan, itäinen tai läntinen, hallinto ei ole kyennyt suojelemaan siviileitä tai saamaan rikollisia oikeuden eteen, mikä on entisestään juurruttanut rankaisemattomuuden kulttuuria. Järjestön mukaan aseellisten ryhmien yhteenotoista johtuneet surmat, mielivaltaiset pidätykset ja pakotetut katoamiset jatkuivat. Toukokuussa 2026 järjestö dokumentoi 4 siviilin, joista kaksi naisia, saaneen surmansa eri välikohtauksissa: ammuksen osuttua asuintaloon </w:t>
      </w:r>
      <w:proofErr w:type="spellStart"/>
      <w:r w:rsidRPr="0065743E">
        <w:t>al-Zawiyassa</w:t>
      </w:r>
      <w:proofErr w:type="spellEnd"/>
      <w:r w:rsidRPr="0065743E">
        <w:t xml:space="preserve"> sekä ampumavälikohtauksessa </w:t>
      </w:r>
      <w:proofErr w:type="spellStart"/>
      <w:r w:rsidRPr="0065743E">
        <w:t>Tajourassa</w:t>
      </w:r>
      <w:proofErr w:type="spellEnd"/>
      <w:r w:rsidRPr="0065743E">
        <w:t xml:space="preserve">. Yhden uhrin oli surmannut tuntematon aseellinen ryhmä </w:t>
      </w:r>
      <w:proofErr w:type="spellStart"/>
      <w:r w:rsidRPr="0065743E">
        <w:t>al-Ajaylatissa</w:t>
      </w:r>
      <w:proofErr w:type="spellEnd"/>
      <w:r w:rsidRPr="0065743E">
        <w:t>.</w:t>
      </w:r>
      <w:r w:rsidRPr="0065743E">
        <w:rPr>
          <w:vertAlign w:val="superscript"/>
        </w:rPr>
        <w:footnoteReference w:id="14"/>
      </w:r>
    </w:p>
    <w:p w14:paraId="597A6D40" w14:textId="10DC1C50" w:rsidR="00281307" w:rsidRDefault="00281307" w:rsidP="00A95831">
      <w:proofErr w:type="spellStart"/>
      <w:r w:rsidRPr="00281307">
        <w:t>LCW:n</w:t>
      </w:r>
      <w:proofErr w:type="spellEnd"/>
      <w:r w:rsidRPr="00281307">
        <w:t xml:space="preserve"> mukaan Libyassa pidätyksiä suorittavat aseelliset ryhmät ja turvallisuuselimet, mukaan lukien SSA, Libyan tiedustelupalvelu ja </w:t>
      </w:r>
      <w:proofErr w:type="spellStart"/>
      <w:r w:rsidRPr="00281307">
        <w:t>LPC:hen</w:t>
      </w:r>
      <w:proofErr w:type="spellEnd"/>
      <w:r w:rsidRPr="00281307">
        <w:t xml:space="preserve"> sidoksissa oleva RADA, sekä muut </w:t>
      </w:r>
      <w:proofErr w:type="spellStart"/>
      <w:r w:rsidRPr="00281307">
        <w:t>GNU:hun</w:t>
      </w:r>
      <w:proofErr w:type="spellEnd"/>
      <w:r w:rsidRPr="00281307">
        <w:t xml:space="preserve"> sidoksissa olevat yksiköt, joihin kuuluivat sisäisen turvallisuuden virasto (ISA), 444. jalkaväkiprikaati, 55., 103. ja 166. pataljoona, JOF, terrorismin vastaiset joukot, sotilastiedustelu, Tripolin ja </w:t>
      </w:r>
      <w:proofErr w:type="spellStart"/>
      <w:r w:rsidRPr="00281307">
        <w:t>Misratan</w:t>
      </w:r>
      <w:proofErr w:type="spellEnd"/>
      <w:r w:rsidRPr="00281307">
        <w:t xml:space="preserve"> turvallisuusosastot, öljylaitosten vartija ja laittoman maahanmuuton torjunnan osasto (DCIM).</w:t>
      </w:r>
      <w:r w:rsidRPr="00281307">
        <w:rPr>
          <w:vertAlign w:val="superscript"/>
        </w:rPr>
        <w:footnoteReference w:id="15"/>
      </w:r>
      <w:r w:rsidRPr="00281307">
        <w:t xml:space="preserve"> </w:t>
      </w:r>
    </w:p>
    <w:p w14:paraId="71C0C424" w14:textId="211DB91D" w:rsidR="0065743E" w:rsidRDefault="0065743E" w:rsidP="00A95831">
      <w:r w:rsidRPr="0065743E">
        <w:t>Kansainvälisen ihmisoikeusjärjestö Human Rights Watchin World Report 2026 mukaan aseelliset ryhmät jatkavat poliitikkoihin, toimittajiin, ihmisoikeusaktivisteihin ja virkamiehiin kohdistuneita iskuja. YK kutsui iskuja elokuussa 2025 "laajalle levinneeksi ja järjestelmälliseksi tahdonvastaisten katoamisten käytännöksi".</w:t>
      </w:r>
      <w:r w:rsidRPr="0065743E">
        <w:rPr>
          <w:vertAlign w:val="superscript"/>
        </w:rPr>
        <w:footnoteReference w:id="16"/>
      </w:r>
    </w:p>
    <w:p w14:paraId="7B3037E2" w14:textId="60E31C76" w:rsidR="00615471" w:rsidRPr="00615471" w:rsidRDefault="00615471" w:rsidP="00615471">
      <w:proofErr w:type="spellStart"/>
      <w:r>
        <w:t>UNSMILin</w:t>
      </w:r>
      <w:proofErr w:type="spellEnd"/>
      <w:r>
        <w:t xml:space="preserve"> </w:t>
      </w:r>
      <w:r w:rsidR="00CF2CDF">
        <w:t xml:space="preserve">vuodet </w:t>
      </w:r>
      <w:r>
        <w:t>2025</w:t>
      </w:r>
      <w:r w:rsidR="00CF2CDF">
        <w:t xml:space="preserve"> </w:t>
      </w:r>
      <w:r>
        <w:t>- 2026 kattavan raportin mukaan m</w:t>
      </w:r>
      <w:r w:rsidRPr="00615471">
        <w:t xml:space="preserve">ielivaltaisia </w:t>
      </w:r>
      <w:r w:rsidRPr="00615471">
        <w:rPr>
          <w:rFonts w:ascii="Arial" w:hAnsi="Arial" w:cs="Arial"/>
        </w:rPr>
        <w:t>​​</w:t>
      </w:r>
      <w:r w:rsidRPr="00615471">
        <w:t>pid</w:t>
      </w:r>
      <w:r w:rsidRPr="00615471">
        <w:rPr>
          <w:rFonts w:cs="Century Gothic"/>
        </w:rPr>
        <w:t>ä</w:t>
      </w:r>
      <w:r w:rsidRPr="00615471">
        <w:t>tyksi</w:t>
      </w:r>
      <w:r w:rsidRPr="00615471">
        <w:rPr>
          <w:rFonts w:cs="Century Gothic"/>
        </w:rPr>
        <w:t>ä</w:t>
      </w:r>
      <w:r w:rsidRPr="00615471">
        <w:t xml:space="preserve"> ja vangitsemisia, oikeudenmukaisen oikeudenk</w:t>
      </w:r>
      <w:r w:rsidRPr="00615471">
        <w:rPr>
          <w:rFonts w:cs="Century Gothic"/>
        </w:rPr>
        <w:t>ä</w:t>
      </w:r>
      <w:r w:rsidRPr="00615471">
        <w:t>ynnin takeiden loukkauksia ja ihmisoikeusaktivistien sek</w:t>
      </w:r>
      <w:r w:rsidRPr="00615471">
        <w:rPr>
          <w:rFonts w:cs="Century Gothic"/>
        </w:rPr>
        <w:t>ä</w:t>
      </w:r>
      <w:r w:rsidRPr="00615471">
        <w:t xml:space="preserve"> entiseen hallintoon liittyvien henkil</w:t>
      </w:r>
      <w:r w:rsidRPr="00615471">
        <w:rPr>
          <w:rFonts w:cs="Century Gothic"/>
        </w:rPr>
        <w:t>ö</w:t>
      </w:r>
      <w:r w:rsidRPr="00615471">
        <w:t xml:space="preserve">iden tahdonvastaisia </w:t>
      </w:r>
      <w:r w:rsidRPr="00615471">
        <w:rPr>
          <w:rFonts w:ascii="Arial" w:hAnsi="Arial" w:cs="Arial"/>
        </w:rPr>
        <w:t>​​</w:t>
      </w:r>
      <w:r w:rsidRPr="00615471">
        <w:t>katoamisia dokumentoitiin edelleen, mik</w:t>
      </w:r>
      <w:r w:rsidRPr="00615471">
        <w:rPr>
          <w:rFonts w:cs="Century Gothic"/>
        </w:rPr>
        <w:t>ä</w:t>
      </w:r>
      <w:r w:rsidRPr="00615471">
        <w:t xml:space="preserve"> heikensi poliittisen prosessin edellytyksiä</w:t>
      </w:r>
      <w:r>
        <w:t>. U</w:t>
      </w:r>
      <w:r w:rsidRPr="00615471">
        <w:t xml:space="preserve">NSMIL seurasi myös väitteitä turvallisuusalan toimijoiden, mukaan lukien sisäisen turvallisuuden viraston, </w:t>
      </w:r>
      <w:r>
        <w:t xml:space="preserve">suorittamista </w:t>
      </w:r>
      <w:r w:rsidRPr="00615471">
        <w:t>kaltoinkohtelu</w:t>
      </w:r>
      <w:r>
        <w:t>i</w:t>
      </w:r>
      <w:r w:rsidRPr="00615471">
        <w:t>sta ja kidutuksesta.</w:t>
      </w:r>
      <w:r w:rsidR="00A66A51">
        <w:t xml:space="preserve">  House of </w:t>
      </w:r>
      <w:proofErr w:type="spellStart"/>
      <w:r w:rsidR="00A66A51">
        <w:t>Representatives</w:t>
      </w:r>
      <w:r w:rsidR="00016CF9">
        <w:t>in</w:t>
      </w:r>
      <w:proofErr w:type="spellEnd"/>
      <w:r w:rsidR="00A66A51" w:rsidRPr="00A66A51">
        <w:t xml:space="preserve"> nimittämä hallitus antoi 23.</w:t>
      </w:r>
      <w:r w:rsidR="00A66A51">
        <w:t>12.202</w:t>
      </w:r>
      <w:r w:rsidR="00CF2CDF">
        <w:t>5</w:t>
      </w:r>
      <w:r w:rsidR="00A66A51" w:rsidRPr="00A66A51">
        <w:t xml:space="preserve"> asetuksen </w:t>
      </w:r>
      <w:proofErr w:type="spellStart"/>
      <w:r w:rsidR="00A66A51" w:rsidRPr="00A66A51">
        <w:t>Benghaziin</w:t>
      </w:r>
      <w:proofErr w:type="spellEnd"/>
      <w:r w:rsidR="00A66A51" w:rsidRPr="00A66A51">
        <w:t xml:space="preserve"> perustetta</w:t>
      </w:r>
      <w:r w:rsidR="00A66A51">
        <w:t>vasta</w:t>
      </w:r>
      <w:r w:rsidR="00A66A51" w:rsidRPr="00A66A51">
        <w:t xml:space="preserve"> komitea</w:t>
      </w:r>
      <w:r w:rsidR="00A66A51">
        <w:t>sta</w:t>
      </w:r>
      <w:r w:rsidR="00A66A51" w:rsidRPr="00A66A51">
        <w:t>, jonka tehtävänä on tarkastella pidätysten laillisuutta, valvoa vankilaolosuhteita ja oikeudellisten määräysten noudattamista sekä tunnistaa rikkomuksia.</w:t>
      </w:r>
      <w:r w:rsidR="00FD371B">
        <w:rPr>
          <w:rStyle w:val="Alaviitteenviite"/>
        </w:rPr>
        <w:footnoteReference w:id="17"/>
      </w:r>
    </w:p>
    <w:p w14:paraId="1170F7F6" w14:textId="0B8EB079" w:rsidR="00932379" w:rsidRPr="000148D1" w:rsidRDefault="00932379" w:rsidP="000148D1">
      <w:r w:rsidRPr="00932379">
        <w:t xml:space="preserve">Salamurhat ja väkivaltaisuudet ovat jatkuneet kesäkuussa 2026 Libyan rannikkokaupungissa </w:t>
      </w:r>
      <w:proofErr w:type="spellStart"/>
      <w:r w:rsidRPr="00932379">
        <w:t>Zawiyyassa</w:t>
      </w:r>
      <w:proofErr w:type="spellEnd"/>
      <w:r w:rsidRPr="00932379">
        <w:t xml:space="preserve"> ja sen ympäristössä. Kilpailevat aseelliset ryhmittymät ottivat yhteen alueella 9. kesäkuuta. Taistelut aiheuttivat merkittäviä vahinkoja sotilas- ja joillekin siviilikohteille. Useita panssariajoneuvoja sytytettiin tuleen. Taistelujen aikana ainakin kolme ihmistä kuoli ja useita haavoittui. Aseistetut miehet puolestaan ampuivat nuoren miehen kuoliaaksi 13. kesäkuuta </w:t>
      </w:r>
      <w:proofErr w:type="spellStart"/>
      <w:r w:rsidRPr="00932379">
        <w:lastRenderedPageBreak/>
        <w:t>Zawiyyan</w:t>
      </w:r>
      <w:proofErr w:type="spellEnd"/>
      <w:r w:rsidRPr="00932379">
        <w:t xml:space="preserve"> etelälaidalla </w:t>
      </w:r>
      <w:proofErr w:type="spellStart"/>
      <w:r w:rsidRPr="00932379">
        <w:t>Bir</w:t>
      </w:r>
      <w:proofErr w:type="spellEnd"/>
      <w:r w:rsidRPr="00932379">
        <w:t xml:space="preserve"> </w:t>
      </w:r>
      <w:proofErr w:type="spellStart"/>
      <w:r w:rsidRPr="00932379">
        <w:t>al-Ghanem</w:t>
      </w:r>
      <w:proofErr w:type="spellEnd"/>
      <w:r w:rsidRPr="00932379">
        <w:t xml:space="preserve"> -tiellä lähellä 103. jalkaväkipataljoonan eli </w:t>
      </w:r>
      <w:proofErr w:type="spellStart"/>
      <w:r w:rsidRPr="00932379">
        <w:t>al</w:t>
      </w:r>
      <w:proofErr w:type="spellEnd"/>
      <w:r w:rsidRPr="00932379">
        <w:t>-Silaan päämajaa. Raporttien mukaan hänet surmasi</w:t>
      </w:r>
      <w:r w:rsidR="00016CF9">
        <w:t>vat</w:t>
      </w:r>
      <w:r w:rsidRPr="00932379">
        <w:t xml:space="preserve"> </w:t>
      </w:r>
      <w:proofErr w:type="spellStart"/>
      <w:r w:rsidRPr="00932379">
        <w:t>al-Ajilatista</w:t>
      </w:r>
      <w:proofErr w:type="spellEnd"/>
      <w:r w:rsidRPr="00932379">
        <w:t xml:space="preserve"> kotoisin olevan </w:t>
      </w:r>
      <w:proofErr w:type="spellStart"/>
      <w:r w:rsidRPr="00932379">
        <w:t>al-Shalfouh-militian</w:t>
      </w:r>
      <w:proofErr w:type="spellEnd"/>
      <w:r w:rsidRPr="00932379">
        <w:t xml:space="preserve"> jäsenet. Kesäkuun 14. päivän aamuna </w:t>
      </w:r>
      <w:proofErr w:type="spellStart"/>
      <w:r w:rsidRPr="00932379">
        <w:t>al-Harshasta</w:t>
      </w:r>
      <w:proofErr w:type="spellEnd"/>
      <w:r w:rsidRPr="00932379">
        <w:t xml:space="preserve"> löydettiin tunnistamattoman nuoren miehen ruumis, jossa oli merkkejä ampumahaavoista. Saman päivän iltana Turvallisuusuhkien vastaisen viraston (</w:t>
      </w:r>
      <w:proofErr w:type="spellStart"/>
      <w:r w:rsidRPr="00932379">
        <w:t>Counter</w:t>
      </w:r>
      <w:proofErr w:type="spellEnd"/>
      <w:r w:rsidRPr="00932379">
        <w:t xml:space="preserve"> Security </w:t>
      </w:r>
      <w:proofErr w:type="spellStart"/>
      <w:r w:rsidRPr="00932379">
        <w:t>Threats</w:t>
      </w:r>
      <w:proofErr w:type="spellEnd"/>
      <w:r w:rsidRPr="00932379">
        <w:t xml:space="preserve"> </w:t>
      </w:r>
      <w:proofErr w:type="spellStart"/>
      <w:r w:rsidRPr="00932379">
        <w:t>Agency</w:t>
      </w:r>
      <w:proofErr w:type="spellEnd"/>
      <w:r w:rsidRPr="00932379">
        <w:t xml:space="preserve">) jäsen tapettiin ampumalla hänen pysähtyessään </w:t>
      </w:r>
      <w:proofErr w:type="spellStart"/>
      <w:r w:rsidRPr="00932379">
        <w:t>al-Sabrian</w:t>
      </w:r>
      <w:proofErr w:type="spellEnd"/>
      <w:r w:rsidRPr="00932379">
        <w:t xml:space="preserve"> liikennevaloissa </w:t>
      </w:r>
      <w:proofErr w:type="spellStart"/>
      <w:r w:rsidRPr="00932379">
        <w:t>Zawiyyan</w:t>
      </w:r>
      <w:proofErr w:type="spellEnd"/>
      <w:r w:rsidRPr="00932379">
        <w:t xml:space="preserve"> länsipuolella. Kesäkuun 15. päivänä aamuyöllä tuntemattomat hyökkääjät ampuivat nuoren miehen kuoliaaksi autoonsa kotinsa edessä </w:t>
      </w:r>
      <w:proofErr w:type="spellStart"/>
      <w:r w:rsidRPr="00932379">
        <w:t>al-Shurafan</w:t>
      </w:r>
      <w:proofErr w:type="spellEnd"/>
      <w:r w:rsidRPr="00932379">
        <w:t xml:space="preserve"> kaupunginosassa </w:t>
      </w:r>
      <w:proofErr w:type="spellStart"/>
      <w:r w:rsidRPr="00932379">
        <w:t>Zawiyyan</w:t>
      </w:r>
      <w:proofErr w:type="spellEnd"/>
      <w:r w:rsidRPr="00932379">
        <w:t xml:space="preserve"> keskustassa.</w:t>
      </w:r>
      <w:r w:rsidRPr="00932379">
        <w:rPr>
          <w:vertAlign w:val="superscript"/>
        </w:rPr>
        <w:footnoteReference w:id="18"/>
      </w:r>
    </w:p>
    <w:p w14:paraId="6DE9F2E7" w14:textId="039EA7AC" w:rsidR="0022438D" w:rsidRPr="0022438D" w:rsidRDefault="0022438D" w:rsidP="0022438D">
      <w:r w:rsidRPr="0022438D">
        <w:t>Helmiku</w:t>
      </w:r>
      <w:r w:rsidR="00F2769B">
        <w:t>ussa 2026</w:t>
      </w:r>
      <w:r w:rsidRPr="0022438D">
        <w:t xml:space="preserve"> </w:t>
      </w:r>
      <w:proofErr w:type="spellStart"/>
      <w:r w:rsidR="00F2769B">
        <w:t>Janzourin</w:t>
      </w:r>
      <w:proofErr w:type="spellEnd"/>
      <w:r w:rsidR="00F2769B">
        <w:t xml:space="preserve"> asuinalueella Tripolissa </w:t>
      </w:r>
      <w:r w:rsidRPr="0022438D">
        <w:t>puhkesi ankaria taisteluita</w:t>
      </w:r>
      <w:r w:rsidR="00F2769B">
        <w:t xml:space="preserve"> kahden aluee</w:t>
      </w:r>
      <w:r w:rsidR="002B4061">
        <w:t>lla vallitsevan</w:t>
      </w:r>
      <w:r w:rsidR="00F2769B">
        <w:t xml:space="preserve"> </w:t>
      </w:r>
      <w:r w:rsidR="002B4061">
        <w:t>aseellisen ryhmän</w:t>
      </w:r>
      <w:r w:rsidR="00F2769B">
        <w:t xml:space="preserve">, </w:t>
      </w:r>
      <w:r w:rsidR="00F2769B" w:rsidRPr="00F2769B">
        <w:t xml:space="preserve">6th </w:t>
      </w:r>
      <w:proofErr w:type="spellStart"/>
      <w:r w:rsidR="00F2769B" w:rsidRPr="00F2769B">
        <w:t>Force</w:t>
      </w:r>
      <w:proofErr w:type="spellEnd"/>
      <w:r w:rsidR="00F2769B" w:rsidRPr="00F2769B">
        <w:t xml:space="preserve"> </w:t>
      </w:r>
      <w:r w:rsidR="00F2769B">
        <w:t>sek</w:t>
      </w:r>
      <w:r w:rsidR="003D72E7">
        <w:t>ä</w:t>
      </w:r>
      <w:r w:rsidR="00F2769B" w:rsidRPr="00F2769B">
        <w:t xml:space="preserve"> 137th </w:t>
      </w:r>
      <w:proofErr w:type="spellStart"/>
      <w:r w:rsidR="00F2769B" w:rsidRPr="00F2769B">
        <w:t>Infantry</w:t>
      </w:r>
      <w:proofErr w:type="spellEnd"/>
      <w:r w:rsidR="00F2769B" w:rsidRPr="00F2769B">
        <w:t xml:space="preserve"> Battalion</w:t>
      </w:r>
      <w:r w:rsidR="00F2769B">
        <w:t xml:space="preserve">, välillä. </w:t>
      </w:r>
      <w:r w:rsidRPr="0022438D">
        <w:t>Molemmat osapuolet käyttivät raskaita aseita, mukaan lukien kranaatinheittimiä. Use</w:t>
      </w:r>
      <w:r w:rsidR="00F2769B">
        <w:t>isiin</w:t>
      </w:r>
      <w:r w:rsidRPr="0022438D">
        <w:t xml:space="preserve"> siviilirakennuk</w:t>
      </w:r>
      <w:r w:rsidR="00F2769B">
        <w:t>siin osui</w:t>
      </w:r>
      <w:r w:rsidRPr="0022438D">
        <w:t xml:space="preserve"> kranaat</w:t>
      </w:r>
      <w:r w:rsidR="00F2769B">
        <w:t>teja</w:t>
      </w:r>
      <w:r w:rsidRPr="0022438D">
        <w:t>.</w:t>
      </w:r>
      <w:r w:rsidR="00F2769B">
        <w:t xml:space="preserve"> </w:t>
      </w:r>
      <w:r w:rsidR="00B13C55" w:rsidRPr="00B13C55">
        <w:t>Joidenkin lähteiden mukaan yhteenotot puhkesivat sen jälkeen, kun toinen osapuoli yritti ottaa haltuunsa toisen osapuolen pitkään hallitsemat markkinat.</w:t>
      </w:r>
      <w:r w:rsidR="00B13C55">
        <w:t xml:space="preserve"> </w:t>
      </w:r>
      <w:r w:rsidR="006D3277">
        <w:t>Paikallisten a</w:t>
      </w:r>
      <w:r w:rsidR="006D3277" w:rsidRPr="006D3277">
        <w:t>sukka</w:t>
      </w:r>
      <w:r w:rsidR="006D3277">
        <w:t>iden</w:t>
      </w:r>
      <w:r w:rsidR="006D3277" w:rsidRPr="006D3277">
        <w:t xml:space="preserve"> </w:t>
      </w:r>
      <w:r w:rsidR="00AE77D8">
        <w:t>mukaan</w:t>
      </w:r>
      <w:r w:rsidR="006D3277" w:rsidRPr="006D3277">
        <w:t xml:space="preserve"> kiista joht</w:t>
      </w:r>
      <w:r w:rsidR="00AE77D8">
        <w:t>ui</w:t>
      </w:r>
      <w:r w:rsidR="006D3277" w:rsidRPr="006D3277">
        <w:t xml:space="preserve"> tuottoisista maksuista, joita aseelliset ryhmät perivät kauppiailta turvallisuuden varjolla.</w:t>
      </w:r>
      <w:r w:rsidR="00AE77D8">
        <w:t xml:space="preserve"> </w:t>
      </w:r>
      <w:r w:rsidR="00F2769B">
        <w:t>Siviiliuhreista ei kuitenkaan raportoitu.</w:t>
      </w:r>
      <w:r w:rsidR="00F2769B">
        <w:rPr>
          <w:rStyle w:val="Alaviitteenviite"/>
        </w:rPr>
        <w:footnoteReference w:id="19"/>
      </w:r>
    </w:p>
    <w:p w14:paraId="70B80936" w14:textId="13EB4181" w:rsidR="00645E3F" w:rsidRDefault="00CA5EFF" w:rsidP="00645E3F">
      <w:r>
        <w:t xml:space="preserve">Vuonna 2025 </w:t>
      </w:r>
      <w:proofErr w:type="spellStart"/>
      <w:r w:rsidR="00645E3F" w:rsidRPr="00645E3F">
        <w:t>LCW:n</w:t>
      </w:r>
      <w:proofErr w:type="spellEnd"/>
      <w:r w:rsidR="00645E3F" w:rsidRPr="00645E3F">
        <w:t xml:space="preserve"> kenttätiimi dokumentoi 80 mielivaltaista pidätystapausta Länsi-Libyassa, mukaan lukien 34 tahdonvastaista katoamistapausta, joista kolme koski naisia </w:t>
      </w:r>
      <w:r w:rsidR="00645E3F" w:rsidRPr="00645E3F">
        <w:rPr>
          <w:rFonts w:ascii="Arial" w:hAnsi="Arial" w:cs="Arial"/>
        </w:rPr>
        <w:t>​​</w:t>
      </w:r>
      <w:r w:rsidR="00645E3F" w:rsidRPr="00645E3F">
        <w:t>ja kuusi alaik</w:t>
      </w:r>
      <w:r w:rsidR="00645E3F" w:rsidRPr="00645E3F">
        <w:rPr>
          <w:rFonts w:cs="Century Gothic"/>
        </w:rPr>
        <w:t>ä</w:t>
      </w:r>
      <w:r w:rsidR="00645E3F" w:rsidRPr="00645E3F">
        <w:t>isi</w:t>
      </w:r>
      <w:r w:rsidR="00645E3F" w:rsidRPr="00645E3F">
        <w:rPr>
          <w:rFonts w:cs="Century Gothic"/>
        </w:rPr>
        <w:t>ä</w:t>
      </w:r>
      <w:r w:rsidR="00645E3F" w:rsidRPr="00645E3F">
        <w:t>. N</w:t>
      </w:r>
      <w:r w:rsidR="00645E3F" w:rsidRPr="00645E3F">
        <w:rPr>
          <w:rFonts w:cs="Century Gothic"/>
        </w:rPr>
        <w:t>ä</w:t>
      </w:r>
      <w:r w:rsidR="00645E3F" w:rsidRPr="00645E3F">
        <w:t>m</w:t>
      </w:r>
      <w:r w:rsidR="00645E3F" w:rsidRPr="00645E3F">
        <w:rPr>
          <w:rFonts w:cs="Century Gothic"/>
        </w:rPr>
        <w:t>ä</w:t>
      </w:r>
      <w:r w:rsidR="00645E3F" w:rsidRPr="00645E3F">
        <w:t xml:space="preserve"> tapaukset sattuivat </w:t>
      </w:r>
      <w:proofErr w:type="spellStart"/>
      <w:r w:rsidR="00645E3F" w:rsidRPr="00645E3F">
        <w:t>Misratan</w:t>
      </w:r>
      <w:proofErr w:type="spellEnd"/>
      <w:r w:rsidR="00645E3F" w:rsidRPr="00645E3F">
        <w:t xml:space="preserve">, </w:t>
      </w:r>
      <w:proofErr w:type="spellStart"/>
      <w:r w:rsidR="00645E3F" w:rsidRPr="00645E3F">
        <w:t>Zlitenin</w:t>
      </w:r>
      <w:proofErr w:type="spellEnd"/>
      <w:r w:rsidR="00645E3F" w:rsidRPr="00645E3F">
        <w:t xml:space="preserve">, </w:t>
      </w:r>
      <w:proofErr w:type="spellStart"/>
      <w:r w:rsidR="00645E3F" w:rsidRPr="00645E3F">
        <w:t>Tarhunan</w:t>
      </w:r>
      <w:proofErr w:type="spellEnd"/>
      <w:r w:rsidR="00645E3F" w:rsidRPr="00645E3F">
        <w:t xml:space="preserve">, Tripolin, </w:t>
      </w:r>
      <w:proofErr w:type="spellStart"/>
      <w:r w:rsidR="00645E3F" w:rsidRPr="00645E3F">
        <w:t>Warshafanan</w:t>
      </w:r>
      <w:proofErr w:type="spellEnd"/>
      <w:r w:rsidR="00645E3F" w:rsidRPr="00645E3F">
        <w:t xml:space="preserve">, </w:t>
      </w:r>
      <w:proofErr w:type="spellStart"/>
      <w:r w:rsidR="00645E3F" w:rsidRPr="00645E3F">
        <w:t>Zawiyan</w:t>
      </w:r>
      <w:proofErr w:type="spellEnd"/>
      <w:r w:rsidR="00645E3F" w:rsidRPr="00645E3F">
        <w:t xml:space="preserve"> ja </w:t>
      </w:r>
      <w:proofErr w:type="spellStart"/>
      <w:r w:rsidR="00645E3F" w:rsidRPr="00645E3F">
        <w:t>al-Jamilin</w:t>
      </w:r>
      <w:proofErr w:type="spellEnd"/>
      <w:r w:rsidR="00645E3F" w:rsidRPr="00645E3F">
        <w:t xml:space="preserve"> kaupungeissa.</w:t>
      </w:r>
      <w:r w:rsidR="00645E3F">
        <w:rPr>
          <w:rStyle w:val="Alaviitteenviite"/>
        </w:rPr>
        <w:footnoteReference w:id="20"/>
      </w:r>
    </w:p>
    <w:p w14:paraId="65134C9A" w14:textId="1244D2E4" w:rsidR="00142741" w:rsidRDefault="00D846BB" w:rsidP="00142741">
      <w:r w:rsidRPr="00D846BB">
        <w:t xml:space="preserve">Itä- ja Etelä-Libyassa </w:t>
      </w:r>
      <w:proofErr w:type="spellStart"/>
      <w:r w:rsidRPr="00D846BB">
        <w:t>LCW:n</w:t>
      </w:r>
      <w:proofErr w:type="spellEnd"/>
      <w:r w:rsidRPr="00D846BB">
        <w:t xml:space="preserve"> kenttätiimi dokumentoi 50 mielivaltaista pidätystä vuonna 2025, mukaan lukien 37 tahdonvastaista katoamistapausta. Nämä tapaukset sattuivat </w:t>
      </w:r>
      <w:proofErr w:type="spellStart"/>
      <w:r w:rsidRPr="00D846BB">
        <w:t>al-Marjin</w:t>
      </w:r>
      <w:proofErr w:type="spellEnd"/>
      <w:r w:rsidRPr="00D846BB">
        <w:t xml:space="preserve">, </w:t>
      </w:r>
      <w:proofErr w:type="spellStart"/>
      <w:r w:rsidRPr="00D846BB">
        <w:t>Sirten</w:t>
      </w:r>
      <w:proofErr w:type="spellEnd"/>
      <w:r w:rsidRPr="00D846BB">
        <w:t xml:space="preserve">, </w:t>
      </w:r>
      <w:proofErr w:type="spellStart"/>
      <w:r w:rsidRPr="00D846BB">
        <w:t>Benghazin</w:t>
      </w:r>
      <w:proofErr w:type="spellEnd"/>
      <w:r w:rsidRPr="00D846BB">
        <w:t xml:space="preserve">, </w:t>
      </w:r>
      <w:proofErr w:type="spellStart"/>
      <w:r w:rsidRPr="00D846BB">
        <w:t>Ubarin</w:t>
      </w:r>
      <w:proofErr w:type="spellEnd"/>
      <w:r w:rsidRPr="00D846BB">
        <w:t xml:space="preserve"> ja </w:t>
      </w:r>
      <w:proofErr w:type="spellStart"/>
      <w:r w:rsidRPr="00D846BB">
        <w:t>Kufran</w:t>
      </w:r>
      <w:proofErr w:type="spellEnd"/>
      <w:r w:rsidRPr="00D846BB">
        <w:t xml:space="preserve"> kaupungeissa.</w:t>
      </w:r>
      <w:r w:rsidRPr="00D846BB">
        <w:rPr>
          <w:rFonts w:ascii="inherit" w:eastAsia="Times New Roman" w:hAnsi="inherit" w:cs="Courier New"/>
          <w:color w:val="1F1F1F"/>
          <w:sz w:val="42"/>
          <w:szCs w:val="42"/>
          <w:lang w:eastAsia="fi-FI"/>
        </w:rPr>
        <w:t xml:space="preserve"> </w:t>
      </w:r>
      <w:r>
        <w:t>Näiden toteuttajana</w:t>
      </w:r>
      <w:r w:rsidRPr="00D846BB">
        <w:t xml:space="preserve"> </w:t>
      </w:r>
      <w:r>
        <w:t xml:space="preserve">olivat </w:t>
      </w:r>
      <w:r w:rsidRPr="00D846BB">
        <w:t xml:space="preserve">Libyan hallitukseen sidoksissa olevat, edustajainhuoneen akkreditoimat turvallisuuslaitokset, mukaan lukien ISA, turvallisuusoperaatioiden pääosasto (GDSO) ja </w:t>
      </w:r>
      <w:proofErr w:type="spellStart"/>
      <w:r w:rsidRPr="00D846BB">
        <w:t>Benghazin</w:t>
      </w:r>
      <w:proofErr w:type="spellEnd"/>
      <w:r w:rsidRPr="00D846BB">
        <w:t xml:space="preserve"> turvallisuusosasto, sekä Libyan ilmavoimiin sidoksissa olevat laitokset ja aseelliset ryhmät, kuten </w:t>
      </w:r>
      <w:proofErr w:type="spellStart"/>
      <w:r w:rsidRPr="00D846BB">
        <w:t>Tariq</w:t>
      </w:r>
      <w:proofErr w:type="spellEnd"/>
      <w:r w:rsidRPr="00D846BB">
        <w:t xml:space="preserve"> </w:t>
      </w:r>
      <w:proofErr w:type="spellStart"/>
      <w:r w:rsidRPr="00D846BB">
        <w:t>ben</w:t>
      </w:r>
      <w:proofErr w:type="spellEnd"/>
      <w:r w:rsidRPr="00D846BB">
        <w:t xml:space="preserve"> </w:t>
      </w:r>
      <w:proofErr w:type="spellStart"/>
      <w:r w:rsidRPr="00D846BB">
        <w:t>Ziyadin</w:t>
      </w:r>
      <w:proofErr w:type="spellEnd"/>
      <w:r w:rsidRPr="00D846BB">
        <w:t xml:space="preserve"> prikaati (TBZ), 166. prikaati, </w:t>
      </w:r>
      <w:proofErr w:type="spellStart"/>
      <w:r w:rsidRPr="00D846BB">
        <w:t>Sabil</w:t>
      </w:r>
      <w:proofErr w:type="spellEnd"/>
      <w:r w:rsidRPr="00D846BB">
        <w:t xml:space="preserve"> </w:t>
      </w:r>
      <w:proofErr w:type="spellStart"/>
      <w:r w:rsidRPr="00D846BB">
        <w:t>al</w:t>
      </w:r>
      <w:proofErr w:type="spellEnd"/>
      <w:r w:rsidRPr="00D846BB">
        <w:t>-Salamin pataljoona, 101. pataljoona sekä sotilaspoliisi ja vankilahallinto.</w:t>
      </w:r>
      <w:r w:rsidRPr="00D846BB">
        <w:rPr>
          <w:rFonts w:ascii="inherit" w:eastAsia="Times New Roman" w:hAnsi="inherit" w:cs="Courier New"/>
          <w:color w:val="1F1F1F"/>
          <w:sz w:val="42"/>
          <w:szCs w:val="42"/>
          <w:lang w:eastAsia="fi-FI"/>
        </w:rPr>
        <w:t xml:space="preserve"> </w:t>
      </w:r>
      <w:r w:rsidRPr="00D846BB">
        <w:t>Kenttätiimi raportoi lisäksi, että ISA oli useimmissa tapauksissa näkyvin toimeenpaneva toimija, mikä heijastaa sen kapasiteetin ja vaikutusvallan laajuutta eri toimialoilla.</w:t>
      </w:r>
      <w:r>
        <w:rPr>
          <w:rStyle w:val="Alaviitteenviite"/>
        </w:rPr>
        <w:footnoteReference w:id="21"/>
      </w:r>
    </w:p>
    <w:p w14:paraId="755B205C" w14:textId="77777777" w:rsidR="000B7269" w:rsidRPr="00D846BB" w:rsidRDefault="000B7269" w:rsidP="00142741"/>
    <w:p w14:paraId="78D322DB" w14:textId="34514770" w:rsidR="00D120BC" w:rsidRDefault="00DA3585" w:rsidP="00D120BC">
      <w:pPr>
        <w:pStyle w:val="Otsikko1"/>
      </w:pPr>
      <w:r w:rsidRPr="00DA3585">
        <w:t xml:space="preserve">Millainen on </w:t>
      </w:r>
      <w:proofErr w:type="spellStart"/>
      <w:r w:rsidRPr="00DA3585">
        <w:t>Misratan</w:t>
      </w:r>
      <w:proofErr w:type="spellEnd"/>
      <w:r w:rsidRPr="00DA3585">
        <w:t xml:space="preserve"> piirikunnan turvallisuus- ja humanitaarinen tilanne?</w:t>
      </w:r>
    </w:p>
    <w:p w14:paraId="03D4B928" w14:textId="7A7D34F8" w:rsidR="00F767CB" w:rsidRPr="00F767CB" w:rsidRDefault="00F767CB" w:rsidP="00F767CB">
      <w:proofErr w:type="spellStart"/>
      <w:r w:rsidRPr="00F767CB">
        <w:t>Misratan</w:t>
      </w:r>
      <w:proofErr w:type="spellEnd"/>
      <w:r w:rsidRPr="00F767CB">
        <w:t xml:space="preserve"> kaupunki toimii tosiasiallisesti sotilasläänityksenä. Voimakkaat ja hyvin varustetut prikaatit – mukaan lukien </w:t>
      </w:r>
      <w:proofErr w:type="spellStart"/>
      <w:r w:rsidRPr="00F767CB">
        <w:t>Al-Mahjoub</w:t>
      </w:r>
      <w:proofErr w:type="spellEnd"/>
      <w:r w:rsidRPr="00F767CB">
        <w:t xml:space="preserve">, </w:t>
      </w:r>
      <w:proofErr w:type="spellStart"/>
      <w:r w:rsidRPr="00F767CB">
        <w:t>Al-Halbous</w:t>
      </w:r>
      <w:proofErr w:type="spellEnd"/>
      <w:r w:rsidRPr="00F767CB">
        <w:t xml:space="preserve"> ja 166. prikaati – ovat säilyttäneet määräysvallan strategisissa kohteissa, kuten kauppasatamassa ja lentokentällä, vuodesta 2011 lähtien.</w:t>
      </w:r>
      <w:r>
        <w:t xml:space="preserve"> </w:t>
      </w:r>
      <w:proofErr w:type="spellStart"/>
      <w:r w:rsidR="003F7BFA">
        <w:t>M</w:t>
      </w:r>
      <w:r w:rsidR="00ED21F0">
        <w:t>i</w:t>
      </w:r>
      <w:r w:rsidR="003F7BFA">
        <w:t>ddle</w:t>
      </w:r>
      <w:proofErr w:type="spellEnd"/>
      <w:r w:rsidR="003F7BFA">
        <w:t xml:space="preserve"> East Forum -julkaisun mukaan p</w:t>
      </w:r>
      <w:r w:rsidRPr="00F767CB">
        <w:t xml:space="preserve">ääministeri </w:t>
      </w:r>
      <w:proofErr w:type="spellStart"/>
      <w:r w:rsidRPr="00F767CB">
        <w:t>Dbeibah</w:t>
      </w:r>
      <w:proofErr w:type="spellEnd"/>
      <w:r>
        <w:t xml:space="preserve"> (GNU), joka on</w:t>
      </w:r>
      <w:r w:rsidRPr="00F767CB">
        <w:t xml:space="preserve"> </w:t>
      </w:r>
      <w:r>
        <w:t xml:space="preserve">kotoisin </w:t>
      </w:r>
      <w:proofErr w:type="spellStart"/>
      <w:r w:rsidRPr="00F767CB">
        <w:t>Misrat</w:t>
      </w:r>
      <w:r>
        <w:t>asta</w:t>
      </w:r>
      <w:proofErr w:type="spellEnd"/>
      <w:r w:rsidRPr="00F767CB">
        <w:t xml:space="preserve">, on pitkään rahoittanut näitä </w:t>
      </w:r>
      <w:r w:rsidR="006F5316">
        <w:t>aseellisia ryhmittymiä</w:t>
      </w:r>
      <w:r w:rsidRPr="00F767CB">
        <w:t xml:space="preserve"> vastineeksi poliittisesta voimasta, jota </w:t>
      </w:r>
      <w:r>
        <w:t>hän tarvitsee</w:t>
      </w:r>
      <w:r w:rsidRPr="00F767CB">
        <w:t xml:space="preserve"> valtansa säilyttämiseen Tripolissa kilpailevia ryhmittymiä vastaan.</w:t>
      </w:r>
      <w:r>
        <w:rPr>
          <w:rStyle w:val="Alaviitteenviite"/>
        </w:rPr>
        <w:footnoteReference w:id="22"/>
      </w:r>
    </w:p>
    <w:p w14:paraId="7E36E371" w14:textId="6378AB51" w:rsidR="00E007D5" w:rsidRDefault="0065795E" w:rsidP="00D120BC">
      <w:r w:rsidRPr="0065795E">
        <w:lastRenderedPageBreak/>
        <w:t>ACLED-konfliktitietokannan mukaan</w:t>
      </w:r>
      <w:r>
        <w:t xml:space="preserve"> </w:t>
      </w:r>
      <w:proofErr w:type="spellStart"/>
      <w:r>
        <w:t>Misratassa</w:t>
      </w:r>
      <w:proofErr w:type="spellEnd"/>
      <w:r>
        <w:t xml:space="preserve"> ei ole ollut kuolonuhreja vaatineita turvallisuusvälikohtauksia</w:t>
      </w:r>
      <w:r w:rsidR="00237EE9">
        <w:t xml:space="preserve"> 15.11.2025-5.6.2026 välisenä aikana</w:t>
      </w:r>
      <w:r>
        <w:t>.</w:t>
      </w:r>
      <w:r w:rsidR="00721CED">
        <w:t xml:space="preserve"> Turvallisuusvälikohtauksia </w:t>
      </w:r>
      <w:proofErr w:type="spellStart"/>
      <w:r w:rsidR="00721CED">
        <w:t>Mistarassa</w:t>
      </w:r>
      <w:proofErr w:type="spellEnd"/>
      <w:r w:rsidR="00721CED">
        <w:t xml:space="preserve"> oli </w:t>
      </w:r>
      <w:r w:rsidR="006543E0">
        <w:t xml:space="preserve">tarkastelujaksolla </w:t>
      </w:r>
      <w:r w:rsidR="00721CED">
        <w:t>5.</w:t>
      </w:r>
      <w:r w:rsidR="00250577">
        <w:rPr>
          <w:rStyle w:val="Alaviitteenviite"/>
        </w:rPr>
        <w:footnoteReference w:id="23"/>
      </w:r>
      <w:r>
        <w:t xml:space="preserve"> </w:t>
      </w:r>
    </w:p>
    <w:p w14:paraId="27513B5D" w14:textId="2167EACD" w:rsidR="0054624A" w:rsidRDefault="0054624A" w:rsidP="00D120BC">
      <w:proofErr w:type="spellStart"/>
      <w:r w:rsidRPr="0054624A">
        <w:t>Asharq</w:t>
      </w:r>
      <w:proofErr w:type="spellEnd"/>
      <w:r w:rsidRPr="0054624A">
        <w:t xml:space="preserve"> </w:t>
      </w:r>
      <w:proofErr w:type="spellStart"/>
      <w:r w:rsidRPr="0054624A">
        <w:t>al-Awsat</w:t>
      </w:r>
      <w:proofErr w:type="spellEnd"/>
      <w:r w:rsidRPr="0054624A">
        <w:t xml:space="preserve"> -lehden uutisen mukaan kaupungin aseistetut </w:t>
      </w:r>
      <w:proofErr w:type="spellStart"/>
      <w:r w:rsidRPr="0054624A">
        <w:t>militiat</w:t>
      </w:r>
      <w:proofErr w:type="spellEnd"/>
      <w:r w:rsidRPr="0054624A">
        <w:t xml:space="preserve">, </w:t>
      </w:r>
      <w:proofErr w:type="spellStart"/>
      <w:r w:rsidRPr="0054624A">
        <w:t>Joint</w:t>
      </w:r>
      <w:proofErr w:type="spellEnd"/>
      <w:r w:rsidRPr="0054624A">
        <w:t xml:space="preserve"> </w:t>
      </w:r>
      <w:proofErr w:type="spellStart"/>
      <w:r w:rsidRPr="0054624A">
        <w:t>Operations</w:t>
      </w:r>
      <w:proofErr w:type="spellEnd"/>
      <w:r w:rsidRPr="0054624A">
        <w:t xml:space="preserve"> </w:t>
      </w:r>
      <w:proofErr w:type="spellStart"/>
      <w:r w:rsidRPr="0054624A">
        <w:t>Force</w:t>
      </w:r>
      <w:proofErr w:type="spellEnd"/>
      <w:r w:rsidRPr="0054624A">
        <w:t xml:space="preserve"> ja 24. jalkaväkipataljoona sekä niihin liittyvät yksiköt, ottivat yhteen lokakuussa 2025 ensimmäisen kerran sitten vuoden 2011. Molemmat ovat lojaaleja </w:t>
      </w:r>
      <w:proofErr w:type="spellStart"/>
      <w:r w:rsidRPr="0054624A">
        <w:t>GNU:lle</w:t>
      </w:r>
      <w:proofErr w:type="spellEnd"/>
      <w:r w:rsidRPr="0054624A">
        <w:t>. Taistelujen kerrottiin johtuneen paikallisten turvallisuusalueiden hallintaan liittyvistä kiistosta.</w:t>
      </w:r>
      <w:r w:rsidRPr="0054624A">
        <w:rPr>
          <w:vertAlign w:val="superscript"/>
        </w:rPr>
        <w:footnoteReference w:id="24"/>
      </w:r>
    </w:p>
    <w:p w14:paraId="5E9ED82C" w14:textId="1B8423D8" w:rsidR="00787268" w:rsidRPr="00787268" w:rsidRDefault="00787268" w:rsidP="001B6497">
      <w:r w:rsidRPr="00787268">
        <w:t xml:space="preserve">Libya Security </w:t>
      </w:r>
      <w:proofErr w:type="spellStart"/>
      <w:r w:rsidRPr="00787268">
        <w:t>Monitor</w:t>
      </w:r>
      <w:proofErr w:type="spellEnd"/>
      <w:r w:rsidRPr="00787268">
        <w:t xml:space="preserve"> -sivuston muka</w:t>
      </w:r>
      <w:r>
        <w:t xml:space="preserve">an 19.12.2025 </w:t>
      </w:r>
      <w:proofErr w:type="spellStart"/>
      <w:r>
        <w:t>Misratassa</w:t>
      </w:r>
      <w:proofErr w:type="spellEnd"/>
      <w:r>
        <w:t xml:space="preserve"> </w:t>
      </w:r>
      <w:r w:rsidR="00107B01">
        <w:t>järjestettiin suuri mielenosoitus maan pahenevan poliittisen, taloudellisen ja sosiaalisen tilanteen vuoksi.</w:t>
      </w:r>
      <w:r w:rsidR="0005790D" w:rsidRPr="0005790D">
        <w:rPr>
          <w:rFonts w:ascii="inherit" w:eastAsia="Times New Roman" w:hAnsi="inherit" w:cs="Courier New"/>
          <w:color w:val="1F1F1F"/>
          <w:sz w:val="42"/>
          <w:szCs w:val="42"/>
          <w:lang w:eastAsia="fi-FI"/>
        </w:rPr>
        <w:t xml:space="preserve"> </w:t>
      </w:r>
      <w:r w:rsidR="0005790D" w:rsidRPr="0005790D">
        <w:t>Mielenosoittajat vaativat nopeita toimia korruption lopettamiseksi, laillisten valtion instituutioiden uudelleenrakentamiseksi ja todellisen valvonnan tehostamiseksi taloudellisen ja poliittisen kaaoksen hillitsemiseksi.</w:t>
      </w:r>
      <w:r w:rsidR="00107B01">
        <w:t xml:space="preserve"> Mielenosoitus oli kuitenkin rauhanomainen.</w:t>
      </w:r>
      <w:r w:rsidR="00107B01">
        <w:rPr>
          <w:rStyle w:val="Alaviitteenviite"/>
        </w:rPr>
        <w:footnoteReference w:id="25"/>
      </w:r>
    </w:p>
    <w:p w14:paraId="4CD603DE" w14:textId="4A139754" w:rsidR="00664FAB" w:rsidRDefault="00664FAB" w:rsidP="00664FAB">
      <w:proofErr w:type="spellStart"/>
      <w:r w:rsidRPr="00664FAB">
        <w:t>Zuwaran</w:t>
      </w:r>
      <w:proofErr w:type="spellEnd"/>
      <w:r w:rsidRPr="00664FAB">
        <w:t xml:space="preserve"> ja </w:t>
      </w:r>
      <w:proofErr w:type="spellStart"/>
      <w:r w:rsidRPr="00664FAB">
        <w:t>Misratan</w:t>
      </w:r>
      <w:proofErr w:type="spellEnd"/>
      <w:r w:rsidRPr="00664FAB">
        <w:t xml:space="preserve"> kaupunkien välille puhkesi kriisi 13. kesäkuuta </w:t>
      </w:r>
      <w:r>
        <w:t xml:space="preserve">2026 </w:t>
      </w:r>
      <w:r w:rsidRPr="00664FAB">
        <w:t xml:space="preserve">sen jälkeen, kun aseelliset ryhmät </w:t>
      </w:r>
      <w:proofErr w:type="spellStart"/>
      <w:r w:rsidRPr="00664FAB">
        <w:t>Zuwarassa</w:t>
      </w:r>
      <w:proofErr w:type="spellEnd"/>
      <w:r w:rsidRPr="00664FAB">
        <w:t xml:space="preserve"> pidättivät 35 </w:t>
      </w:r>
      <w:proofErr w:type="spellStart"/>
      <w:r w:rsidRPr="00664FAB">
        <w:t>Misratan</w:t>
      </w:r>
      <w:proofErr w:type="spellEnd"/>
      <w:r w:rsidRPr="00664FAB">
        <w:t xml:space="preserve"> asukasta, jotka olivat palaamassa Libyaan Ras </w:t>
      </w:r>
      <w:proofErr w:type="spellStart"/>
      <w:r w:rsidRPr="00664FAB">
        <w:t>Ajdirin</w:t>
      </w:r>
      <w:proofErr w:type="spellEnd"/>
      <w:r w:rsidRPr="00664FAB">
        <w:t xml:space="preserve"> rajanylityspaikan kautta Tunisiin. Tämä oli vastatoim</w:t>
      </w:r>
      <w:r>
        <w:t>i</w:t>
      </w:r>
      <w:r w:rsidRPr="00664FAB">
        <w:t xml:space="preserve"> aseellisen ryhmittymän pidättämälle kolmelle </w:t>
      </w:r>
      <w:proofErr w:type="spellStart"/>
      <w:r w:rsidRPr="00664FAB">
        <w:t>Zuwaran</w:t>
      </w:r>
      <w:proofErr w:type="spellEnd"/>
      <w:r w:rsidRPr="00664FAB">
        <w:t xml:space="preserve"> kansalaiselle </w:t>
      </w:r>
      <w:proofErr w:type="spellStart"/>
      <w:r w:rsidRPr="00664FAB">
        <w:t>Khomsissa</w:t>
      </w:r>
      <w:proofErr w:type="spellEnd"/>
      <w:r w:rsidRPr="00664FAB">
        <w:t>.</w:t>
      </w:r>
      <w:r w:rsidR="002B28BD" w:rsidRPr="002B28BD">
        <w:rPr>
          <w:rFonts w:ascii="inherit" w:eastAsia="Times New Roman" w:hAnsi="inherit" w:cs="Courier New"/>
          <w:color w:val="1F1F1F"/>
          <w:sz w:val="42"/>
          <w:szCs w:val="42"/>
          <w:lang w:eastAsia="fi-FI"/>
        </w:rPr>
        <w:t xml:space="preserve"> </w:t>
      </w:r>
      <w:r w:rsidR="002B28BD" w:rsidRPr="002B28BD">
        <w:t xml:space="preserve">Useita </w:t>
      </w:r>
      <w:proofErr w:type="spellStart"/>
      <w:r w:rsidR="00537C5F">
        <w:t>militoita</w:t>
      </w:r>
      <w:proofErr w:type="spellEnd"/>
      <w:r w:rsidR="002B28BD" w:rsidRPr="002B28BD">
        <w:t xml:space="preserve"> mobilisoitiin </w:t>
      </w:r>
      <w:proofErr w:type="spellStart"/>
      <w:r w:rsidR="002B28BD" w:rsidRPr="002B28BD">
        <w:t>Misrataan</w:t>
      </w:r>
      <w:proofErr w:type="spellEnd"/>
      <w:r w:rsidR="002B28BD" w:rsidRPr="002B28BD">
        <w:t xml:space="preserve"> ja Tb2-taisteludro</w:t>
      </w:r>
      <w:r w:rsidR="00915E60">
        <w:t>o</w:t>
      </w:r>
      <w:r w:rsidR="002B28BD" w:rsidRPr="002B28BD">
        <w:t xml:space="preserve">neja laukaistiin </w:t>
      </w:r>
      <w:proofErr w:type="spellStart"/>
      <w:r w:rsidR="002B28BD" w:rsidRPr="002B28BD">
        <w:t>Misratan</w:t>
      </w:r>
      <w:proofErr w:type="spellEnd"/>
      <w:r w:rsidR="002B28BD" w:rsidRPr="002B28BD">
        <w:t xml:space="preserve"> ilmavoimakoulu</w:t>
      </w:r>
      <w:r w:rsidR="00537C5F">
        <w:t>sta</w:t>
      </w:r>
      <w:r w:rsidR="002B28BD" w:rsidRPr="002B28BD">
        <w:t xml:space="preserve">, mutta sovittelun avulla onnistuttiin </w:t>
      </w:r>
      <w:r w:rsidR="00537C5F">
        <w:t xml:space="preserve">vapauttamaan </w:t>
      </w:r>
      <w:r w:rsidR="002B28BD" w:rsidRPr="002B28BD">
        <w:t>kaikki pidätet</w:t>
      </w:r>
      <w:r w:rsidR="00537C5F">
        <w:t>yt</w:t>
      </w:r>
      <w:r w:rsidR="002B28BD" w:rsidRPr="002B28BD">
        <w:t>.</w:t>
      </w:r>
      <w:r>
        <w:rPr>
          <w:rStyle w:val="Alaviitteenviite"/>
        </w:rPr>
        <w:footnoteReference w:id="26"/>
      </w:r>
    </w:p>
    <w:p w14:paraId="31424C5E" w14:textId="278BDF81" w:rsidR="0033323D" w:rsidRPr="00664FAB" w:rsidRDefault="0033323D" w:rsidP="00664FAB">
      <w:r>
        <w:t>Räjähteiden (</w:t>
      </w:r>
      <w:proofErr w:type="spellStart"/>
      <w:r>
        <w:t>e</w:t>
      </w:r>
      <w:r w:rsidRPr="0033323D">
        <w:t>xplosive</w:t>
      </w:r>
      <w:proofErr w:type="spellEnd"/>
      <w:r w:rsidRPr="0033323D">
        <w:t xml:space="preserve"> </w:t>
      </w:r>
      <w:proofErr w:type="spellStart"/>
      <w:r w:rsidRPr="0033323D">
        <w:t>ordnance</w:t>
      </w:r>
      <w:proofErr w:type="spellEnd"/>
      <w:r>
        <w:t xml:space="preserve">) vuoksi </w:t>
      </w:r>
      <w:proofErr w:type="spellStart"/>
      <w:r w:rsidRPr="0033323D">
        <w:t>UNSMILin</w:t>
      </w:r>
      <w:proofErr w:type="spellEnd"/>
      <w:r w:rsidRPr="0033323D">
        <w:t xml:space="preserve"> raportointijakson 28.11.2025 – 31.3.2026 välisenä aikana </w:t>
      </w:r>
      <w:proofErr w:type="spellStart"/>
      <w:r w:rsidRPr="0033323D">
        <w:t>Misratassa</w:t>
      </w:r>
      <w:proofErr w:type="spellEnd"/>
      <w:r w:rsidRPr="0033323D">
        <w:t xml:space="preserve">, Tripolissa ja </w:t>
      </w:r>
      <w:proofErr w:type="spellStart"/>
      <w:r w:rsidRPr="0033323D">
        <w:t>Musa'idissa</w:t>
      </w:r>
      <w:proofErr w:type="spellEnd"/>
      <w:r w:rsidRPr="0033323D">
        <w:t xml:space="preserve"> loukkaantui 10 ihmistä (9 aikuista ja 1 poika) ja kuoli 2 ihmistä (1 aikuinen mies ja 1 poika).</w:t>
      </w:r>
      <w:r w:rsidRPr="0033323D">
        <w:rPr>
          <w:vertAlign w:val="superscript"/>
        </w:rPr>
        <w:footnoteReference w:id="27"/>
      </w:r>
      <w:r w:rsidRPr="0033323D">
        <w:t xml:space="preserve"> </w:t>
      </w:r>
      <w:proofErr w:type="spellStart"/>
      <w:r w:rsidR="00F764A6" w:rsidRPr="00F764A6">
        <w:t>UNSMILin</w:t>
      </w:r>
      <w:proofErr w:type="spellEnd"/>
      <w:r w:rsidR="00F764A6" w:rsidRPr="00F764A6">
        <w:t xml:space="preserve"> mukaan räjähteet aiheuttivat edelleen vakavan uhan siviileille kaikkialla Libyassa.</w:t>
      </w:r>
      <w:r w:rsidR="00F764A6" w:rsidRPr="00F764A6">
        <w:rPr>
          <w:vertAlign w:val="superscript"/>
        </w:rPr>
        <w:footnoteReference w:id="28"/>
      </w:r>
    </w:p>
    <w:p w14:paraId="18BD0B3E" w14:textId="1DF4F8C8" w:rsidR="00DA1E63" w:rsidRPr="00DA1E63" w:rsidRDefault="00D846BB" w:rsidP="00DA1E63">
      <w:r>
        <w:t>Tietoa nime</w:t>
      </w:r>
      <w:r w:rsidR="00CF2CDF">
        <w:t>n</w:t>
      </w:r>
      <w:r>
        <w:t xml:space="preserve">omaan </w:t>
      </w:r>
      <w:proofErr w:type="spellStart"/>
      <w:r>
        <w:t>Misratan</w:t>
      </w:r>
      <w:proofErr w:type="spellEnd"/>
      <w:r>
        <w:t xml:space="preserve"> humanitaarisesta tilanteesta ei löytynyt käytetyissä olevista lähteistä. </w:t>
      </w:r>
      <w:r w:rsidR="00DA1E63" w:rsidRPr="00DA1E63">
        <w:t xml:space="preserve">Jatkuva epävarmuus on yhdistettynä talouden huonoon hallintaan pahentanut elinoloja Libyassa yleisesti. Julkisten varojen väärinkäyttö ja bruttoylikulutus kuluttavat valtionkassaa, joka on lähes kokonaan riippuvainen hiilivetytuloista. Itäisten viranomaisten perustamat rinnakkaiset rahoitusmekanismit, jotka ovat laskeneet liikkeeseen luvattomia valtion velkasitoumuksia kulujensa kattamiseksi, kuluttavat valuuttavarantoja ja pakottavat keskuspankin devalvoimaan dinaarin. Devalvaatio on puolestaan </w:t>
      </w:r>
      <w:r w:rsidR="00DA1E63" w:rsidRPr="00DA1E63">
        <w:rPr>
          <w:rFonts w:ascii="Arial" w:hAnsi="Arial" w:cs="Arial"/>
        </w:rPr>
        <w:t>​​</w:t>
      </w:r>
      <w:r w:rsidR="00DA1E63" w:rsidRPr="00DA1E63">
        <w:t>nostanut elinkustannuksia ja heikentänyt ostovoimaa Libyan tuonnista riippuvaisessa taloudessa. Noin kolmannes öljyrikkaan maan väestöstä kamppailee toimeentulon kanssa.</w:t>
      </w:r>
      <w:r w:rsidR="00DA1E63" w:rsidRPr="00DA1E63">
        <w:rPr>
          <w:vertAlign w:val="superscript"/>
        </w:rPr>
        <w:footnoteReference w:id="29"/>
      </w:r>
    </w:p>
    <w:p w14:paraId="1C728555" w14:textId="77777777" w:rsidR="001B6497" w:rsidRPr="0065795E" w:rsidRDefault="001B6497" w:rsidP="00D120BC"/>
    <w:bookmarkEnd w:id="0"/>
    <w:p w14:paraId="10038A35" w14:textId="595A4E7B" w:rsidR="00082DFE" w:rsidRPr="007F512B" w:rsidRDefault="00082DFE" w:rsidP="00543F66">
      <w:pPr>
        <w:pStyle w:val="Otsikko2"/>
        <w:numPr>
          <w:ilvl w:val="0"/>
          <w:numId w:val="0"/>
        </w:numPr>
      </w:pPr>
      <w:r w:rsidRPr="007F512B">
        <w:t>Lähteet</w:t>
      </w:r>
    </w:p>
    <w:p w14:paraId="7881A172" w14:textId="67DAF7F2" w:rsidR="00250577" w:rsidRDefault="00250577" w:rsidP="00250577">
      <w:pPr>
        <w:rPr>
          <w:lang w:val="en-US"/>
        </w:rPr>
      </w:pPr>
      <w:r w:rsidRPr="007F512B">
        <w:t xml:space="preserve">ACLED </w:t>
      </w:r>
      <w:r w:rsidRPr="007F512B">
        <w:rPr>
          <w:iCs/>
        </w:rPr>
        <w:t>(</w:t>
      </w:r>
      <w:proofErr w:type="spellStart"/>
      <w:r w:rsidRPr="007F512B">
        <w:rPr>
          <w:iCs/>
        </w:rPr>
        <w:t>Armed</w:t>
      </w:r>
      <w:proofErr w:type="spellEnd"/>
      <w:r w:rsidRPr="007F512B">
        <w:rPr>
          <w:iCs/>
        </w:rPr>
        <w:t xml:space="preserve"> </w:t>
      </w:r>
      <w:proofErr w:type="spellStart"/>
      <w:r w:rsidRPr="007F512B">
        <w:rPr>
          <w:iCs/>
        </w:rPr>
        <w:t>Conflict</w:t>
      </w:r>
      <w:proofErr w:type="spellEnd"/>
      <w:r w:rsidRPr="007F512B">
        <w:rPr>
          <w:iCs/>
        </w:rPr>
        <w:t xml:space="preserve"> </w:t>
      </w:r>
      <w:proofErr w:type="spellStart"/>
      <w:r w:rsidRPr="007F512B">
        <w:rPr>
          <w:iCs/>
        </w:rPr>
        <w:t>Location</w:t>
      </w:r>
      <w:proofErr w:type="spellEnd"/>
      <w:r w:rsidRPr="007F512B">
        <w:rPr>
          <w:iCs/>
        </w:rPr>
        <w:t xml:space="preserve"> &amp; </w:t>
      </w:r>
      <w:proofErr w:type="spellStart"/>
      <w:r w:rsidRPr="007F512B">
        <w:rPr>
          <w:iCs/>
        </w:rPr>
        <w:t>Event</w:t>
      </w:r>
      <w:proofErr w:type="spellEnd"/>
      <w:r w:rsidRPr="007F512B">
        <w:rPr>
          <w:iCs/>
        </w:rPr>
        <w:t xml:space="preserve"> Data Project)</w:t>
      </w:r>
      <w:r w:rsidRPr="007F512B">
        <w:t xml:space="preserve"> 15.6.2026. </w:t>
      </w:r>
      <w:r w:rsidRPr="00250577">
        <w:rPr>
          <w:i/>
          <w:iCs/>
        </w:rPr>
        <w:t xml:space="preserve">Data </w:t>
      </w:r>
      <w:proofErr w:type="spellStart"/>
      <w:r w:rsidRPr="00250577">
        <w:rPr>
          <w:i/>
          <w:iCs/>
        </w:rPr>
        <w:t>Export</w:t>
      </w:r>
      <w:proofErr w:type="spellEnd"/>
      <w:r w:rsidRPr="00250577">
        <w:rPr>
          <w:i/>
          <w:iCs/>
        </w:rPr>
        <w:t xml:space="preserve"> </w:t>
      </w:r>
      <w:proofErr w:type="spellStart"/>
      <w:r w:rsidRPr="00250577">
        <w:rPr>
          <w:i/>
          <w:iCs/>
        </w:rPr>
        <w:t>Tool</w:t>
      </w:r>
      <w:proofErr w:type="spellEnd"/>
      <w:r w:rsidRPr="00250577">
        <w:rPr>
          <w:i/>
          <w:iCs/>
        </w:rPr>
        <w:t xml:space="preserve">, välikohtaukset ajalta </w:t>
      </w:r>
      <w:r>
        <w:rPr>
          <w:i/>
          <w:iCs/>
        </w:rPr>
        <w:t>15.11</w:t>
      </w:r>
      <w:r w:rsidRPr="00250577">
        <w:rPr>
          <w:i/>
          <w:iCs/>
        </w:rPr>
        <w:t>.202</w:t>
      </w:r>
      <w:r>
        <w:rPr>
          <w:i/>
          <w:iCs/>
        </w:rPr>
        <w:t>5</w:t>
      </w:r>
      <w:r w:rsidRPr="00250577">
        <w:rPr>
          <w:i/>
          <w:iCs/>
        </w:rPr>
        <w:t>-</w:t>
      </w:r>
      <w:r>
        <w:rPr>
          <w:i/>
          <w:iCs/>
        </w:rPr>
        <w:t>5.6</w:t>
      </w:r>
      <w:r w:rsidRPr="00250577">
        <w:rPr>
          <w:i/>
          <w:iCs/>
        </w:rPr>
        <w:t>.202</w:t>
      </w:r>
      <w:r>
        <w:rPr>
          <w:i/>
          <w:iCs/>
        </w:rPr>
        <w:t>6</w:t>
      </w:r>
      <w:r w:rsidRPr="00250577">
        <w:t>.</w:t>
      </w:r>
      <w:r>
        <w:t xml:space="preserve"> </w:t>
      </w:r>
      <w:hyperlink r:id="rId11" w:history="1">
        <w:r w:rsidRPr="00AC46DB">
          <w:rPr>
            <w:rStyle w:val="Hyperlinkki"/>
            <w:lang w:val="en-US"/>
          </w:rPr>
          <w:t>https://acleddata.com/conflict-data/data-export-tool</w:t>
        </w:r>
      </w:hyperlink>
      <w:r w:rsidRPr="00AC46DB">
        <w:rPr>
          <w:lang w:val="en-US"/>
        </w:rPr>
        <w:t xml:space="preserve"> (</w:t>
      </w:r>
      <w:proofErr w:type="spellStart"/>
      <w:r w:rsidRPr="00AC46DB">
        <w:rPr>
          <w:lang w:val="en-US"/>
        </w:rPr>
        <w:t>käyty</w:t>
      </w:r>
      <w:proofErr w:type="spellEnd"/>
      <w:r w:rsidRPr="00AC46DB">
        <w:rPr>
          <w:lang w:val="en-US"/>
        </w:rPr>
        <w:t xml:space="preserve"> 15.6.2026).</w:t>
      </w:r>
    </w:p>
    <w:p w14:paraId="5666FC31" w14:textId="11AB580E" w:rsidR="00CE2A2B" w:rsidRPr="00CE2A2B" w:rsidRDefault="00CE2A2B" w:rsidP="00250577">
      <w:r w:rsidRPr="00CE2A2B">
        <w:rPr>
          <w:lang w:val="en-US"/>
        </w:rPr>
        <w:lastRenderedPageBreak/>
        <w:t>Asharq al-Awsat 25.10.2025.</w:t>
      </w:r>
      <w:r>
        <w:rPr>
          <w:lang w:val="en-US"/>
        </w:rPr>
        <w:t xml:space="preserve"> </w:t>
      </w:r>
      <w:r w:rsidRPr="00CE2A2B">
        <w:rPr>
          <w:i/>
          <w:iCs/>
          <w:lang w:val="en-US"/>
        </w:rPr>
        <w:t xml:space="preserve">Armed Clashes Erupt in Libya’s Misrata for First Time Since 2011. </w:t>
      </w:r>
      <w:hyperlink r:id="rId12" w:history="1">
        <w:r w:rsidRPr="00CE2A2B">
          <w:rPr>
            <w:rStyle w:val="Hyperlinkki"/>
          </w:rPr>
          <w:t>https://english.aawsat.com/arab-world/5201275-armed-clashes-erupt-libya%E2%80%99s-misrata-first-time-2011</w:t>
        </w:r>
      </w:hyperlink>
      <w:r w:rsidRPr="00CE2A2B">
        <w:t xml:space="preserve"> (kä</w:t>
      </w:r>
      <w:r>
        <w:t xml:space="preserve">yty 24.6.2026). </w:t>
      </w:r>
    </w:p>
    <w:p w14:paraId="5010A08E" w14:textId="570CC97E" w:rsidR="00A95831" w:rsidRPr="00A95831" w:rsidRDefault="00A95831" w:rsidP="00250577">
      <w:r w:rsidRPr="00A95831">
        <w:rPr>
          <w:lang w:val="en-US"/>
        </w:rPr>
        <w:t xml:space="preserve">Human Rights Watch 2026. </w:t>
      </w:r>
      <w:r w:rsidRPr="00A95831">
        <w:rPr>
          <w:i/>
          <w:iCs/>
          <w:lang w:val="en-US"/>
        </w:rPr>
        <w:t>World Report 2026 – Libya, Events of 2025.</w:t>
      </w:r>
      <w:r>
        <w:rPr>
          <w:lang w:val="en-US"/>
        </w:rPr>
        <w:t xml:space="preserve"> </w:t>
      </w:r>
      <w:hyperlink r:id="rId13" w:history="1">
        <w:r w:rsidRPr="00A95831">
          <w:rPr>
            <w:rStyle w:val="Hyperlinkki"/>
          </w:rPr>
          <w:t>https://www.hrw.org/world-report/2026/country-chapters/libya</w:t>
        </w:r>
      </w:hyperlink>
      <w:r w:rsidRPr="00A95831">
        <w:t xml:space="preserve"> (käy</w:t>
      </w:r>
      <w:r>
        <w:t xml:space="preserve">ty 16.6.2026). </w:t>
      </w:r>
    </w:p>
    <w:p w14:paraId="1B59B217" w14:textId="39CCFB80" w:rsidR="00B7150C" w:rsidRDefault="00B7150C" w:rsidP="00250577">
      <w:r w:rsidRPr="00B7150C">
        <w:rPr>
          <w:lang w:val="en-US"/>
        </w:rPr>
        <w:t xml:space="preserve">International Crisis Group (ICG) 25.3.2026. </w:t>
      </w:r>
      <w:r w:rsidRPr="00B7150C">
        <w:rPr>
          <w:i/>
          <w:iCs/>
          <w:lang w:val="en-US"/>
        </w:rPr>
        <w:t>Watch List 2026 – Spring Edition</w:t>
      </w:r>
      <w:r>
        <w:rPr>
          <w:lang w:val="en-US"/>
        </w:rPr>
        <w:t xml:space="preserve">. </w:t>
      </w:r>
      <w:hyperlink r:id="rId14" w:history="1">
        <w:r w:rsidRPr="00B7150C">
          <w:rPr>
            <w:rStyle w:val="Hyperlinkki"/>
          </w:rPr>
          <w:t>https://www.crisisgroup.org/euw/global/watch-list-2026-spring-edition</w:t>
        </w:r>
      </w:hyperlink>
      <w:r w:rsidRPr="00B7150C">
        <w:t xml:space="preserve"> (kä</w:t>
      </w:r>
      <w:r>
        <w:t>yty 16.6.2026).</w:t>
      </w:r>
    </w:p>
    <w:p w14:paraId="7D415CAD" w14:textId="77777777" w:rsidR="00645E3F" w:rsidRDefault="001D5FA4" w:rsidP="00250577">
      <w:pPr>
        <w:rPr>
          <w:lang w:val="en-US"/>
        </w:rPr>
      </w:pPr>
      <w:r w:rsidRPr="001D5FA4">
        <w:rPr>
          <w:lang w:val="en-US"/>
        </w:rPr>
        <w:t xml:space="preserve">Libya Crimes Watch </w:t>
      </w:r>
      <w:r>
        <w:rPr>
          <w:lang w:val="en-US"/>
        </w:rPr>
        <w:t>(</w:t>
      </w:r>
      <w:r w:rsidRPr="001D5FA4">
        <w:rPr>
          <w:lang w:val="en-US"/>
        </w:rPr>
        <w:t>LCW</w:t>
      </w:r>
      <w:r>
        <w:rPr>
          <w:lang w:val="en-US"/>
        </w:rPr>
        <w:t>)</w:t>
      </w:r>
      <w:r w:rsidRPr="001D5FA4">
        <w:rPr>
          <w:lang w:val="en-US"/>
        </w:rPr>
        <w:t xml:space="preserve"> </w:t>
      </w:r>
    </w:p>
    <w:p w14:paraId="07D92669" w14:textId="1562797D" w:rsidR="001D5FA4" w:rsidRDefault="001D5FA4" w:rsidP="00645E3F">
      <w:pPr>
        <w:ind w:left="720"/>
      </w:pPr>
      <w:r w:rsidRPr="001D5FA4">
        <w:rPr>
          <w:lang w:val="en-US"/>
        </w:rPr>
        <w:t xml:space="preserve">5.6.2026. </w:t>
      </w:r>
      <w:r w:rsidRPr="001D5FA4">
        <w:rPr>
          <w:i/>
          <w:iCs/>
          <w:lang w:val="en-US"/>
        </w:rPr>
        <w:t>Report: Human Rights Violations in Libya during May 2026</w:t>
      </w:r>
      <w:r>
        <w:rPr>
          <w:lang w:val="en-US"/>
        </w:rPr>
        <w:t xml:space="preserve">. </w:t>
      </w:r>
      <w:hyperlink r:id="rId15" w:history="1">
        <w:r w:rsidR="00645E3F" w:rsidRPr="0057521E">
          <w:rPr>
            <w:rStyle w:val="Hyperlinkki"/>
          </w:rPr>
          <w:t>https://lcw.ngo/en/blog/report-human-rights-violations-in-libya-during-may-2026/</w:t>
        </w:r>
      </w:hyperlink>
      <w:r w:rsidRPr="001D5FA4">
        <w:t xml:space="preserve"> (kä</w:t>
      </w:r>
      <w:r>
        <w:t>yty 22.6.2026).</w:t>
      </w:r>
    </w:p>
    <w:p w14:paraId="7DDB60CF" w14:textId="4961C459" w:rsidR="00645E3F" w:rsidRPr="00645E3F" w:rsidRDefault="00645E3F" w:rsidP="00645E3F">
      <w:pPr>
        <w:ind w:left="720"/>
      </w:pPr>
      <w:r w:rsidRPr="00645E3F">
        <w:rPr>
          <w:lang w:val="en-US"/>
        </w:rPr>
        <w:t xml:space="preserve">8.4.2026. </w:t>
      </w:r>
      <w:r w:rsidRPr="00645E3F">
        <w:rPr>
          <w:i/>
          <w:iCs/>
          <w:lang w:val="en-US"/>
        </w:rPr>
        <w:t>Annual Report 2025 Libya: Division Entrenches Violations and Undermines Accountability</w:t>
      </w:r>
      <w:r>
        <w:rPr>
          <w:lang w:val="en-US"/>
        </w:rPr>
        <w:t xml:space="preserve">. </w:t>
      </w:r>
      <w:hyperlink r:id="rId16" w:history="1">
        <w:r w:rsidRPr="00645E3F">
          <w:rPr>
            <w:rStyle w:val="Hyperlinkki"/>
          </w:rPr>
          <w:t>https://lcw.ngo/en/wp-content/uploads/sites/2/2026/04/ANNUAL-REPORT-2025-LIBYA-DIVISION-ENTRENCHES-VIOLATIONS-AND-UNDERMINES-ACCOUNTABILITY-LCW-2.pdf</w:t>
        </w:r>
      </w:hyperlink>
      <w:r w:rsidRPr="00645E3F">
        <w:t xml:space="preserve"> (kä</w:t>
      </w:r>
      <w:r>
        <w:t>yty 23.6.2026).</w:t>
      </w:r>
    </w:p>
    <w:p w14:paraId="5FA069E5" w14:textId="74703FBC" w:rsidR="00F2769B" w:rsidRDefault="00856BE7" w:rsidP="00856BE7">
      <w:pPr>
        <w:rPr>
          <w:lang w:val="en-US"/>
        </w:rPr>
      </w:pPr>
      <w:r w:rsidRPr="00856BE7">
        <w:rPr>
          <w:lang w:val="en-US"/>
        </w:rPr>
        <w:t xml:space="preserve">Libya Security Monitor </w:t>
      </w:r>
      <w:r w:rsidR="001D5FA4">
        <w:rPr>
          <w:lang w:val="en-US"/>
        </w:rPr>
        <w:t>(LSM)</w:t>
      </w:r>
    </w:p>
    <w:p w14:paraId="3E7950BE" w14:textId="2FDE86EC" w:rsidR="00664FAB" w:rsidRDefault="00664FAB" w:rsidP="00664FAB">
      <w:pPr>
        <w:ind w:left="720"/>
      </w:pPr>
      <w:r>
        <w:rPr>
          <w:lang w:val="en-US"/>
        </w:rPr>
        <w:t xml:space="preserve">13.6.2026. </w:t>
      </w:r>
      <w:r w:rsidRPr="00664FAB">
        <w:rPr>
          <w:i/>
          <w:iCs/>
          <w:lang w:val="en-US"/>
        </w:rPr>
        <w:t xml:space="preserve">Tensions in </w:t>
      </w:r>
      <w:proofErr w:type="spellStart"/>
      <w:r w:rsidRPr="00664FAB">
        <w:rPr>
          <w:i/>
          <w:iCs/>
          <w:lang w:val="en-US"/>
        </w:rPr>
        <w:t>Zuwara</w:t>
      </w:r>
      <w:proofErr w:type="spellEnd"/>
      <w:r w:rsidRPr="00664FAB">
        <w:rPr>
          <w:i/>
          <w:iCs/>
          <w:lang w:val="en-US"/>
        </w:rPr>
        <w:t xml:space="preserve"> after armed groups detain 35 residents from Misrata. </w:t>
      </w:r>
      <w:hyperlink r:id="rId17" w:history="1">
        <w:r w:rsidRPr="0069410F">
          <w:rPr>
            <w:rStyle w:val="Hyperlinkki"/>
          </w:rPr>
          <w:t>https://libyasecuritymonitor.com/tensions-in-zuwara-after-armed-groups-detain-35-residents-from-misrata/</w:t>
        </w:r>
      </w:hyperlink>
      <w:r w:rsidRPr="00664FAB">
        <w:t xml:space="preserve"> (kä</w:t>
      </w:r>
      <w:r>
        <w:t xml:space="preserve">yty 22.6.2026). </w:t>
      </w:r>
    </w:p>
    <w:p w14:paraId="06EADF82" w14:textId="094E7856" w:rsidR="002C6362" w:rsidRPr="002C6362" w:rsidRDefault="002C6362" w:rsidP="00664FAB">
      <w:pPr>
        <w:ind w:left="720"/>
      </w:pPr>
      <w:r w:rsidRPr="002C6362">
        <w:rPr>
          <w:lang w:val="en-US"/>
        </w:rPr>
        <w:t xml:space="preserve">9.6.2026. </w:t>
      </w:r>
      <w:r w:rsidRPr="002C6362">
        <w:rPr>
          <w:i/>
          <w:iCs/>
          <w:lang w:val="en-US"/>
        </w:rPr>
        <w:t xml:space="preserve">At least three killed in renewed clashes in </w:t>
      </w:r>
      <w:proofErr w:type="spellStart"/>
      <w:r w:rsidRPr="002C6362">
        <w:rPr>
          <w:i/>
          <w:iCs/>
          <w:lang w:val="en-US"/>
        </w:rPr>
        <w:t>Zawiyya</w:t>
      </w:r>
      <w:proofErr w:type="spellEnd"/>
      <w:r w:rsidRPr="002C6362">
        <w:rPr>
          <w:i/>
          <w:iCs/>
          <w:lang w:val="en-US"/>
        </w:rPr>
        <w:t>.</w:t>
      </w:r>
      <w:r>
        <w:rPr>
          <w:lang w:val="en-US"/>
        </w:rPr>
        <w:t xml:space="preserve"> </w:t>
      </w:r>
      <w:hyperlink r:id="rId18" w:history="1">
        <w:r w:rsidRPr="002C6362">
          <w:rPr>
            <w:rStyle w:val="Hyperlinkki"/>
          </w:rPr>
          <w:t>https://libyasecuritymonitor.com/at-least-three-killed-in-renewed-clashes-in-zawiyya/</w:t>
        </w:r>
      </w:hyperlink>
      <w:r w:rsidRPr="002C6362">
        <w:t xml:space="preserve"> (kä</w:t>
      </w:r>
      <w:r>
        <w:t>yty 22.6.2026).</w:t>
      </w:r>
    </w:p>
    <w:p w14:paraId="55F00A3B" w14:textId="4A10E5AD" w:rsidR="00F2769B" w:rsidRPr="00F2769B" w:rsidRDefault="00F2769B" w:rsidP="00F2769B">
      <w:pPr>
        <w:ind w:left="720"/>
      </w:pPr>
      <w:r>
        <w:rPr>
          <w:lang w:val="en-US"/>
        </w:rPr>
        <w:t xml:space="preserve">12.2.2026. </w:t>
      </w:r>
      <w:r w:rsidRPr="00F2769B">
        <w:rPr>
          <w:i/>
          <w:iCs/>
          <w:lang w:val="en-US"/>
        </w:rPr>
        <w:t xml:space="preserve">Heavy fighting breaks out between two Libyan Army groups in </w:t>
      </w:r>
      <w:proofErr w:type="spellStart"/>
      <w:r w:rsidRPr="00F2769B">
        <w:rPr>
          <w:i/>
          <w:iCs/>
          <w:lang w:val="en-US"/>
        </w:rPr>
        <w:t>Janzour</w:t>
      </w:r>
      <w:proofErr w:type="spellEnd"/>
      <w:r>
        <w:rPr>
          <w:lang w:val="en-US"/>
        </w:rPr>
        <w:t xml:space="preserve">. </w:t>
      </w:r>
      <w:hyperlink r:id="rId19" w:history="1">
        <w:r w:rsidRPr="0069410F">
          <w:rPr>
            <w:rStyle w:val="Hyperlinkki"/>
          </w:rPr>
          <w:t>https://libyasecuritymonitor.com/heavy-fighting-breaks-out-between-two-libyan-army-groups-in-janzour/</w:t>
        </w:r>
      </w:hyperlink>
      <w:r w:rsidRPr="00F2769B">
        <w:t xml:space="preserve"> (kä</w:t>
      </w:r>
      <w:r>
        <w:t>yty 22.6.2026).</w:t>
      </w:r>
    </w:p>
    <w:p w14:paraId="4960CAD6" w14:textId="7726DBB9" w:rsidR="00856BE7" w:rsidRDefault="00856BE7" w:rsidP="00F2769B">
      <w:pPr>
        <w:ind w:left="720"/>
      </w:pPr>
      <w:r w:rsidRPr="00856BE7">
        <w:rPr>
          <w:lang w:val="en-US"/>
        </w:rPr>
        <w:t xml:space="preserve">19.11.2025. </w:t>
      </w:r>
      <w:r w:rsidRPr="00856BE7">
        <w:rPr>
          <w:i/>
          <w:iCs/>
          <w:lang w:val="en-US"/>
        </w:rPr>
        <w:t>Misrata call for fall of GNU</w:t>
      </w:r>
      <w:r>
        <w:rPr>
          <w:lang w:val="en-US"/>
        </w:rPr>
        <w:t xml:space="preserve">. </w:t>
      </w:r>
      <w:hyperlink r:id="rId20" w:history="1">
        <w:r w:rsidRPr="00856BE7">
          <w:rPr>
            <w:rStyle w:val="Hyperlinkki"/>
          </w:rPr>
          <w:t>https://libyasecuritymonitor.com/demonstrations-in-dabaibas-hometown-misrata-call-for-fall-of-gnu/</w:t>
        </w:r>
      </w:hyperlink>
      <w:r w:rsidRPr="00856BE7">
        <w:t xml:space="preserve"> (käyty 22.6.2026).</w:t>
      </w:r>
    </w:p>
    <w:p w14:paraId="6CE9E403" w14:textId="6D68822E" w:rsidR="00F767CB" w:rsidRPr="00F767CB" w:rsidRDefault="00F767CB" w:rsidP="00403602">
      <w:r w:rsidRPr="00EE3308">
        <w:rPr>
          <w:lang w:val="en-US"/>
        </w:rPr>
        <w:t xml:space="preserve">Middle East Forum 3.2.2026. </w:t>
      </w:r>
      <w:r w:rsidRPr="00F767CB">
        <w:rPr>
          <w:i/>
          <w:iCs/>
          <w:lang w:val="en-US"/>
        </w:rPr>
        <w:t xml:space="preserve">The Misrata Hub: How International Capital Anchors the Militia Cartel. </w:t>
      </w:r>
      <w:hyperlink r:id="rId21" w:history="1">
        <w:r w:rsidRPr="00F767CB">
          <w:rPr>
            <w:rStyle w:val="Hyperlinkki"/>
          </w:rPr>
          <w:t>https://www.meforum.org/mef-online/the-misurata-hub-how-international-capital-anchors-the-militia-cartel</w:t>
        </w:r>
      </w:hyperlink>
      <w:r w:rsidRPr="00F767CB">
        <w:t xml:space="preserve"> (kä</w:t>
      </w:r>
      <w:r>
        <w:t>yty 24.6.2026).</w:t>
      </w:r>
    </w:p>
    <w:p w14:paraId="27CC051A" w14:textId="45691F7D" w:rsidR="00403602" w:rsidRDefault="00403602" w:rsidP="00403602">
      <w:proofErr w:type="spellStart"/>
      <w:r w:rsidRPr="00403602">
        <w:t>Migri</w:t>
      </w:r>
      <w:proofErr w:type="spellEnd"/>
      <w:r w:rsidRPr="00403602">
        <w:t xml:space="preserve"> (Maahanmuuttovirasto) / Maatietopalvelu</w:t>
      </w:r>
    </w:p>
    <w:p w14:paraId="1315E262" w14:textId="65601F3E" w:rsidR="00403602" w:rsidRPr="00403602" w:rsidRDefault="00403602" w:rsidP="00403602">
      <w:pPr>
        <w:ind w:left="720"/>
      </w:pPr>
      <w:r>
        <w:t xml:space="preserve">28.11.2025. </w:t>
      </w:r>
      <w:r w:rsidRPr="00403602">
        <w:rPr>
          <w:i/>
          <w:iCs/>
        </w:rPr>
        <w:t xml:space="preserve">Libya / Poliittinen tilanne, turvallisuustilanne, Tripoli, </w:t>
      </w:r>
      <w:proofErr w:type="spellStart"/>
      <w:r w:rsidRPr="00403602">
        <w:rPr>
          <w:i/>
          <w:iCs/>
        </w:rPr>
        <w:t>Al-Jabal</w:t>
      </w:r>
      <w:proofErr w:type="spellEnd"/>
      <w:r w:rsidRPr="00403602">
        <w:rPr>
          <w:i/>
          <w:iCs/>
        </w:rPr>
        <w:t xml:space="preserve"> </w:t>
      </w:r>
      <w:proofErr w:type="spellStart"/>
      <w:r w:rsidRPr="00403602">
        <w:rPr>
          <w:i/>
          <w:iCs/>
        </w:rPr>
        <w:t>al-Gharbi</w:t>
      </w:r>
      <w:proofErr w:type="spellEnd"/>
      <w:r w:rsidRPr="00403602">
        <w:rPr>
          <w:i/>
          <w:iCs/>
        </w:rPr>
        <w:t>, päivitys 2024–2025.</w:t>
      </w:r>
      <w:r>
        <w:t xml:space="preserve"> </w:t>
      </w:r>
      <w:hyperlink r:id="rId22" w:history="1">
        <w:r w:rsidRPr="00403602">
          <w:rPr>
            <w:rStyle w:val="Hyperlinkki"/>
          </w:rPr>
          <w:t>https://maatieto.migri.fi/base/2724d19a-5460-485d-bff8-6cd8f75f86d5/countryDocument/cfa756de-8b85-4ec5-a14a-65cc401d5e28</w:t>
        </w:r>
      </w:hyperlink>
      <w:r w:rsidRPr="00403602">
        <w:t xml:space="preserve"> (kä</w:t>
      </w:r>
      <w:r>
        <w:t>yty 24.6.2026).</w:t>
      </w:r>
    </w:p>
    <w:p w14:paraId="58EC7C6D" w14:textId="49A75977" w:rsidR="00403602" w:rsidRPr="00B55B19" w:rsidRDefault="00403602" w:rsidP="00403602">
      <w:pPr>
        <w:ind w:left="720"/>
      </w:pPr>
      <w:r w:rsidRPr="00B55B19">
        <w:t xml:space="preserve">11.1.2024. </w:t>
      </w:r>
      <w:r w:rsidRPr="00B55B19">
        <w:rPr>
          <w:i/>
          <w:iCs/>
        </w:rPr>
        <w:t xml:space="preserve">Libyan tilannekatsaus tammikuussa 2024. </w:t>
      </w:r>
      <w:hyperlink r:id="rId23" w:history="1">
        <w:r w:rsidRPr="00B55B19">
          <w:rPr>
            <w:rStyle w:val="Hyperlinkki"/>
          </w:rPr>
          <w:t>https://maatieto.migri.fi/base/2724d19a-5460-485d-bff8-6cd8f75f86d5/countryDocument/5616b9f3-10b8-43a0-a86c-3ee8b26e1828</w:t>
        </w:r>
      </w:hyperlink>
      <w:r w:rsidRPr="00B55B19">
        <w:t xml:space="preserve"> (kä</w:t>
      </w:r>
      <w:r>
        <w:t>yty 24.6.2026).</w:t>
      </w:r>
    </w:p>
    <w:p w14:paraId="28C85287" w14:textId="3F4221EB" w:rsidR="00403602" w:rsidRDefault="00403602" w:rsidP="0033323D">
      <w:pPr>
        <w:ind w:left="720"/>
      </w:pPr>
      <w:r>
        <w:t xml:space="preserve">1.3.2023. </w:t>
      </w:r>
      <w:r w:rsidRPr="00B55B19">
        <w:rPr>
          <w:i/>
          <w:iCs/>
        </w:rPr>
        <w:t>Libyan tilannekatsaus helmikuussa 2023</w:t>
      </w:r>
      <w:r>
        <w:t xml:space="preserve">. </w:t>
      </w:r>
      <w:hyperlink r:id="rId24" w:history="1">
        <w:r w:rsidRPr="00FD2A22">
          <w:rPr>
            <w:rStyle w:val="Hyperlinkki"/>
          </w:rPr>
          <w:t>https://maatieto.migri.fi/base/2724d19a-5460-485d-bff8-</w:t>
        </w:r>
        <w:r w:rsidRPr="00FD2A22">
          <w:rPr>
            <w:rStyle w:val="Hyperlinkki"/>
          </w:rPr>
          <w:lastRenderedPageBreak/>
          <w:t>6cd8f75f86d5/countryDocument/065f4d96-ad31-45ff-876d-4994380ee4d6</w:t>
        </w:r>
      </w:hyperlink>
      <w:r>
        <w:t xml:space="preserve"> </w:t>
      </w:r>
      <w:r w:rsidRPr="00B55B19">
        <w:t>(kä</w:t>
      </w:r>
      <w:r>
        <w:t>yty 24.6.2026).</w:t>
      </w:r>
    </w:p>
    <w:p w14:paraId="3BE772D5" w14:textId="1FA88256" w:rsidR="007436A2" w:rsidRPr="007436A2" w:rsidRDefault="007436A2" w:rsidP="007436A2">
      <w:pPr>
        <w:rPr>
          <w:lang w:val="en-US"/>
        </w:rPr>
      </w:pPr>
      <w:r w:rsidRPr="007436A2">
        <w:rPr>
          <w:lang w:val="en-US"/>
        </w:rPr>
        <w:t xml:space="preserve">Security Council Report </w:t>
      </w:r>
      <w:r w:rsidR="00E66FE6">
        <w:rPr>
          <w:lang w:val="en-US"/>
        </w:rPr>
        <w:t>(</w:t>
      </w:r>
      <w:r w:rsidRPr="007436A2">
        <w:rPr>
          <w:lang w:val="en-US"/>
        </w:rPr>
        <w:t>SCR</w:t>
      </w:r>
      <w:r w:rsidR="00E66FE6">
        <w:rPr>
          <w:lang w:val="en-US"/>
        </w:rPr>
        <w:t>)</w:t>
      </w:r>
      <w:r w:rsidRPr="007436A2">
        <w:rPr>
          <w:lang w:val="en-US"/>
        </w:rPr>
        <w:t xml:space="preserve"> 1.6.2026. </w:t>
      </w:r>
      <w:r w:rsidRPr="007436A2">
        <w:rPr>
          <w:i/>
          <w:iCs/>
          <w:lang w:val="en-US"/>
        </w:rPr>
        <w:t>June 2026 Monthly Forecast, Libya.</w:t>
      </w:r>
      <w:r>
        <w:rPr>
          <w:lang w:val="en-US"/>
        </w:rPr>
        <w:t xml:space="preserve"> </w:t>
      </w:r>
      <w:hyperlink r:id="rId25" w:history="1">
        <w:r w:rsidRPr="0057521E">
          <w:rPr>
            <w:rStyle w:val="Hyperlinkki"/>
            <w:lang w:val="en-US"/>
          </w:rPr>
          <w:t>https://www.securitycouncilreport.org/monthly-forecast/2026-06/libya-68.php</w:t>
        </w:r>
      </w:hyperlink>
      <w:r>
        <w:rPr>
          <w:lang w:val="en-US"/>
        </w:rPr>
        <w:t xml:space="preserve"> (</w:t>
      </w:r>
      <w:proofErr w:type="spellStart"/>
      <w:r>
        <w:rPr>
          <w:lang w:val="en-US"/>
        </w:rPr>
        <w:t>käyty</w:t>
      </w:r>
      <w:proofErr w:type="spellEnd"/>
      <w:r>
        <w:rPr>
          <w:lang w:val="en-US"/>
        </w:rPr>
        <w:t xml:space="preserve"> 24.6.2026).</w:t>
      </w:r>
    </w:p>
    <w:p w14:paraId="533DEC64" w14:textId="01D1B4C6" w:rsidR="00FD371B" w:rsidRPr="00FD371B" w:rsidRDefault="00FD371B" w:rsidP="00FD371B">
      <w:pPr>
        <w:rPr>
          <w:b/>
          <w:bCs/>
        </w:rPr>
      </w:pPr>
      <w:r w:rsidRPr="00FD371B">
        <w:rPr>
          <w:lang w:val="en-US"/>
        </w:rPr>
        <w:t>United Nations Support Mission in Libya (UNSMIL</w:t>
      </w:r>
      <w:r>
        <w:rPr>
          <w:lang w:val="en-US"/>
        </w:rPr>
        <w:t xml:space="preserve">) </w:t>
      </w:r>
      <w:r w:rsidRPr="00FD371B">
        <w:rPr>
          <w:lang w:val="en-US"/>
        </w:rPr>
        <w:t xml:space="preserve">6.4.2026. </w:t>
      </w:r>
      <w:r w:rsidRPr="00FD371B">
        <w:rPr>
          <w:i/>
          <w:iCs/>
          <w:lang w:val="en-US"/>
        </w:rPr>
        <w:t>Report of the Secretary-General</w:t>
      </w:r>
      <w:r>
        <w:rPr>
          <w:lang w:val="en-US"/>
        </w:rPr>
        <w:t xml:space="preserve">. </w:t>
      </w:r>
      <w:hyperlink r:id="rId26" w:history="1">
        <w:r w:rsidRPr="00FD371B">
          <w:rPr>
            <w:rStyle w:val="Hyperlinkki"/>
          </w:rPr>
          <w:t>https://unsmil.unmissions.org/sites/default/files/2026-04/n2605405.pdf</w:t>
        </w:r>
      </w:hyperlink>
      <w:r w:rsidRPr="00FD371B">
        <w:t xml:space="preserve"> (käyt</w:t>
      </w:r>
      <w:r>
        <w:t>y 23.6.2026).</w:t>
      </w:r>
    </w:p>
    <w:p w14:paraId="65AD5AE7" w14:textId="21524C03" w:rsidR="00856BE7" w:rsidRPr="00FD371B" w:rsidRDefault="00856BE7" w:rsidP="00250577"/>
    <w:p w14:paraId="27AF8559" w14:textId="77777777" w:rsidR="00082DFE" w:rsidRPr="001D5CAA" w:rsidRDefault="00ED21F0" w:rsidP="00082DFE">
      <w:pPr>
        <w:pStyle w:val="LeiptekstiMigri"/>
        <w:ind w:left="0"/>
        <w:rPr>
          <w:lang w:val="en-GB"/>
        </w:rPr>
      </w:pPr>
      <w:r>
        <w:rPr>
          <w:b/>
        </w:rPr>
        <w:pict w14:anchorId="2A08008D">
          <v:rect id="_x0000_i1028" style="width:0;height:1.5pt" o:hralign="center" o:hrstd="t" o:hr="t" fillcolor="#a0a0a0" stroked="f"/>
        </w:pict>
      </w:r>
    </w:p>
    <w:p w14:paraId="139B787B" w14:textId="77777777" w:rsidR="00082DFE" w:rsidRDefault="001D63F6" w:rsidP="00810134">
      <w:pPr>
        <w:pStyle w:val="Numeroimatonotsikko"/>
      </w:pPr>
      <w:r>
        <w:t>Tietoja vastauksesta</w:t>
      </w:r>
    </w:p>
    <w:p w14:paraId="4E69D5A8"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4D36791A" w14:textId="77777777" w:rsidR="001D63F6" w:rsidRPr="00BC367A" w:rsidRDefault="001D63F6" w:rsidP="00810134">
      <w:pPr>
        <w:pStyle w:val="Numeroimatonotsikko"/>
        <w:rPr>
          <w:lang w:val="en-GB"/>
        </w:rPr>
      </w:pPr>
      <w:r w:rsidRPr="00BC367A">
        <w:rPr>
          <w:lang w:val="en-GB"/>
        </w:rPr>
        <w:t>Information on the response</w:t>
      </w:r>
    </w:p>
    <w:p w14:paraId="3DD0C9F0"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0DDFE0D2" w14:textId="77777777" w:rsidR="00B112B8" w:rsidRPr="00A35BCB" w:rsidRDefault="00B112B8" w:rsidP="00A35BCB">
      <w:pPr>
        <w:rPr>
          <w:lang w:val="en-GB"/>
        </w:rPr>
      </w:pPr>
    </w:p>
    <w:sectPr w:rsidR="00B112B8" w:rsidRPr="00A35BCB" w:rsidSect="00072438">
      <w:headerReference w:type="default" r:id="rId27"/>
      <w:headerReference w:type="first" r:id="rId28"/>
      <w:footerReference w:type="first" r:id="rId29"/>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C6EF3" w14:textId="77777777" w:rsidR="006E2F41" w:rsidRDefault="006E2F41" w:rsidP="007E0069">
      <w:pPr>
        <w:spacing w:after="0" w:line="240" w:lineRule="auto"/>
      </w:pPr>
      <w:r>
        <w:separator/>
      </w:r>
    </w:p>
  </w:endnote>
  <w:endnote w:type="continuationSeparator" w:id="0">
    <w:p w14:paraId="636E8D0B" w14:textId="77777777" w:rsidR="006E2F41" w:rsidRDefault="006E2F41"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DD427"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592C924A" w14:textId="77777777" w:rsidTr="00483E37">
      <w:trPr>
        <w:trHeight w:val="189"/>
      </w:trPr>
      <w:tc>
        <w:tcPr>
          <w:tcW w:w="1560" w:type="dxa"/>
        </w:tcPr>
        <w:p w14:paraId="0060B629" w14:textId="77777777" w:rsidR="004D76E3" w:rsidRPr="00A83D54" w:rsidRDefault="004D76E3" w:rsidP="00337E76">
          <w:pPr>
            <w:pStyle w:val="Alatunniste"/>
            <w:rPr>
              <w:sz w:val="14"/>
              <w:szCs w:val="14"/>
            </w:rPr>
          </w:pPr>
        </w:p>
      </w:tc>
      <w:tc>
        <w:tcPr>
          <w:tcW w:w="2551" w:type="dxa"/>
        </w:tcPr>
        <w:p w14:paraId="1938FC24" w14:textId="77777777" w:rsidR="004D76E3" w:rsidRPr="00A83D54" w:rsidRDefault="004D76E3" w:rsidP="00337E76">
          <w:pPr>
            <w:pStyle w:val="Alatunniste"/>
            <w:rPr>
              <w:sz w:val="14"/>
              <w:szCs w:val="14"/>
            </w:rPr>
          </w:pPr>
        </w:p>
      </w:tc>
      <w:tc>
        <w:tcPr>
          <w:tcW w:w="2552" w:type="dxa"/>
        </w:tcPr>
        <w:p w14:paraId="3A2DC23A" w14:textId="77777777" w:rsidR="004D76E3" w:rsidRPr="00A83D54" w:rsidRDefault="004D76E3" w:rsidP="00337E76">
          <w:pPr>
            <w:pStyle w:val="Alatunniste"/>
            <w:rPr>
              <w:sz w:val="14"/>
              <w:szCs w:val="14"/>
            </w:rPr>
          </w:pPr>
        </w:p>
      </w:tc>
      <w:tc>
        <w:tcPr>
          <w:tcW w:w="2830" w:type="dxa"/>
        </w:tcPr>
        <w:p w14:paraId="0881086A" w14:textId="77777777" w:rsidR="004D76E3" w:rsidRPr="00A83D54" w:rsidRDefault="004D76E3" w:rsidP="00337E76">
          <w:pPr>
            <w:pStyle w:val="Alatunniste"/>
            <w:rPr>
              <w:sz w:val="14"/>
              <w:szCs w:val="14"/>
            </w:rPr>
          </w:pPr>
        </w:p>
      </w:tc>
    </w:tr>
    <w:tr w:rsidR="004D76E3" w:rsidRPr="00A83D54" w14:paraId="599A7B18" w14:textId="77777777" w:rsidTr="00483E37">
      <w:trPr>
        <w:trHeight w:val="189"/>
      </w:trPr>
      <w:tc>
        <w:tcPr>
          <w:tcW w:w="1560" w:type="dxa"/>
        </w:tcPr>
        <w:p w14:paraId="1DF4FB2C" w14:textId="77777777" w:rsidR="004D76E3" w:rsidRPr="00A83D54" w:rsidRDefault="004D76E3" w:rsidP="00337E76">
          <w:pPr>
            <w:pStyle w:val="Alatunniste"/>
            <w:rPr>
              <w:sz w:val="14"/>
              <w:szCs w:val="14"/>
            </w:rPr>
          </w:pPr>
        </w:p>
      </w:tc>
      <w:tc>
        <w:tcPr>
          <w:tcW w:w="2551" w:type="dxa"/>
        </w:tcPr>
        <w:p w14:paraId="5A549C1A" w14:textId="77777777" w:rsidR="004D76E3" w:rsidRPr="00A83D54" w:rsidRDefault="004D76E3" w:rsidP="00337E76">
          <w:pPr>
            <w:pStyle w:val="Alatunniste"/>
            <w:rPr>
              <w:sz w:val="14"/>
              <w:szCs w:val="14"/>
            </w:rPr>
          </w:pPr>
        </w:p>
      </w:tc>
      <w:tc>
        <w:tcPr>
          <w:tcW w:w="2552" w:type="dxa"/>
        </w:tcPr>
        <w:p w14:paraId="7AF57878" w14:textId="77777777" w:rsidR="004D76E3" w:rsidRPr="00A83D54" w:rsidRDefault="004D76E3" w:rsidP="00337E76">
          <w:pPr>
            <w:pStyle w:val="Alatunniste"/>
            <w:rPr>
              <w:sz w:val="14"/>
              <w:szCs w:val="14"/>
            </w:rPr>
          </w:pPr>
        </w:p>
      </w:tc>
      <w:tc>
        <w:tcPr>
          <w:tcW w:w="2830" w:type="dxa"/>
        </w:tcPr>
        <w:p w14:paraId="361B8A6E" w14:textId="77777777" w:rsidR="004D76E3" w:rsidRPr="00A83D54" w:rsidRDefault="004D76E3" w:rsidP="00337E76">
          <w:pPr>
            <w:pStyle w:val="Alatunniste"/>
            <w:rPr>
              <w:sz w:val="14"/>
              <w:szCs w:val="14"/>
            </w:rPr>
          </w:pPr>
        </w:p>
      </w:tc>
    </w:tr>
    <w:tr w:rsidR="004D76E3" w:rsidRPr="00A83D54" w14:paraId="2D40E9AD" w14:textId="77777777" w:rsidTr="00483E37">
      <w:trPr>
        <w:trHeight w:val="189"/>
      </w:trPr>
      <w:tc>
        <w:tcPr>
          <w:tcW w:w="1560" w:type="dxa"/>
        </w:tcPr>
        <w:p w14:paraId="16713F75" w14:textId="77777777" w:rsidR="004D76E3" w:rsidRPr="00A83D54" w:rsidRDefault="004D76E3" w:rsidP="00337E76">
          <w:pPr>
            <w:pStyle w:val="Alatunniste"/>
            <w:rPr>
              <w:sz w:val="14"/>
              <w:szCs w:val="14"/>
            </w:rPr>
          </w:pPr>
        </w:p>
      </w:tc>
      <w:tc>
        <w:tcPr>
          <w:tcW w:w="2551" w:type="dxa"/>
        </w:tcPr>
        <w:p w14:paraId="119C2906" w14:textId="77777777" w:rsidR="004D76E3" w:rsidRPr="00A83D54" w:rsidRDefault="004D76E3" w:rsidP="00337E76">
          <w:pPr>
            <w:pStyle w:val="Alatunniste"/>
            <w:rPr>
              <w:sz w:val="14"/>
              <w:szCs w:val="14"/>
            </w:rPr>
          </w:pPr>
        </w:p>
      </w:tc>
      <w:tc>
        <w:tcPr>
          <w:tcW w:w="2552" w:type="dxa"/>
        </w:tcPr>
        <w:p w14:paraId="2EDE8387" w14:textId="77777777" w:rsidR="004D76E3" w:rsidRPr="00A83D54" w:rsidRDefault="004D76E3" w:rsidP="00337E76">
          <w:pPr>
            <w:pStyle w:val="Alatunniste"/>
            <w:rPr>
              <w:sz w:val="14"/>
              <w:szCs w:val="14"/>
            </w:rPr>
          </w:pPr>
        </w:p>
      </w:tc>
      <w:tc>
        <w:tcPr>
          <w:tcW w:w="2830" w:type="dxa"/>
        </w:tcPr>
        <w:p w14:paraId="29689C4C" w14:textId="77777777" w:rsidR="004D76E3" w:rsidRPr="00A83D54" w:rsidRDefault="004D76E3" w:rsidP="00337E76">
          <w:pPr>
            <w:pStyle w:val="Alatunniste"/>
            <w:rPr>
              <w:sz w:val="14"/>
              <w:szCs w:val="14"/>
            </w:rPr>
          </w:pPr>
        </w:p>
      </w:tc>
    </w:tr>
  </w:tbl>
  <w:p w14:paraId="2E515210"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72EA571D" wp14:editId="231CEA73">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00C5FCD8"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8322F" w14:textId="77777777" w:rsidR="006E2F41" w:rsidRDefault="006E2F41" w:rsidP="007E0069">
      <w:pPr>
        <w:spacing w:after="0" w:line="240" w:lineRule="auto"/>
      </w:pPr>
      <w:r>
        <w:separator/>
      </w:r>
    </w:p>
  </w:footnote>
  <w:footnote w:type="continuationSeparator" w:id="0">
    <w:p w14:paraId="7884614A" w14:textId="77777777" w:rsidR="006E2F41" w:rsidRDefault="006E2F41" w:rsidP="007E0069">
      <w:pPr>
        <w:spacing w:after="0" w:line="240" w:lineRule="auto"/>
      </w:pPr>
      <w:r>
        <w:continuationSeparator/>
      </w:r>
    </w:p>
  </w:footnote>
  <w:footnote w:id="1">
    <w:p w14:paraId="09033119" w14:textId="45A6093A" w:rsidR="00403602" w:rsidRDefault="00403602">
      <w:pPr>
        <w:pStyle w:val="Alaviitteenteksti"/>
      </w:pPr>
      <w:r>
        <w:rPr>
          <w:rStyle w:val="Alaviitteenviite"/>
        </w:rPr>
        <w:footnoteRef/>
      </w:r>
      <w:r>
        <w:t xml:space="preserve"> </w:t>
      </w:r>
      <w:proofErr w:type="spellStart"/>
      <w:r w:rsidRPr="00403602">
        <w:t>Migri</w:t>
      </w:r>
      <w:proofErr w:type="spellEnd"/>
      <w:r w:rsidRPr="00403602">
        <w:t xml:space="preserve"> / Maatietopalvelu </w:t>
      </w:r>
      <w:r>
        <w:t>28.11.2025.</w:t>
      </w:r>
    </w:p>
  </w:footnote>
  <w:footnote w:id="2">
    <w:p w14:paraId="5284B5C2" w14:textId="77777777" w:rsidR="000057EF" w:rsidRDefault="000057EF" w:rsidP="000057EF">
      <w:pPr>
        <w:pStyle w:val="Alaviitteenteksti"/>
      </w:pPr>
      <w:r>
        <w:rPr>
          <w:rStyle w:val="Alaviitteenviite"/>
        </w:rPr>
        <w:footnoteRef/>
      </w:r>
      <w:r>
        <w:t xml:space="preserve"> </w:t>
      </w:r>
      <w:bookmarkStart w:id="1" w:name="_Hlk233188579"/>
      <w:proofErr w:type="spellStart"/>
      <w:r>
        <w:t>Migri</w:t>
      </w:r>
      <w:proofErr w:type="spellEnd"/>
      <w:r>
        <w:t xml:space="preserve"> / Maatietopalvelu 11.1.2024</w:t>
      </w:r>
      <w:bookmarkEnd w:id="1"/>
      <w:r>
        <w:t>.</w:t>
      </w:r>
    </w:p>
  </w:footnote>
  <w:footnote w:id="3">
    <w:p w14:paraId="483DAAB1" w14:textId="77777777" w:rsidR="000057EF" w:rsidRPr="005F3AAB" w:rsidRDefault="000057EF" w:rsidP="000057EF">
      <w:pPr>
        <w:pStyle w:val="Alaviitteenteksti"/>
      </w:pPr>
      <w:r>
        <w:rPr>
          <w:rStyle w:val="Alaviitteenviite"/>
        </w:rPr>
        <w:footnoteRef/>
      </w:r>
      <w:r w:rsidRPr="005F3AAB">
        <w:t xml:space="preserve"> </w:t>
      </w:r>
      <w:proofErr w:type="spellStart"/>
      <w:r w:rsidRPr="005F3AAB">
        <w:t>Migri</w:t>
      </w:r>
      <w:proofErr w:type="spellEnd"/>
      <w:r w:rsidRPr="005F3AAB">
        <w:t xml:space="preserve"> / Maatietopalvelu 1.3.2023.</w:t>
      </w:r>
    </w:p>
  </w:footnote>
  <w:footnote w:id="4">
    <w:p w14:paraId="330C0DFE" w14:textId="5FEFB44D" w:rsidR="00D24D8B" w:rsidRDefault="00D24D8B">
      <w:pPr>
        <w:pStyle w:val="Alaviitteenteksti"/>
      </w:pPr>
      <w:r>
        <w:rPr>
          <w:rStyle w:val="Alaviitteenviite"/>
        </w:rPr>
        <w:footnoteRef/>
      </w:r>
      <w:r>
        <w:t xml:space="preserve"> </w:t>
      </w:r>
      <w:bookmarkStart w:id="2" w:name="_Hlk233187300"/>
      <w:r>
        <w:t>SCR 1.6.2026</w:t>
      </w:r>
      <w:bookmarkEnd w:id="2"/>
      <w:r>
        <w:t>.</w:t>
      </w:r>
    </w:p>
  </w:footnote>
  <w:footnote w:id="5">
    <w:p w14:paraId="5771D681" w14:textId="77777777" w:rsidR="0065743E" w:rsidRPr="00DA1508" w:rsidRDefault="0065743E" w:rsidP="0065743E">
      <w:pPr>
        <w:pStyle w:val="Alaviitteenteksti"/>
      </w:pPr>
      <w:r>
        <w:rPr>
          <w:rStyle w:val="Alaviitteenviite"/>
        </w:rPr>
        <w:footnoteRef/>
      </w:r>
      <w:r w:rsidRPr="00DA1508">
        <w:t xml:space="preserve"> ICG 25.3.2026.</w:t>
      </w:r>
    </w:p>
  </w:footnote>
  <w:footnote w:id="6">
    <w:p w14:paraId="12C398BD" w14:textId="1DA68F7C" w:rsidR="001B6497" w:rsidRDefault="001B6497">
      <w:pPr>
        <w:pStyle w:val="Alaviitteenteksti"/>
      </w:pPr>
      <w:r>
        <w:rPr>
          <w:rStyle w:val="Alaviitteenviite"/>
        </w:rPr>
        <w:footnoteRef/>
      </w:r>
      <w:r>
        <w:t xml:space="preserve"> ICG </w:t>
      </w:r>
      <w:r w:rsidR="00396167">
        <w:t>25.3.</w:t>
      </w:r>
      <w:r>
        <w:t>2026.</w:t>
      </w:r>
    </w:p>
  </w:footnote>
  <w:footnote w:id="7">
    <w:p w14:paraId="48DF1D46" w14:textId="77777777" w:rsidR="00EA1D08" w:rsidRPr="00AA4E35" w:rsidRDefault="00EA1D08" w:rsidP="00EA1D08">
      <w:pPr>
        <w:spacing w:before="0" w:after="0"/>
        <w:rPr>
          <w:iCs/>
        </w:rPr>
      </w:pPr>
      <w:r>
        <w:rPr>
          <w:rStyle w:val="Alaviitteenviite"/>
        </w:rPr>
        <w:footnoteRef/>
      </w:r>
      <w:r>
        <w:t xml:space="preserve"> </w:t>
      </w:r>
      <w:r w:rsidRPr="00F93E0F">
        <w:rPr>
          <w:iCs/>
        </w:rPr>
        <w:t>ACLED (</w:t>
      </w:r>
      <w:proofErr w:type="spellStart"/>
      <w:r w:rsidRPr="00F93E0F">
        <w:rPr>
          <w:iCs/>
        </w:rPr>
        <w:t>Armed</w:t>
      </w:r>
      <w:proofErr w:type="spellEnd"/>
      <w:r w:rsidRPr="00F93E0F">
        <w:rPr>
          <w:iCs/>
        </w:rPr>
        <w:t xml:space="preserve"> </w:t>
      </w:r>
      <w:proofErr w:type="spellStart"/>
      <w:r w:rsidRPr="00F93E0F">
        <w:rPr>
          <w:iCs/>
        </w:rPr>
        <w:t>Conflict</w:t>
      </w:r>
      <w:proofErr w:type="spellEnd"/>
      <w:r w:rsidRPr="00F93E0F">
        <w:rPr>
          <w:iCs/>
        </w:rPr>
        <w:t xml:space="preserve"> </w:t>
      </w:r>
      <w:proofErr w:type="spellStart"/>
      <w:r w:rsidRPr="00F93E0F">
        <w:rPr>
          <w:iCs/>
        </w:rPr>
        <w:t>Location</w:t>
      </w:r>
      <w:proofErr w:type="spellEnd"/>
      <w:r w:rsidRPr="00F93E0F">
        <w:rPr>
          <w:iCs/>
        </w:rPr>
        <w:t xml:space="preserve"> &amp; </w:t>
      </w:r>
      <w:proofErr w:type="spellStart"/>
      <w:r w:rsidRPr="00F93E0F">
        <w:rPr>
          <w:iCs/>
        </w:rPr>
        <w:t>Event</w:t>
      </w:r>
      <w:proofErr w:type="spellEnd"/>
      <w:r w:rsidRPr="00F93E0F">
        <w:rPr>
          <w:iCs/>
        </w:rPr>
        <w:t xml:space="preserve"> Data Project) -konfliktitietokanta tuottaa tietoa turvallisuusvälikohtauksista eli eri maissa raportoiduista väkivaltaisista tapahtumista. ACLED-tietokannassa eritellään välikohtaukset muun muassa niiden tyypin, ajankohdan, osapuolten, sijainnin ja surmansa saaneiden määrän mukaan. Tietokanta perustuu avoimiin lähteisiin</w:t>
      </w:r>
      <w:r>
        <w:rPr>
          <w:iCs/>
        </w:rPr>
        <w:t>,</w:t>
      </w:r>
      <w:r w:rsidRPr="00F93E0F">
        <w:rPr>
          <w:iCs/>
        </w:rPr>
        <w:t xml:space="preserve"> ja aineistoa kerätään pääasiassa paikallisista, kansallisista ja kansainvälisistä uutisista.</w:t>
      </w:r>
      <w:r w:rsidRPr="004A15C7">
        <w:rPr>
          <w:iCs/>
        </w:rPr>
        <w:t xml:space="preserve"> Tietokanta on julkinen mutta maksullinen ja edellyttää kirjautumista (</w:t>
      </w:r>
      <w:r w:rsidRPr="00F93E0F">
        <w:rPr>
          <w:iCs/>
        </w:rPr>
        <w:t xml:space="preserve">ACLED [päivitetty </w:t>
      </w:r>
      <w:r w:rsidRPr="004A15C7">
        <w:rPr>
          <w:iCs/>
        </w:rPr>
        <w:t>3.10.2024</w:t>
      </w:r>
      <w:r w:rsidRPr="00F93E0F">
        <w:rPr>
          <w:iCs/>
        </w:rPr>
        <w:t>]).</w:t>
      </w:r>
    </w:p>
  </w:footnote>
  <w:footnote w:id="8">
    <w:p w14:paraId="3272D3AF" w14:textId="77777777" w:rsidR="00EA1D08" w:rsidRDefault="00EA1D08" w:rsidP="00EA1D08">
      <w:pPr>
        <w:pStyle w:val="Alaviitteenteksti"/>
      </w:pPr>
      <w:r>
        <w:rPr>
          <w:rStyle w:val="Alaviitteenviite"/>
        </w:rPr>
        <w:footnoteRef/>
      </w:r>
      <w:r>
        <w:t xml:space="preserve"> </w:t>
      </w:r>
      <w:r w:rsidRPr="00F93E0F">
        <w:rPr>
          <w:iCs/>
        </w:rPr>
        <w:t>Maahanmuuttovirastossa on sovittu eri konfliktimaiden turvallisuusvälikohtausten ja siviiliuhrien tarkasteluun yhtenäinen käytäntö, jossa tarkastellaan ACLED-tietokannasta taisteluja (</w:t>
      </w:r>
      <w:proofErr w:type="spellStart"/>
      <w:r w:rsidRPr="00F93E0F">
        <w:rPr>
          <w:iCs/>
        </w:rPr>
        <w:t>battles</w:t>
      </w:r>
      <w:proofErr w:type="spellEnd"/>
      <w:r w:rsidRPr="00F93E0F">
        <w:rPr>
          <w:iCs/>
        </w:rPr>
        <w:t>), räjähde- ja muita etäiskuja (</w:t>
      </w:r>
      <w:proofErr w:type="spellStart"/>
      <w:r w:rsidRPr="00F93E0F">
        <w:rPr>
          <w:iCs/>
        </w:rPr>
        <w:t>explosions</w:t>
      </w:r>
      <w:proofErr w:type="spellEnd"/>
      <w:r w:rsidRPr="00F93E0F">
        <w:rPr>
          <w:iCs/>
        </w:rPr>
        <w:t>/</w:t>
      </w:r>
      <w:proofErr w:type="spellStart"/>
      <w:r w:rsidRPr="00F93E0F">
        <w:rPr>
          <w:iCs/>
        </w:rPr>
        <w:t>remote</w:t>
      </w:r>
      <w:proofErr w:type="spellEnd"/>
      <w:r w:rsidRPr="00F93E0F">
        <w:rPr>
          <w:iCs/>
        </w:rPr>
        <w:t xml:space="preserve"> </w:t>
      </w:r>
      <w:proofErr w:type="spellStart"/>
      <w:r w:rsidRPr="00F93E0F">
        <w:rPr>
          <w:iCs/>
        </w:rPr>
        <w:t>violence</w:t>
      </w:r>
      <w:proofErr w:type="spellEnd"/>
      <w:r w:rsidRPr="00F93E0F">
        <w:rPr>
          <w:iCs/>
        </w:rPr>
        <w:t xml:space="preserve">) </w:t>
      </w:r>
      <w:r>
        <w:rPr>
          <w:iCs/>
        </w:rPr>
        <w:t>sekä</w:t>
      </w:r>
      <w:r w:rsidRPr="00F93E0F">
        <w:rPr>
          <w:iCs/>
        </w:rPr>
        <w:t xml:space="preserve"> siviiliväestöön kohdistunutta väkivaltaa (</w:t>
      </w:r>
      <w:proofErr w:type="spellStart"/>
      <w:r w:rsidRPr="00F93E0F">
        <w:rPr>
          <w:iCs/>
        </w:rPr>
        <w:t>violence</w:t>
      </w:r>
      <w:proofErr w:type="spellEnd"/>
      <w:r w:rsidRPr="00F93E0F">
        <w:rPr>
          <w:iCs/>
        </w:rPr>
        <w:t xml:space="preserve"> </w:t>
      </w:r>
      <w:proofErr w:type="spellStart"/>
      <w:r w:rsidRPr="00F93E0F">
        <w:rPr>
          <w:iCs/>
        </w:rPr>
        <w:t>against</w:t>
      </w:r>
      <w:proofErr w:type="spellEnd"/>
      <w:r w:rsidRPr="00F93E0F">
        <w:rPr>
          <w:iCs/>
        </w:rPr>
        <w:t xml:space="preserve"> </w:t>
      </w:r>
      <w:proofErr w:type="spellStart"/>
      <w:r w:rsidRPr="00F93E0F">
        <w:rPr>
          <w:iCs/>
        </w:rPr>
        <w:t>civilians</w:t>
      </w:r>
      <w:proofErr w:type="spellEnd"/>
      <w:r w:rsidRPr="00F93E0F">
        <w:rPr>
          <w:iCs/>
        </w:rPr>
        <w:t xml:space="preserve">) koskevaa tietoa. Välikohtauslukuihin ei </w:t>
      </w:r>
      <w:r>
        <w:rPr>
          <w:iCs/>
        </w:rPr>
        <w:t>sisällytetä</w:t>
      </w:r>
      <w:r w:rsidRPr="00F93E0F">
        <w:rPr>
          <w:iCs/>
        </w:rPr>
        <w:t xml:space="preserve"> mielenosoituksia (</w:t>
      </w:r>
      <w:proofErr w:type="spellStart"/>
      <w:r w:rsidRPr="00F93E0F">
        <w:rPr>
          <w:iCs/>
        </w:rPr>
        <w:t>demonstrations</w:t>
      </w:r>
      <w:proofErr w:type="spellEnd"/>
      <w:r w:rsidRPr="00F93E0F">
        <w:rPr>
          <w:iCs/>
        </w:rPr>
        <w:t>), mellakoita (</w:t>
      </w:r>
      <w:proofErr w:type="spellStart"/>
      <w:r w:rsidRPr="00F93E0F">
        <w:rPr>
          <w:iCs/>
        </w:rPr>
        <w:t>riots</w:t>
      </w:r>
      <w:proofErr w:type="spellEnd"/>
      <w:r w:rsidRPr="00F93E0F">
        <w:rPr>
          <w:iCs/>
        </w:rPr>
        <w:t>) eikä strategista kehitystä (</w:t>
      </w:r>
      <w:proofErr w:type="spellStart"/>
      <w:r w:rsidRPr="00F93E0F">
        <w:rPr>
          <w:iCs/>
        </w:rPr>
        <w:t>strategic</w:t>
      </w:r>
      <w:proofErr w:type="spellEnd"/>
      <w:r w:rsidRPr="00F93E0F">
        <w:rPr>
          <w:iCs/>
        </w:rPr>
        <w:t xml:space="preserve"> </w:t>
      </w:r>
      <w:proofErr w:type="spellStart"/>
      <w:r w:rsidRPr="00F93E0F">
        <w:rPr>
          <w:iCs/>
        </w:rPr>
        <w:t>development</w:t>
      </w:r>
      <w:proofErr w:type="spellEnd"/>
      <w:r w:rsidRPr="00F93E0F">
        <w:rPr>
          <w:iCs/>
        </w:rPr>
        <w:t>).</w:t>
      </w:r>
    </w:p>
  </w:footnote>
  <w:footnote w:id="9">
    <w:p w14:paraId="7A2F9E76" w14:textId="2546825E" w:rsidR="00EA1D08" w:rsidRPr="00EB32B6" w:rsidRDefault="00EA1D08" w:rsidP="00EA1D08">
      <w:pPr>
        <w:pStyle w:val="Alaviitteenteksti"/>
        <w:rPr>
          <w:lang w:val="en-GB"/>
        </w:rPr>
      </w:pPr>
      <w:r>
        <w:rPr>
          <w:rStyle w:val="Alaviitteenviite"/>
        </w:rPr>
        <w:footnoteRef/>
      </w:r>
      <w:r w:rsidRPr="00EB32B6">
        <w:rPr>
          <w:lang w:val="en-GB"/>
        </w:rPr>
        <w:t xml:space="preserve"> ACLED </w:t>
      </w:r>
      <w:r w:rsidR="0087030C">
        <w:rPr>
          <w:lang w:val="en-GB"/>
        </w:rPr>
        <w:t>1</w:t>
      </w:r>
      <w:r w:rsidR="00597441">
        <w:rPr>
          <w:lang w:val="en-GB"/>
        </w:rPr>
        <w:t>5</w:t>
      </w:r>
      <w:r w:rsidRPr="00EB32B6">
        <w:rPr>
          <w:lang w:val="en-GB"/>
        </w:rPr>
        <w:t>.</w:t>
      </w:r>
      <w:r w:rsidR="00597441">
        <w:rPr>
          <w:lang w:val="en-GB"/>
        </w:rPr>
        <w:t>6</w:t>
      </w:r>
      <w:r w:rsidRPr="00EB32B6">
        <w:rPr>
          <w:lang w:val="en-GB"/>
        </w:rPr>
        <w:t>.202</w:t>
      </w:r>
      <w:r w:rsidR="00597441">
        <w:rPr>
          <w:lang w:val="en-GB"/>
        </w:rPr>
        <w:t>6</w:t>
      </w:r>
      <w:r w:rsidRPr="00EB32B6">
        <w:rPr>
          <w:lang w:val="en-GB"/>
        </w:rPr>
        <w:t>.</w:t>
      </w:r>
    </w:p>
  </w:footnote>
  <w:footnote w:id="10">
    <w:p w14:paraId="509D6A46" w14:textId="77777777" w:rsidR="002F1BDC" w:rsidRPr="00EE3308" w:rsidRDefault="002F1BDC" w:rsidP="002F1BDC">
      <w:pPr>
        <w:pStyle w:val="Alaviitteenteksti"/>
        <w:rPr>
          <w:lang w:val="en-US"/>
        </w:rPr>
      </w:pPr>
      <w:r>
        <w:rPr>
          <w:rStyle w:val="Alaviitteenviite"/>
        </w:rPr>
        <w:footnoteRef/>
      </w:r>
      <w:r w:rsidRPr="00EE3308">
        <w:rPr>
          <w:lang w:val="en-US"/>
        </w:rPr>
        <w:t xml:space="preserve"> ICG 25.3.2026.</w:t>
      </w:r>
    </w:p>
  </w:footnote>
  <w:footnote w:id="11">
    <w:p w14:paraId="38D77BC4" w14:textId="27A520AA" w:rsidR="002F1BDC" w:rsidRPr="00EE3308" w:rsidRDefault="002F1BDC">
      <w:pPr>
        <w:pStyle w:val="Alaviitteenteksti"/>
        <w:rPr>
          <w:lang w:val="en-US"/>
        </w:rPr>
      </w:pPr>
      <w:r>
        <w:rPr>
          <w:rStyle w:val="Alaviitteenviite"/>
        </w:rPr>
        <w:footnoteRef/>
      </w:r>
      <w:r w:rsidRPr="00EE3308">
        <w:rPr>
          <w:lang w:val="en-US"/>
        </w:rPr>
        <w:t xml:space="preserve"> Asharq al-Awsat 25.10.2025.</w:t>
      </w:r>
    </w:p>
  </w:footnote>
  <w:footnote w:id="12">
    <w:p w14:paraId="4A38B4E3" w14:textId="2855E2C8" w:rsidR="001B6497" w:rsidRPr="00EE3308" w:rsidRDefault="001B6497">
      <w:pPr>
        <w:pStyle w:val="Alaviitteenteksti"/>
        <w:rPr>
          <w:lang w:val="en-US"/>
        </w:rPr>
      </w:pPr>
      <w:r>
        <w:rPr>
          <w:rStyle w:val="Alaviitteenviite"/>
        </w:rPr>
        <w:footnoteRef/>
      </w:r>
      <w:r w:rsidRPr="00EE3308">
        <w:rPr>
          <w:lang w:val="en-US"/>
        </w:rPr>
        <w:t xml:space="preserve"> ICG </w:t>
      </w:r>
      <w:r w:rsidR="00396167" w:rsidRPr="00EE3308">
        <w:rPr>
          <w:lang w:val="en-US"/>
        </w:rPr>
        <w:t>25.3.</w:t>
      </w:r>
      <w:r w:rsidRPr="00EE3308">
        <w:rPr>
          <w:lang w:val="en-US"/>
        </w:rPr>
        <w:t>2026.</w:t>
      </w:r>
    </w:p>
  </w:footnote>
  <w:footnote w:id="13">
    <w:p w14:paraId="41D450DF" w14:textId="26989AEB" w:rsidR="001B6497" w:rsidRPr="00615471" w:rsidRDefault="001B6497">
      <w:pPr>
        <w:pStyle w:val="Alaviitteenteksti"/>
        <w:rPr>
          <w:lang w:val="en-US"/>
        </w:rPr>
      </w:pPr>
      <w:r>
        <w:rPr>
          <w:rStyle w:val="Alaviitteenviite"/>
        </w:rPr>
        <w:footnoteRef/>
      </w:r>
      <w:r w:rsidRPr="00615471">
        <w:rPr>
          <w:lang w:val="en-US"/>
        </w:rPr>
        <w:t xml:space="preserve"> ICG </w:t>
      </w:r>
      <w:r w:rsidR="00396167" w:rsidRPr="00615471">
        <w:rPr>
          <w:lang w:val="en-US"/>
        </w:rPr>
        <w:t>25.3.</w:t>
      </w:r>
      <w:r w:rsidRPr="00615471">
        <w:rPr>
          <w:lang w:val="en-US"/>
        </w:rPr>
        <w:t>2026.</w:t>
      </w:r>
    </w:p>
  </w:footnote>
  <w:footnote w:id="14">
    <w:p w14:paraId="00A87D69" w14:textId="77777777" w:rsidR="0065743E" w:rsidRPr="00EA1D08" w:rsidRDefault="0065743E" w:rsidP="0065743E">
      <w:pPr>
        <w:pStyle w:val="Alaviitteenteksti"/>
        <w:rPr>
          <w:lang w:val="en-US"/>
        </w:rPr>
      </w:pPr>
      <w:r>
        <w:rPr>
          <w:rStyle w:val="Alaviitteenviite"/>
        </w:rPr>
        <w:footnoteRef/>
      </w:r>
      <w:r w:rsidRPr="00EA1D08">
        <w:rPr>
          <w:lang w:val="en-US"/>
        </w:rPr>
        <w:t xml:space="preserve"> LCW 5.6.2026.</w:t>
      </w:r>
    </w:p>
  </w:footnote>
  <w:footnote w:id="15">
    <w:p w14:paraId="3E8FFAC7" w14:textId="77777777" w:rsidR="00281307" w:rsidRPr="00CA5EFF" w:rsidRDefault="00281307" w:rsidP="00281307">
      <w:pPr>
        <w:pStyle w:val="Alaviitteenteksti"/>
        <w:rPr>
          <w:lang w:val="en-US"/>
        </w:rPr>
      </w:pPr>
      <w:r>
        <w:rPr>
          <w:rStyle w:val="Alaviitteenviite"/>
        </w:rPr>
        <w:footnoteRef/>
      </w:r>
      <w:r w:rsidRPr="00CA5EFF">
        <w:rPr>
          <w:lang w:val="en-US"/>
        </w:rPr>
        <w:t xml:space="preserve"> LCW 8.4.2026, s. 23.</w:t>
      </w:r>
    </w:p>
  </w:footnote>
  <w:footnote w:id="16">
    <w:p w14:paraId="05685839" w14:textId="77777777" w:rsidR="0065743E" w:rsidRPr="00615471" w:rsidRDefault="0065743E" w:rsidP="0065743E">
      <w:pPr>
        <w:pStyle w:val="Alaviitteenteksti"/>
        <w:rPr>
          <w:lang w:val="en-US"/>
        </w:rPr>
      </w:pPr>
      <w:r>
        <w:rPr>
          <w:rStyle w:val="Alaviitteenviite"/>
        </w:rPr>
        <w:footnoteRef/>
      </w:r>
      <w:r w:rsidRPr="00615471">
        <w:rPr>
          <w:lang w:val="en-US"/>
        </w:rPr>
        <w:t xml:space="preserve"> HRW 2026.</w:t>
      </w:r>
    </w:p>
  </w:footnote>
  <w:footnote w:id="17">
    <w:p w14:paraId="7DA2AA4E" w14:textId="3254485F" w:rsidR="00FD371B" w:rsidRPr="00EA1D08" w:rsidRDefault="00FD371B">
      <w:pPr>
        <w:pStyle w:val="Alaviitteenteksti"/>
        <w:rPr>
          <w:lang w:val="en-US"/>
        </w:rPr>
      </w:pPr>
      <w:r>
        <w:rPr>
          <w:rStyle w:val="Alaviitteenviite"/>
        </w:rPr>
        <w:footnoteRef/>
      </w:r>
      <w:r w:rsidRPr="00EA1D08">
        <w:rPr>
          <w:lang w:val="en-US"/>
        </w:rPr>
        <w:t xml:space="preserve"> UNSMIL 6.4.2026</w:t>
      </w:r>
      <w:r w:rsidR="00A857E0" w:rsidRPr="00EA1D08">
        <w:rPr>
          <w:lang w:val="en-US"/>
        </w:rPr>
        <w:t>, s.10.</w:t>
      </w:r>
    </w:p>
  </w:footnote>
  <w:footnote w:id="18">
    <w:p w14:paraId="379B9AA7" w14:textId="77777777" w:rsidR="00932379" w:rsidRPr="00615471" w:rsidRDefault="00932379" w:rsidP="00932379">
      <w:pPr>
        <w:pStyle w:val="Alaviitteenteksti"/>
        <w:rPr>
          <w:lang w:val="en-US"/>
        </w:rPr>
      </w:pPr>
      <w:r>
        <w:rPr>
          <w:rStyle w:val="Alaviitteenviite"/>
        </w:rPr>
        <w:footnoteRef/>
      </w:r>
      <w:r w:rsidRPr="00615471">
        <w:rPr>
          <w:lang w:val="en-US"/>
        </w:rPr>
        <w:t xml:space="preserve"> LSM 9.6.2026.</w:t>
      </w:r>
    </w:p>
  </w:footnote>
  <w:footnote w:id="19">
    <w:p w14:paraId="35CA54DB" w14:textId="319D6170" w:rsidR="00F2769B" w:rsidRPr="00615471" w:rsidRDefault="00F2769B">
      <w:pPr>
        <w:pStyle w:val="Alaviitteenteksti"/>
        <w:rPr>
          <w:lang w:val="en-US"/>
        </w:rPr>
      </w:pPr>
      <w:r>
        <w:rPr>
          <w:rStyle w:val="Alaviitteenviite"/>
        </w:rPr>
        <w:footnoteRef/>
      </w:r>
      <w:r w:rsidRPr="00615471">
        <w:rPr>
          <w:lang w:val="en-US"/>
        </w:rPr>
        <w:t xml:space="preserve"> LSM 12.2.2026.</w:t>
      </w:r>
    </w:p>
  </w:footnote>
  <w:footnote w:id="20">
    <w:p w14:paraId="7FE2BF78" w14:textId="4B9B131F" w:rsidR="00645E3F" w:rsidRPr="00645E3F" w:rsidRDefault="00645E3F">
      <w:pPr>
        <w:pStyle w:val="Alaviitteenteksti"/>
        <w:rPr>
          <w:lang w:val="en-US"/>
        </w:rPr>
      </w:pPr>
      <w:r>
        <w:rPr>
          <w:rStyle w:val="Alaviitteenviite"/>
        </w:rPr>
        <w:footnoteRef/>
      </w:r>
      <w:r w:rsidRPr="00645E3F">
        <w:rPr>
          <w:lang w:val="en-US"/>
        </w:rPr>
        <w:t xml:space="preserve"> LCW</w:t>
      </w:r>
      <w:r w:rsidR="00CA5EFF">
        <w:rPr>
          <w:lang w:val="en-US"/>
        </w:rPr>
        <w:t xml:space="preserve"> 8.4.2026</w:t>
      </w:r>
      <w:r w:rsidRPr="00645E3F">
        <w:rPr>
          <w:lang w:val="en-US"/>
        </w:rPr>
        <w:t>, s</w:t>
      </w:r>
      <w:r>
        <w:rPr>
          <w:lang w:val="en-US"/>
        </w:rPr>
        <w:t>. 23.</w:t>
      </w:r>
    </w:p>
  </w:footnote>
  <w:footnote w:id="21">
    <w:p w14:paraId="77613B32" w14:textId="64BC1C18" w:rsidR="00D846BB" w:rsidRPr="0033323D" w:rsidRDefault="00D846BB">
      <w:pPr>
        <w:pStyle w:val="Alaviitteenteksti"/>
        <w:rPr>
          <w:lang w:val="en-US"/>
        </w:rPr>
      </w:pPr>
      <w:r>
        <w:rPr>
          <w:rStyle w:val="Alaviitteenviite"/>
        </w:rPr>
        <w:footnoteRef/>
      </w:r>
      <w:r w:rsidRPr="0033323D">
        <w:rPr>
          <w:lang w:val="en-US"/>
        </w:rPr>
        <w:t xml:space="preserve"> </w:t>
      </w:r>
      <w:r w:rsidRPr="00D846BB">
        <w:rPr>
          <w:lang w:val="en-US"/>
        </w:rPr>
        <w:t>LCW 8.4.2026, s. 2</w:t>
      </w:r>
      <w:r>
        <w:rPr>
          <w:lang w:val="en-US"/>
        </w:rPr>
        <w:t>5.</w:t>
      </w:r>
    </w:p>
  </w:footnote>
  <w:footnote w:id="22">
    <w:p w14:paraId="6AD8C915" w14:textId="5897717B" w:rsidR="00F767CB" w:rsidRPr="00CE2A2B" w:rsidRDefault="00F767CB">
      <w:pPr>
        <w:pStyle w:val="Alaviitteenteksti"/>
        <w:rPr>
          <w:lang w:val="en-US"/>
        </w:rPr>
      </w:pPr>
      <w:r>
        <w:rPr>
          <w:rStyle w:val="Alaviitteenviite"/>
        </w:rPr>
        <w:footnoteRef/>
      </w:r>
      <w:r w:rsidRPr="00CE2A2B">
        <w:rPr>
          <w:lang w:val="en-US"/>
        </w:rPr>
        <w:t xml:space="preserve"> Middle East Forum 3.2.2026.</w:t>
      </w:r>
    </w:p>
  </w:footnote>
  <w:footnote w:id="23">
    <w:p w14:paraId="098650DF" w14:textId="02357F1E" w:rsidR="00250577" w:rsidRPr="00615471" w:rsidRDefault="00250577">
      <w:pPr>
        <w:pStyle w:val="Alaviitteenteksti"/>
        <w:rPr>
          <w:lang w:val="en-US"/>
        </w:rPr>
      </w:pPr>
      <w:r>
        <w:rPr>
          <w:rStyle w:val="Alaviitteenviite"/>
        </w:rPr>
        <w:footnoteRef/>
      </w:r>
      <w:r w:rsidRPr="00615471">
        <w:rPr>
          <w:lang w:val="en-US"/>
        </w:rPr>
        <w:t xml:space="preserve"> ACLED 15.6.2026. </w:t>
      </w:r>
    </w:p>
  </w:footnote>
  <w:footnote w:id="24">
    <w:p w14:paraId="45439AE4" w14:textId="77777777" w:rsidR="0054624A" w:rsidRPr="00CE2A2B" w:rsidRDefault="0054624A" w:rsidP="0054624A">
      <w:pPr>
        <w:pStyle w:val="Alaviitteenteksti"/>
        <w:rPr>
          <w:lang w:val="en-US"/>
        </w:rPr>
      </w:pPr>
      <w:r>
        <w:rPr>
          <w:rStyle w:val="Alaviitteenviite"/>
        </w:rPr>
        <w:footnoteRef/>
      </w:r>
      <w:r w:rsidRPr="00CE2A2B">
        <w:rPr>
          <w:lang w:val="en-US"/>
        </w:rPr>
        <w:t xml:space="preserve"> Asharq al-Awsat</w:t>
      </w:r>
      <w:r>
        <w:rPr>
          <w:lang w:val="en-US"/>
        </w:rPr>
        <w:t xml:space="preserve"> 25.10.2025.</w:t>
      </w:r>
    </w:p>
  </w:footnote>
  <w:footnote w:id="25">
    <w:p w14:paraId="1E3845FC" w14:textId="4FC6DC41" w:rsidR="00107B01" w:rsidRPr="00EE3308" w:rsidRDefault="00107B01">
      <w:pPr>
        <w:pStyle w:val="Alaviitteenteksti"/>
        <w:rPr>
          <w:lang w:val="sv-SE"/>
        </w:rPr>
      </w:pPr>
      <w:r>
        <w:rPr>
          <w:rStyle w:val="Alaviitteenviite"/>
        </w:rPr>
        <w:footnoteRef/>
      </w:r>
      <w:r w:rsidRPr="00EE3308">
        <w:rPr>
          <w:lang w:val="sv-SE"/>
        </w:rPr>
        <w:t xml:space="preserve"> LSM </w:t>
      </w:r>
      <w:r w:rsidR="00856BE7" w:rsidRPr="00EE3308">
        <w:rPr>
          <w:lang w:val="sv-SE"/>
        </w:rPr>
        <w:t>19.12.2025.</w:t>
      </w:r>
    </w:p>
  </w:footnote>
  <w:footnote w:id="26">
    <w:p w14:paraId="10394EBE" w14:textId="39C3E95C" w:rsidR="00664FAB" w:rsidRPr="00EE3308" w:rsidRDefault="00664FAB">
      <w:pPr>
        <w:pStyle w:val="Alaviitteenteksti"/>
        <w:rPr>
          <w:lang w:val="sv-SE"/>
        </w:rPr>
      </w:pPr>
      <w:r>
        <w:rPr>
          <w:rStyle w:val="Alaviitteenviite"/>
        </w:rPr>
        <w:footnoteRef/>
      </w:r>
      <w:r w:rsidRPr="00EE3308">
        <w:rPr>
          <w:lang w:val="sv-SE"/>
        </w:rPr>
        <w:t xml:space="preserve"> LSM 13.6.2026.</w:t>
      </w:r>
    </w:p>
  </w:footnote>
  <w:footnote w:id="27">
    <w:p w14:paraId="46C498E7" w14:textId="77777777" w:rsidR="0033323D" w:rsidRPr="00EE3308" w:rsidRDefault="0033323D" w:rsidP="0033323D">
      <w:pPr>
        <w:pStyle w:val="Alaviitteenteksti"/>
        <w:rPr>
          <w:lang w:val="sv-SE"/>
        </w:rPr>
      </w:pPr>
      <w:r>
        <w:rPr>
          <w:rStyle w:val="Alaviitteenviite"/>
        </w:rPr>
        <w:footnoteRef/>
      </w:r>
      <w:r w:rsidRPr="00EE3308">
        <w:rPr>
          <w:lang w:val="sv-SE"/>
        </w:rPr>
        <w:t xml:space="preserve"> UNSMIL 6.4.2026, s. 8.</w:t>
      </w:r>
    </w:p>
  </w:footnote>
  <w:footnote w:id="28">
    <w:p w14:paraId="60C10F1F" w14:textId="77777777" w:rsidR="00F764A6" w:rsidRPr="00EE3308" w:rsidRDefault="00F764A6" w:rsidP="00F764A6">
      <w:pPr>
        <w:pStyle w:val="Alaviitteenteksti"/>
        <w:rPr>
          <w:lang w:val="sv-SE"/>
        </w:rPr>
      </w:pPr>
      <w:r>
        <w:rPr>
          <w:rStyle w:val="Alaviitteenviite"/>
        </w:rPr>
        <w:footnoteRef/>
      </w:r>
      <w:r w:rsidRPr="00EE3308">
        <w:rPr>
          <w:lang w:val="sv-SE"/>
        </w:rPr>
        <w:t xml:space="preserve"> UNSMIL 6.4.2026, s. 8.</w:t>
      </w:r>
    </w:p>
  </w:footnote>
  <w:footnote w:id="29">
    <w:p w14:paraId="6919B15C" w14:textId="77777777" w:rsidR="00DA1E63" w:rsidRPr="00DA1508" w:rsidRDefault="00DA1E63" w:rsidP="00DA1E63">
      <w:pPr>
        <w:pStyle w:val="Alaviitteenteksti"/>
      </w:pPr>
      <w:r>
        <w:rPr>
          <w:rStyle w:val="Alaviitteenviite"/>
        </w:rPr>
        <w:footnoteRef/>
      </w:r>
      <w:r w:rsidRPr="00DA1508">
        <w:t xml:space="preserve"> ICG 25.3.2026.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31AFCE35" w14:textId="77777777" w:rsidTr="00110B17">
      <w:trPr>
        <w:tblHeader/>
      </w:trPr>
      <w:tc>
        <w:tcPr>
          <w:tcW w:w="3005" w:type="dxa"/>
          <w:tcBorders>
            <w:top w:val="nil"/>
            <w:left w:val="nil"/>
            <w:bottom w:val="nil"/>
            <w:right w:val="nil"/>
          </w:tcBorders>
        </w:tcPr>
        <w:p w14:paraId="57A4440B" w14:textId="77777777" w:rsidR="0064460B" w:rsidRPr="00A058E4" w:rsidRDefault="0064460B">
          <w:pPr>
            <w:pStyle w:val="Yltunniste"/>
            <w:rPr>
              <w:sz w:val="16"/>
              <w:szCs w:val="16"/>
            </w:rPr>
          </w:pPr>
        </w:p>
      </w:tc>
      <w:tc>
        <w:tcPr>
          <w:tcW w:w="3005" w:type="dxa"/>
          <w:tcBorders>
            <w:top w:val="nil"/>
            <w:left w:val="nil"/>
            <w:bottom w:val="nil"/>
            <w:right w:val="nil"/>
          </w:tcBorders>
        </w:tcPr>
        <w:p w14:paraId="53D32E24" w14:textId="77777777" w:rsidR="0064460B" w:rsidRPr="00A058E4" w:rsidRDefault="0064460B">
          <w:pPr>
            <w:pStyle w:val="Yltunniste"/>
            <w:rPr>
              <w:b/>
              <w:sz w:val="16"/>
              <w:szCs w:val="16"/>
            </w:rPr>
          </w:pPr>
        </w:p>
      </w:tc>
      <w:tc>
        <w:tcPr>
          <w:tcW w:w="3006" w:type="dxa"/>
          <w:tcBorders>
            <w:top w:val="nil"/>
            <w:left w:val="nil"/>
            <w:bottom w:val="nil"/>
            <w:right w:val="nil"/>
          </w:tcBorders>
        </w:tcPr>
        <w:p w14:paraId="679DF43E"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6195EC67" w14:textId="77777777" w:rsidTr="00421708">
      <w:tc>
        <w:tcPr>
          <w:tcW w:w="3005" w:type="dxa"/>
          <w:tcBorders>
            <w:top w:val="nil"/>
            <w:left w:val="nil"/>
            <w:bottom w:val="nil"/>
            <w:right w:val="nil"/>
          </w:tcBorders>
        </w:tcPr>
        <w:p w14:paraId="40869F5F" w14:textId="77777777" w:rsidR="0064460B" w:rsidRPr="00A058E4" w:rsidRDefault="0064460B">
          <w:pPr>
            <w:pStyle w:val="Yltunniste"/>
            <w:rPr>
              <w:sz w:val="16"/>
              <w:szCs w:val="16"/>
            </w:rPr>
          </w:pPr>
        </w:p>
      </w:tc>
      <w:tc>
        <w:tcPr>
          <w:tcW w:w="3005" w:type="dxa"/>
          <w:tcBorders>
            <w:top w:val="nil"/>
            <w:left w:val="nil"/>
            <w:bottom w:val="nil"/>
            <w:right w:val="nil"/>
          </w:tcBorders>
        </w:tcPr>
        <w:p w14:paraId="079CCA5E" w14:textId="77777777" w:rsidR="0064460B" w:rsidRPr="00A058E4" w:rsidRDefault="0064460B">
          <w:pPr>
            <w:pStyle w:val="Yltunniste"/>
            <w:rPr>
              <w:sz w:val="16"/>
              <w:szCs w:val="16"/>
            </w:rPr>
          </w:pPr>
        </w:p>
      </w:tc>
      <w:tc>
        <w:tcPr>
          <w:tcW w:w="3006" w:type="dxa"/>
          <w:tcBorders>
            <w:top w:val="nil"/>
            <w:left w:val="nil"/>
            <w:bottom w:val="nil"/>
            <w:right w:val="nil"/>
          </w:tcBorders>
        </w:tcPr>
        <w:p w14:paraId="250C3D3C" w14:textId="77777777" w:rsidR="0064460B" w:rsidRPr="00A058E4" w:rsidRDefault="0064460B" w:rsidP="00A058E4">
          <w:pPr>
            <w:pStyle w:val="Yltunniste"/>
            <w:jc w:val="right"/>
            <w:rPr>
              <w:sz w:val="16"/>
              <w:szCs w:val="16"/>
            </w:rPr>
          </w:pPr>
        </w:p>
      </w:tc>
    </w:tr>
    <w:tr w:rsidR="0064460B" w:rsidRPr="00A058E4" w14:paraId="56494324" w14:textId="77777777" w:rsidTr="00421708">
      <w:tc>
        <w:tcPr>
          <w:tcW w:w="3005" w:type="dxa"/>
          <w:tcBorders>
            <w:top w:val="nil"/>
            <w:left w:val="nil"/>
            <w:bottom w:val="nil"/>
            <w:right w:val="nil"/>
          </w:tcBorders>
        </w:tcPr>
        <w:p w14:paraId="4F9B21CE" w14:textId="77777777" w:rsidR="0064460B" w:rsidRPr="00A058E4" w:rsidRDefault="0064460B">
          <w:pPr>
            <w:pStyle w:val="Yltunniste"/>
            <w:rPr>
              <w:sz w:val="16"/>
              <w:szCs w:val="16"/>
            </w:rPr>
          </w:pPr>
        </w:p>
      </w:tc>
      <w:tc>
        <w:tcPr>
          <w:tcW w:w="3005" w:type="dxa"/>
          <w:tcBorders>
            <w:top w:val="nil"/>
            <w:left w:val="nil"/>
            <w:bottom w:val="nil"/>
            <w:right w:val="nil"/>
          </w:tcBorders>
        </w:tcPr>
        <w:p w14:paraId="0D6CB561" w14:textId="77777777" w:rsidR="0064460B" w:rsidRPr="00A058E4" w:rsidRDefault="0064460B">
          <w:pPr>
            <w:pStyle w:val="Yltunniste"/>
            <w:rPr>
              <w:sz w:val="16"/>
              <w:szCs w:val="16"/>
            </w:rPr>
          </w:pPr>
        </w:p>
      </w:tc>
      <w:tc>
        <w:tcPr>
          <w:tcW w:w="3006" w:type="dxa"/>
          <w:tcBorders>
            <w:top w:val="nil"/>
            <w:left w:val="nil"/>
            <w:bottom w:val="nil"/>
            <w:right w:val="nil"/>
          </w:tcBorders>
        </w:tcPr>
        <w:p w14:paraId="1E77000A" w14:textId="77777777" w:rsidR="0064460B" w:rsidRPr="00A058E4" w:rsidRDefault="0064460B" w:rsidP="00A058E4">
          <w:pPr>
            <w:pStyle w:val="Yltunniste"/>
            <w:jc w:val="right"/>
            <w:rPr>
              <w:sz w:val="16"/>
              <w:szCs w:val="16"/>
            </w:rPr>
          </w:pPr>
        </w:p>
      </w:tc>
    </w:tr>
  </w:tbl>
  <w:p w14:paraId="53A1AF2B"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26415CA8" wp14:editId="348C514E">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2FF13AD1" w14:textId="77777777" w:rsidTr="004B2B44">
      <w:tc>
        <w:tcPr>
          <w:tcW w:w="3005" w:type="dxa"/>
          <w:tcBorders>
            <w:top w:val="nil"/>
            <w:left w:val="nil"/>
            <w:bottom w:val="nil"/>
            <w:right w:val="nil"/>
          </w:tcBorders>
        </w:tcPr>
        <w:p w14:paraId="67682689" w14:textId="77777777" w:rsidR="00873A37" w:rsidRPr="00A058E4" w:rsidRDefault="00873A37">
          <w:pPr>
            <w:pStyle w:val="Yltunniste"/>
            <w:rPr>
              <w:sz w:val="16"/>
              <w:szCs w:val="16"/>
            </w:rPr>
          </w:pPr>
        </w:p>
      </w:tc>
      <w:tc>
        <w:tcPr>
          <w:tcW w:w="3005" w:type="dxa"/>
          <w:tcBorders>
            <w:top w:val="nil"/>
            <w:left w:val="nil"/>
            <w:bottom w:val="nil"/>
            <w:right w:val="nil"/>
          </w:tcBorders>
        </w:tcPr>
        <w:p w14:paraId="219B55AD" w14:textId="77777777" w:rsidR="00873A37" w:rsidRPr="00A058E4" w:rsidRDefault="00873A37">
          <w:pPr>
            <w:pStyle w:val="Yltunniste"/>
            <w:rPr>
              <w:b/>
              <w:sz w:val="16"/>
              <w:szCs w:val="16"/>
            </w:rPr>
          </w:pPr>
        </w:p>
      </w:tc>
      <w:tc>
        <w:tcPr>
          <w:tcW w:w="3006" w:type="dxa"/>
          <w:tcBorders>
            <w:top w:val="nil"/>
            <w:left w:val="nil"/>
            <w:bottom w:val="nil"/>
            <w:right w:val="nil"/>
          </w:tcBorders>
        </w:tcPr>
        <w:p w14:paraId="5F3283A5"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53E2BCF1" w14:textId="77777777" w:rsidTr="004B2B44">
      <w:tc>
        <w:tcPr>
          <w:tcW w:w="3005" w:type="dxa"/>
          <w:tcBorders>
            <w:top w:val="nil"/>
            <w:left w:val="nil"/>
            <w:bottom w:val="nil"/>
            <w:right w:val="nil"/>
          </w:tcBorders>
        </w:tcPr>
        <w:p w14:paraId="546A30A7" w14:textId="77777777" w:rsidR="00873A37" w:rsidRPr="00A058E4" w:rsidRDefault="00873A37">
          <w:pPr>
            <w:pStyle w:val="Yltunniste"/>
            <w:rPr>
              <w:sz w:val="16"/>
              <w:szCs w:val="16"/>
            </w:rPr>
          </w:pPr>
        </w:p>
      </w:tc>
      <w:tc>
        <w:tcPr>
          <w:tcW w:w="3005" w:type="dxa"/>
          <w:tcBorders>
            <w:top w:val="nil"/>
            <w:left w:val="nil"/>
            <w:bottom w:val="nil"/>
            <w:right w:val="nil"/>
          </w:tcBorders>
        </w:tcPr>
        <w:p w14:paraId="08D95083" w14:textId="77777777" w:rsidR="00873A37" w:rsidRPr="00A058E4" w:rsidRDefault="00873A37">
          <w:pPr>
            <w:pStyle w:val="Yltunniste"/>
            <w:rPr>
              <w:sz w:val="16"/>
              <w:szCs w:val="16"/>
            </w:rPr>
          </w:pPr>
        </w:p>
      </w:tc>
      <w:tc>
        <w:tcPr>
          <w:tcW w:w="3006" w:type="dxa"/>
          <w:tcBorders>
            <w:top w:val="nil"/>
            <w:left w:val="nil"/>
            <w:bottom w:val="nil"/>
            <w:right w:val="nil"/>
          </w:tcBorders>
        </w:tcPr>
        <w:p w14:paraId="13F25CE7" w14:textId="77777777" w:rsidR="00873A37" w:rsidRPr="00A058E4" w:rsidRDefault="00873A37" w:rsidP="00A058E4">
          <w:pPr>
            <w:pStyle w:val="Yltunniste"/>
            <w:jc w:val="right"/>
            <w:rPr>
              <w:sz w:val="16"/>
              <w:szCs w:val="16"/>
            </w:rPr>
          </w:pPr>
        </w:p>
      </w:tc>
    </w:tr>
    <w:tr w:rsidR="00873A37" w:rsidRPr="00A058E4" w14:paraId="05FF84F2" w14:textId="77777777" w:rsidTr="004B2B44">
      <w:tc>
        <w:tcPr>
          <w:tcW w:w="3005" w:type="dxa"/>
          <w:tcBorders>
            <w:top w:val="nil"/>
            <w:left w:val="nil"/>
            <w:bottom w:val="nil"/>
            <w:right w:val="nil"/>
          </w:tcBorders>
        </w:tcPr>
        <w:p w14:paraId="3C775E24" w14:textId="77777777" w:rsidR="00873A37" w:rsidRPr="00A058E4" w:rsidRDefault="00873A37">
          <w:pPr>
            <w:pStyle w:val="Yltunniste"/>
            <w:rPr>
              <w:sz w:val="16"/>
              <w:szCs w:val="16"/>
            </w:rPr>
          </w:pPr>
        </w:p>
      </w:tc>
      <w:tc>
        <w:tcPr>
          <w:tcW w:w="3005" w:type="dxa"/>
          <w:tcBorders>
            <w:top w:val="nil"/>
            <w:left w:val="nil"/>
            <w:bottom w:val="nil"/>
            <w:right w:val="nil"/>
          </w:tcBorders>
        </w:tcPr>
        <w:p w14:paraId="4A6356D5" w14:textId="77777777" w:rsidR="00873A37" w:rsidRPr="00A058E4" w:rsidRDefault="00873A37">
          <w:pPr>
            <w:pStyle w:val="Yltunniste"/>
            <w:rPr>
              <w:sz w:val="16"/>
              <w:szCs w:val="16"/>
            </w:rPr>
          </w:pPr>
        </w:p>
      </w:tc>
      <w:tc>
        <w:tcPr>
          <w:tcW w:w="3006" w:type="dxa"/>
          <w:tcBorders>
            <w:top w:val="nil"/>
            <w:left w:val="nil"/>
            <w:bottom w:val="nil"/>
            <w:right w:val="nil"/>
          </w:tcBorders>
        </w:tcPr>
        <w:p w14:paraId="6006F55B" w14:textId="77777777" w:rsidR="00873A37" w:rsidRPr="00A058E4" w:rsidRDefault="00873A37" w:rsidP="00A058E4">
          <w:pPr>
            <w:pStyle w:val="Yltunniste"/>
            <w:jc w:val="right"/>
            <w:rPr>
              <w:sz w:val="16"/>
              <w:szCs w:val="16"/>
            </w:rPr>
          </w:pPr>
        </w:p>
      </w:tc>
    </w:tr>
  </w:tbl>
  <w:p w14:paraId="369BE612"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0617E0A0" wp14:editId="5D1111F2">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1A9520A"/>
    <w:multiLevelType w:val="hybridMultilevel"/>
    <w:tmpl w:val="89F615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8F6FFF"/>
    <w:multiLevelType w:val="multilevel"/>
    <w:tmpl w:val="7928861A"/>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999"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44679F3"/>
    <w:multiLevelType w:val="hybridMultilevel"/>
    <w:tmpl w:val="5E520B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0" w15:restartNumberingAfterBreak="0">
    <w:nsid w:val="5D666F53"/>
    <w:multiLevelType w:val="hybridMultilevel"/>
    <w:tmpl w:val="22E2B9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4" w15:restartNumberingAfterBreak="0">
    <w:nsid w:val="6A56460D"/>
    <w:multiLevelType w:val="hybridMultilevel"/>
    <w:tmpl w:val="4B08C7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BC106F5"/>
    <w:multiLevelType w:val="hybridMultilevel"/>
    <w:tmpl w:val="243C60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C272BED"/>
    <w:multiLevelType w:val="multilevel"/>
    <w:tmpl w:val="EF286224"/>
    <w:numStyleLink w:val="Style1"/>
  </w:abstractNum>
  <w:abstractNum w:abstractNumId="29"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9"/>
  </w:num>
  <w:num w:numId="2">
    <w:abstractNumId w:val="23"/>
  </w:num>
  <w:num w:numId="3">
    <w:abstractNumId w:val="15"/>
  </w:num>
  <w:num w:numId="4">
    <w:abstractNumId w:val="14"/>
  </w:num>
  <w:num w:numId="5">
    <w:abstractNumId w:val="12"/>
  </w:num>
  <w:num w:numId="6">
    <w:abstractNumId w:val="17"/>
  </w:num>
  <w:num w:numId="7">
    <w:abstractNumId w:val="22"/>
  </w:num>
  <w:num w:numId="8">
    <w:abstractNumId w:val="21"/>
  </w:num>
  <w:num w:numId="9">
    <w:abstractNumId w:val="21"/>
    <w:lvlOverride w:ilvl="0">
      <w:startOverride w:val="1"/>
    </w:lvlOverride>
  </w:num>
  <w:num w:numId="10">
    <w:abstractNumId w:val="13"/>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1"/>
  </w:num>
  <w:num w:numId="15">
    <w:abstractNumId w:val="3"/>
  </w:num>
  <w:num w:numId="16">
    <w:abstractNumId w:val="3"/>
  </w:num>
  <w:num w:numId="17">
    <w:abstractNumId w:val="2"/>
  </w:num>
  <w:num w:numId="18">
    <w:abstractNumId w:val="19"/>
  </w:num>
  <w:num w:numId="19">
    <w:abstractNumId w:val="18"/>
  </w:num>
  <w:num w:numId="20">
    <w:abstractNumId w:val="28"/>
  </w:num>
  <w:num w:numId="21">
    <w:abstractNumId w:val="8"/>
  </w:num>
  <w:num w:numId="22">
    <w:abstractNumId w:val="26"/>
  </w:num>
  <w:num w:numId="23">
    <w:abstractNumId w:val="5"/>
  </w:num>
  <w:num w:numId="24">
    <w:abstractNumId w:val="9"/>
  </w:num>
  <w:num w:numId="25">
    <w:abstractNumId w:val="0"/>
  </w:num>
  <w:num w:numId="26">
    <w:abstractNumId w:val="27"/>
  </w:num>
  <w:num w:numId="27">
    <w:abstractNumId w:val="10"/>
  </w:num>
  <w:num w:numId="28">
    <w:abstractNumId w:val="6"/>
  </w:num>
  <w:num w:numId="29">
    <w:abstractNumId w:val="16"/>
  </w:num>
  <w:num w:numId="30">
    <w:abstractNumId w:val="4"/>
  </w:num>
  <w:num w:numId="31">
    <w:abstractNumId w:val="4"/>
  </w:num>
  <w:num w:numId="32">
    <w:abstractNumId w:val="4"/>
  </w:num>
  <w:num w:numId="33">
    <w:abstractNumId w:val="4"/>
  </w:num>
  <w:num w:numId="34">
    <w:abstractNumId w:val="20"/>
  </w:num>
  <w:num w:numId="35">
    <w:abstractNumId w:val="25"/>
  </w:num>
  <w:num w:numId="36">
    <w:abstractNumId w:val="7"/>
  </w:num>
  <w:num w:numId="37">
    <w:abstractNumId w:val="24"/>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F2F"/>
    <w:rsid w:val="0000234A"/>
    <w:rsid w:val="0000513A"/>
    <w:rsid w:val="000057EF"/>
    <w:rsid w:val="00010C97"/>
    <w:rsid w:val="0001289F"/>
    <w:rsid w:val="00012EC0"/>
    <w:rsid w:val="0001324F"/>
    <w:rsid w:val="00013B40"/>
    <w:rsid w:val="00013F3D"/>
    <w:rsid w:val="000140FF"/>
    <w:rsid w:val="000148D1"/>
    <w:rsid w:val="00016CF9"/>
    <w:rsid w:val="000226CE"/>
    <w:rsid w:val="00022D94"/>
    <w:rsid w:val="00023864"/>
    <w:rsid w:val="00033A41"/>
    <w:rsid w:val="00033C48"/>
    <w:rsid w:val="00035ADF"/>
    <w:rsid w:val="000449EA"/>
    <w:rsid w:val="000455E3"/>
    <w:rsid w:val="00046783"/>
    <w:rsid w:val="00054426"/>
    <w:rsid w:val="00054D8A"/>
    <w:rsid w:val="000564EB"/>
    <w:rsid w:val="0005790D"/>
    <w:rsid w:val="00065638"/>
    <w:rsid w:val="000663E8"/>
    <w:rsid w:val="00066F3F"/>
    <w:rsid w:val="0007094E"/>
    <w:rsid w:val="00072438"/>
    <w:rsid w:val="00073185"/>
    <w:rsid w:val="00080EA0"/>
    <w:rsid w:val="00082DFE"/>
    <w:rsid w:val="000901EB"/>
    <w:rsid w:val="0009323F"/>
    <w:rsid w:val="000A3E0F"/>
    <w:rsid w:val="000A4013"/>
    <w:rsid w:val="000B25AE"/>
    <w:rsid w:val="000B6817"/>
    <w:rsid w:val="000B7269"/>
    <w:rsid w:val="000B7ABB"/>
    <w:rsid w:val="000C7C5F"/>
    <w:rsid w:val="000D45F8"/>
    <w:rsid w:val="000D50DA"/>
    <w:rsid w:val="000E1A4B"/>
    <w:rsid w:val="000E2D54"/>
    <w:rsid w:val="000E693C"/>
    <w:rsid w:val="000E7821"/>
    <w:rsid w:val="000F4AD8"/>
    <w:rsid w:val="000F6F25"/>
    <w:rsid w:val="000F793B"/>
    <w:rsid w:val="00100AA4"/>
    <w:rsid w:val="00104CEA"/>
    <w:rsid w:val="00107B01"/>
    <w:rsid w:val="00110468"/>
    <w:rsid w:val="00110B17"/>
    <w:rsid w:val="00117E7C"/>
    <w:rsid w:val="00117EA9"/>
    <w:rsid w:val="00131B7A"/>
    <w:rsid w:val="001360E5"/>
    <w:rsid w:val="001366EE"/>
    <w:rsid w:val="00136FEB"/>
    <w:rsid w:val="00142741"/>
    <w:rsid w:val="00145C5C"/>
    <w:rsid w:val="00152042"/>
    <w:rsid w:val="0015362E"/>
    <w:rsid w:val="001557DC"/>
    <w:rsid w:val="00156A8D"/>
    <w:rsid w:val="0016059E"/>
    <w:rsid w:val="001678AD"/>
    <w:rsid w:val="0017081B"/>
    <w:rsid w:val="00170D1C"/>
    <w:rsid w:val="001741CB"/>
    <w:rsid w:val="001758C8"/>
    <w:rsid w:val="001911AC"/>
    <w:rsid w:val="0019524D"/>
    <w:rsid w:val="00195763"/>
    <w:rsid w:val="001A0F6E"/>
    <w:rsid w:val="001A3544"/>
    <w:rsid w:val="001A3DE9"/>
    <w:rsid w:val="001A4752"/>
    <w:rsid w:val="001B1627"/>
    <w:rsid w:val="001B2917"/>
    <w:rsid w:val="001B5A04"/>
    <w:rsid w:val="001B6497"/>
    <w:rsid w:val="001B6B07"/>
    <w:rsid w:val="001C0382"/>
    <w:rsid w:val="001C3EB2"/>
    <w:rsid w:val="001C406E"/>
    <w:rsid w:val="001C422A"/>
    <w:rsid w:val="001C6622"/>
    <w:rsid w:val="001C6CC0"/>
    <w:rsid w:val="001C7280"/>
    <w:rsid w:val="001D015C"/>
    <w:rsid w:val="001D0E22"/>
    <w:rsid w:val="001D0FFD"/>
    <w:rsid w:val="001D1831"/>
    <w:rsid w:val="001D587F"/>
    <w:rsid w:val="001D5CAA"/>
    <w:rsid w:val="001D5FA4"/>
    <w:rsid w:val="001D63F6"/>
    <w:rsid w:val="001E0819"/>
    <w:rsid w:val="001E21A8"/>
    <w:rsid w:val="001E4856"/>
    <w:rsid w:val="001F1B08"/>
    <w:rsid w:val="001F40A1"/>
    <w:rsid w:val="001F4214"/>
    <w:rsid w:val="001F5667"/>
    <w:rsid w:val="001F5E95"/>
    <w:rsid w:val="00202547"/>
    <w:rsid w:val="00203FEA"/>
    <w:rsid w:val="00206DFC"/>
    <w:rsid w:val="00214B13"/>
    <w:rsid w:val="00223F95"/>
    <w:rsid w:val="0022438D"/>
    <w:rsid w:val="002248A2"/>
    <w:rsid w:val="00224FD6"/>
    <w:rsid w:val="002259B0"/>
    <w:rsid w:val="0022712B"/>
    <w:rsid w:val="00230CDD"/>
    <w:rsid w:val="0023505D"/>
    <w:rsid w:val="002350CB"/>
    <w:rsid w:val="00237C15"/>
    <w:rsid w:val="00237EE9"/>
    <w:rsid w:val="00247198"/>
    <w:rsid w:val="00250577"/>
    <w:rsid w:val="00252F50"/>
    <w:rsid w:val="002533F7"/>
    <w:rsid w:val="00253B21"/>
    <w:rsid w:val="00255E53"/>
    <w:rsid w:val="002571E9"/>
    <w:rsid w:val="002629C5"/>
    <w:rsid w:val="00267906"/>
    <w:rsid w:val="00267E88"/>
    <w:rsid w:val="00271510"/>
    <w:rsid w:val="00272D9D"/>
    <w:rsid w:val="00273681"/>
    <w:rsid w:val="00281307"/>
    <w:rsid w:val="00282FA4"/>
    <w:rsid w:val="00285B74"/>
    <w:rsid w:val="00285FC8"/>
    <w:rsid w:val="002A3657"/>
    <w:rsid w:val="002A6054"/>
    <w:rsid w:val="002B05B7"/>
    <w:rsid w:val="002B28BD"/>
    <w:rsid w:val="002B4061"/>
    <w:rsid w:val="002B4F5C"/>
    <w:rsid w:val="002B5E48"/>
    <w:rsid w:val="002C2668"/>
    <w:rsid w:val="002C4FEA"/>
    <w:rsid w:val="002C6362"/>
    <w:rsid w:val="002C656A"/>
    <w:rsid w:val="002C6627"/>
    <w:rsid w:val="002D0032"/>
    <w:rsid w:val="002D33AC"/>
    <w:rsid w:val="002D44FB"/>
    <w:rsid w:val="002D681F"/>
    <w:rsid w:val="002D70EF"/>
    <w:rsid w:val="002D7383"/>
    <w:rsid w:val="002E0B87"/>
    <w:rsid w:val="002E6118"/>
    <w:rsid w:val="002E7A8E"/>
    <w:rsid w:val="002E7DCF"/>
    <w:rsid w:val="002F1BDC"/>
    <w:rsid w:val="003062D7"/>
    <w:rsid w:val="003077A4"/>
    <w:rsid w:val="00310B0A"/>
    <w:rsid w:val="003135FC"/>
    <w:rsid w:val="00313CBC"/>
    <w:rsid w:val="00313CBF"/>
    <w:rsid w:val="0032021E"/>
    <w:rsid w:val="00320F41"/>
    <w:rsid w:val="003226F0"/>
    <w:rsid w:val="0033323D"/>
    <w:rsid w:val="00335D68"/>
    <w:rsid w:val="0033622F"/>
    <w:rsid w:val="00337E76"/>
    <w:rsid w:val="00342A30"/>
    <w:rsid w:val="0034670F"/>
    <w:rsid w:val="00351B7D"/>
    <w:rsid w:val="00366232"/>
    <w:rsid w:val="003673C0"/>
    <w:rsid w:val="00370E4F"/>
    <w:rsid w:val="00373713"/>
    <w:rsid w:val="00376326"/>
    <w:rsid w:val="00377AEB"/>
    <w:rsid w:val="0038473B"/>
    <w:rsid w:val="00385B1D"/>
    <w:rsid w:val="003873D6"/>
    <w:rsid w:val="00390DB7"/>
    <w:rsid w:val="00391944"/>
    <w:rsid w:val="0039232D"/>
    <w:rsid w:val="00396167"/>
    <w:rsid w:val="003964A3"/>
    <w:rsid w:val="003976AD"/>
    <w:rsid w:val="003978DE"/>
    <w:rsid w:val="003B144B"/>
    <w:rsid w:val="003B2817"/>
    <w:rsid w:val="003B3150"/>
    <w:rsid w:val="003C4049"/>
    <w:rsid w:val="003C5382"/>
    <w:rsid w:val="003C6601"/>
    <w:rsid w:val="003C7CB3"/>
    <w:rsid w:val="003D0AB9"/>
    <w:rsid w:val="003D4732"/>
    <w:rsid w:val="003D72E7"/>
    <w:rsid w:val="003D752B"/>
    <w:rsid w:val="003F5BFA"/>
    <w:rsid w:val="003F7BFA"/>
    <w:rsid w:val="004023E4"/>
    <w:rsid w:val="00403602"/>
    <w:rsid w:val="004045B4"/>
    <w:rsid w:val="00410407"/>
    <w:rsid w:val="00413DB9"/>
    <w:rsid w:val="0041667A"/>
    <w:rsid w:val="00421708"/>
    <w:rsid w:val="00421C15"/>
    <w:rsid w:val="004221B0"/>
    <w:rsid w:val="0042249F"/>
    <w:rsid w:val="00423E56"/>
    <w:rsid w:val="00424E27"/>
    <w:rsid w:val="0043343B"/>
    <w:rsid w:val="0043717D"/>
    <w:rsid w:val="00440722"/>
    <w:rsid w:val="0044367F"/>
    <w:rsid w:val="004460C6"/>
    <w:rsid w:val="0045188D"/>
    <w:rsid w:val="00454BFE"/>
    <w:rsid w:val="00460ADC"/>
    <w:rsid w:val="00465DC6"/>
    <w:rsid w:val="00473F87"/>
    <w:rsid w:val="0047544F"/>
    <w:rsid w:val="00476B80"/>
    <w:rsid w:val="0048317E"/>
    <w:rsid w:val="00483E37"/>
    <w:rsid w:val="004946D8"/>
    <w:rsid w:val="004A3E23"/>
    <w:rsid w:val="004A4086"/>
    <w:rsid w:val="004A6CFD"/>
    <w:rsid w:val="004B2B44"/>
    <w:rsid w:val="004B34E1"/>
    <w:rsid w:val="004C1C47"/>
    <w:rsid w:val="004C23F9"/>
    <w:rsid w:val="004D43C0"/>
    <w:rsid w:val="004D6942"/>
    <w:rsid w:val="004D7388"/>
    <w:rsid w:val="004D7499"/>
    <w:rsid w:val="004D76E3"/>
    <w:rsid w:val="004E15D6"/>
    <w:rsid w:val="004E598B"/>
    <w:rsid w:val="004E5C68"/>
    <w:rsid w:val="004E62AB"/>
    <w:rsid w:val="004F15C9"/>
    <w:rsid w:val="004F28FE"/>
    <w:rsid w:val="004F3AEA"/>
    <w:rsid w:val="004F4078"/>
    <w:rsid w:val="004F65F8"/>
    <w:rsid w:val="004F7324"/>
    <w:rsid w:val="00504304"/>
    <w:rsid w:val="00504E21"/>
    <w:rsid w:val="00514372"/>
    <w:rsid w:val="00516C77"/>
    <w:rsid w:val="00525360"/>
    <w:rsid w:val="00527E87"/>
    <w:rsid w:val="005361AF"/>
    <w:rsid w:val="0053639B"/>
    <w:rsid w:val="00536D7A"/>
    <w:rsid w:val="00537C5F"/>
    <w:rsid w:val="005437E8"/>
    <w:rsid w:val="00543B88"/>
    <w:rsid w:val="00543F66"/>
    <w:rsid w:val="005441C1"/>
    <w:rsid w:val="0054624A"/>
    <w:rsid w:val="00552D9E"/>
    <w:rsid w:val="00554136"/>
    <w:rsid w:val="00554A7A"/>
    <w:rsid w:val="0055582F"/>
    <w:rsid w:val="00555E75"/>
    <w:rsid w:val="00556532"/>
    <w:rsid w:val="00560C07"/>
    <w:rsid w:val="0056613C"/>
    <w:rsid w:val="00566672"/>
    <w:rsid w:val="005719F7"/>
    <w:rsid w:val="00572FDB"/>
    <w:rsid w:val="005748C8"/>
    <w:rsid w:val="00574FBC"/>
    <w:rsid w:val="00580F8F"/>
    <w:rsid w:val="005814A1"/>
    <w:rsid w:val="00583FE4"/>
    <w:rsid w:val="00584281"/>
    <w:rsid w:val="005952F4"/>
    <w:rsid w:val="00597441"/>
    <w:rsid w:val="005A309A"/>
    <w:rsid w:val="005A3E90"/>
    <w:rsid w:val="005A6A1C"/>
    <w:rsid w:val="005A77FB"/>
    <w:rsid w:val="005B00BB"/>
    <w:rsid w:val="005B3A3F"/>
    <w:rsid w:val="005B47D8"/>
    <w:rsid w:val="005B6C91"/>
    <w:rsid w:val="005C6EE7"/>
    <w:rsid w:val="005D1F2D"/>
    <w:rsid w:val="005D3A33"/>
    <w:rsid w:val="005D7EB5"/>
    <w:rsid w:val="005E2BC1"/>
    <w:rsid w:val="005F163B"/>
    <w:rsid w:val="005F5ADF"/>
    <w:rsid w:val="0060063B"/>
    <w:rsid w:val="0060107A"/>
    <w:rsid w:val="00601F27"/>
    <w:rsid w:val="00611D1A"/>
    <w:rsid w:val="00613331"/>
    <w:rsid w:val="00615471"/>
    <w:rsid w:val="00620595"/>
    <w:rsid w:val="00621319"/>
    <w:rsid w:val="00623907"/>
    <w:rsid w:val="00623AE5"/>
    <w:rsid w:val="00627020"/>
    <w:rsid w:val="00627C21"/>
    <w:rsid w:val="00633597"/>
    <w:rsid w:val="00633BBD"/>
    <w:rsid w:val="00634FEB"/>
    <w:rsid w:val="0064460B"/>
    <w:rsid w:val="0064589F"/>
    <w:rsid w:val="00645E3F"/>
    <w:rsid w:val="006543E0"/>
    <w:rsid w:val="00655C4C"/>
    <w:rsid w:val="0065743E"/>
    <w:rsid w:val="0065795E"/>
    <w:rsid w:val="0066251E"/>
    <w:rsid w:val="00662B56"/>
    <w:rsid w:val="00664811"/>
    <w:rsid w:val="00664FAB"/>
    <w:rsid w:val="00666FD6"/>
    <w:rsid w:val="006674DD"/>
    <w:rsid w:val="00671041"/>
    <w:rsid w:val="006833B3"/>
    <w:rsid w:val="00686CF3"/>
    <w:rsid w:val="0069181E"/>
    <w:rsid w:val="00691A02"/>
    <w:rsid w:val="00695C19"/>
    <w:rsid w:val="006A0844"/>
    <w:rsid w:val="006A2F5D"/>
    <w:rsid w:val="006A4523"/>
    <w:rsid w:val="006A4F5F"/>
    <w:rsid w:val="006A7240"/>
    <w:rsid w:val="006A7D07"/>
    <w:rsid w:val="006B1382"/>
    <w:rsid w:val="006B1508"/>
    <w:rsid w:val="006B32BF"/>
    <w:rsid w:val="006B3E85"/>
    <w:rsid w:val="006B4626"/>
    <w:rsid w:val="006B6867"/>
    <w:rsid w:val="006C7A99"/>
    <w:rsid w:val="006D0F47"/>
    <w:rsid w:val="006D3068"/>
    <w:rsid w:val="006D3277"/>
    <w:rsid w:val="006D3B62"/>
    <w:rsid w:val="006D574A"/>
    <w:rsid w:val="006D70A5"/>
    <w:rsid w:val="006D7BEE"/>
    <w:rsid w:val="006E2F41"/>
    <w:rsid w:val="006E5BD7"/>
    <w:rsid w:val="006E7D0B"/>
    <w:rsid w:val="006F0B7C"/>
    <w:rsid w:val="006F496D"/>
    <w:rsid w:val="006F5316"/>
    <w:rsid w:val="006F5D20"/>
    <w:rsid w:val="00702DE7"/>
    <w:rsid w:val="0070377D"/>
    <w:rsid w:val="00705304"/>
    <w:rsid w:val="00711F99"/>
    <w:rsid w:val="007135A1"/>
    <w:rsid w:val="007168DA"/>
    <w:rsid w:val="007212A4"/>
    <w:rsid w:val="00721CED"/>
    <w:rsid w:val="00723843"/>
    <w:rsid w:val="00726C61"/>
    <w:rsid w:val="0073068A"/>
    <w:rsid w:val="00736376"/>
    <w:rsid w:val="0074104A"/>
    <w:rsid w:val="0074158A"/>
    <w:rsid w:val="007436A2"/>
    <w:rsid w:val="00751712"/>
    <w:rsid w:val="00751EBB"/>
    <w:rsid w:val="007606B9"/>
    <w:rsid w:val="00772240"/>
    <w:rsid w:val="00775B6B"/>
    <w:rsid w:val="0077619F"/>
    <w:rsid w:val="0078399B"/>
    <w:rsid w:val="0078572E"/>
    <w:rsid w:val="00785D58"/>
    <w:rsid w:val="00787268"/>
    <w:rsid w:val="00787A1E"/>
    <w:rsid w:val="00796113"/>
    <w:rsid w:val="007B2D20"/>
    <w:rsid w:val="007C057B"/>
    <w:rsid w:val="007C1151"/>
    <w:rsid w:val="007C1DB0"/>
    <w:rsid w:val="007C25EB"/>
    <w:rsid w:val="007C4A2A"/>
    <w:rsid w:val="007C4B6F"/>
    <w:rsid w:val="007C5BB2"/>
    <w:rsid w:val="007D667B"/>
    <w:rsid w:val="007E0069"/>
    <w:rsid w:val="007E0D57"/>
    <w:rsid w:val="007E4722"/>
    <w:rsid w:val="007E5422"/>
    <w:rsid w:val="007E5BB9"/>
    <w:rsid w:val="007E6C61"/>
    <w:rsid w:val="007F512B"/>
    <w:rsid w:val="007F5CC2"/>
    <w:rsid w:val="00800AA9"/>
    <w:rsid w:val="008020E6"/>
    <w:rsid w:val="00803B42"/>
    <w:rsid w:val="00804602"/>
    <w:rsid w:val="00810134"/>
    <w:rsid w:val="00810A6C"/>
    <w:rsid w:val="00814242"/>
    <w:rsid w:val="00816400"/>
    <w:rsid w:val="00820172"/>
    <w:rsid w:val="008320A8"/>
    <w:rsid w:val="0083255E"/>
    <w:rsid w:val="00834C06"/>
    <w:rsid w:val="008350F0"/>
    <w:rsid w:val="00835734"/>
    <w:rsid w:val="0084029C"/>
    <w:rsid w:val="00844969"/>
    <w:rsid w:val="00845940"/>
    <w:rsid w:val="008550EA"/>
    <w:rsid w:val="00856660"/>
    <w:rsid w:val="00856BE7"/>
    <w:rsid w:val="008571C0"/>
    <w:rsid w:val="00860C12"/>
    <w:rsid w:val="0087030C"/>
    <w:rsid w:val="0087371C"/>
    <w:rsid w:val="00873A37"/>
    <w:rsid w:val="00874B52"/>
    <w:rsid w:val="008755BF"/>
    <w:rsid w:val="00880078"/>
    <w:rsid w:val="008807ED"/>
    <w:rsid w:val="008810D9"/>
    <w:rsid w:val="008817D4"/>
    <w:rsid w:val="00881B7C"/>
    <w:rsid w:val="00892712"/>
    <w:rsid w:val="008B2637"/>
    <w:rsid w:val="008B44DF"/>
    <w:rsid w:val="008B4C53"/>
    <w:rsid w:val="008B510A"/>
    <w:rsid w:val="008B526F"/>
    <w:rsid w:val="008C3171"/>
    <w:rsid w:val="008C3FF0"/>
    <w:rsid w:val="008C6A0E"/>
    <w:rsid w:val="008D1AF5"/>
    <w:rsid w:val="008D2C56"/>
    <w:rsid w:val="008E0129"/>
    <w:rsid w:val="008E1575"/>
    <w:rsid w:val="008E5B04"/>
    <w:rsid w:val="008F20FD"/>
    <w:rsid w:val="008F2AAB"/>
    <w:rsid w:val="008F6FCD"/>
    <w:rsid w:val="009044E6"/>
    <w:rsid w:val="0090479F"/>
    <w:rsid w:val="00904D3B"/>
    <w:rsid w:val="00915E60"/>
    <w:rsid w:val="009170B9"/>
    <w:rsid w:val="009230EE"/>
    <w:rsid w:val="00932379"/>
    <w:rsid w:val="00941FAB"/>
    <w:rsid w:val="009515C3"/>
    <w:rsid w:val="00952982"/>
    <w:rsid w:val="00963A7B"/>
    <w:rsid w:val="00964015"/>
    <w:rsid w:val="00964B11"/>
    <w:rsid w:val="00964CF4"/>
    <w:rsid w:val="00964FB7"/>
    <w:rsid w:val="00966541"/>
    <w:rsid w:val="0097388E"/>
    <w:rsid w:val="00980F1C"/>
    <w:rsid w:val="00981808"/>
    <w:rsid w:val="0098281C"/>
    <w:rsid w:val="00990045"/>
    <w:rsid w:val="00996232"/>
    <w:rsid w:val="00997404"/>
    <w:rsid w:val="009A6482"/>
    <w:rsid w:val="009B606B"/>
    <w:rsid w:val="009B6C91"/>
    <w:rsid w:val="009D26CC"/>
    <w:rsid w:val="009D44A2"/>
    <w:rsid w:val="009E0F44"/>
    <w:rsid w:val="009E15CB"/>
    <w:rsid w:val="009E3B08"/>
    <w:rsid w:val="009E3C92"/>
    <w:rsid w:val="00A04FF1"/>
    <w:rsid w:val="00A058E4"/>
    <w:rsid w:val="00A237E2"/>
    <w:rsid w:val="00A25F7B"/>
    <w:rsid w:val="00A26D39"/>
    <w:rsid w:val="00A352E3"/>
    <w:rsid w:val="00A35BCB"/>
    <w:rsid w:val="00A45377"/>
    <w:rsid w:val="00A51642"/>
    <w:rsid w:val="00A522BB"/>
    <w:rsid w:val="00A645D3"/>
    <w:rsid w:val="00A6466D"/>
    <w:rsid w:val="00A65C32"/>
    <w:rsid w:val="00A66A51"/>
    <w:rsid w:val="00A674BF"/>
    <w:rsid w:val="00A74713"/>
    <w:rsid w:val="00A7599F"/>
    <w:rsid w:val="00A7678F"/>
    <w:rsid w:val="00A8295C"/>
    <w:rsid w:val="00A857E0"/>
    <w:rsid w:val="00A863A0"/>
    <w:rsid w:val="00A900EA"/>
    <w:rsid w:val="00A93B2D"/>
    <w:rsid w:val="00A95831"/>
    <w:rsid w:val="00AA0098"/>
    <w:rsid w:val="00AA2738"/>
    <w:rsid w:val="00AB17F8"/>
    <w:rsid w:val="00AC46DB"/>
    <w:rsid w:val="00AC4FDE"/>
    <w:rsid w:val="00AC5E4B"/>
    <w:rsid w:val="00AE08A1"/>
    <w:rsid w:val="00AE21E8"/>
    <w:rsid w:val="00AE4A0D"/>
    <w:rsid w:val="00AE54AA"/>
    <w:rsid w:val="00AE5946"/>
    <w:rsid w:val="00AE6573"/>
    <w:rsid w:val="00AE77D8"/>
    <w:rsid w:val="00AE7C7B"/>
    <w:rsid w:val="00AF03BC"/>
    <w:rsid w:val="00B0234C"/>
    <w:rsid w:val="00B066E7"/>
    <w:rsid w:val="00B07018"/>
    <w:rsid w:val="00B07C42"/>
    <w:rsid w:val="00B112B8"/>
    <w:rsid w:val="00B13C55"/>
    <w:rsid w:val="00B14653"/>
    <w:rsid w:val="00B21817"/>
    <w:rsid w:val="00B21F7B"/>
    <w:rsid w:val="00B27A92"/>
    <w:rsid w:val="00B33381"/>
    <w:rsid w:val="00B34A16"/>
    <w:rsid w:val="00B37882"/>
    <w:rsid w:val="00B45141"/>
    <w:rsid w:val="00B529CE"/>
    <w:rsid w:val="00B52A4D"/>
    <w:rsid w:val="00B52DD7"/>
    <w:rsid w:val="00B531A8"/>
    <w:rsid w:val="00B61E0E"/>
    <w:rsid w:val="00B6373C"/>
    <w:rsid w:val="00B63C0E"/>
    <w:rsid w:val="00B65278"/>
    <w:rsid w:val="00B70293"/>
    <w:rsid w:val="00B7150C"/>
    <w:rsid w:val="00B7440B"/>
    <w:rsid w:val="00B77E5C"/>
    <w:rsid w:val="00B96A72"/>
    <w:rsid w:val="00BA2108"/>
    <w:rsid w:val="00BA2164"/>
    <w:rsid w:val="00BA71E6"/>
    <w:rsid w:val="00BB0B29"/>
    <w:rsid w:val="00BB22D7"/>
    <w:rsid w:val="00BB785D"/>
    <w:rsid w:val="00BB7F45"/>
    <w:rsid w:val="00BC1CB7"/>
    <w:rsid w:val="00BC367A"/>
    <w:rsid w:val="00BC735B"/>
    <w:rsid w:val="00BD63AE"/>
    <w:rsid w:val="00BE0837"/>
    <w:rsid w:val="00BE166C"/>
    <w:rsid w:val="00BE2758"/>
    <w:rsid w:val="00BE31C4"/>
    <w:rsid w:val="00BE608B"/>
    <w:rsid w:val="00BE6ADA"/>
    <w:rsid w:val="00BE7E5C"/>
    <w:rsid w:val="00BF3098"/>
    <w:rsid w:val="00BF379F"/>
    <w:rsid w:val="00BF40E9"/>
    <w:rsid w:val="00BF4DE5"/>
    <w:rsid w:val="00BF744C"/>
    <w:rsid w:val="00C06A16"/>
    <w:rsid w:val="00C06FCB"/>
    <w:rsid w:val="00C1035E"/>
    <w:rsid w:val="00C112FB"/>
    <w:rsid w:val="00C11B6D"/>
    <w:rsid w:val="00C1302F"/>
    <w:rsid w:val="00C15E22"/>
    <w:rsid w:val="00C16602"/>
    <w:rsid w:val="00C25F4A"/>
    <w:rsid w:val="00C312C8"/>
    <w:rsid w:val="00C33B6B"/>
    <w:rsid w:val="00C348A3"/>
    <w:rsid w:val="00C357B4"/>
    <w:rsid w:val="00C40C80"/>
    <w:rsid w:val="00C4759E"/>
    <w:rsid w:val="00C57795"/>
    <w:rsid w:val="00C6563D"/>
    <w:rsid w:val="00C657AE"/>
    <w:rsid w:val="00C70285"/>
    <w:rsid w:val="00C7220D"/>
    <w:rsid w:val="00C747DB"/>
    <w:rsid w:val="00C84F2F"/>
    <w:rsid w:val="00C87773"/>
    <w:rsid w:val="00C90D86"/>
    <w:rsid w:val="00C94FC7"/>
    <w:rsid w:val="00C95A8B"/>
    <w:rsid w:val="00CA0986"/>
    <w:rsid w:val="00CA5D74"/>
    <w:rsid w:val="00CA5EFF"/>
    <w:rsid w:val="00CB288A"/>
    <w:rsid w:val="00CB5381"/>
    <w:rsid w:val="00CB5497"/>
    <w:rsid w:val="00CC25B9"/>
    <w:rsid w:val="00CC3419"/>
    <w:rsid w:val="00CC3CAE"/>
    <w:rsid w:val="00CC4401"/>
    <w:rsid w:val="00CD5BDF"/>
    <w:rsid w:val="00CD6E89"/>
    <w:rsid w:val="00CD778B"/>
    <w:rsid w:val="00CD7E98"/>
    <w:rsid w:val="00CE26C7"/>
    <w:rsid w:val="00CE2A2B"/>
    <w:rsid w:val="00CE424B"/>
    <w:rsid w:val="00CE74A4"/>
    <w:rsid w:val="00CF0C50"/>
    <w:rsid w:val="00CF1E9C"/>
    <w:rsid w:val="00CF2CDF"/>
    <w:rsid w:val="00CF3B1A"/>
    <w:rsid w:val="00CF712C"/>
    <w:rsid w:val="00D02408"/>
    <w:rsid w:val="00D0329D"/>
    <w:rsid w:val="00D120BC"/>
    <w:rsid w:val="00D130E2"/>
    <w:rsid w:val="00D152E0"/>
    <w:rsid w:val="00D15862"/>
    <w:rsid w:val="00D171E5"/>
    <w:rsid w:val="00D205C8"/>
    <w:rsid w:val="00D24D52"/>
    <w:rsid w:val="00D24D8B"/>
    <w:rsid w:val="00D30669"/>
    <w:rsid w:val="00D37291"/>
    <w:rsid w:val="00D42A12"/>
    <w:rsid w:val="00D45278"/>
    <w:rsid w:val="00D47232"/>
    <w:rsid w:val="00D62DFA"/>
    <w:rsid w:val="00D6472E"/>
    <w:rsid w:val="00D724F3"/>
    <w:rsid w:val="00D73B1F"/>
    <w:rsid w:val="00D80CF9"/>
    <w:rsid w:val="00D80E48"/>
    <w:rsid w:val="00D846BB"/>
    <w:rsid w:val="00D85581"/>
    <w:rsid w:val="00D868E5"/>
    <w:rsid w:val="00D93433"/>
    <w:rsid w:val="00D94980"/>
    <w:rsid w:val="00D9702B"/>
    <w:rsid w:val="00D97092"/>
    <w:rsid w:val="00DA1508"/>
    <w:rsid w:val="00DA1E63"/>
    <w:rsid w:val="00DA3585"/>
    <w:rsid w:val="00DB0B8D"/>
    <w:rsid w:val="00DB1E92"/>
    <w:rsid w:val="00DB256D"/>
    <w:rsid w:val="00DC1073"/>
    <w:rsid w:val="00DC3793"/>
    <w:rsid w:val="00DC5480"/>
    <w:rsid w:val="00DC565C"/>
    <w:rsid w:val="00DC6CD6"/>
    <w:rsid w:val="00DC729C"/>
    <w:rsid w:val="00DD0451"/>
    <w:rsid w:val="00DD2A80"/>
    <w:rsid w:val="00DE1C15"/>
    <w:rsid w:val="00DE3B87"/>
    <w:rsid w:val="00DE4762"/>
    <w:rsid w:val="00DF2F3C"/>
    <w:rsid w:val="00DF4C39"/>
    <w:rsid w:val="00DF5C77"/>
    <w:rsid w:val="00E002A5"/>
    <w:rsid w:val="00E007D5"/>
    <w:rsid w:val="00E0146F"/>
    <w:rsid w:val="00E01537"/>
    <w:rsid w:val="00E0313E"/>
    <w:rsid w:val="00E100BE"/>
    <w:rsid w:val="00E10199"/>
    <w:rsid w:val="00E10F4B"/>
    <w:rsid w:val="00E12BDE"/>
    <w:rsid w:val="00E151F7"/>
    <w:rsid w:val="00E15EE7"/>
    <w:rsid w:val="00E20279"/>
    <w:rsid w:val="00E3266D"/>
    <w:rsid w:val="00E3634F"/>
    <w:rsid w:val="00E37B7C"/>
    <w:rsid w:val="00E424D1"/>
    <w:rsid w:val="00E44896"/>
    <w:rsid w:val="00E5437B"/>
    <w:rsid w:val="00E56692"/>
    <w:rsid w:val="00E57D2F"/>
    <w:rsid w:val="00E604E2"/>
    <w:rsid w:val="00E61ADE"/>
    <w:rsid w:val="00E61B04"/>
    <w:rsid w:val="00E6371A"/>
    <w:rsid w:val="00E64CFC"/>
    <w:rsid w:val="00E66BD8"/>
    <w:rsid w:val="00E66FE6"/>
    <w:rsid w:val="00E67AD4"/>
    <w:rsid w:val="00E80908"/>
    <w:rsid w:val="00E85D86"/>
    <w:rsid w:val="00E9185D"/>
    <w:rsid w:val="00EA1D08"/>
    <w:rsid w:val="00EA211A"/>
    <w:rsid w:val="00EA4FE4"/>
    <w:rsid w:val="00EA6391"/>
    <w:rsid w:val="00EB031A"/>
    <w:rsid w:val="00EB0BB5"/>
    <w:rsid w:val="00EB347C"/>
    <w:rsid w:val="00EB6C6D"/>
    <w:rsid w:val="00EC073C"/>
    <w:rsid w:val="00EC45CF"/>
    <w:rsid w:val="00EC6B08"/>
    <w:rsid w:val="00EC7535"/>
    <w:rsid w:val="00ED148F"/>
    <w:rsid w:val="00ED21F0"/>
    <w:rsid w:val="00EE3308"/>
    <w:rsid w:val="00EF2210"/>
    <w:rsid w:val="00EF3A16"/>
    <w:rsid w:val="00EF6FCF"/>
    <w:rsid w:val="00F001B0"/>
    <w:rsid w:val="00F0243E"/>
    <w:rsid w:val="00F04424"/>
    <w:rsid w:val="00F04AE6"/>
    <w:rsid w:val="00F04FDF"/>
    <w:rsid w:val="00F0606F"/>
    <w:rsid w:val="00F1051E"/>
    <w:rsid w:val="00F10DBF"/>
    <w:rsid w:val="00F2059E"/>
    <w:rsid w:val="00F217EF"/>
    <w:rsid w:val="00F24CAB"/>
    <w:rsid w:val="00F261B2"/>
    <w:rsid w:val="00F2769B"/>
    <w:rsid w:val="00F35C41"/>
    <w:rsid w:val="00F40646"/>
    <w:rsid w:val="00F43553"/>
    <w:rsid w:val="00F44540"/>
    <w:rsid w:val="00F50B13"/>
    <w:rsid w:val="00F61D61"/>
    <w:rsid w:val="00F6251C"/>
    <w:rsid w:val="00F667B2"/>
    <w:rsid w:val="00F70CDA"/>
    <w:rsid w:val="00F75550"/>
    <w:rsid w:val="00F764A6"/>
    <w:rsid w:val="00F767CB"/>
    <w:rsid w:val="00F76A96"/>
    <w:rsid w:val="00F771DE"/>
    <w:rsid w:val="00F81E6B"/>
    <w:rsid w:val="00F82F9C"/>
    <w:rsid w:val="00F865C3"/>
    <w:rsid w:val="00F90212"/>
    <w:rsid w:val="00F9278F"/>
    <w:rsid w:val="00F937B6"/>
    <w:rsid w:val="00F9400E"/>
    <w:rsid w:val="00F95828"/>
    <w:rsid w:val="00F96269"/>
    <w:rsid w:val="00FA4CE3"/>
    <w:rsid w:val="00FB0239"/>
    <w:rsid w:val="00FB090D"/>
    <w:rsid w:val="00FB21DC"/>
    <w:rsid w:val="00FB3B69"/>
    <w:rsid w:val="00FB40CB"/>
    <w:rsid w:val="00FB4752"/>
    <w:rsid w:val="00FB4A8B"/>
    <w:rsid w:val="00FB51C9"/>
    <w:rsid w:val="00FC0084"/>
    <w:rsid w:val="00FC4BCC"/>
    <w:rsid w:val="00FC648E"/>
    <w:rsid w:val="00FC6822"/>
    <w:rsid w:val="00FC7B79"/>
    <w:rsid w:val="00FD371B"/>
    <w:rsid w:val="00FD5FD5"/>
    <w:rsid w:val="00FE1151"/>
    <w:rsid w:val="00FE2338"/>
    <w:rsid w:val="00FF3376"/>
    <w:rsid w:val="00FF75E9"/>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6D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120BC"/>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D120BC"/>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B27A92"/>
    <w:rPr>
      <w:sz w:val="16"/>
      <w:szCs w:val="16"/>
    </w:rPr>
  </w:style>
  <w:style w:type="paragraph" w:styleId="Kommentinteksti">
    <w:name w:val="annotation text"/>
    <w:basedOn w:val="Normaali"/>
    <w:link w:val="KommentintekstiChar"/>
    <w:uiPriority w:val="99"/>
    <w:semiHidden/>
    <w:unhideWhenUsed/>
    <w:rsid w:val="00B27A92"/>
    <w:pPr>
      <w:spacing w:line="240" w:lineRule="auto"/>
    </w:pPr>
    <w:rPr>
      <w:szCs w:val="20"/>
    </w:rPr>
  </w:style>
  <w:style w:type="character" w:customStyle="1" w:styleId="KommentintekstiChar">
    <w:name w:val="Kommentin teksti Char"/>
    <w:basedOn w:val="Kappaleenoletusfontti"/>
    <w:link w:val="Kommentinteksti"/>
    <w:uiPriority w:val="99"/>
    <w:semiHidden/>
    <w:rsid w:val="00B27A92"/>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B27A92"/>
    <w:rPr>
      <w:b/>
      <w:bCs/>
    </w:rPr>
  </w:style>
  <w:style w:type="character" w:customStyle="1" w:styleId="KommentinotsikkoChar">
    <w:name w:val="Kommentin otsikko Char"/>
    <w:basedOn w:val="KommentintekstiChar"/>
    <w:link w:val="Kommentinotsikko"/>
    <w:uiPriority w:val="99"/>
    <w:semiHidden/>
    <w:rsid w:val="00B27A92"/>
    <w:rPr>
      <w:rFonts w:ascii="Century Gothic" w:hAnsi="Century Gothic"/>
      <w:b/>
      <w:bCs/>
      <w:sz w:val="20"/>
      <w:szCs w:val="20"/>
    </w:rPr>
  </w:style>
  <w:style w:type="paragraph" w:styleId="HTML-esimuotoiltu">
    <w:name w:val="HTML Preformatted"/>
    <w:basedOn w:val="Normaali"/>
    <w:link w:val="HTML-esimuotoiltuChar"/>
    <w:uiPriority w:val="99"/>
    <w:semiHidden/>
    <w:unhideWhenUsed/>
    <w:rsid w:val="00142741"/>
    <w:pPr>
      <w:spacing w:before="0" w:after="0" w:line="240" w:lineRule="auto"/>
    </w:pPr>
    <w:rPr>
      <w:rFonts w:ascii="Consolas" w:hAnsi="Consolas"/>
      <w:szCs w:val="20"/>
    </w:rPr>
  </w:style>
  <w:style w:type="character" w:customStyle="1" w:styleId="HTML-esimuotoiltuChar">
    <w:name w:val="HTML-esimuotoiltu Char"/>
    <w:basedOn w:val="Kappaleenoletusfontti"/>
    <w:link w:val="HTML-esimuotoiltu"/>
    <w:uiPriority w:val="99"/>
    <w:semiHidden/>
    <w:rsid w:val="0014274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3868">
      <w:bodyDiv w:val="1"/>
      <w:marLeft w:val="0"/>
      <w:marRight w:val="0"/>
      <w:marTop w:val="0"/>
      <w:marBottom w:val="0"/>
      <w:divBdr>
        <w:top w:val="none" w:sz="0" w:space="0" w:color="auto"/>
        <w:left w:val="none" w:sz="0" w:space="0" w:color="auto"/>
        <w:bottom w:val="none" w:sz="0" w:space="0" w:color="auto"/>
        <w:right w:val="none" w:sz="0" w:space="0" w:color="auto"/>
      </w:divBdr>
    </w:div>
    <w:div w:id="88501518">
      <w:bodyDiv w:val="1"/>
      <w:marLeft w:val="0"/>
      <w:marRight w:val="0"/>
      <w:marTop w:val="0"/>
      <w:marBottom w:val="0"/>
      <w:divBdr>
        <w:top w:val="none" w:sz="0" w:space="0" w:color="auto"/>
        <w:left w:val="none" w:sz="0" w:space="0" w:color="auto"/>
        <w:bottom w:val="none" w:sz="0" w:space="0" w:color="auto"/>
        <w:right w:val="none" w:sz="0" w:space="0" w:color="auto"/>
      </w:divBdr>
    </w:div>
    <w:div w:id="146213120">
      <w:bodyDiv w:val="1"/>
      <w:marLeft w:val="0"/>
      <w:marRight w:val="0"/>
      <w:marTop w:val="0"/>
      <w:marBottom w:val="0"/>
      <w:divBdr>
        <w:top w:val="none" w:sz="0" w:space="0" w:color="auto"/>
        <w:left w:val="none" w:sz="0" w:space="0" w:color="auto"/>
        <w:bottom w:val="none" w:sz="0" w:space="0" w:color="auto"/>
        <w:right w:val="none" w:sz="0" w:space="0" w:color="auto"/>
      </w:divBdr>
      <w:divsChild>
        <w:div w:id="1765766523">
          <w:marLeft w:val="0"/>
          <w:marRight w:val="0"/>
          <w:marTop w:val="0"/>
          <w:marBottom w:val="0"/>
          <w:divBdr>
            <w:top w:val="none" w:sz="0" w:space="0" w:color="auto"/>
            <w:left w:val="none" w:sz="0" w:space="0" w:color="auto"/>
            <w:bottom w:val="none" w:sz="0" w:space="0" w:color="auto"/>
            <w:right w:val="none" w:sz="0" w:space="0" w:color="auto"/>
          </w:divBdr>
          <w:divsChild>
            <w:div w:id="70155539">
              <w:marLeft w:val="0"/>
              <w:marRight w:val="0"/>
              <w:marTop w:val="0"/>
              <w:marBottom w:val="0"/>
              <w:divBdr>
                <w:top w:val="none" w:sz="0" w:space="0" w:color="auto"/>
                <w:left w:val="none" w:sz="0" w:space="0" w:color="auto"/>
                <w:bottom w:val="none" w:sz="0" w:space="0" w:color="auto"/>
                <w:right w:val="none" w:sz="0" w:space="0" w:color="auto"/>
              </w:divBdr>
              <w:divsChild>
                <w:div w:id="899829949">
                  <w:marLeft w:val="0"/>
                  <w:marRight w:val="0"/>
                  <w:marTop w:val="0"/>
                  <w:marBottom w:val="0"/>
                  <w:divBdr>
                    <w:top w:val="none" w:sz="0" w:space="0" w:color="auto"/>
                    <w:left w:val="none" w:sz="0" w:space="0" w:color="auto"/>
                    <w:bottom w:val="none" w:sz="0" w:space="0" w:color="auto"/>
                    <w:right w:val="none" w:sz="0" w:space="0" w:color="auto"/>
                  </w:divBdr>
                  <w:divsChild>
                    <w:div w:id="587232762">
                      <w:marLeft w:val="0"/>
                      <w:marRight w:val="0"/>
                      <w:marTop w:val="0"/>
                      <w:marBottom w:val="0"/>
                      <w:divBdr>
                        <w:top w:val="none" w:sz="0" w:space="0" w:color="auto"/>
                        <w:left w:val="none" w:sz="0" w:space="0" w:color="auto"/>
                        <w:bottom w:val="none" w:sz="0" w:space="0" w:color="auto"/>
                        <w:right w:val="none" w:sz="0" w:space="0" w:color="auto"/>
                      </w:divBdr>
                      <w:divsChild>
                        <w:div w:id="495343329">
                          <w:marLeft w:val="0"/>
                          <w:marRight w:val="0"/>
                          <w:marTop w:val="0"/>
                          <w:marBottom w:val="0"/>
                          <w:divBdr>
                            <w:top w:val="none" w:sz="0" w:space="0" w:color="auto"/>
                            <w:left w:val="none" w:sz="0" w:space="0" w:color="auto"/>
                            <w:bottom w:val="none" w:sz="0" w:space="0" w:color="auto"/>
                            <w:right w:val="none" w:sz="0" w:space="0" w:color="auto"/>
                          </w:divBdr>
                          <w:divsChild>
                            <w:div w:id="2121486486">
                              <w:marLeft w:val="0"/>
                              <w:marRight w:val="0"/>
                              <w:marTop w:val="0"/>
                              <w:marBottom w:val="0"/>
                              <w:divBdr>
                                <w:top w:val="none" w:sz="0" w:space="0" w:color="auto"/>
                                <w:left w:val="none" w:sz="0" w:space="0" w:color="auto"/>
                                <w:bottom w:val="none" w:sz="0" w:space="0" w:color="auto"/>
                                <w:right w:val="none" w:sz="0" w:space="0" w:color="auto"/>
                              </w:divBdr>
                              <w:divsChild>
                                <w:div w:id="733311344">
                                  <w:marLeft w:val="0"/>
                                  <w:marRight w:val="0"/>
                                  <w:marTop w:val="0"/>
                                  <w:marBottom w:val="0"/>
                                  <w:divBdr>
                                    <w:top w:val="none" w:sz="0" w:space="0" w:color="auto"/>
                                    <w:left w:val="none" w:sz="0" w:space="0" w:color="auto"/>
                                    <w:bottom w:val="none" w:sz="0" w:space="0" w:color="auto"/>
                                    <w:right w:val="none" w:sz="0" w:space="0" w:color="auto"/>
                                  </w:divBdr>
                                  <w:divsChild>
                                    <w:div w:id="18634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54459">
      <w:bodyDiv w:val="1"/>
      <w:marLeft w:val="0"/>
      <w:marRight w:val="0"/>
      <w:marTop w:val="0"/>
      <w:marBottom w:val="0"/>
      <w:divBdr>
        <w:top w:val="none" w:sz="0" w:space="0" w:color="auto"/>
        <w:left w:val="none" w:sz="0" w:space="0" w:color="auto"/>
        <w:bottom w:val="none" w:sz="0" w:space="0" w:color="auto"/>
        <w:right w:val="none" w:sz="0" w:space="0" w:color="auto"/>
      </w:divBdr>
    </w:div>
    <w:div w:id="175464088">
      <w:bodyDiv w:val="1"/>
      <w:marLeft w:val="0"/>
      <w:marRight w:val="0"/>
      <w:marTop w:val="0"/>
      <w:marBottom w:val="0"/>
      <w:divBdr>
        <w:top w:val="none" w:sz="0" w:space="0" w:color="auto"/>
        <w:left w:val="none" w:sz="0" w:space="0" w:color="auto"/>
        <w:bottom w:val="none" w:sz="0" w:space="0" w:color="auto"/>
        <w:right w:val="none" w:sz="0" w:space="0" w:color="auto"/>
      </w:divBdr>
    </w:div>
    <w:div w:id="237136639">
      <w:bodyDiv w:val="1"/>
      <w:marLeft w:val="0"/>
      <w:marRight w:val="0"/>
      <w:marTop w:val="0"/>
      <w:marBottom w:val="0"/>
      <w:divBdr>
        <w:top w:val="none" w:sz="0" w:space="0" w:color="auto"/>
        <w:left w:val="none" w:sz="0" w:space="0" w:color="auto"/>
        <w:bottom w:val="none" w:sz="0" w:space="0" w:color="auto"/>
        <w:right w:val="none" w:sz="0" w:space="0" w:color="auto"/>
      </w:divBdr>
    </w:div>
    <w:div w:id="297997708">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03050162">
      <w:bodyDiv w:val="1"/>
      <w:marLeft w:val="0"/>
      <w:marRight w:val="0"/>
      <w:marTop w:val="0"/>
      <w:marBottom w:val="0"/>
      <w:divBdr>
        <w:top w:val="none" w:sz="0" w:space="0" w:color="auto"/>
        <w:left w:val="none" w:sz="0" w:space="0" w:color="auto"/>
        <w:bottom w:val="none" w:sz="0" w:space="0" w:color="auto"/>
        <w:right w:val="none" w:sz="0" w:space="0" w:color="auto"/>
      </w:divBdr>
    </w:div>
    <w:div w:id="337343657">
      <w:bodyDiv w:val="1"/>
      <w:marLeft w:val="0"/>
      <w:marRight w:val="0"/>
      <w:marTop w:val="0"/>
      <w:marBottom w:val="0"/>
      <w:divBdr>
        <w:top w:val="none" w:sz="0" w:space="0" w:color="auto"/>
        <w:left w:val="none" w:sz="0" w:space="0" w:color="auto"/>
        <w:bottom w:val="none" w:sz="0" w:space="0" w:color="auto"/>
        <w:right w:val="none" w:sz="0" w:space="0" w:color="auto"/>
      </w:divBdr>
    </w:div>
    <w:div w:id="375471571">
      <w:bodyDiv w:val="1"/>
      <w:marLeft w:val="0"/>
      <w:marRight w:val="0"/>
      <w:marTop w:val="0"/>
      <w:marBottom w:val="0"/>
      <w:divBdr>
        <w:top w:val="none" w:sz="0" w:space="0" w:color="auto"/>
        <w:left w:val="none" w:sz="0" w:space="0" w:color="auto"/>
        <w:bottom w:val="none" w:sz="0" w:space="0" w:color="auto"/>
        <w:right w:val="none" w:sz="0" w:space="0" w:color="auto"/>
      </w:divBdr>
    </w:div>
    <w:div w:id="391925952">
      <w:bodyDiv w:val="1"/>
      <w:marLeft w:val="0"/>
      <w:marRight w:val="0"/>
      <w:marTop w:val="0"/>
      <w:marBottom w:val="0"/>
      <w:divBdr>
        <w:top w:val="none" w:sz="0" w:space="0" w:color="auto"/>
        <w:left w:val="none" w:sz="0" w:space="0" w:color="auto"/>
        <w:bottom w:val="none" w:sz="0" w:space="0" w:color="auto"/>
        <w:right w:val="none" w:sz="0" w:space="0" w:color="auto"/>
      </w:divBdr>
    </w:div>
    <w:div w:id="397284287">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60926553">
      <w:bodyDiv w:val="1"/>
      <w:marLeft w:val="0"/>
      <w:marRight w:val="0"/>
      <w:marTop w:val="0"/>
      <w:marBottom w:val="0"/>
      <w:divBdr>
        <w:top w:val="none" w:sz="0" w:space="0" w:color="auto"/>
        <w:left w:val="none" w:sz="0" w:space="0" w:color="auto"/>
        <w:bottom w:val="none" w:sz="0" w:space="0" w:color="auto"/>
        <w:right w:val="none" w:sz="0" w:space="0" w:color="auto"/>
      </w:divBdr>
    </w:div>
    <w:div w:id="506751089">
      <w:bodyDiv w:val="1"/>
      <w:marLeft w:val="0"/>
      <w:marRight w:val="0"/>
      <w:marTop w:val="0"/>
      <w:marBottom w:val="0"/>
      <w:divBdr>
        <w:top w:val="none" w:sz="0" w:space="0" w:color="auto"/>
        <w:left w:val="none" w:sz="0" w:space="0" w:color="auto"/>
        <w:bottom w:val="none" w:sz="0" w:space="0" w:color="auto"/>
        <w:right w:val="none" w:sz="0" w:space="0" w:color="auto"/>
      </w:divBdr>
    </w:div>
    <w:div w:id="509953347">
      <w:bodyDiv w:val="1"/>
      <w:marLeft w:val="0"/>
      <w:marRight w:val="0"/>
      <w:marTop w:val="0"/>
      <w:marBottom w:val="0"/>
      <w:divBdr>
        <w:top w:val="none" w:sz="0" w:space="0" w:color="auto"/>
        <w:left w:val="none" w:sz="0" w:space="0" w:color="auto"/>
        <w:bottom w:val="none" w:sz="0" w:space="0" w:color="auto"/>
        <w:right w:val="none" w:sz="0" w:space="0" w:color="auto"/>
      </w:divBdr>
    </w:div>
    <w:div w:id="545678850">
      <w:bodyDiv w:val="1"/>
      <w:marLeft w:val="0"/>
      <w:marRight w:val="0"/>
      <w:marTop w:val="0"/>
      <w:marBottom w:val="0"/>
      <w:divBdr>
        <w:top w:val="none" w:sz="0" w:space="0" w:color="auto"/>
        <w:left w:val="none" w:sz="0" w:space="0" w:color="auto"/>
        <w:bottom w:val="none" w:sz="0" w:space="0" w:color="auto"/>
        <w:right w:val="none" w:sz="0" w:space="0" w:color="auto"/>
      </w:divBdr>
    </w:div>
    <w:div w:id="583414000">
      <w:bodyDiv w:val="1"/>
      <w:marLeft w:val="0"/>
      <w:marRight w:val="0"/>
      <w:marTop w:val="0"/>
      <w:marBottom w:val="0"/>
      <w:divBdr>
        <w:top w:val="none" w:sz="0" w:space="0" w:color="auto"/>
        <w:left w:val="none" w:sz="0" w:space="0" w:color="auto"/>
        <w:bottom w:val="none" w:sz="0" w:space="0" w:color="auto"/>
        <w:right w:val="none" w:sz="0" w:space="0" w:color="auto"/>
      </w:divBdr>
    </w:div>
    <w:div w:id="605045684">
      <w:bodyDiv w:val="1"/>
      <w:marLeft w:val="0"/>
      <w:marRight w:val="0"/>
      <w:marTop w:val="0"/>
      <w:marBottom w:val="0"/>
      <w:divBdr>
        <w:top w:val="none" w:sz="0" w:space="0" w:color="auto"/>
        <w:left w:val="none" w:sz="0" w:space="0" w:color="auto"/>
        <w:bottom w:val="none" w:sz="0" w:space="0" w:color="auto"/>
        <w:right w:val="none" w:sz="0" w:space="0" w:color="auto"/>
      </w:divBdr>
    </w:div>
    <w:div w:id="642396200">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50609687">
      <w:bodyDiv w:val="1"/>
      <w:marLeft w:val="0"/>
      <w:marRight w:val="0"/>
      <w:marTop w:val="0"/>
      <w:marBottom w:val="0"/>
      <w:divBdr>
        <w:top w:val="none" w:sz="0" w:space="0" w:color="auto"/>
        <w:left w:val="none" w:sz="0" w:space="0" w:color="auto"/>
        <w:bottom w:val="none" w:sz="0" w:space="0" w:color="auto"/>
        <w:right w:val="none" w:sz="0" w:space="0" w:color="auto"/>
      </w:divBdr>
    </w:div>
    <w:div w:id="867135733">
      <w:bodyDiv w:val="1"/>
      <w:marLeft w:val="0"/>
      <w:marRight w:val="0"/>
      <w:marTop w:val="0"/>
      <w:marBottom w:val="0"/>
      <w:divBdr>
        <w:top w:val="none" w:sz="0" w:space="0" w:color="auto"/>
        <w:left w:val="none" w:sz="0" w:space="0" w:color="auto"/>
        <w:bottom w:val="none" w:sz="0" w:space="0" w:color="auto"/>
        <w:right w:val="none" w:sz="0" w:space="0" w:color="auto"/>
      </w:divBdr>
    </w:div>
    <w:div w:id="871921371">
      <w:bodyDiv w:val="1"/>
      <w:marLeft w:val="0"/>
      <w:marRight w:val="0"/>
      <w:marTop w:val="0"/>
      <w:marBottom w:val="0"/>
      <w:divBdr>
        <w:top w:val="none" w:sz="0" w:space="0" w:color="auto"/>
        <w:left w:val="none" w:sz="0" w:space="0" w:color="auto"/>
        <w:bottom w:val="none" w:sz="0" w:space="0" w:color="auto"/>
        <w:right w:val="none" w:sz="0" w:space="0" w:color="auto"/>
      </w:divBdr>
    </w:div>
    <w:div w:id="943072795">
      <w:bodyDiv w:val="1"/>
      <w:marLeft w:val="0"/>
      <w:marRight w:val="0"/>
      <w:marTop w:val="0"/>
      <w:marBottom w:val="0"/>
      <w:divBdr>
        <w:top w:val="none" w:sz="0" w:space="0" w:color="auto"/>
        <w:left w:val="none" w:sz="0" w:space="0" w:color="auto"/>
        <w:bottom w:val="none" w:sz="0" w:space="0" w:color="auto"/>
        <w:right w:val="none" w:sz="0" w:space="0" w:color="auto"/>
      </w:divBdr>
    </w:div>
    <w:div w:id="984699406">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00565504">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260676318">
      <w:bodyDiv w:val="1"/>
      <w:marLeft w:val="0"/>
      <w:marRight w:val="0"/>
      <w:marTop w:val="0"/>
      <w:marBottom w:val="0"/>
      <w:divBdr>
        <w:top w:val="none" w:sz="0" w:space="0" w:color="auto"/>
        <w:left w:val="none" w:sz="0" w:space="0" w:color="auto"/>
        <w:bottom w:val="none" w:sz="0" w:space="0" w:color="auto"/>
        <w:right w:val="none" w:sz="0" w:space="0" w:color="auto"/>
      </w:divBdr>
    </w:div>
    <w:div w:id="1317416832">
      <w:bodyDiv w:val="1"/>
      <w:marLeft w:val="0"/>
      <w:marRight w:val="0"/>
      <w:marTop w:val="0"/>
      <w:marBottom w:val="0"/>
      <w:divBdr>
        <w:top w:val="none" w:sz="0" w:space="0" w:color="auto"/>
        <w:left w:val="none" w:sz="0" w:space="0" w:color="auto"/>
        <w:bottom w:val="none" w:sz="0" w:space="0" w:color="auto"/>
        <w:right w:val="none" w:sz="0" w:space="0" w:color="auto"/>
      </w:divBdr>
    </w:div>
    <w:div w:id="1345933508">
      <w:bodyDiv w:val="1"/>
      <w:marLeft w:val="0"/>
      <w:marRight w:val="0"/>
      <w:marTop w:val="0"/>
      <w:marBottom w:val="0"/>
      <w:divBdr>
        <w:top w:val="none" w:sz="0" w:space="0" w:color="auto"/>
        <w:left w:val="none" w:sz="0" w:space="0" w:color="auto"/>
        <w:bottom w:val="none" w:sz="0" w:space="0" w:color="auto"/>
        <w:right w:val="none" w:sz="0" w:space="0" w:color="auto"/>
      </w:divBdr>
    </w:div>
    <w:div w:id="1376151995">
      <w:bodyDiv w:val="1"/>
      <w:marLeft w:val="0"/>
      <w:marRight w:val="0"/>
      <w:marTop w:val="0"/>
      <w:marBottom w:val="0"/>
      <w:divBdr>
        <w:top w:val="none" w:sz="0" w:space="0" w:color="auto"/>
        <w:left w:val="none" w:sz="0" w:space="0" w:color="auto"/>
        <w:bottom w:val="none" w:sz="0" w:space="0" w:color="auto"/>
        <w:right w:val="none" w:sz="0" w:space="0" w:color="auto"/>
      </w:divBdr>
    </w:div>
    <w:div w:id="1425032078">
      <w:bodyDiv w:val="1"/>
      <w:marLeft w:val="0"/>
      <w:marRight w:val="0"/>
      <w:marTop w:val="0"/>
      <w:marBottom w:val="0"/>
      <w:divBdr>
        <w:top w:val="none" w:sz="0" w:space="0" w:color="auto"/>
        <w:left w:val="none" w:sz="0" w:space="0" w:color="auto"/>
        <w:bottom w:val="none" w:sz="0" w:space="0" w:color="auto"/>
        <w:right w:val="none" w:sz="0" w:space="0" w:color="auto"/>
      </w:divBdr>
      <w:divsChild>
        <w:div w:id="665328170">
          <w:marLeft w:val="0"/>
          <w:marRight w:val="0"/>
          <w:marTop w:val="0"/>
          <w:marBottom w:val="0"/>
          <w:divBdr>
            <w:top w:val="none" w:sz="0" w:space="0" w:color="auto"/>
            <w:left w:val="none" w:sz="0" w:space="0" w:color="auto"/>
            <w:bottom w:val="none" w:sz="0" w:space="0" w:color="auto"/>
            <w:right w:val="none" w:sz="0" w:space="0" w:color="auto"/>
          </w:divBdr>
          <w:divsChild>
            <w:div w:id="603922612">
              <w:marLeft w:val="0"/>
              <w:marRight w:val="0"/>
              <w:marTop w:val="0"/>
              <w:marBottom w:val="0"/>
              <w:divBdr>
                <w:top w:val="none" w:sz="0" w:space="0" w:color="auto"/>
                <w:left w:val="none" w:sz="0" w:space="0" w:color="auto"/>
                <w:bottom w:val="none" w:sz="0" w:space="0" w:color="auto"/>
                <w:right w:val="none" w:sz="0" w:space="0" w:color="auto"/>
              </w:divBdr>
              <w:divsChild>
                <w:div w:id="423495117">
                  <w:marLeft w:val="0"/>
                  <w:marRight w:val="0"/>
                  <w:marTop w:val="0"/>
                  <w:marBottom w:val="0"/>
                  <w:divBdr>
                    <w:top w:val="none" w:sz="0" w:space="0" w:color="auto"/>
                    <w:left w:val="none" w:sz="0" w:space="0" w:color="auto"/>
                    <w:bottom w:val="none" w:sz="0" w:space="0" w:color="auto"/>
                    <w:right w:val="none" w:sz="0" w:space="0" w:color="auto"/>
                  </w:divBdr>
                  <w:divsChild>
                    <w:div w:id="1187599280">
                      <w:marLeft w:val="0"/>
                      <w:marRight w:val="0"/>
                      <w:marTop w:val="0"/>
                      <w:marBottom w:val="0"/>
                      <w:divBdr>
                        <w:top w:val="none" w:sz="0" w:space="0" w:color="auto"/>
                        <w:left w:val="none" w:sz="0" w:space="0" w:color="auto"/>
                        <w:bottom w:val="none" w:sz="0" w:space="0" w:color="auto"/>
                        <w:right w:val="none" w:sz="0" w:space="0" w:color="auto"/>
                      </w:divBdr>
                      <w:divsChild>
                        <w:div w:id="1364868652">
                          <w:marLeft w:val="0"/>
                          <w:marRight w:val="0"/>
                          <w:marTop w:val="0"/>
                          <w:marBottom w:val="0"/>
                          <w:divBdr>
                            <w:top w:val="none" w:sz="0" w:space="0" w:color="auto"/>
                            <w:left w:val="none" w:sz="0" w:space="0" w:color="auto"/>
                            <w:bottom w:val="none" w:sz="0" w:space="0" w:color="auto"/>
                            <w:right w:val="none" w:sz="0" w:space="0" w:color="auto"/>
                          </w:divBdr>
                          <w:divsChild>
                            <w:div w:id="111245829">
                              <w:marLeft w:val="0"/>
                              <w:marRight w:val="0"/>
                              <w:marTop w:val="0"/>
                              <w:marBottom w:val="0"/>
                              <w:divBdr>
                                <w:top w:val="none" w:sz="0" w:space="0" w:color="auto"/>
                                <w:left w:val="none" w:sz="0" w:space="0" w:color="auto"/>
                                <w:bottom w:val="none" w:sz="0" w:space="0" w:color="auto"/>
                                <w:right w:val="none" w:sz="0" w:space="0" w:color="auto"/>
                              </w:divBdr>
                              <w:divsChild>
                                <w:div w:id="849179599">
                                  <w:marLeft w:val="0"/>
                                  <w:marRight w:val="0"/>
                                  <w:marTop w:val="0"/>
                                  <w:marBottom w:val="0"/>
                                  <w:divBdr>
                                    <w:top w:val="none" w:sz="0" w:space="0" w:color="auto"/>
                                    <w:left w:val="none" w:sz="0" w:space="0" w:color="auto"/>
                                    <w:bottom w:val="none" w:sz="0" w:space="0" w:color="auto"/>
                                    <w:right w:val="none" w:sz="0" w:space="0" w:color="auto"/>
                                  </w:divBdr>
                                  <w:divsChild>
                                    <w:div w:id="164196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220690">
      <w:bodyDiv w:val="1"/>
      <w:marLeft w:val="0"/>
      <w:marRight w:val="0"/>
      <w:marTop w:val="0"/>
      <w:marBottom w:val="0"/>
      <w:divBdr>
        <w:top w:val="none" w:sz="0" w:space="0" w:color="auto"/>
        <w:left w:val="none" w:sz="0" w:space="0" w:color="auto"/>
        <w:bottom w:val="none" w:sz="0" w:space="0" w:color="auto"/>
        <w:right w:val="none" w:sz="0" w:space="0" w:color="auto"/>
      </w:divBdr>
    </w:div>
    <w:div w:id="1481267902">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71578625">
      <w:bodyDiv w:val="1"/>
      <w:marLeft w:val="0"/>
      <w:marRight w:val="0"/>
      <w:marTop w:val="0"/>
      <w:marBottom w:val="0"/>
      <w:divBdr>
        <w:top w:val="none" w:sz="0" w:space="0" w:color="auto"/>
        <w:left w:val="none" w:sz="0" w:space="0" w:color="auto"/>
        <w:bottom w:val="none" w:sz="0" w:space="0" w:color="auto"/>
        <w:right w:val="none" w:sz="0" w:space="0" w:color="auto"/>
      </w:divBdr>
    </w:div>
    <w:div w:id="1615475562">
      <w:bodyDiv w:val="1"/>
      <w:marLeft w:val="0"/>
      <w:marRight w:val="0"/>
      <w:marTop w:val="0"/>
      <w:marBottom w:val="0"/>
      <w:divBdr>
        <w:top w:val="none" w:sz="0" w:space="0" w:color="auto"/>
        <w:left w:val="none" w:sz="0" w:space="0" w:color="auto"/>
        <w:bottom w:val="none" w:sz="0" w:space="0" w:color="auto"/>
        <w:right w:val="none" w:sz="0" w:space="0" w:color="auto"/>
      </w:divBdr>
    </w:div>
    <w:div w:id="1652825138">
      <w:bodyDiv w:val="1"/>
      <w:marLeft w:val="0"/>
      <w:marRight w:val="0"/>
      <w:marTop w:val="0"/>
      <w:marBottom w:val="0"/>
      <w:divBdr>
        <w:top w:val="none" w:sz="0" w:space="0" w:color="auto"/>
        <w:left w:val="none" w:sz="0" w:space="0" w:color="auto"/>
        <w:bottom w:val="none" w:sz="0" w:space="0" w:color="auto"/>
        <w:right w:val="none" w:sz="0" w:space="0" w:color="auto"/>
      </w:divBdr>
    </w:div>
    <w:div w:id="1675954071">
      <w:bodyDiv w:val="1"/>
      <w:marLeft w:val="0"/>
      <w:marRight w:val="0"/>
      <w:marTop w:val="0"/>
      <w:marBottom w:val="0"/>
      <w:divBdr>
        <w:top w:val="none" w:sz="0" w:space="0" w:color="auto"/>
        <w:left w:val="none" w:sz="0" w:space="0" w:color="auto"/>
        <w:bottom w:val="none" w:sz="0" w:space="0" w:color="auto"/>
        <w:right w:val="none" w:sz="0" w:space="0" w:color="auto"/>
      </w:divBdr>
    </w:div>
    <w:div w:id="1714382211">
      <w:bodyDiv w:val="1"/>
      <w:marLeft w:val="0"/>
      <w:marRight w:val="0"/>
      <w:marTop w:val="0"/>
      <w:marBottom w:val="0"/>
      <w:divBdr>
        <w:top w:val="none" w:sz="0" w:space="0" w:color="auto"/>
        <w:left w:val="none" w:sz="0" w:space="0" w:color="auto"/>
        <w:bottom w:val="none" w:sz="0" w:space="0" w:color="auto"/>
        <w:right w:val="none" w:sz="0" w:space="0" w:color="auto"/>
      </w:divBdr>
    </w:div>
    <w:div w:id="1736394457">
      <w:bodyDiv w:val="1"/>
      <w:marLeft w:val="0"/>
      <w:marRight w:val="0"/>
      <w:marTop w:val="0"/>
      <w:marBottom w:val="0"/>
      <w:divBdr>
        <w:top w:val="none" w:sz="0" w:space="0" w:color="auto"/>
        <w:left w:val="none" w:sz="0" w:space="0" w:color="auto"/>
        <w:bottom w:val="none" w:sz="0" w:space="0" w:color="auto"/>
        <w:right w:val="none" w:sz="0" w:space="0" w:color="auto"/>
      </w:divBdr>
    </w:div>
    <w:div w:id="1749888299">
      <w:bodyDiv w:val="1"/>
      <w:marLeft w:val="0"/>
      <w:marRight w:val="0"/>
      <w:marTop w:val="0"/>
      <w:marBottom w:val="0"/>
      <w:divBdr>
        <w:top w:val="none" w:sz="0" w:space="0" w:color="auto"/>
        <w:left w:val="none" w:sz="0" w:space="0" w:color="auto"/>
        <w:bottom w:val="none" w:sz="0" w:space="0" w:color="auto"/>
        <w:right w:val="none" w:sz="0" w:space="0" w:color="auto"/>
      </w:divBdr>
    </w:div>
    <w:div w:id="1801415058">
      <w:bodyDiv w:val="1"/>
      <w:marLeft w:val="0"/>
      <w:marRight w:val="0"/>
      <w:marTop w:val="0"/>
      <w:marBottom w:val="0"/>
      <w:divBdr>
        <w:top w:val="none" w:sz="0" w:space="0" w:color="auto"/>
        <w:left w:val="none" w:sz="0" w:space="0" w:color="auto"/>
        <w:bottom w:val="none" w:sz="0" w:space="0" w:color="auto"/>
        <w:right w:val="none" w:sz="0" w:space="0" w:color="auto"/>
      </w:divBdr>
    </w:div>
    <w:div w:id="1827939942">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865360609">
      <w:bodyDiv w:val="1"/>
      <w:marLeft w:val="0"/>
      <w:marRight w:val="0"/>
      <w:marTop w:val="0"/>
      <w:marBottom w:val="0"/>
      <w:divBdr>
        <w:top w:val="none" w:sz="0" w:space="0" w:color="auto"/>
        <w:left w:val="none" w:sz="0" w:space="0" w:color="auto"/>
        <w:bottom w:val="none" w:sz="0" w:space="0" w:color="auto"/>
        <w:right w:val="none" w:sz="0" w:space="0" w:color="auto"/>
      </w:divBdr>
    </w:div>
    <w:div w:id="1884633621">
      <w:bodyDiv w:val="1"/>
      <w:marLeft w:val="0"/>
      <w:marRight w:val="0"/>
      <w:marTop w:val="0"/>
      <w:marBottom w:val="0"/>
      <w:divBdr>
        <w:top w:val="none" w:sz="0" w:space="0" w:color="auto"/>
        <w:left w:val="none" w:sz="0" w:space="0" w:color="auto"/>
        <w:bottom w:val="none" w:sz="0" w:space="0" w:color="auto"/>
        <w:right w:val="none" w:sz="0" w:space="0" w:color="auto"/>
      </w:divBdr>
    </w:div>
    <w:div w:id="1891914608">
      <w:bodyDiv w:val="1"/>
      <w:marLeft w:val="0"/>
      <w:marRight w:val="0"/>
      <w:marTop w:val="0"/>
      <w:marBottom w:val="0"/>
      <w:divBdr>
        <w:top w:val="none" w:sz="0" w:space="0" w:color="auto"/>
        <w:left w:val="none" w:sz="0" w:space="0" w:color="auto"/>
        <w:bottom w:val="none" w:sz="0" w:space="0" w:color="auto"/>
        <w:right w:val="none" w:sz="0" w:space="0" w:color="auto"/>
      </w:divBdr>
    </w:div>
    <w:div w:id="1908146207">
      <w:bodyDiv w:val="1"/>
      <w:marLeft w:val="0"/>
      <w:marRight w:val="0"/>
      <w:marTop w:val="0"/>
      <w:marBottom w:val="0"/>
      <w:divBdr>
        <w:top w:val="none" w:sz="0" w:space="0" w:color="auto"/>
        <w:left w:val="none" w:sz="0" w:space="0" w:color="auto"/>
        <w:bottom w:val="none" w:sz="0" w:space="0" w:color="auto"/>
        <w:right w:val="none" w:sz="0" w:space="0" w:color="auto"/>
      </w:divBdr>
    </w:div>
    <w:div w:id="2078088252">
      <w:bodyDiv w:val="1"/>
      <w:marLeft w:val="0"/>
      <w:marRight w:val="0"/>
      <w:marTop w:val="0"/>
      <w:marBottom w:val="0"/>
      <w:divBdr>
        <w:top w:val="none" w:sz="0" w:space="0" w:color="auto"/>
        <w:left w:val="none" w:sz="0" w:space="0" w:color="auto"/>
        <w:bottom w:val="none" w:sz="0" w:space="0" w:color="auto"/>
        <w:right w:val="none" w:sz="0" w:space="0" w:color="auto"/>
      </w:divBdr>
    </w:div>
    <w:div w:id="212036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rw.org/world-report/2026/country-chapters/libya" TargetMode="External"/><Relationship Id="rId18" Type="http://schemas.openxmlformats.org/officeDocument/2006/relationships/hyperlink" Target="https://libyasecuritymonitor.com/at-least-three-killed-in-renewed-clashes-in-zawiyya/" TargetMode="External"/><Relationship Id="rId26" Type="http://schemas.openxmlformats.org/officeDocument/2006/relationships/hyperlink" Target="https://unsmil.unmissions.org/sites/default/files/2026-04/n2605405.pdf" TargetMode="External"/><Relationship Id="rId21" Type="http://schemas.openxmlformats.org/officeDocument/2006/relationships/hyperlink" Target="https://www.meforum.org/mef-online/the-misurata-hub-how-international-capital-anchors-the-militia-cartel"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english.aawsat.com/arab-world/5201275-armed-clashes-erupt-libya%E2%80%99s-misrata-first-time-2011" TargetMode="External"/><Relationship Id="rId17" Type="http://schemas.openxmlformats.org/officeDocument/2006/relationships/hyperlink" Target="https://libyasecuritymonitor.com/tensions-in-zuwara-after-armed-groups-detain-35-residents-from-misrata/" TargetMode="External"/><Relationship Id="rId25" Type="http://schemas.openxmlformats.org/officeDocument/2006/relationships/hyperlink" Target="https://www.securitycouncilreport.org/monthly-forecast/2026-06/libya-68.php" TargetMode="Externa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lcw.ngo/en/wp-content/uploads/sites/2/2026/04/ANNUAL-REPORT-2025-LIBYA-DIVISION-ENTRENCHES-VIOLATIONS-AND-UNDERMINES-ACCOUNTABILITY-LCW-2.pdf" TargetMode="External"/><Relationship Id="rId20" Type="http://schemas.openxmlformats.org/officeDocument/2006/relationships/hyperlink" Target="https://libyasecuritymonitor.com/demonstrations-in-dabaibas-hometown-misrata-call-for-fall-of-gn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leddata.com/conflict-data/data-export-tool" TargetMode="External"/><Relationship Id="rId24" Type="http://schemas.openxmlformats.org/officeDocument/2006/relationships/hyperlink" Target="https://maatieto.migri.fi/base/2724d19a-5460-485d-bff8-6cd8f75f86d5/countryDocument/065f4d96-ad31-45ff-876d-4994380ee4d6" TargetMode="External"/><Relationship Id="rId32" Type="http://schemas.openxmlformats.org/officeDocument/2006/relationships/theme" Target="theme/theme1.xml"/><Relationship Id="rId37" Type="http://schemas.openxmlformats.org/officeDocument/2006/relationships/customXml" Target="../customXml/item6.xml"/><Relationship Id="rId5" Type="http://schemas.openxmlformats.org/officeDocument/2006/relationships/webSettings" Target="webSettings.xml"/><Relationship Id="rId15" Type="http://schemas.openxmlformats.org/officeDocument/2006/relationships/hyperlink" Target="https://lcw.ngo/en/blog/report-human-rights-violations-in-libya-during-may-2026/" TargetMode="External"/><Relationship Id="rId23" Type="http://schemas.openxmlformats.org/officeDocument/2006/relationships/hyperlink" Target="https://maatieto.migri.fi/base/2724d19a-5460-485d-bff8-6cd8f75f86d5/countryDocument/5616b9f3-10b8-43a0-a86c-3ee8b26e1828" TargetMode="External"/><Relationship Id="rId28" Type="http://schemas.openxmlformats.org/officeDocument/2006/relationships/header" Target="header2.xml"/><Relationship Id="rId36" Type="http://schemas.openxmlformats.org/officeDocument/2006/relationships/customXml" Target="../customXml/item5.xml"/><Relationship Id="rId10" Type="http://schemas.openxmlformats.org/officeDocument/2006/relationships/hyperlink" Target="https://maatieto.migri.fi/base/2724d19a-5460-485d-bff8-6cd8f75f86d5/countryDocument/065f4d96-ad31-45ff-876d-4994380ee4d6" TargetMode="External"/><Relationship Id="rId19" Type="http://schemas.openxmlformats.org/officeDocument/2006/relationships/hyperlink" Target="https://libyasecuritymonitor.com/heavy-fighting-breaks-out-between-two-libyan-army-groups-in-janzour/"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maatieto.migri.fi/base/2724d19a-5460-485d-bff8-6cd8f75f86d5/countryDocument/5616b9f3-10b8-43a0-a86c-3ee8b26e1828" TargetMode="External"/><Relationship Id="rId14" Type="http://schemas.openxmlformats.org/officeDocument/2006/relationships/hyperlink" Target="https://www.crisisgroup.org/euw/global/watch-list-2026-spring-edition" TargetMode="External"/><Relationship Id="rId22" Type="http://schemas.openxmlformats.org/officeDocument/2006/relationships/hyperlink" Target="https://maatieto.migri.fi/base/2724d19a-5460-485d-bff8-6cd8f75f86d5/countryDocument/cfa756de-8b85-4ec5-a14a-65cc401d5e28" TargetMode="External"/><Relationship Id="rId27" Type="http://schemas.openxmlformats.org/officeDocument/2006/relationships/header" Target="header1.xml"/><Relationship Id="rId30" Type="http://schemas.openxmlformats.org/officeDocument/2006/relationships/fontTable" Target="fontTable.xml"/><Relationship Id="rId35" Type="http://schemas.openxmlformats.org/officeDocument/2006/relationships/customXml" Target="../customXml/item4.xml"/><Relationship Id="rId8" Type="http://schemas.openxmlformats.org/officeDocument/2006/relationships/hyperlink" Target="https://maatieto.migri.fi/base/2724d19a-5460-485d-bff8-6cd8f75f86d5/countryDocument/cfa756de-8b85-4ec5-a14a-65cc401d5e28"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04FD117A734BAB917F12BBFED5A191"/>
        <w:category>
          <w:name w:val="Yleiset"/>
          <w:gallery w:val="placeholder"/>
        </w:category>
        <w:types>
          <w:type w:val="bbPlcHdr"/>
        </w:types>
        <w:behaviors>
          <w:behavior w:val="content"/>
        </w:behaviors>
        <w:guid w:val="{DA4E6248-01B2-4D9F-AB57-5B6BB6A06FDF}"/>
      </w:docPartPr>
      <w:docPartBody>
        <w:p w:rsidR="00163124" w:rsidRDefault="00CB7709">
          <w:pPr>
            <w:pStyle w:val="2404FD117A734BAB917F12BBFED5A191"/>
          </w:pPr>
          <w:r w:rsidRPr="00AA10D2">
            <w:rPr>
              <w:rStyle w:val="Paikkamerkkiteksti"/>
            </w:rPr>
            <w:t>Kirjoita tekstiä napsauttamalla tai napauttamalla tätä.</w:t>
          </w:r>
        </w:p>
      </w:docPartBody>
    </w:docPart>
    <w:docPart>
      <w:docPartPr>
        <w:name w:val="B378423592A04A87AFE8014BFC1F79B7"/>
        <w:category>
          <w:name w:val="Yleiset"/>
          <w:gallery w:val="placeholder"/>
        </w:category>
        <w:types>
          <w:type w:val="bbPlcHdr"/>
        </w:types>
        <w:behaviors>
          <w:behavior w:val="content"/>
        </w:behaviors>
        <w:guid w:val="{75A8B8EC-2CAE-43C6-855F-2E0BAE02C54E}"/>
      </w:docPartPr>
      <w:docPartBody>
        <w:p w:rsidR="00163124" w:rsidRDefault="00CB7709">
          <w:pPr>
            <w:pStyle w:val="B378423592A04A87AFE8014BFC1F79B7"/>
          </w:pPr>
          <w:r w:rsidRPr="00AA10D2">
            <w:rPr>
              <w:rStyle w:val="Paikkamerkkiteksti"/>
            </w:rPr>
            <w:t>Kirjoita tekstiä napsauttamalla tai napauttamalla tätä.</w:t>
          </w:r>
        </w:p>
      </w:docPartBody>
    </w:docPart>
    <w:docPart>
      <w:docPartPr>
        <w:name w:val="840D140C690145A091E94AF96D819AD2"/>
        <w:category>
          <w:name w:val="Yleiset"/>
          <w:gallery w:val="placeholder"/>
        </w:category>
        <w:types>
          <w:type w:val="bbPlcHdr"/>
        </w:types>
        <w:behaviors>
          <w:behavior w:val="content"/>
        </w:behaviors>
        <w:guid w:val="{65436C1C-AE9A-4CA4-B0E2-B3F6574B7161}"/>
      </w:docPartPr>
      <w:docPartBody>
        <w:p w:rsidR="00163124" w:rsidRDefault="00CB7709">
          <w:pPr>
            <w:pStyle w:val="840D140C690145A091E94AF96D819AD2"/>
          </w:pPr>
          <w:r w:rsidRPr="00810134">
            <w:rPr>
              <w:rStyle w:val="Paikkamerkkiteksti"/>
              <w:lang w:val="en-GB"/>
            </w:rPr>
            <w:t>.</w:t>
          </w:r>
        </w:p>
      </w:docPartBody>
    </w:docPart>
    <w:docPart>
      <w:docPartPr>
        <w:name w:val="C0843E9B996E4D44BD2C97496C21F1EA"/>
        <w:category>
          <w:name w:val="Yleiset"/>
          <w:gallery w:val="placeholder"/>
        </w:category>
        <w:types>
          <w:type w:val="bbPlcHdr"/>
        </w:types>
        <w:behaviors>
          <w:behavior w:val="content"/>
        </w:behaviors>
        <w:guid w:val="{E595C73D-7F19-4985-8869-970E9E8EF7AE}"/>
      </w:docPartPr>
      <w:docPartBody>
        <w:p w:rsidR="00163124" w:rsidRDefault="00CB7709">
          <w:pPr>
            <w:pStyle w:val="C0843E9B996E4D44BD2C97496C21F1EA"/>
          </w:pPr>
          <w:r w:rsidRPr="00AA10D2">
            <w:rPr>
              <w:rStyle w:val="Paikkamerkkiteksti"/>
            </w:rPr>
            <w:t>Kirjoita tekstiä napsauttamalla tai napauttamalla tätä.</w:t>
          </w:r>
        </w:p>
      </w:docPartBody>
    </w:docPart>
    <w:docPart>
      <w:docPartPr>
        <w:name w:val="4B84E9741F5D48AAB82368A7EFCE8427"/>
        <w:category>
          <w:name w:val="Yleiset"/>
          <w:gallery w:val="placeholder"/>
        </w:category>
        <w:types>
          <w:type w:val="bbPlcHdr"/>
        </w:types>
        <w:behaviors>
          <w:behavior w:val="content"/>
        </w:behaviors>
        <w:guid w:val="{0B946132-5A59-444F-96BE-ED42E931E92C}"/>
      </w:docPartPr>
      <w:docPartBody>
        <w:p w:rsidR="00163124" w:rsidRDefault="00CB7709">
          <w:pPr>
            <w:pStyle w:val="4B84E9741F5D48AAB82368A7EFCE8427"/>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709"/>
    <w:rsid w:val="00084313"/>
    <w:rsid w:val="000854D2"/>
    <w:rsid w:val="000A6B7D"/>
    <w:rsid w:val="00163124"/>
    <w:rsid w:val="001D4A6C"/>
    <w:rsid w:val="00283700"/>
    <w:rsid w:val="002B760B"/>
    <w:rsid w:val="002F5FA5"/>
    <w:rsid w:val="00350861"/>
    <w:rsid w:val="003F1C48"/>
    <w:rsid w:val="00433DC7"/>
    <w:rsid w:val="00467A42"/>
    <w:rsid w:val="005B4A8F"/>
    <w:rsid w:val="0062526F"/>
    <w:rsid w:val="007F19C0"/>
    <w:rsid w:val="00845607"/>
    <w:rsid w:val="009C4F2C"/>
    <w:rsid w:val="00A02B8C"/>
    <w:rsid w:val="00A6078B"/>
    <w:rsid w:val="00A6753C"/>
    <w:rsid w:val="00A87013"/>
    <w:rsid w:val="00AF7F77"/>
    <w:rsid w:val="00B82A2A"/>
    <w:rsid w:val="00BD6447"/>
    <w:rsid w:val="00C52E1F"/>
    <w:rsid w:val="00CB7709"/>
    <w:rsid w:val="00DF5D21"/>
    <w:rsid w:val="00E37F5D"/>
    <w:rsid w:val="00EE2802"/>
    <w:rsid w:val="00F06E39"/>
    <w:rsid w:val="00F22FCB"/>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2404FD117A734BAB917F12BBFED5A191">
    <w:name w:val="2404FD117A734BAB917F12BBFED5A191"/>
  </w:style>
  <w:style w:type="paragraph" w:customStyle="1" w:styleId="B378423592A04A87AFE8014BFC1F79B7">
    <w:name w:val="B378423592A04A87AFE8014BFC1F79B7"/>
  </w:style>
  <w:style w:type="paragraph" w:customStyle="1" w:styleId="840D140C690145A091E94AF96D819AD2">
    <w:name w:val="840D140C690145A091E94AF96D819AD2"/>
  </w:style>
  <w:style w:type="paragraph" w:customStyle="1" w:styleId="C0843E9B996E4D44BD2C97496C21F1EA">
    <w:name w:val="C0843E9B996E4D44BD2C97496C21F1EA"/>
  </w:style>
  <w:style w:type="paragraph" w:customStyle="1" w:styleId="4B84E9741F5D48AAB82368A7EFCE8427">
    <w:name w:val="4B84E9741F5D48AAB82368A7EFCE84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SECURITY INCIDENTS,HUMANITARIAN SITUATION,POLITICAL SITUATION,GOVERNANCE,GOVERNMENT POLICY,ARMIES,INTERNATIONAL COMMUNITY,UN,ELECTIONS,CONSTITUTIONS,ADMINISTRATION OF JUSTICE,POLITICAL CHANGE,CONFLICTS,INTERNAL CONFLICT,ARMED GROUPS,TRIBES,BRIGADES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Libya</TermName>
          <TermId xmlns="http://schemas.microsoft.com/office/infopath/2007/PartnerControls">5687e270-454c-422d-b801-e9a0e4265305</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2026-06-24T22:00:00+00:00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68</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66</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Libya / Misratan piirikunnan turvallisuustilanne ja humanitaarinen tilanne, maan yleisen turvallisuustilanteen muutokset
Libya / Security and humanitarian situation in Misrata district, changes in the overall security situation in the country
Kysymykset
Questions
1. Has there been any changes in the overall political and security situation in Libya since November 2025?
2. What is the security and humanitarian situation in Misrata district? 
Lisätiedot
Tässä kyselyvastauksessa päivitetään Libyan turvallisuustilannetta aseellisen konfliktin näkökulmasta aikavälillä15.11.2025.-25.6.2026 keskittyen Misratan alueeseen. Libyan tilannetta on päivitetty aiemmin seuraavissa Maatietopalvelun raporteissa: ”Libya / Poliittinen tilanne, turvallisuustilanne, Tripoli, Al-Jabal al-Gharbi, päivitys 2024–2025” (28.11.2025[footnoteRef:1]), ”Libyan tilannekatsaus tammikuussa 2024” (11.1.2024)[footnoteRef:2] sekä ”Libyan tilannekatsaus helmikuussa 2023” (1.3.2023)[footnoteRef:3].</COIDocAbstract>
    <COIWSGroundsRejection xmlns="b5be3156-7e14-46bc-bfca-5c242eb3de3f" xsi:nil="true"/>
    <COIDocAuthors xmlns="e235e197-502c-49f1-8696-39d199cd5131">
      <Value>143</Value>
    </COIDocAuthors>
    <COIDocID xmlns="b5be3156-7e14-46bc-bfca-5c242eb3de3f">1070</COIDocID>
    <_dlc_DocId xmlns="e235e197-502c-49f1-8696-39d199cd5131">FI011-215589946-13043</_dlc_DocId>
    <_dlc_DocIdUrl xmlns="e235e197-502c-49f1-8696-39d199cd5131">
      <Url>https://coiadmin.euaa.europa.eu/administration/finland/_layouts/15/DocIdRedir.aspx?ID=FI011-215589946-13043</Url>
      <Description>FI011-215589946-13043</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847B91AD-3D62-47E8-AFE8-CC9F3462CC9B}"/>
</file>

<file path=customXml/itemProps3.xml><?xml version="1.0" encoding="utf-8"?>
<ds:datastoreItem xmlns:ds="http://schemas.openxmlformats.org/officeDocument/2006/customXml" ds:itemID="{5B52084F-5152-4892-A584-DADCEFE23DCD}"/>
</file>

<file path=customXml/itemProps4.xml><?xml version="1.0" encoding="utf-8"?>
<ds:datastoreItem xmlns:ds="http://schemas.openxmlformats.org/officeDocument/2006/customXml" ds:itemID="{78A6FE94-C20A-4305-8EB1-D7E356104C34}"/>
</file>

<file path=customXml/itemProps5.xml><?xml version="1.0" encoding="utf-8"?>
<ds:datastoreItem xmlns:ds="http://schemas.openxmlformats.org/officeDocument/2006/customXml" ds:itemID="{3D2C7AB0-97D1-40F4-93C5-5596372E1579}"/>
</file>

<file path=customXml/itemProps6.xml><?xml version="1.0" encoding="utf-8"?>
<ds:datastoreItem xmlns:ds="http://schemas.openxmlformats.org/officeDocument/2006/customXml" ds:itemID="{C5F826D7-7D01-4420-AF4B-D65C592992BC}"/>
</file>

<file path=docProps/app.xml><?xml version="1.0" encoding="utf-8"?>
<Properties xmlns="http://schemas.openxmlformats.org/officeDocument/2006/extended-properties" xmlns:vt="http://schemas.openxmlformats.org/officeDocument/2006/docPropsVTypes">
  <Template>Maatietopalvelu kyselyvastaus</Template>
  <TotalTime>0</TotalTime>
  <Pages>7</Pages>
  <Words>2160</Words>
  <Characters>17499</Characters>
  <Application>Microsoft Office Word</Application>
  <DocSecurity>0</DocSecurity>
  <Lines>145</Lines>
  <Paragraphs>39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Libya / Misratan piirikunnan turvallisuustilanne ja humanitaarinen tilanne, maan yleisen turvallisuustilanteen muutokset // Libya /  Security and humanitarian situation in Misrata district, changes in the overall security situation in the country</dc:title>
  <dc:subject/>
  <dc:creator/>
  <cp:keywords/>
  <dc:description/>
  <cp:lastModifiedBy/>
  <cp:revision>1</cp:revision>
  <dcterms:created xsi:type="dcterms:W3CDTF">2026-06-25T17:38:00Z</dcterms:created>
  <dcterms:modified xsi:type="dcterms:W3CDTF">2026-06-25T18:26:00Z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476a3a53-1a8d-47cb-aa40-fbcd9f66b2e9</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68;#Libya|5687e270-454c-422d-b801-e9a0e4265305</vt:lpwstr>
  </property>
  <property fmtid="{D5CDD505-2E9C-101B-9397-08002B2CF9AE}" pid="9" name="COIInformTypeMM">
    <vt:lpwstr>4;#Response to COI Query|74af11f0-82c2-4825-bd8f-d6b1cac3a3aa</vt:lpwstr>
  </property>
</Properties>
</file>