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ACAB"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4C20DB6"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394E70B" w14:textId="37E0CF1D" w:rsidR="00800AA9" w:rsidRPr="00800AA9" w:rsidRDefault="00800AA9" w:rsidP="00C348A3">
      <w:pPr>
        <w:spacing w:before="0" w:after="0"/>
      </w:pPr>
      <w:r w:rsidRPr="00BB7F45">
        <w:rPr>
          <w:b/>
        </w:rPr>
        <w:t>Asiakirjan tunnus:</w:t>
      </w:r>
      <w:r>
        <w:t xml:space="preserve"> KT</w:t>
      </w:r>
      <w:r w:rsidR="000E4659">
        <w:t>1287</w:t>
      </w:r>
    </w:p>
    <w:p w14:paraId="12706871" w14:textId="19E42AFB" w:rsidR="00800AA9" w:rsidRDefault="00800AA9" w:rsidP="00C348A3">
      <w:pPr>
        <w:spacing w:before="0" w:after="0"/>
      </w:pPr>
      <w:r w:rsidRPr="00BB7F45">
        <w:rPr>
          <w:b/>
        </w:rPr>
        <w:t>Päivämäärä</w:t>
      </w:r>
      <w:r>
        <w:t xml:space="preserve">: </w:t>
      </w:r>
      <w:r w:rsidR="00785F8B">
        <w:t>24</w:t>
      </w:r>
      <w:r w:rsidR="00651481">
        <w:t>.3.2026</w:t>
      </w:r>
    </w:p>
    <w:p w14:paraId="7D63698D" w14:textId="2DD995B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69D53065" w14:textId="77777777" w:rsidR="00800AA9" w:rsidRPr="00633BBD" w:rsidRDefault="005E567D" w:rsidP="00800AA9">
      <w:pPr>
        <w:rPr>
          <w:rStyle w:val="Otsikko1Char"/>
          <w:b w:val="0"/>
          <w:sz w:val="20"/>
          <w:szCs w:val="20"/>
        </w:rPr>
      </w:pPr>
      <w:r>
        <w:rPr>
          <w:b/>
        </w:rPr>
        <w:pict w14:anchorId="041CB439">
          <v:rect id="_x0000_i1025" style="width:0;height:1.5pt" o:hralign="center" o:hrstd="t" o:hr="t" fillcolor="#a0a0a0" stroked="f"/>
        </w:pict>
      </w:r>
    </w:p>
    <w:p w14:paraId="32AE7B5E" w14:textId="1EEE64C7" w:rsidR="008020E6" w:rsidRPr="000F7B23" w:rsidRDefault="005E567D"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06122FD2082941BDB9A7BC9697F91562"/>
          </w:placeholder>
          <w:text/>
        </w:sdtPr>
        <w:sdtEndPr>
          <w:rPr>
            <w:rStyle w:val="Otsikko1Char"/>
          </w:rPr>
        </w:sdtEndPr>
        <w:sdtContent>
          <w:r w:rsidR="000F7B23" w:rsidRPr="000F7B23">
            <w:rPr>
              <w:rStyle w:val="Otsikko1Char"/>
              <w:rFonts w:cs="Times New Roman"/>
              <w:b/>
              <w:szCs w:val="24"/>
            </w:rPr>
            <w:t>Myanmar</w:t>
          </w:r>
          <w:r w:rsidR="00543F66" w:rsidRPr="000F7B23">
            <w:rPr>
              <w:rStyle w:val="Otsikko1Char"/>
              <w:rFonts w:cs="Times New Roman"/>
              <w:b/>
              <w:szCs w:val="24"/>
            </w:rPr>
            <w:t xml:space="preserve"> / </w:t>
          </w:r>
          <w:r w:rsidR="000F7B23" w:rsidRPr="000F7B23">
            <w:rPr>
              <w:rStyle w:val="Otsikko1Char"/>
              <w:rFonts w:cs="Times New Roman"/>
              <w:b/>
              <w:szCs w:val="24"/>
            </w:rPr>
            <w:t xml:space="preserve">Päivitys: </w:t>
          </w:r>
          <w:r w:rsidR="009E0942">
            <w:rPr>
              <w:rStyle w:val="Otsikko1Char"/>
              <w:rFonts w:cs="Times New Roman"/>
              <w:b/>
              <w:szCs w:val="24"/>
            </w:rPr>
            <w:t>Yleinen p</w:t>
          </w:r>
          <w:r w:rsidR="000F7B23" w:rsidRPr="000F7B23">
            <w:rPr>
              <w:rStyle w:val="Otsikko1Char"/>
              <w:rFonts w:cs="Times New Roman"/>
              <w:b/>
              <w:szCs w:val="24"/>
            </w:rPr>
            <w:t>oliittinen tilanne</w:t>
          </w:r>
          <w:r w:rsidR="000F7B23">
            <w:rPr>
              <w:rStyle w:val="Otsikko1Char"/>
              <w:rFonts w:cs="Times New Roman"/>
              <w:b/>
              <w:szCs w:val="24"/>
            </w:rPr>
            <w:t>, turvallisuustilanne ja humanitaarinen tilanne, vuosien 2024–202</w:t>
          </w:r>
          <w:r w:rsidR="00E27DAC">
            <w:rPr>
              <w:rStyle w:val="Otsikko1Char"/>
              <w:rFonts w:cs="Times New Roman"/>
              <w:b/>
              <w:szCs w:val="24"/>
            </w:rPr>
            <w:t>5</w:t>
          </w:r>
          <w:r w:rsidR="000F7B23">
            <w:rPr>
              <w:rStyle w:val="Otsikko1Char"/>
              <w:rFonts w:cs="Times New Roman"/>
              <w:b/>
              <w:szCs w:val="24"/>
            </w:rPr>
            <w:t xml:space="preserve"> tiedot</w:t>
          </w:r>
        </w:sdtContent>
      </w:sdt>
    </w:p>
    <w:sdt>
      <w:sdtPr>
        <w:rPr>
          <w:rStyle w:val="Otsikko1Char"/>
          <w:rFonts w:cs="Times New Roman"/>
          <w:b/>
          <w:szCs w:val="24"/>
          <w:lang w:val="en-US"/>
        </w:rPr>
        <w:alias w:val="Country / Title in English"/>
        <w:tag w:val="Country / Title in English"/>
        <w:id w:val="2146699517"/>
        <w:lock w:val="sdtLocked"/>
        <w:placeholder>
          <w:docPart w:val="E00E205134EC4A2096194E17A5AA0A2B"/>
        </w:placeholder>
        <w:text/>
      </w:sdtPr>
      <w:sdtEndPr>
        <w:rPr>
          <w:rStyle w:val="Kappaleenoletusfontti"/>
          <w:rFonts w:eastAsia="Times New Roman"/>
        </w:rPr>
      </w:sdtEndPr>
      <w:sdtContent>
        <w:p w14:paraId="6ABF9578" w14:textId="30C5306F" w:rsidR="00082DFE" w:rsidRPr="00C956B4" w:rsidRDefault="00C956B4" w:rsidP="00543F66">
          <w:pPr>
            <w:pStyle w:val="POTSIKKO"/>
            <w:rPr>
              <w:lang w:val="en-US"/>
            </w:rPr>
          </w:pPr>
          <w:r w:rsidRPr="00C956B4">
            <w:rPr>
              <w:rStyle w:val="Otsikko1Char"/>
              <w:rFonts w:cs="Times New Roman"/>
              <w:b/>
              <w:szCs w:val="24"/>
              <w:lang w:val="en-US"/>
            </w:rPr>
            <w:t>Myanmar</w:t>
          </w:r>
          <w:r w:rsidR="00810134" w:rsidRPr="00C956B4">
            <w:rPr>
              <w:rStyle w:val="Otsikko1Char"/>
              <w:rFonts w:cs="Times New Roman"/>
              <w:b/>
              <w:szCs w:val="24"/>
              <w:lang w:val="en-US"/>
            </w:rPr>
            <w:t xml:space="preserve"> / </w:t>
          </w:r>
          <w:r w:rsidRPr="00C956B4">
            <w:rPr>
              <w:rStyle w:val="Otsikko1Char"/>
              <w:rFonts w:cs="Times New Roman"/>
              <w:b/>
              <w:szCs w:val="24"/>
              <w:lang w:val="en-US"/>
            </w:rPr>
            <w:t>Update: General political situation, security</w:t>
          </w:r>
          <w:r>
            <w:rPr>
              <w:rStyle w:val="Otsikko1Char"/>
              <w:rFonts w:cs="Times New Roman"/>
              <w:b/>
              <w:szCs w:val="24"/>
              <w:lang w:val="en-US"/>
            </w:rPr>
            <w:t xml:space="preserve"> situation and humanitarian situation, </w:t>
          </w:r>
          <w:r w:rsidR="00E27DAC">
            <w:rPr>
              <w:rStyle w:val="Otsikko1Char"/>
              <w:rFonts w:cs="Times New Roman"/>
              <w:b/>
              <w:szCs w:val="24"/>
              <w:lang w:val="en-US"/>
            </w:rPr>
            <w:t>developments</w:t>
          </w:r>
          <w:r>
            <w:rPr>
              <w:rStyle w:val="Otsikko1Char"/>
              <w:rFonts w:cs="Times New Roman"/>
              <w:b/>
              <w:szCs w:val="24"/>
              <w:lang w:val="en-US"/>
            </w:rPr>
            <w:t xml:space="preserve"> of 2024–202</w:t>
          </w:r>
          <w:r w:rsidR="00E27DAC">
            <w:rPr>
              <w:rStyle w:val="Otsikko1Char"/>
              <w:rFonts w:cs="Times New Roman"/>
              <w:b/>
              <w:szCs w:val="24"/>
              <w:lang w:val="en-US"/>
            </w:rPr>
            <w:t>5</w:t>
          </w:r>
        </w:p>
      </w:sdtContent>
    </w:sdt>
    <w:p w14:paraId="52D61201" w14:textId="77777777" w:rsidR="00082DFE" w:rsidRDefault="005E567D" w:rsidP="00082DFE">
      <w:pPr>
        <w:rPr>
          <w:b/>
        </w:rPr>
      </w:pPr>
      <w:r>
        <w:rPr>
          <w:b/>
        </w:rPr>
        <w:pict w14:anchorId="5C3A9106">
          <v:rect id="_x0000_i1026" style="width:0;height:1.5pt" o:hralign="center" o:hrstd="t" o:hr="t" fillcolor="#a0a0a0" stroked="f"/>
        </w:pict>
      </w:r>
    </w:p>
    <w:p w14:paraId="797DA267"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78AB2CC192114EF2B2D01734E1D676D6"/>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2F9128CFA5F74B73B59FFC7E6839AEE9"/>
            </w:placeholder>
            <w:text w:multiLine="1"/>
          </w:sdtPr>
          <w:sdtEndPr>
            <w:rPr>
              <w:rStyle w:val="KysymyksetChar"/>
            </w:rPr>
          </w:sdtEndPr>
          <w:sdtContent>
            <w:p w14:paraId="63CC34CA" w14:textId="78FABEC4" w:rsidR="00810134" w:rsidRPr="001678AD" w:rsidRDefault="000F7B23" w:rsidP="000F7B23">
              <w:pPr>
                <w:pStyle w:val="Lainaus"/>
                <w:ind w:left="0"/>
                <w:jc w:val="left"/>
                <w:rPr>
                  <w:i w:val="0"/>
                  <w:iCs w:val="0"/>
                  <w:color w:val="000000" w:themeColor="text1"/>
                </w:rPr>
              </w:pPr>
              <w:r w:rsidRPr="000F7B23">
                <w:rPr>
                  <w:rStyle w:val="KysymyksetChar"/>
                </w:rPr>
                <w:t>1. Mikä on maan poliittinen ja yhteiskunnallinen tilanne?</w:t>
              </w:r>
              <w:r w:rsidRPr="000F7B23">
                <w:rPr>
                  <w:rStyle w:val="KysymyksetChar"/>
                </w:rPr>
                <w:br/>
                <w:t>2. Mikä on Myanmarin turvallisuustilanne tällä hetkellä? Mihin maan aseellinen konflikti on keskittynyt?</w:t>
              </w:r>
              <w:r>
                <w:rPr>
                  <w:rStyle w:val="KysymyksetChar"/>
                </w:rPr>
                <w:br/>
                <w:t>3</w:t>
              </w:r>
              <w:r w:rsidRPr="000F7B23">
                <w:rPr>
                  <w:rStyle w:val="KysymyksetChar"/>
                </w:rPr>
                <w:t>. Onko Myanmarissa raportoitu vakavia ihmisoikeusrikkomuksia vuosina 2021-2025 ja keneen tai mihin ryhmiin ne ovat kohdistuneet?</w:t>
              </w:r>
              <w:r w:rsidRPr="000F7B23">
                <w:rPr>
                  <w:rStyle w:val="KysymyksetChar"/>
                </w:rPr>
                <w:br/>
              </w:r>
              <w:r>
                <w:rPr>
                  <w:rStyle w:val="KysymyksetChar"/>
                </w:rPr>
                <w:t>4</w:t>
              </w:r>
              <w:r w:rsidRPr="000F7B23">
                <w:rPr>
                  <w:rStyle w:val="KysymyksetChar"/>
                </w:rPr>
                <w:t>. Mikä on viranomaissuojelun ja saatavuuden tilanne?</w:t>
              </w:r>
              <w:r w:rsidRPr="000F7B23">
                <w:rPr>
                  <w:rStyle w:val="KysymyksetChar"/>
                </w:rPr>
                <w:br/>
              </w:r>
              <w:r>
                <w:rPr>
                  <w:rStyle w:val="KysymyksetChar"/>
                </w:rPr>
                <w:t>5</w:t>
              </w:r>
              <w:r w:rsidRPr="000F7B23">
                <w:rPr>
                  <w:rStyle w:val="KysymyksetChar"/>
                </w:rPr>
                <w:t xml:space="preserve">. Onko </w:t>
              </w:r>
              <w:r w:rsidR="00C956B4">
                <w:rPr>
                  <w:rStyle w:val="KysymyksetChar"/>
                </w:rPr>
                <w:t>maan sisällä</w:t>
              </w:r>
              <w:r w:rsidRPr="000F7B23">
                <w:rPr>
                  <w:rStyle w:val="KysymyksetChar"/>
                </w:rPr>
                <w:t xml:space="preserve"> siirtyminen mahdollista?</w:t>
              </w:r>
              <w:r w:rsidRPr="000F7B23">
                <w:rPr>
                  <w:rStyle w:val="KysymyksetChar"/>
                </w:rPr>
                <w:br/>
              </w:r>
              <w:r>
                <w:rPr>
                  <w:rStyle w:val="KysymyksetChar"/>
                </w:rPr>
                <w:t>6</w:t>
              </w:r>
              <w:r w:rsidRPr="000F7B23">
                <w:rPr>
                  <w:rStyle w:val="KysymyksetChar"/>
                </w:rPr>
                <w:t>. Mikä on maan humanitaarinen tilanne ja terveydenhuollon saatavuus?</w:t>
              </w:r>
            </w:p>
          </w:sdtContent>
        </w:sdt>
      </w:sdtContent>
    </w:sdt>
    <w:p w14:paraId="2C120E76" w14:textId="77777777" w:rsidR="00082DFE" w:rsidRPr="00A8295C" w:rsidRDefault="00082DFE" w:rsidP="00C348A3">
      <w:pPr>
        <w:pStyle w:val="Numeroimatonotsikko"/>
      </w:pPr>
      <w:r w:rsidRPr="00A8295C">
        <w:t>Questions</w:t>
      </w:r>
    </w:p>
    <w:sdt>
      <w:sdtPr>
        <w:rPr>
          <w:rStyle w:val="KysymyksetChar"/>
          <w:lang w:val="en-US"/>
        </w:rPr>
        <w:alias w:val="Questions"/>
        <w:tag w:val="Fill in the questions here"/>
        <w:id w:val="-849104524"/>
        <w:lock w:val="sdtLocked"/>
        <w:placeholder>
          <w:docPart w:val="69B2BDA54AF242B88FEE416BBE92807C"/>
        </w:placeholder>
        <w:text w:multiLine="1"/>
      </w:sdtPr>
      <w:sdtEndPr>
        <w:rPr>
          <w:rStyle w:val="KysymyksetChar"/>
        </w:rPr>
      </w:sdtEndPr>
      <w:sdtContent>
        <w:p w14:paraId="4BC19FFB" w14:textId="0642C42A" w:rsidR="00082DFE" w:rsidRPr="00C956B4" w:rsidRDefault="00C956B4" w:rsidP="00C956B4">
          <w:pPr>
            <w:pStyle w:val="Lainaus"/>
            <w:ind w:left="0"/>
            <w:jc w:val="left"/>
            <w:rPr>
              <w:rStyle w:val="KysymyksetChar"/>
              <w:lang w:val="en-US"/>
            </w:rPr>
          </w:pPr>
          <w:r w:rsidRPr="00464372">
            <w:rPr>
              <w:rStyle w:val="KysymyksetChar"/>
              <w:lang w:val="en-US"/>
            </w:rPr>
            <w:t>1. What is the political and societal situation?</w:t>
          </w:r>
          <w:r w:rsidRPr="00464372">
            <w:rPr>
              <w:rStyle w:val="KysymyksetChar"/>
              <w:lang w:val="en-US"/>
            </w:rPr>
            <w:br/>
            <w:t>2. What is Myanmar's current security situation? In which regions is the country's armed conflict concentrated?</w:t>
          </w:r>
          <w:r w:rsidRPr="00464372">
            <w:rPr>
              <w:rStyle w:val="KysymyksetChar"/>
              <w:lang w:val="en-US"/>
            </w:rPr>
            <w:br/>
            <w:t>3. Have serious human rights violations been reported in Myanmar in 2021-2025, and which groups have they targeted?</w:t>
          </w:r>
          <w:r w:rsidRPr="00464372">
            <w:rPr>
              <w:rStyle w:val="KysymyksetChar"/>
              <w:lang w:val="en-US"/>
            </w:rPr>
            <w:br/>
            <w:t>4. What is the situation regarding protection by authorities and its availability?</w:t>
          </w:r>
          <w:r w:rsidRPr="00464372">
            <w:rPr>
              <w:rStyle w:val="KysymyksetChar"/>
              <w:lang w:val="en-US"/>
            </w:rPr>
            <w:br/>
            <w:t>5. Is internal movement within the country possible?</w:t>
          </w:r>
          <w:r w:rsidRPr="00464372">
            <w:rPr>
              <w:rStyle w:val="KysymyksetChar"/>
              <w:lang w:val="en-US"/>
            </w:rPr>
            <w:br/>
          </w:r>
          <w:r w:rsidR="00E27DAC" w:rsidRPr="00464372">
            <w:rPr>
              <w:rStyle w:val="KysymyksetChar"/>
              <w:lang w:val="en-US"/>
            </w:rPr>
            <w:t xml:space="preserve">6. </w:t>
          </w:r>
          <w:r w:rsidR="00FA7374" w:rsidRPr="00464372">
            <w:rPr>
              <w:rStyle w:val="KysymyksetChar"/>
              <w:lang w:val="en-US"/>
            </w:rPr>
            <w:t>How</w:t>
          </w:r>
          <w:r w:rsidRPr="00464372">
            <w:rPr>
              <w:rStyle w:val="KysymyksetChar"/>
              <w:lang w:val="en-US"/>
            </w:rPr>
            <w:t xml:space="preserve"> is the humanitarian situation and the availability of healthcare?</w:t>
          </w:r>
        </w:p>
      </w:sdtContent>
    </w:sdt>
    <w:p w14:paraId="5CC08583" w14:textId="3F4EB6F0" w:rsidR="004E016A" w:rsidRPr="00445798" w:rsidRDefault="005E567D" w:rsidP="00445798">
      <w:pPr>
        <w:pStyle w:val="LeiptekstiMigri"/>
        <w:ind w:left="0"/>
        <w:rPr>
          <w:lang w:val="en-GB"/>
        </w:rPr>
      </w:pPr>
      <w:r>
        <w:rPr>
          <w:b/>
        </w:rPr>
        <w:pict w14:anchorId="4DDA745C">
          <v:rect id="_x0000_i1027" style="width:0;height:1.5pt" o:hralign="center" o:hrstd="t" o:hr="t" fillcolor="#a0a0a0" stroked="f"/>
        </w:pict>
      </w:r>
      <w:bookmarkStart w:id="0" w:name="_Hlk129259295"/>
    </w:p>
    <w:p w14:paraId="405736AA" w14:textId="255938D5" w:rsidR="009E0942" w:rsidRDefault="00203C41" w:rsidP="009E0942">
      <w:pPr>
        <w:pStyle w:val="Otsikko1"/>
        <w:numPr>
          <w:ilvl w:val="0"/>
          <w:numId w:val="0"/>
        </w:numPr>
        <w:ind w:left="360" w:hanging="360"/>
      </w:pPr>
      <w:r>
        <w:lastRenderedPageBreak/>
        <w:t>Tiedonhankintaan liittyvät rajoitteet</w:t>
      </w:r>
    </w:p>
    <w:p w14:paraId="35E5B9DE" w14:textId="0FF2B485" w:rsidR="00912356" w:rsidRDefault="009E0942" w:rsidP="009E0942">
      <w:pPr>
        <w:rPr>
          <w:color w:val="307CFF" w:themeColor="accent1" w:themeTint="99"/>
        </w:rPr>
      </w:pPr>
      <w:r w:rsidRPr="00612311">
        <w:t>Helmikuun 2021 vallankaappauksen jälkeen ajantasaisen</w:t>
      </w:r>
      <w:r w:rsidR="00956533">
        <w:t xml:space="preserve"> ja riippumattoman</w:t>
      </w:r>
      <w:r w:rsidRPr="00612311">
        <w:t xml:space="preserve"> tiedon saaminen maan sisältä on</w:t>
      </w:r>
      <w:r w:rsidR="00956533">
        <w:t xml:space="preserve"> ollut</w:t>
      </w:r>
      <w:r w:rsidRPr="00612311">
        <w:t xml:space="preserve"> vaikeaa, mikä korostuu </w:t>
      </w:r>
      <w:r w:rsidR="00464372">
        <w:t>etenkin</w:t>
      </w:r>
      <w:r w:rsidR="00183A49">
        <w:t xml:space="preserve"> </w:t>
      </w:r>
      <w:r w:rsidRPr="00612311">
        <w:t>aktiivisen konfliktin koskettamilla alueilla.</w:t>
      </w:r>
      <w:r w:rsidRPr="00612311">
        <w:rPr>
          <w:rStyle w:val="Alaviitteenviite"/>
        </w:rPr>
        <w:footnoteReference w:id="1"/>
      </w:r>
      <w:r w:rsidRPr="00612311">
        <w:t xml:space="preserve"> </w:t>
      </w:r>
      <w:r w:rsidRPr="00956533">
        <w:t>YK:n pakolaisjärjestö UNHCR huomauttaa Myanmaria koskevassa suuntaviiva-asiakirjassaan, että Myanmarin nykyisessä toimintaympäristössä, jossa pääsy konfliktialueille on rajattua, ihmisoikeusrikkomukset ovat jatkuvasti aliraportoituja ja -dokumentoituja.</w:t>
      </w:r>
      <w:r w:rsidRPr="00956533">
        <w:rPr>
          <w:rStyle w:val="Alaviitteenviite"/>
        </w:rPr>
        <w:footnoteReference w:id="2"/>
      </w:r>
      <w:r w:rsidR="00C03F04" w:rsidRPr="00956533">
        <w:t xml:space="preserve"> </w:t>
      </w:r>
      <w:bookmarkStart w:id="1" w:name="_Hlk221186859"/>
      <w:r w:rsidR="00956533">
        <w:t>Myös paikallisten toimittajien olemattomat toimintamahdollisuudet ja toimintojen siirtäminen naapurimaihin luo</w:t>
      </w:r>
      <w:r w:rsidR="00183A49">
        <w:t>vat</w:t>
      </w:r>
      <w:r w:rsidR="00956533">
        <w:t xml:space="preserve"> merkittäviä rajoitteita mediaraportointiin</w:t>
      </w:r>
      <w:r w:rsidR="00183A49">
        <w:t xml:space="preserve"> sekä</w:t>
      </w:r>
      <w:r w:rsidR="00FC4817">
        <w:t xml:space="preserve"> sen laatuun</w:t>
      </w:r>
      <w:r w:rsidR="00956533">
        <w:t xml:space="preserve"> ja tietojen vahvistamiseen. </w:t>
      </w:r>
      <w:r w:rsidRPr="00956533">
        <w:t>Sotilasjunttaa vastustavien materiaalien ja mielipiteiden julkaiseminen on</w:t>
      </w:r>
      <w:r w:rsidR="00183A49">
        <w:t xml:space="preserve"> Myanmarissa</w:t>
      </w:r>
      <w:r w:rsidR="00FC4817">
        <w:t xml:space="preserve"> </w:t>
      </w:r>
      <w:r w:rsidR="00464372" w:rsidRPr="009E3D3D">
        <w:t>kriminalisoitu</w:t>
      </w:r>
      <w:r w:rsidRPr="00956533">
        <w:t>.</w:t>
      </w:r>
      <w:r w:rsidRPr="00956533">
        <w:rPr>
          <w:rStyle w:val="Alaviitteenviite"/>
        </w:rPr>
        <w:footnoteReference w:id="3"/>
      </w:r>
      <w:bookmarkEnd w:id="1"/>
    </w:p>
    <w:p w14:paraId="503585AE" w14:textId="7DE29338" w:rsidR="00956533" w:rsidRDefault="00956533" w:rsidP="009E0942">
      <w:r w:rsidRPr="00956533">
        <w:t>S</w:t>
      </w:r>
      <w:r w:rsidR="009E0942" w:rsidRPr="00956533">
        <w:t xml:space="preserve">otilasjuntta </w:t>
      </w:r>
      <w:r w:rsidR="00183A49">
        <w:t>pitää</w:t>
      </w:r>
      <w:r w:rsidR="00FA7374">
        <w:t xml:space="preserve"> kontrolloimillaan alueilla</w:t>
      </w:r>
      <w:r w:rsidR="00183A49">
        <w:t xml:space="preserve"> yllä pelon ilmapiiriä tarkkailemalla</w:t>
      </w:r>
      <w:r w:rsidR="00355BAA">
        <w:t xml:space="preserve"> ja seuraamalla</w:t>
      </w:r>
      <w:r w:rsidR="00183A49">
        <w:t xml:space="preserve"> aktiivisesti</w:t>
      </w:r>
      <w:r w:rsidR="00355BAA">
        <w:t xml:space="preserve"> siviilien toimintaa</w:t>
      </w:r>
      <w:r w:rsidR="009E0942" w:rsidRPr="00956533">
        <w:t xml:space="preserve"> </w:t>
      </w:r>
      <w:r w:rsidR="00183A49">
        <w:t>sekä</w:t>
      </w:r>
      <w:r w:rsidR="009E0942" w:rsidRPr="00956533">
        <w:t xml:space="preserve"> </w:t>
      </w:r>
      <w:r w:rsidR="00183A49">
        <w:t>pyrkimällä</w:t>
      </w:r>
      <w:r w:rsidR="009E0942" w:rsidRPr="00956533">
        <w:t xml:space="preserve"> tunnistamaan ja pidättämään vastustajiaan, </w:t>
      </w:r>
      <w:r>
        <w:t>eivätkä</w:t>
      </w:r>
      <w:r w:rsidR="009E0942" w:rsidRPr="00956533">
        <w:t xml:space="preserve"> siviilit tyypillisesti uskalla raportoida armeijan toteuttamista ihmisoikeusrikkomuksista koston pelossa. Myanmarissa alueelliset turvallisuustilanteet voivat vaihdella nopeasti taistelujen aktivoitumisen myötä ja sotilasjuntta </w:t>
      </w:r>
      <w:r w:rsidR="00183A49">
        <w:t>rajoittaa</w:t>
      </w:r>
      <w:r w:rsidR="009E0942" w:rsidRPr="00956533">
        <w:t xml:space="preserve"> ja estä</w:t>
      </w:r>
      <w:r w:rsidR="00183A49">
        <w:t>ä</w:t>
      </w:r>
      <w:r w:rsidR="009E0942" w:rsidRPr="00956533">
        <w:t xml:space="preserve"> Internetin ja sosiaalisen median käyttöä </w:t>
      </w:r>
      <w:r w:rsidRPr="00956533">
        <w:t>etenkin</w:t>
      </w:r>
      <w:r w:rsidR="009E0942" w:rsidRPr="00956533">
        <w:t xml:space="preserve"> vastarintaryhmien toiminta-alueilla. Joillakin konfliktialueilla Internetin käyttö on estetty kokonaan.</w:t>
      </w:r>
      <w:r w:rsidRPr="00956533">
        <w:t xml:space="preserve"> Kaikki Myanmarissa toimivista tietoliikenneyhtiöistä ovat sidoksissa armeijaan, ja maan digi- ja tietoliikenneinfrastruktuuri on sotilasjuntan tehokkaassa kontrollissa.</w:t>
      </w:r>
      <w:r w:rsidR="009E0942" w:rsidRPr="00956533">
        <w:rPr>
          <w:rStyle w:val="Alaviitteenviite"/>
        </w:rPr>
        <w:footnoteReference w:id="4"/>
      </w:r>
    </w:p>
    <w:p w14:paraId="25B0E265" w14:textId="068F81AA" w:rsidR="00C2078E" w:rsidRDefault="00183A49" w:rsidP="00220792">
      <w:bookmarkStart w:id="2" w:name="_Hlk221186930"/>
      <w:proofErr w:type="spellStart"/>
      <w:r>
        <w:t>DFAT:n</w:t>
      </w:r>
      <w:proofErr w:type="spellEnd"/>
      <w:r>
        <w:t xml:space="preserve"> saamien tietojen mukaan armeija nojaa enenevissä määrin kameravalvontajärjestelmään ja informanttiverkostoihin vastustajiensa tunnistamiseksi.</w:t>
      </w:r>
      <w:r>
        <w:rPr>
          <w:rStyle w:val="Alaviitteenviite"/>
        </w:rPr>
        <w:footnoteReference w:id="5"/>
      </w:r>
      <w:r>
        <w:t xml:space="preserve"> </w:t>
      </w:r>
      <w:r w:rsidR="00C03F04" w:rsidRPr="00E95F6A">
        <w:t>O</w:t>
      </w:r>
      <w:r w:rsidR="009E0942" w:rsidRPr="00E95F6A">
        <w:t xml:space="preserve">mien kansalaisten </w:t>
      </w:r>
      <w:r>
        <w:t>seurannalla</w:t>
      </w:r>
      <w:r w:rsidR="00E95F6A">
        <w:t xml:space="preserve"> ja vakoilulla</w:t>
      </w:r>
      <w:r w:rsidR="009E0942" w:rsidRPr="00E95F6A">
        <w:t xml:space="preserve"> on pitkä historia Myanmarissa, ja yksi armeijan käyttämistä perinteisistä seurantamekanismeista on paikallisyhteisöistä raportoivat aluetason viranomaiset sekä </w:t>
      </w:r>
      <w:r w:rsidR="00E95F6A">
        <w:t xml:space="preserve">lukuisat </w:t>
      </w:r>
      <w:r w:rsidR="009E0942" w:rsidRPr="00E95F6A">
        <w:t>siviili-informantit (</w:t>
      </w:r>
      <w:r w:rsidR="009E0942" w:rsidRPr="00E95F6A">
        <w:rPr>
          <w:i/>
        </w:rPr>
        <w:t>dalan</w:t>
      </w:r>
      <w:r w:rsidR="009E0942" w:rsidRPr="00E95F6A">
        <w:t xml:space="preserve">), jotka välittävät tietoa </w:t>
      </w:r>
      <w:r w:rsidR="00E95F6A">
        <w:t>oletettujen</w:t>
      </w:r>
      <w:r w:rsidR="009E0942" w:rsidRPr="00E95F6A">
        <w:t xml:space="preserve"> vastustajien liikkeistä ja toiminnasta. Tietoa välittävien siviilien motiivina voi olla esimerkiksi armeijamyönteisyys, taloudellinen hyöty tai muut syyt.</w:t>
      </w:r>
      <w:r w:rsidR="00E95F6A">
        <w:rPr>
          <w:rStyle w:val="Alaviitteenviite"/>
        </w:rPr>
        <w:footnoteReference w:id="6"/>
      </w:r>
      <w:r w:rsidR="009E0942" w:rsidRPr="00E95F6A">
        <w:t xml:space="preserve"> Vallankaappauksen jälkeen armeija on </w:t>
      </w:r>
      <w:r w:rsidR="00E95F6A">
        <w:t>kehittänyt</w:t>
      </w:r>
      <w:r w:rsidR="009E0942" w:rsidRPr="00E95F6A">
        <w:t xml:space="preserve"> seurantamekanismeja asentamalla esimerkiksi suurempiin kaupunkeihin kamerajärjestelmiä, jo</w:t>
      </w:r>
      <w:r w:rsidR="00E95F6A">
        <w:t>tka</w:t>
      </w:r>
      <w:r w:rsidR="00B20037">
        <w:t xml:space="preserve"> </w:t>
      </w:r>
      <w:r w:rsidR="00E95F6A">
        <w:t>sisältävät</w:t>
      </w:r>
      <w:r w:rsidR="00355BAA">
        <w:t xml:space="preserve"> myös</w:t>
      </w:r>
      <w:r w:rsidR="009E0942" w:rsidRPr="00E95F6A">
        <w:t xml:space="preserve"> kasvojentunnistuksen ja rekisterikilpien tunnistuksen mahdollistavaa teknologiaa.</w:t>
      </w:r>
      <w:r w:rsidR="009E0942" w:rsidRPr="00E95F6A">
        <w:rPr>
          <w:rStyle w:val="Alaviitteenviite"/>
        </w:rPr>
        <w:footnoteReference w:id="7"/>
      </w:r>
      <w:r w:rsidR="00B20037">
        <w:t xml:space="preserve"> </w:t>
      </w:r>
      <w:bookmarkEnd w:id="2"/>
    </w:p>
    <w:p w14:paraId="65E86E2D" w14:textId="77777777" w:rsidR="00C2078E" w:rsidRPr="00EA0EAA" w:rsidRDefault="00C2078E" w:rsidP="00220792"/>
    <w:p w14:paraId="478200F8" w14:textId="5141CD2E" w:rsidR="000F7B23" w:rsidRDefault="00893B98" w:rsidP="000F7B23">
      <w:pPr>
        <w:pStyle w:val="Otsikko1"/>
      </w:pPr>
      <w:r>
        <w:t>Poliittinen</w:t>
      </w:r>
      <w:r w:rsidR="00D65471">
        <w:t>, yhteiskunnallinen ja ihmisoikeustilanne</w:t>
      </w:r>
    </w:p>
    <w:p w14:paraId="7F6E247F" w14:textId="7B32794C" w:rsidR="0048462D" w:rsidRDefault="00527C73" w:rsidP="00E50171">
      <w:bookmarkStart w:id="3" w:name="_Hlk221186984"/>
      <w:r w:rsidRPr="00667743">
        <w:t xml:space="preserve">Myanmarin sisällissota ja poliittinen kriisi </w:t>
      </w:r>
      <w:r w:rsidR="00464372">
        <w:t>jatkuu edelleen</w:t>
      </w:r>
      <w:r w:rsidR="00D45D57">
        <w:t>,</w:t>
      </w:r>
      <w:r w:rsidRPr="00E50171">
        <w:rPr>
          <w:rStyle w:val="Alaviitteenviite"/>
        </w:rPr>
        <w:footnoteReference w:id="8"/>
      </w:r>
      <w:r w:rsidR="00D45D57">
        <w:t xml:space="preserve"> ja vuoden 2021 sotilasvallankaappauksen jälkeen eskaloitunut aseellinen konflikti jatkoi vuosina 2024–2025 laajenemistaan</w:t>
      </w:r>
      <w:r w:rsidR="00D45D57">
        <w:rPr>
          <w:rStyle w:val="Alaviitteenviite"/>
        </w:rPr>
        <w:footnoteReference w:id="9"/>
      </w:r>
      <w:r w:rsidR="00D45D57">
        <w:t>.</w:t>
      </w:r>
      <w:r w:rsidRPr="00667743">
        <w:t xml:space="preserve"> </w:t>
      </w:r>
      <w:r w:rsidR="009E0942" w:rsidRPr="00667743">
        <w:t xml:space="preserve">Australian ulkoministeriön (DFAT) mukaan </w:t>
      </w:r>
      <w:r w:rsidRPr="00667743">
        <w:t xml:space="preserve">helmikuun 2021 </w:t>
      </w:r>
      <w:r w:rsidR="009E0942" w:rsidRPr="00667743">
        <w:t xml:space="preserve">sotilasvallankaappauksen </w:t>
      </w:r>
      <w:r w:rsidR="00667743" w:rsidRPr="00667743">
        <w:t>jälkeen</w:t>
      </w:r>
      <w:r w:rsidR="009E0942" w:rsidRPr="00667743">
        <w:t xml:space="preserve"> Myanmar</w:t>
      </w:r>
      <w:r w:rsidR="00CE0A04" w:rsidRPr="00667743">
        <w:t xml:space="preserve">ista </w:t>
      </w:r>
      <w:r w:rsidRPr="00667743">
        <w:t>tuli</w:t>
      </w:r>
      <w:r w:rsidR="009E0942" w:rsidRPr="00667743">
        <w:t xml:space="preserve"> </w:t>
      </w:r>
      <w:r w:rsidR="009E0942" w:rsidRPr="00667743">
        <w:rPr>
          <w:i/>
        </w:rPr>
        <w:t>de facto</w:t>
      </w:r>
      <w:r w:rsidR="009E0942" w:rsidRPr="00667743">
        <w:t xml:space="preserve"> armeijadiktatuuri, jonka kaikki </w:t>
      </w:r>
      <w:r w:rsidR="009E0942" w:rsidRPr="00667743">
        <w:lastRenderedPageBreak/>
        <w:t>valtiolliset hallintorakenteet ovat sotilasjuntan kontrollissa.</w:t>
      </w:r>
      <w:r w:rsidR="009E0942" w:rsidRPr="00667743">
        <w:rPr>
          <w:rStyle w:val="Alaviitteenviite"/>
        </w:rPr>
        <w:footnoteReference w:id="10"/>
      </w:r>
      <w:r w:rsidR="009E0942" w:rsidRPr="00667743">
        <w:rPr>
          <w:color w:val="307CFF" w:themeColor="accent1" w:themeTint="99"/>
        </w:rPr>
        <w:t xml:space="preserve"> </w:t>
      </w:r>
      <w:r w:rsidR="00667743" w:rsidRPr="00667743">
        <w:t>Käytännössä s</w:t>
      </w:r>
      <w:r w:rsidR="009E0942" w:rsidRPr="00667743">
        <w:t>otilasjuntan vastustus on kuitenkin maassa laaja</w:t>
      </w:r>
      <w:r w:rsidR="00183A49">
        <w:t>a</w:t>
      </w:r>
      <w:r w:rsidR="009E0942" w:rsidRPr="00667743">
        <w:t>, ja sen aluekontrolli on maantieteellisesti hyvin rajallista.</w:t>
      </w:r>
      <w:r w:rsidR="009E0942" w:rsidRPr="00667743">
        <w:rPr>
          <w:rStyle w:val="Alaviitteenviite"/>
        </w:rPr>
        <w:footnoteReference w:id="11"/>
      </w:r>
      <w:bookmarkEnd w:id="3"/>
    </w:p>
    <w:p w14:paraId="707BC278" w14:textId="56E0702D" w:rsidR="00893B98" w:rsidRDefault="00893B98" w:rsidP="00E50171"/>
    <w:p w14:paraId="7B3C4E7A" w14:textId="55455EA7" w:rsidR="00893B98" w:rsidRPr="00E50171" w:rsidRDefault="00893B98" w:rsidP="00893B98">
      <w:pPr>
        <w:pStyle w:val="Numeroimatonotsikko"/>
        <w:rPr>
          <w:color w:val="307CFF" w:themeColor="accent1" w:themeTint="99"/>
        </w:rPr>
      </w:pPr>
      <w:r>
        <w:t>Sotilasjuntan 12/2025–1/2026 järjestämät parlamenttivaalit</w:t>
      </w:r>
    </w:p>
    <w:p w14:paraId="060DF2DB" w14:textId="58F095E0" w:rsidR="00355BAA" w:rsidRDefault="00355BAA" w:rsidP="005E29E1">
      <w:r>
        <w:t>A</w:t>
      </w:r>
      <w:r w:rsidR="00E50171">
        <w:t>seellisesta konfliktista huolimatta</w:t>
      </w:r>
      <w:r w:rsidR="00183A49" w:rsidRPr="00183A49">
        <w:t xml:space="preserve"> </w:t>
      </w:r>
      <w:r w:rsidR="00183A49">
        <w:t>sotilasjuntta järjesti</w:t>
      </w:r>
      <w:r w:rsidR="00E50171">
        <w:t xml:space="preserve"> j</w:t>
      </w:r>
      <w:r w:rsidR="001E71E5" w:rsidRPr="001E71E5">
        <w:t xml:space="preserve">oulukuussa 2025 </w:t>
      </w:r>
      <w:r w:rsidR="001E71E5">
        <w:t>ja tammikuussa 2026 kolmessa vaiheessa näytösluontoiset parlamenttivaalit, joissa sotilasjuntan tukema USDP</w:t>
      </w:r>
      <w:r>
        <w:t xml:space="preserve"> (Union </w:t>
      </w:r>
      <w:proofErr w:type="spellStart"/>
      <w:r>
        <w:t>Solidarity</w:t>
      </w:r>
      <w:proofErr w:type="spellEnd"/>
      <w:r>
        <w:t xml:space="preserve"> and </w:t>
      </w:r>
      <w:proofErr w:type="spellStart"/>
      <w:r>
        <w:t>Development</w:t>
      </w:r>
      <w:proofErr w:type="spellEnd"/>
      <w:r>
        <w:t xml:space="preserve"> Party) </w:t>
      </w:r>
      <w:r w:rsidR="001E71E5">
        <w:t>-puolue julistautui voittajaksi.</w:t>
      </w:r>
      <w:r w:rsidR="00D05E0E">
        <w:rPr>
          <w:rStyle w:val="Alaviitteenviite"/>
        </w:rPr>
        <w:footnoteReference w:id="12"/>
      </w:r>
      <w:r w:rsidR="00B301CB">
        <w:t xml:space="preserve"> </w:t>
      </w:r>
      <w:r w:rsidR="00464372">
        <w:t>Saatavilla olevien lähteiden mukaan v</w:t>
      </w:r>
      <w:r w:rsidR="005E29E1">
        <w:t>aalit järjestettiin</w:t>
      </w:r>
      <w:r w:rsidR="00742449">
        <w:t xml:space="preserve"> </w:t>
      </w:r>
      <w:r w:rsidR="00E21447">
        <w:t>vain</w:t>
      </w:r>
      <w:r w:rsidR="005E29E1">
        <w:t xml:space="preserve"> sotilasjuntan kontrolloimilla alueilla</w:t>
      </w:r>
      <w:r w:rsidR="00742449">
        <w:t xml:space="preserve">, </w:t>
      </w:r>
      <w:r w:rsidR="005E29E1">
        <w:t>äärimmäisen valvotussa ja tukahdutetussa poliittisessa ympäristössä ilman todellista oppositiota.</w:t>
      </w:r>
      <w:r w:rsidR="005E29E1">
        <w:rPr>
          <w:rStyle w:val="Alaviitteenviite"/>
        </w:rPr>
        <w:footnoteReference w:id="13"/>
      </w:r>
      <w:r w:rsidR="004A7BDB">
        <w:t xml:space="preserve"> Vaaleihin osallistui 57 puoluetta eri puolilla maata, joista vain kuusi maanlaajuisesti.</w:t>
      </w:r>
      <w:r w:rsidR="004A7BDB">
        <w:rPr>
          <w:rStyle w:val="Alaviitteenviite"/>
        </w:rPr>
        <w:footnoteReference w:id="14"/>
      </w:r>
      <w:r w:rsidR="005E29E1">
        <w:t xml:space="preserve"> O</w:t>
      </w:r>
      <w:r w:rsidR="00B301CB">
        <w:t xml:space="preserve">sallistujalistalla oli </w:t>
      </w:r>
      <w:r w:rsidR="00E21447">
        <w:t>ainoastaan</w:t>
      </w:r>
      <w:r w:rsidR="00B301CB">
        <w:t xml:space="preserve"> sotilasjuntan hyväksymiä ehdokkaita</w:t>
      </w:r>
      <w:r>
        <w:t>, ja</w:t>
      </w:r>
      <w:r w:rsidR="008813F4">
        <w:t xml:space="preserve"> </w:t>
      </w:r>
      <w:r>
        <w:t>p</w:t>
      </w:r>
      <w:r w:rsidR="008813F4">
        <w:t xml:space="preserve">uolueet, jotka voittivat 90 prosenttia paikoista vuoden 2020 demokraattisissa vaaleissa, </w:t>
      </w:r>
      <w:r w:rsidR="00742449">
        <w:t>joko estettiin</w:t>
      </w:r>
      <w:r w:rsidR="008813F4">
        <w:t xml:space="preserve"> tai kieltäytyivät osallistumasta.</w:t>
      </w:r>
      <w:r w:rsidR="00B301CB" w:rsidRPr="008813F4">
        <w:rPr>
          <w:rStyle w:val="Alaviitteenviite"/>
        </w:rPr>
        <w:footnoteReference w:id="15"/>
      </w:r>
      <w:r w:rsidR="004A7BDB">
        <w:t xml:space="preserve"> YK:n erityisraportoijan mukaan sotilasjuntta o</w:t>
      </w:r>
      <w:r>
        <w:t>n</w:t>
      </w:r>
      <w:r w:rsidR="004A7BDB">
        <w:t xml:space="preserve"> hajottanut</w:t>
      </w:r>
      <w:r>
        <w:t xml:space="preserve"> vallankaappauksen jälkeen</w:t>
      </w:r>
      <w:r w:rsidR="004A7BDB">
        <w:t xml:space="preserve"> yli 40 poliittista puoluetta, ml. maan suosituimman NLD</w:t>
      </w:r>
      <w:r w:rsidR="00E21447">
        <w:t xml:space="preserve"> (National </w:t>
      </w:r>
      <w:proofErr w:type="spellStart"/>
      <w:r w:rsidR="00E21447">
        <w:t>League</w:t>
      </w:r>
      <w:proofErr w:type="spellEnd"/>
      <w:r w:rsidR="00E21447">
        <w:t xml:space="preserve"> for </w:t>
      </w:r>
      <w:proofErr w:type="spellStart"/>
      <w:r w:rsidR="00E21447">
        <w:t>Democracy</w:t>
      </w:r>
      <w:proofErr w:type="spellEnd"/>
      <w:r w:rsidR="00E21447">
        <w:t xml:space="preserve">) </w:t>
      </w:r>
      <w:r w:rsidR="004A7BDB">
        <w:t>-puolueen, joka sai äänivyöryn ennen sotilasvallankaappausta järjestetyissä vuoden 2020 parlamenttivaaleissa.</w:t>
      </w:r>
      <w:r w:rsidR="004A7BDB">
        <w:rPr>
          <w:rStyle w:val="Alaviitteenviite"/>
        </w:rPr>
        <w:footnoteReference w:id="16"/>
      </w:r>
    </w:p>
    <w:p w14:paraId="624BE08E" w14:textId="266F4257" w:rsidR="00800292" w:rsidRDefault="00355BAA" w:rsidP="00200B58">
      <w:r>
        <w:t>YK:n erityisraportoijan mukaan j</w:t>
      </w:r>
      <w:r w:rsidR="004A7BDB">
        <w:t>ärjestämiensä v</w:t>
      </w:r>
      <w:r w:rsidR="00C039F7">
        <w:t>aalien alla sotilasjuntta tiukensi entisestään poliittiseen ilmaisuun liittyviä rajoituksia. Esimerkiksi h</w:t>
      </w:r>
      <w:r w:rsidR="00C039F7" w:rsidRPr="00C039F7">
        <w:t>einäkuussa 2025 s</w:t>
      </w:r>
      <w:r w:rsidR="00C039F7">
        <w:t>e</w:t>
      </w:r>
      <w:r w:rsidR="004A7BDB">
        <w:t xml:space="preserve"> toi voimaan</w:t>
      </w:r>
      <w:r w:rsidR="00C039F7" w:rsidRPr="00C039F7">
        <w:t xml:space="preserve"> lain, joka mahdollisti jopa 10 vuoden vankeustuomion vaalien “häirinnästä”</w:t>
      </w:r>
      <w:r w:rsidR="004A7BDB">
        <w:t>,</w:t>
      </w:r>
      <w:r w:rsidR="00C039F7" w:rsidRPr="00C039F7">
        <w:t xml:space="preserve"> ja käytti sitä vastustajien</w:t>
      </w:r>
      <w:r w:rsidR="00C039F7">
        <w:t xml:space="preserve"> ja kriitikoiden</w:t>
      </w:r>
      <w:r w:rsidR="00C039F7" w:rsidRPr="00C039F7">
        <w:t xml:space="preserve"> rankaisemiseen. Satoja </w:t>
      </w:r>
      <w:r w:rsidR="00C039F7">
        <w:t>ihmisiä</w:t>
      </w:r>
      <w:r w:rsidR="00C039F7" w:rsidRPr="00C039F7">
        <w:t xml:space="preserve"> syytettiin</w:t>
      </w:r>
      <w:r w:rsidR="00C039F7">
        <w:t xml:space="preserve"> lain perusteella</w:t>
      </w:r>
      <w:r w:rsidR="00C039F7" w:rsidRPr="00C039F7">
        <w:t xml:space="preserve"> </w:t>
      </w:r>
      <w:r>
        <w:t>kriittisistä</w:t>
      </w:r>
      <w:r w:rsidR="00C039F7" w:rsidRPr="00C039F7">
        <w:t xml:space="preserve"> sosiaalisen median julkaisuista, </w:t>
      </w:r>
      <w:r w:rsidR="00C039F7">
        <w:t>protesteista</w:t>
      </w:r>
      <w:r w:rsidR="00C039F7" w:rsidRPr="00C039F7">
        <w:t xml:space="preserve"> tai vaaliboikotin tukemisesta.</w:t>
      </w:r>
      <w:r w:rsidRPr="00800292">
        <w:t xml:space="preserve"> </w:t>
      </w:r>
      <w:r w:rsidR="00200B58" w:rsidRPr="00800292">
        <w:t>Äänestysaktiivisuus</w:t>
      </w:r>
      <w:r w:rsidR="00200B58">
        <w:t xml:space="preserve"> vaaleissa</w:t>
      </w:r>
      <w:r w:rsidR="00200B58" w:rsidRPr="00800292">
        <w:t xml:space="preserve"> oli matala,</w:t>
      </w:r>
      <w:r w:rsidR="00200B58">
        <w:t xml:space="preserve"> ja m</w:t>
      </w:r>
      <w:r w:rsidR="00200B58" w:rsidRPr="00800292">
        <w:t>onet äänestivät pelosta, paikallisten viranomaisten painostuksen tai uhkausten vuoksi.</w:t>
      </w:r>
      <w:r w:rsidR="00200B58">
        <w:t xml:space="preserve"> Sotilasjuntta ilmoitti äänestysaktiivisuudeksi 54 prosenttia</w:t>
      </w:r>
      <w:r w:rsidR="00093BFD">
        <w:t xml:space="preserve">, minkä arvioitiin todellisuudessa olleen </w:t>
      </w:r>
      <w:r w:rsidR="00464372">
        <w:t>matalampi</w:t>
      </w:r>
      <w:r w:rsidR="00200B58">
        <w:t xml:space="preserve">. Käytännössä vaalien rajallinen laajuus sulki niiden ulkopuolelle miljoonia äänioikeutettuja, erityisesti etnisiin vähemmistöryhmiin kuuluvia. </w:t>
      </w:r>
      <w:r w:rsidR="00800292" w:rsidRPr="00800292">
        <w:t>Vaalit pidettiin vain osassa maata</w:t>
      </w:r>
      <w:r w:rsidR="00800292">
        <w:t xml:space="preserve"> – </w:t>
      </w:r>
      <w:r w:rsidR="00800292" w:rsidRPr="00800292">
        <w:t>263:ssä</w:t>
      </w:r>
      <w:r w:rsidR="00800292">
        <w:t xml:space="preserve"> maan</w:t>
      </w:r>
      <w:r w:rsidR="00800292" w:rsidRPr="00800292">
        <w:t xml:space="preserve"> 330:stä </w:t>
      </w:r>
      <w:r w:rsidR="00800292">
        <w:t>kunnasta</w:t>
      </w:r>
      <w:r w:rsidR="00200B58">
        <w:t>, joista monissa</w:t>
      </w:r>
      <w:r w:rsidR="00800292">
        <w:t xml:space="preserve"> äänestyspaikkoja oli </w:t>
      </w:r>
      <w:r w:rsidR="00742449">
        <w:t>ainoastaan</w:t>
      </w:r>
      <w:r w:rsidR="00800292">
        <w:t xml:space="preserve"> sotilasjuntan </w:t>
      </w:r>
      <w:r>
        <w:t>kontrollissa olevilla</w:t>
      </w:r>
      <w:r w:rsidR="00800292">
        <w:t xml:space="preserve"> kaupunkialueilla,</w:t>
      </w:r>
      <w:r w:rsidR="00200B58">
        <w:t xml:space="preserve"> lukuisten kylien ja kaupunginosien jäädessä</w:t>
      </w:r>
      <w:r w:rsidR="00742449">
        <w:t xml:space="preserve"> täysin</w:t>
      </w:r>
      <w:r w:rsidR="00800292">
        <w:t xml:space="preserve"> </w:t>
      </w:r>
      <w:r w:rsidR="00742449">
        <w:t xml:space="preserve">äänestyksen </w:t>
      </w:r>
      <w:r w:rsidR="00800292">
        <w:t>ulkopuolelle.</w:t>
      </w:r>
      <w:r w:rsidR="00800292">
        <w:rPr>
          <w:rStyle w:val="Alaviitteenviite"/>
        </w:rPr>
        <w:footnoteReference w:id="17"/>
      </w:r>
    </w:p>
    <w:p w14:paraId="00FCCDA3" w14:textId="4BE97E22" w:rsidR="00893B98" w:rsidRPr="00893B98" w:rsidRDefault="00893B98" w:rsidP="00893B98">
      <w:r>
        <w:t>Aseelliset t</w:t>
      </w:r>
      <w:r w:rsidRPr="002C2457">
        <w:t>aistelut ja sotilasjuntan siviilejä v</w:t>
      </w:r>
      <w:r>
        <w:t>astaan toteuttamat iskut jatkuivat</w:t>
      </w:r>
      <w:r w:rsidR="00355BAA">
        <w:t xml:space="preserve"> maassa</w:t>
      </w:r>
      <w:r>
        <w:t xml:space="preserve"> vaalien ajan,</w:t>
      </w:r>
      <w:r>
        <w:rPr>
          <w:rStyle w:val="Alaviitteenviite"/>
        </w:rPr>
        <w:footnoteReference w:id="18"/>
      </w:r>
      <w:r>
        <w:t xml:space="preserve"> ja päivittäiset raportit niistä ovat jatkuneet myös vaalien jälkeen.</w:t>
      </w:r>
      <w:r>
        <w:rPr>
          <w:rStyle w:val="Alaviitteenviite"/>
        </w:rPr>
        <w:footnoteReference w:id="19"/>
      </w:r>
      <w:r>
        <w:t xml:space="preserve"> </w:t>
      </w:r>
      <w:r w:rsidR="00D020CB">
        <w:t xml:space="preserve">Konfliktitietokanta </w:t>
      </w:r>
      <w:r>
        <w:t>ACLED</w:t>
      </w:r>
      <w:r w:rsidR="00D020CB">
        <w:t xml:space="preserve"> (</w:t>
      </w:r>
      <w:proofErr w:type="spellStart"/>
      <w:r w:rsidR="00D020CB" w:rsidRPr="002F6FC1">
        <w:rPr>
          <w:bCs/>
          <w:lang w:eastAsia="fi-FI"/>
        </w:rPr>
        <w:t>The</w:t>
      </w:r>
      <w:proofErr w:type="spellEnd"/>
      <w:r w:rsidR="00D020CB" w:rsidRPr="002F6FC1">
        <w:rPr>
          <w:bCs/>
          <w:lang w:eastAsia="fi-FI"/>
        </w:rPr>
        <w:t xml:space="preserve"> </w:t>
      </w:r>
      <w:proofErr w:type="spellStart"/>
      <w:r w:rsidR="00D020CB" w:rsidRPr="002F6FC1">
        <w:rPr>
          <w:bCs/>
          <w:lang w:eastAsia="fi-FI"/>
        </w:rPr>
        <w:t>Armed</w:t>
      </w:r>
      <w:proofErr w:type="spellEnd"/>
      <w:r w:rsidR="00D020CB" w:rsidRPr="002F6FC1">
        <w:rPr>
          <w:bCs/>
          <w:lang w:eastAsia="fi-FI"/>
        </w:rPr>
        <w:t xml:space="preserve"> </w:t>
      </w:r>
      <w:proofErr w:type="spellStart"/>
      <w:r w:rsidR="00D020CB" w:rsidRPr="002F6FC1">
        <w:rPr>
          <w:bCs/>
          <w:lang w:eastAsia="fi-FI"/>
        </w:rPr>
        <w:t>Conflict</w:t>
      </w:r>
      <w:proofErr w:type="spellEnd"/>
      <w:r w:rsidR="00D020CB" w:rsidRPr="002F6FC1">
        <w:rPr>
          <w:bCs/>
          <w:lang w:eastAsia="fi-FI"/>
        </w:rPr>
        <w:t xml:space="preserve"> </w:t>
      </w:r>
      <w:proofErr w:type="spellStart"/>
      <w:r w:rsidR="00D020CB" w:rsidRPr="002F6FC1">
        <w:rPr>
          <w:bCs/>
          <w:lang w:eastAsia="fi-FI"/>
        </w:rPr>
        <w:t>Location</w:t>
      </w:r>
      <w:proofErr w:type="spellEnd"/>
      <w:r w:rsidR="00D020CB" w:rsidRPr="002F6FC1">
        <w:rPr>
          <w:bCs/>
          <w:lang w:eastAsia="fi-FI"/>
        </w:rPr>
        <w:t xml:space="preserve"> &amp; </w:t>
      </w:r>
      <w:proofErr w:type="spellStart"/>
      <w:r w:rsidR="00D020CB" w:rsidRPr="002F6FC1">
        <w:rPr>
          <w:bCs/>
          <w:lang w:eastAsia="fi-FI"/>
        </w:rPr>
        <w:t>Event</w:t>
      </w:r>
      <w:proofErr w:type="spellEnd"/>
      <w:r w:rsidR="00D020CB" w:rsidRPr="002F6FC1">
        <w:rPr>
          <w:bCs/>
          <w:lang w:eastAsia="fi-FI"/>
        </w:rPr>
        <w:t xml:space="preserve"> Data Project</w:t>
      </w:r>
      <w:r w:rsidR="00D020CB">
        <w:rPr>
          <w:bCs/>
          <w:lang w:eastAsia="fi-FI"/>
        </w:rPr>
        <w:t>)</w:t>
      </w:r>
      <w:r w:rsidR="00D020CB">
        <w:rPr>
          <w:rStyle w:val="Alaviitteenviite"/>
        </w:rPr>
        <w:footnoteReference w:id="20"/>
      </w:r>
      <w:r>
        <w:t xml:space="preserve"> raportoi </w:t>
      </w:r>
      <w:r w:rsidR="00355BAA">
        <w:t xml:space="preserve">pelkästään </w:t>
      </w:r>
      <w:r>
        <w:t xml:space="preserve">vaalien </w:t>
      </w:r>
      <w:r>
        <w:lastRenderedPageBreak/>
        <w:t>aikana 210 armeijan suoraan siviileihin kohdistamaa iskua, mistä seurasi ainakin 191 kuolonuhria.</w:t>
      </w:r>
      <w:r>
        <w:rPr>
          <w:rStyle w:val="Alaviitteenviite"/>
        </w:rPr>
        <w:footnoteReference w:id="21"/>
      </w:r>
      <w:r>
        <w:t xml:space="preserve"> Vastarintaryhmät myös toteuttivat vaaliviranomaisten tappoiskuja ja muita väkivaltaisia iskuja äänestysasemille eri puolilla maata, </w:t>
      </w:r>
      <w:r w:rsidR="00E21447">
        <w:t>mistä</w:t>
      </w:r>
      <w:r>
        <w:t xml:space="preserve"> osassa raportoitiin myös siviiliuhreja.</w:t>
      </w:r>
      <w:r>
        <w:rPr>
          <w:rStyle w:val="Alaviitteenviite"/>
        </w:rPr>
        <w:footnoteReference w:id="22"/>
      </w:r>
      <w:r>
        <w:t xml:space="preserve"> </w:t>
      </w:r>
      <w:proofErr w:type="spellStart"/>
      <w:r>
        <w:t>ACLEDin</w:t>
      </w:r>
      <w:proofErr w:type="spellEnd"/>
      <w:r>
        <w:t xml:space="preserve"> mukaan vastarintaryhmät pyrkivät häiritsemään vaaleja iskemällä eri puolilla maata </w:t>
      </w:r>
      <w:proofErr w:type="spellStart"/>
      <w:r>
        <w:t>drooneilla</w:t>
      </w:r>
      <w:proofErr w:type="spellEnd"/>
      <w:r>
        <w:t>, raketeilla ja ampuma-aseilla vaalivirkailijoiden, puolueiden ja sotilasjuntan viranomaisten toimistoihin, mistä seurasi joissain tapauksissa aseellisia yhteenottoja.</w:t>
      </w:r>
      <w:r>
        <w:rPr>
          <w:rStyle w:val="Alaviitteenviite"/>
        </w:rPr>
        <w:footnoteReference w:id="23"/>
      </w:r>
    </w:p>
    <w:p w14:paraId="6DCE9CEB" w14:textId="1063A903" w:rsidR="00742449" w:rsidRDefault="0065175F" w:rsidP="00656A62">
      <w:r>
        <w:t>E</w:t>
      </w:r>
      <w:r w:rsidR="00656A62">
        <w:t>rityisraportoijan mukaan sotilasjuntta on ilmoittanut, että uusi parlamentti kutsutaan koolle maaliskuussa 2026, jonka jälkeen parlamentti valitsee presidentin</w:t>
      </w:r>
      <w:r w:rsidR="00742449">
        <w:t>, ja p</w:t>
      </w:r>
      <w:r w:rsidR="00656A62">
        <w:t xml:space="preserve">residentti muodostaa hallituksen. Käytännössä vaalitulos takaa edelleen armeijan vallankäytön kaikissa prosessin vaiheissa ja </w:t>
      </w:r>
      <w:r w:rsidR="00C55063">
        <w:t>estää</w:t>
      </w:r>
      <w:r w:rsidR="00656A62">
        <w:t xml:space="preserve"> parlamenttia muodostumasta foorumiksi aidolle poliittiselle vuoropuhelulle.</w:t>
      </w:r>
      <w:r w:rsidR="00742449">
        <w:rPr>
          <w:rStyle w:val="Alaviitteenviite"/>
        </w:rPr>
        <w:footnoteReference w:id="24"/>
      </w:r>
      <w:r w:rsidR="00656A62" w:rsidRPr="00656A62">
        <w:t xml:space="preserve"> </w:t>
      </w:r>
      <w:proofErr w:type="spellStart"/>
      <w:r w:rsidR="00742449">
        <w:t>Crisis</w:t>
      </w:r>
      <w:proofErr w:type="spellEnd"/>
      <w:r w:rsidR="00742449">
        <w:t xml:space="preserve"> Groupin mukaan sotilasjuntan odotetaan täyttävän poliittiset avaintehtävät </w:t>
      </w:r>
      <w:proofErr w:type="spellStart"/>
      <w:r w:rsidR="00742449">
        <w:t>lojalisteillaan</w:t>
      </w:r>
      <w:proofErr w:type="spellEnd"/>
      <w:r w:rsidR="00742449">
        <w:t>.</w:t>
      </w:r>
      <w:r w:rsidR="00742449">
        <w:rPr>
          <w:rStyle w:val="Alaviitteenviite"/>
        </w:rPr>
        <w:footnoteReference w:id="25"/>
      </w:r>
      <w:r w:rsidR="00AB7499">
        <w:t xml:space="preserve"> Medialähteiden mukaan uusi parlamentti kokoontui ensimmäistä kertaa 16.3.2026.</w:t>
      </w:r>
      <w:r w:rsidR="00AB7499">
        <w:rPr>
          <w:rStyle w:val="Alaviitteenviite"/>
        </w:rPr>
        <w:footnoteReference w:id="26"/>
      </w:r>
    </w:p>
    <w:p w14:paraId="24E47C5D" w14:textId="66C91777" w:rsidR="001F1E19" w:rsidRDefault="00893B98" w:rsidP="00D65471">
      <w:r>
        <w:t>YK, EU</w:t>
      </w:r>
      <w:r w:rsidR="0087184D">
        <w:t>:n ylimmät ihmisoikeusviranomaiset</w:t>
      </w:r>
      <w:r>
        <w:t>, kansainväliset ihmisoikeusjärjestöt ja monet länsimaat ovat</w:t>
      </w:r>
      <w:r w:rsidR="00AB7499">
        <w:t xml:space="preserve"> </w:t>
      </w:r>
      <w:r w:rsidR="0087184D">
        <w:t>jo ilmoittaneet, etteivät hyväksy vaalien tulosta niiden legitimiteetin puutteen takia</w:t>
      </w:r>
      <w:r>
        <w:t>.</w:t>
      </w:r>
      <w:r>
        <w:rPr>
          <w:rStyle w:val="Alaviitteenviite"/>
        </w:rPr>
        <w:footnoteReference w:id="27"/>
      </w:r>
      <w:r>
        <w:t xml:space="preserve"> Esimerkiksi YK:n erityisraportoijan mukaan vaalien tulos oli nykyisessä poliittisen tukahduttamisen ympäristössä odotettu, eikä vaaleja voida pitää millään tapaa vapaina, reiluina tai luotettavina. Erityisraportoija peräänkuuluttaa, että kansainvälisen yhteisön ei tulisi pitää sotilasjuntan laittomien vaalien seurauksena valittua hallitusta poliittisen tilanteen edistyksenä, vaan siviiliasuun verhottuna sotilashallintona.</w:t>
      </w:r>
      <w:r>
        <w:rPr>
          <w:rStyle w:val="Alaviitteenviite"/>
        </w:rPr>
        <w:footnoteReference w:id="28"/>
      </w:r>
      <w:r w:rsidR="00E21447">
        <w:t xml:space="preserve"> </w:t>
      </w:r>
      <w:proofErr w:type="spellStart"/>
      <w:r w:rsidR="002439A8" w:rsidRPr="002439A8">
        <w:t>ACLEDin</w:t>
      </w:r>
      <w:proofErr w:type="spellEnd"/>
      <w:r w:rsidR="002439A8" w:rsidRPr="002439A8">
        <w:t xml:space="preserve"> mukaan sotilasjuntan</w:t>
      </w:r>
      <w:r w:rsidR="00786A93">
        <w:t xml:space="preserve"> käytännössä</w:t>
      </w:r>
      <w:r w:rsidR="002439A8" w:rsidRPr="002439A8">
        <w:t xml:space="preserve"> kontrolloiman</w:t>
      </w:r>
      <w:r w:rsidR="00786A93">
        <w:t xml:space="preserve"> ja</w:t>
      </w:r>
      <w:r w:rsidR="00470492">
        <w:t xml:space="preserve"> </w:t>
      </w:r>
      <w:r w:rsidR="00786A93">
        <w:t>valitseman</w:t>
      </w:r>
      <w:r w:rsidR="002439A8" w:rsidRPr="002439A8">
        <w:t xml:space="preserve"> siviilihallinnon </w:t>
      </w:r>
      <w:r w:rsidR="00C55063">
        <w:t xml:space="preserve">ei </w:t>
      </w:r>
      <w:r w:rsidR="008813F4">
        <w:t>voida odottaa tuovan ratkaisuja</w:t>
      </w:r>
      <w:r w:rsidR="00E65E43">
        <w:t xml:space="preserve"> tai vakautta</w:t>
      </w:r>
      <w:r w:rsidR="002439A8" w:rsidRPr="002439A8">
        <w:t xml:space="preserve"> </w:t>
      </w:r>
      <w:r w:rsidR="002439A8">
        <w:t xml:space="preserve">maan poliittiseen kriisiin ja konfliktiin toimintaympäristössä, missä suurin osa kansalaisista </w:t>
      </w:r>
      <w:r w:rsidR="008813F4">
        <w:t>ei pidä</w:t>
      </w:r>
      <w:r w:rsidR="002439A8">
        <w:t xml:space="preserve"> vaal</w:t>
      </w:r>
      <w:r w:rsidR="008813F4">
        <w:t>eja</w:t>
      </w:r>
      <w:r w:rsidR="002439A8">
        <w:t xml:space="preserve"> legitiim</w:t>
      </w:r>
      <w:r w:rsidR="008813F4">
        <w:t>einä,</w:t>
      </w:r>
      <w:r w:rsidR="002439A8">
        <w:t xml:space="preserve"> vapaina tai rehellisinä.</w:t>
      </w:r>
      <w:r w:rsidR="008813F4">
        <w:rPr>
          <w:rStyle w:val="Alaviitteenviite"/>
        </w:rPr>
        <w:footnoteReference w:id="29"/>
      </w:r>
    </w:p>
    <w:p w14:paraId="04E5500F" w14:textId="77777777" w:rsidR="00463C50" w:rsidRPr="00463C50" w:rsidRDefault="00463C50" w:rsidP="00342409"/>
    <w:p w14:paraId="642E4C1F" w14:textId="65DD93CB" w:rsidR="00A71D21" w:rsidRPr="000278B1" w:rsidRDefault="0087184D" w:rsidP="00D65471">
      <w:pPr>
        <w:pStyle w:val="Numeroimatonotsikko"/>
      </w:pPr>
      <w:r>
        <w:t>Sotilasjuntan toteuttamat räikeät ihmisoikeusrikkomukset</w:t>
      </w:r>
    </w:p>
    <w:p w14:paraId="0807C469" w14:textId="2A152F63" w:rsidR="00D65471" w:rsidRDefault="001F1E19" w:rsidP="008C2EEF">
      <w:r w:rsidRPr="001F1E19">
        <w:t xml:space="preserve">YK:n ihmisoikeusvaltuutettu </w:t>
      </w:r>
      <w:proofErr w:type="spellStart"/>
      <w:r w:rsidRPr="001F1E19">
        <w:t>Volker</w:t>
      </w:r>
      <w:proofErr w:type="spellEnd"/>
      <w:r w:rsidRPr="001F1E19">
        <w:t xml:space="preserve"> </w:t>
      </w:r>
      <w:proofErr w:type="spellStart"/>
      <w:r w:rsidRPr="001F1E19">
        <w:t>Türk</w:t>
      </w:r>
      <w:proofErr w:type="spellEnd"/>
      <w:r w:rsidRPr="001F1E19">
        <w:t xml:space="preserve"> kuvasi huhtikuussa 2025 Myanmarin ihmisoikeustilannetta katastrofaaliseksi</w:t>
      </w:r>
      <w:r w:rsidR="00D65471">
        <w:t xml:space="preserve">. </w:t>
      </w:r>
      <w:r w:rsidR="00200471">
        <w:t>Ihmisoikeusvaltuutetun</w:t>
      </w:r>
      <w:r w:rsidR="00D65471">
        <w:t xml:space="preserve"> mukaan</w:t>
      </w:r>
      <w:r w:rsidRPr="001F1E19">
        <w:t xml:space="preserve"> sotilasvallankaappauksen jälkeen maa on ajautunut yhä pahenevaan ihmisoikeuskriisiin </w:t>
      </w:r>
      <w:r w:rsidR="00D65471">
        <w:t xml:space="preserve">sen </w:t>
      </w:r>
      <w:r w:rsidRPr="001F1E19">
        <w:t>asukkaiden elämän kaikkia osa-alueita koskettavan väkivallan jatkuessa.</w:t>
      </w:r>
      <w:r w:rsidRPr="001F1E19">
        <w:rPr>
          <w:rStyle w:val="Alaviitteenviite"/>
        </w:rPr>
        <w:footnoteReference w:id="30"/>
      </w:r>
      <w:r w:rsidR="00D65471">
        <w:t xml:space="preserve"> </w:t>
      </w:r>
      <w:r w:rsidR="0072570F">
        <w:t>Sotilasjuntan siviiliväestöä vastaan toteuttamat ihmisoikeusrikkomukset ovat laajamittaisia ja järjestelmällisiä.</w:t>
      </w:r>
      <w:r w:rsidR="0072570F">
        <w:rPr>
          <w:rStyle w:val="Alaviitteenviite"/>
        </w:rPr>
        <w:footnoteReference w:id="31"/>
      </w:r>
      <w:r w:rsidR="0072570F">
        <w:t xml:space="preserve"> Esimerkiksi </w:t>
      </w:r>
      <w:r w:rsidR="00040832">
        <w:t xml:space="preserve">YK:n erityisraportoijan mukaan sotilasvallankaappauksen jälkeen sotilasjuntta on sortanut kansalaisten perusoikeuksia ja toteuttanut brutaalia väkivaltakampanjaa, jonka osana se kohdistaa siviileihin laajamittaisia ja </w:t>
      </w:r>
      <w:r w:rsidR="00D65471">
        <w:t>systemaattisia</w:t>
      </w:r>
      <w:r w:rsidR="00040832">
        <w:t xml:space="preserve"> </w:t>
      </w:r>
      <w:r w:rsidR="00040832">
        <w:lastRenderedPageBreak/>
        <w:t>väkivaltaisia iskuja</w:t>
      </w:r>
      <w:r w:rsidR="002128F8">
        <w:t xml:space="preserve">, joihin </w:t>
      </w:r>
      <w:r w:rsidR="00040832">
        <w:t>on lukeutunut muun muassa surmia, kidutusta,</w:t>
      </w:r>
      <w:r w:rsidR="0072570F">
        <w:t xml:space="preserve"> raiskauksia</w:t>
      </w:r>
      <w:r w:rsidR="002128F8">
        <w:t xml:space="preserve"> ja</w:t>
      </w:r>
      <w:r w:rsidR="00040832">
        <w:t xml:space="preserve"> joukkomurhia.</w:t>
      </w:r>
      <w:r w:rsidR="009E4E79">
        <w:rPr>
          <w:rStyle w:val="Alaviitteenviite"/>
        </w:rPr>
        <w:footnoteReference w:id="32"/>
      </w:r>
    </w:p>
    <w:p w14:paraId="79C0DDC4" w14:textId="2D71A931" w:rsidR="00E75279" w:rsidRDefault="009E4E79" w:rsidP="008C2EEF">
      <w:pPr>
        <w:rPr>
          <w:shd w:val="clear" w:color="auto" w:fill="FFFFFF"/>
        </w:rPr>
      </w:pPr>
      <w:r>
        <w:t>YK:n e</w:t>
      </w:r>
      <w:r w:rsidR="00040832">
        <w:t>rityisraportoijan mukaan</w:t>
      </w:r>
      <w:r w:rsidR="001F1E19" w:rsidRPr="001F1E19">
        <w:t xml:space="preserve"> vallankaappauksen jälkeen Myanmarin sotilasjuntan</w:t>
      </w:r>
      <w:r w:rsidR="00040832">
        <w:t xml:space="preserve"> </w:t>
      </w:r>
      <w:r w:rsidR="001F1E19" w:rsidRPr="001F1E19">
        <w:t>toteuttamat ihmisoikeusrikkomukset</w:t>
      </w:r>
      <w:r w:rsidR="00040832">
        <w:t xml:space="preserve"> </w:t>
      </w:r>
      <w:r w:rsidR="001F1E19" w:rsidRPr="001F1E19">
        <w:t>täyttävät todennäköisesti sotarikosten ja rikosten ihmisyyttä vastaan tunnusmerkit.</w:t>
      </w:r>
      <w:r w:rsidR="001F1E19" w:rsidRPr="001F1E19">
        <w:rPr>
          <w:rStyle w:val="Alaviitteenviite"/>
        </w:rPr>
        <w:footnoteReference w:id="33"/>
      </w:r>
      <w:r w:rsidR="001F1E19" w:rsidRPr="001F1E19">
        <w:rPr>
          <w:color w:val="307CFF" w:themeColor="accent1" w:themeTint="99"/>
          <w:shd w:val="clear" w:color="auto" w:fill="FFFFFF"/>
        </w:rPr>
        <w:t xml:space="preserve"> </w:t>
      </w:r>
      <w:r w:rsidR="001F1E19" w:rsidRPr="001F1E19">
        <w:rPr>
          <w:shd w:val="clear" w:color="auto" w:fill="FFFFFF"/>
        </w:rPr>
        <w:t xml:space="preserve">Jo ennen vuoden 2021 sotilasvallankaappausta YK on toistuvasti syyttänyt Myanmarin armeijaa räikeistä ihmisoikeusrikkomuksista, ml. </w:t>
      </w:r>
      <w:proofErr w:type="spellStart"/>
      <w:r w:rsidR="001F1E19" w:rsidRPr="001F1E19">
        <w:rPr>
          <w:shd w:val="clear" w:color="auto" w:fill="FFFFFF"/>
        </w:rPr>
        <w:t>rohingya</w:t>
      </w:r>
      <w:proofErr w:type="spellEnd"/>
      <w:r w:rsidR="001F1E19" w:rsidRPr="001F1E19">
        <w:rPr>
          <w:shd w:val="clear" w:color="auto" w:fill="FFFFFF"/>
        </w:rPr>
        <w:t>-muslimien kansanmurhasta.</w:t>
      </w:r>
      <w:r w:rsidR="001F1E19" w:rsidRPr="001F1E19">
        <w:t xml:space="preserve"> </w:t>
      </w:r>
      <w:r w:rsidR="001F1E19" w:rsidRPr="001F1E19">
        <w:rPr>
          <w:shd w:val="clear" w:color="auto" w:fill="FFFFFF"/>
        </w:rPr>
        <w:t>Ihmisoikeusrikkomuksiin syyllistyneet ovat voineet jatkaa toimintaansa rankaisematta.</w:t>
      </w:r>
      <w:r w:rsidR="001F1E19" w:rsidRPr="001F1E19">
        <w:rPr>
          <w:rStyle w:val="Alaviitteenviite"/>
          <w:shd w:val="clear" w:color="auto" w:fill="FFFFFF"/>
        </w:rPr>
        <w:footnoteReference w:id="34"/>
      </w:r>
    </w:p>
    <w:p w14:paraId="7C7494C3" w14:textId="13F97A06" w:rsidR="002128F8" w:rsidRDefault="002128F8" w:rsidP="008C2EEF">
      <w:pPr>
        <w:rPr>
          <w:shd w:val="clear" w:color="auto" w:fill="FFFFFF"/>
        </w:rPr>
      </w:pPr>
      <w:r>
        <w:t>Konfliktialueilla s</w:t>
      </w:r>
      <w:r w:rsidRPr="0054445E">
        <w:t>otilasjuntan joukot ovat toistuvasti koonneet yhteen siviilejä ja teloittaneet näitä</w:t>
      </w:r>
      <w:r>
        <w:t>, ja s</w:t>
      </w:r>
      <w:r w:rsidRPr="0054445E">
        <w:t>iviil</w:t>
      </w:r>
      <w:r>
        <w:t xml:space="preserve">ejä on käytetty </w:t>
      </w:r>
      <w:r w:rsidRPr="0054445E">
        <w:t xml:space="preserve">ihmiskilpinä taisteluissa </w:t>
      </w:r>
      <w:r>
        <w:t>sekä</w:t>
      </w:r>
      <w:r w:rsidRPr="0054445E">
        <w:t xml:space="preserve"> miinakentillä.</w:t>
      </w:r>
      <w:r w:rsidRPr="0054445E">
        <w:rPr>
          <w:rStyle w:val="Alaviitteenviite"/>
        </w:rPr>
        <w:footnoteReference w:id="35"/>
      </w:r>
      <w:r>
        <w:t xml:space="preserve"> Sotilasjuntan joukot ovat myös mestanneet, silponeet, häpäisseet ja polttaneet uhrien ruumiita ja ajoittain asettaneet ruumiinosia näytteille tarkoituksenaan pelotella paikallisväestöä.</w:t>
      </w:r>
      <w:r>
        <w:rPr>
          <w:rStyle w:val="Alaviitteenviite"/>
        </w:rPr>
        <w:footnoteReference w:id="36"/>
      </w:r>
      <w:r>
        <w:t xml:space="preserve"> Sotilasjuntan toteuttamat siviilien joukkosurmat lisääntyivät huomattavasti vuonna 2024</w:t>
      </w:r>
      <w:r w:rsidR="001C4937">
        <w:t xml:space="preserve"> edellisvuoteen nähden</w:t>
      </w:r>
      <w:r>
        <w:t>. ACLED raportoi kyseisen vuoden aikana yhteensä 118 Myanmarin armeijan toteuttamasta joukkosurmasta (vähintään viisi surmattua siviiliä), mikä oli 44 prosentin nousu vuoteen 2023 verrattuna.</w:t>
      </w:r>
      <w:r>
        <w:rPr>
          <w:rStyle w:val="Alaviitteenviite"/>
        </w:rPr>
        <w:footnoteReference w:id="37"/>
      </w:r>
      <w:r w:rsidR="001C4937">
        <w:t xml:space="preserve"> Vuonna 2025 ACLED raportoi 122 armeijan toteuttamasta joukkosurmasta.</w:t>
      </w:r>
      <w:r w:rsidR="001C4937">
        <w:rPr>
          <w:rStyle w:val="Alaviitteenviite"/>
        </w:rPr>
        <w:footnoteReference w:id="38"/>
      </w:r>
    </w:p>
    <w:p w14:paraId="1EB36521" w14:textId="331975A6" w:rsidR="005604A8" w:rsidRDefault="00C55063" w:rsidP="00C55063">
      <w:pPr>
        <w:rPr>
          <w:shd w:val="clear" w:color="auto" w:fill="FFFFFF"/>
        </w:rPr>
      </w:pPr>
      <w:r>
        <w:t xml:space="preserve">Sotilasjuntan mielivaltaisten pidätysten ja kotietsintöjen kohteina on vallankaappauksen jälkeen ollut epäiltyjä vastustajia, </w:t>
      </w:r>
      <w:r w:rsidR="00AA16AD" w:rsidRPr="00255771">
        <w:t>ml. poliittisi</w:t>
      </w:r>
      <w:r>
        <w:t>a</w:t>
      </w:r>
      <w:r w:rsidR="00AA16AD" w:rsidRPr="00255771">
        <w:t xml:space="preserve"> toisinajattelijoi</w:t>
      </w:r>
      <w:r>
        <w:t>ta</w:t>
      </w:r>
      <w:r w:rsidR="00AA16AD" w:rsidRPr="00255771">
        <w:t>, aktiviste</w:t>
      </w:r>
      <w:r>
        <w:t>ja</w:t>
      </w:r>
      <w:r w:rsidR="00AA16AD" w:rsidRPr="00255771">
        <w:t>, protesteihin osallistunei</w:t>
      </w:r>
      <w:r>
        <w:t>ta</w:t>
      </w:r>
      <w:r w:rsidR="00AA16AD" w:rsidRPr="00255771">
        <w:t>, toimittaji</w:t>
      </w:r>
      <w:r>
        <w:t>a</w:t>
      </w:r>
      <w:r w:rsidR="00AA16AD" w:rsidRPr="00255771">
        <w:t xml:space="preserve">, eri vastarintaliikkeiden ja </w:t>
      </w:r>
      <w:r w:rsidR="00680587">
        <w:t>kansalais</w:t>
      </w:r>
      <w:r w:rsidR="00AA16AD" w:rsidRPr="00255771">
        <w:t>tottelemattomuusliikkeen</w:t>
      </w:r>
      <w:r w:rsidR="00680587">
        <w:t xml:space="preserve"> (</w:t>
      </w:r>
      <w:proofErr w:type="spellStart"/>
      <w:r w:rsidR="00680587">
        <w:t>Civil</w:t>
      </w:r>
      <w:proofErr w:type="spellEnd"/>
      <w:r w:rsidR="00680587">
        <w:t xml:space="preserve"> </w:t>
      </w:r>
      <w:proofErr w:type="spellStart"/>
      <w:r w:rsidR="00680587">
        <w:t>Disobe</w:t>
      </w:r>
      <w:r w:rsidR="00200471">
        <w:t>die</w:t>
      </w:r>
      <w:r w:rsidR="00680587">
        <w:t>nce</w:t>
      </w:r>
      <w:proofErr w:type="spellEnd"/>
      <w:r w:rsidR="00680587">
        <w:t xml:space="preserve"> </w:t>
      </w:r>
      <w:proofErr w:type="spellStart"/>
      <w:r w:rsidR="00680587">
        <w:t>Movement</w:t>
      </w:r>
      <w:proofErr w:type="spellEnd"/>
      <w:r w:rsidR="00680587">
        <w:t>)</w:t>
      </w:r>
      <w:r w:rsidR="00AA16AD" w:rsidRPr="00255771">
        <w:t xml:space="preserve"> jäsen</w:t>
      </w:r>
      <w:r>
        <w:t>iä</w:t>
      </w:r>
      <w:r w:rsidR="00AA16AD" w:rsidRPr="00255771">
        <w:t xml:space="preserve"> sekä mui</w:t>
      </w:r>
      <w:r>
        <w:t>ta</w:t>
      </w:r>
      <w:r w:rsidR="00AA16AD" w:rsidRPr="00255771">
        <w:t xml:space="preserve"> sotilasjunttaa vastustavien ryhmien epäilty</w:t>
      </w:r>
      <w:r>
        <w:t>jä</w:t>
      </w:r>
      <w:r w:rsidR="00AA16AD" w:rsidRPr="00255771">
        <w:t xml:space="preserve"> tukijoi</w:t>
      </w:r>
      <w:r>
        <w:t>ta</w:t>
      </w:r>
      <w:r w:rsidR="002128F8">
        <w:t>, j</w:t>
      </w:r>
      <w:r>
        <w:t>oita on myös kidutettu</w:t>
      </w:r>
      <w:r w:rsidR="00AA16AD" w:rsidRPr="00255771">
        <w:t>.</w:t>
      </w:r>
      <w:r w:rsidR="00AA16AD" w:rsidRPr="00255771">
        <w:rPr>
          <w:rStyle w:val="Alaviitteenviite"/>
        </w:rPr>
        <w:footnoteReference w:id="39"/>
      </w:r>
      <w:r w:rsidR="00AA16AD" w:rsidRPr="00EE75FA">
        <w:t xml:space="preserve"> </w:t>
      </w:r>
      <w:r w:rsidR="007338BF" w:rsidRPr="00DF0BC5">
        <w:t xml:space="preserve">Myanmarin sotilasjuntan poliittisiin vastustajiin vallankaappauksen jälkeen kohdistamia oikeudenloukkauksia monitoroivan </w:t>
      </w:r>
      <w:proofErr w:type="spellStart"/>
      <w:r w:rsidR="007338BF" w:rsidRPr="00DF0BC5">
        <w:t>Assistance</w:t>
      </w:r>
      <w:proofErr w:type="spellEnd"/>
      <w:r w:rsidR="007338BF" w:rsidRPr="00DF0BC5">
        <w:t xml:space="preserve"> Association for </w:t>
      </w:r>
      <w:proofErr w:type="spellStart"/>
      <w:r w:rsidR="007338BF" w:rsidRPr="00DF0BC5">
        <w:t>Political</w:t>
      </w:r>
      <w:proofErr w:type="spellEnd"/>
      <w:r w:rsidR="007338BF" w:rsidRPr="00DF0BC5">
        <w:t xml:space="preserve"> </w:t>
      </w:r>
      <w:proofErr w:type="spellStart"/>
      <w:r w:rsidR="007338BF" w:rsidRPr="00DF0BC5">
        <w:t>Prisoners</w:t>
      </w:r>
      <w:proofErr w:type="spellEnd"/>
      <w:r w:rsidR="007338BF" w:rsidRPr="00DF0BC5">
        <w:t xml:space="preserve"> (AAPP</w:t>
      </w:r>
      <w:r w:rsidR="007338BF" w:rsidRPr="00DF0BC5">
        <w:rPr>
          <w:rStyle w:val="Alaviitteenviite"/>
        </w:rPr>
        <w:footnoteReference w:id="40"/>
      </w:r>
      <w:r w:rsidR="007338BF" w:rsidRPr="00DF0BC5">
        <w:t xml:space="preserve">) -kansalaisjärjestön </w:t>
      </w:r>
      <w:r>
        <w:t>vahvistamien</w:t>
      </w:r>
      <w:r w:rsidR="007338BF" w:rsidRPr="00DF0BC5">
        <w:t xml:space="preserve"> tietojen mukaan </w:t>
      </w:r>
      <w:r w:rsidR="00124210">
        <w:t>sotilasjuntan joukot ovat</w:t>
      </w:r>
      <w:r w:rsidR="007338BF" w:rsidRPr="00DF0BC5">
        <w:t xml:space="preserve"> vallankaappauksen jälkeen 1.2.2021–</w:t>
      </w:r>
      <w:r w:rsidR="00124210">
        <w:t>17.3</w:t>
      </w:r>
      <w:r w:rsidR="007338BF" w:rsidRPr="00DF0BC5">
        <w:t xml:space="preserve">.2026 välisenä aikana </w:t>
      </w:r>
      <w:r w:rsidR="00124210">
        <w:t>pidättäneet</w:t>
      </w:r>
      <w:r w:rsidR="00680587">
        <w:t xml:space="preserve"> mielivaltaisesti</w:t>
      </w:r>
      <w:r w:rsidR="007338BF" w:rsidRPr="00DF0BC5">
        <w:t xml:space="preserve"> ainakin </w:t>
      </w:r>
      <w:r w:rsidR="00124210">
        <w:t>30</w:t>
      </w:r>
      <w:r>
        <w:t xml:space="preserve"> </w:t>
      </w:r>
      <w:r w:rsidR="00124210">
        <w:t>647</w:t>
      </w:r>
      <w:r w:rsidR="007338BF" w:rsidRPr="00DF0BC5">
        <w:t xml:space="preserve"> </w:t>
      </w:r>
      <w:r w:rsidR="005604A8">
        <w:t>poliittista toisinajattelijaa ja demokratialiikkeen oletettua tukijaa</w:t>
      </w:r>
      <w:r w:rsidR="00124210">
        <w:t>, joista 11</w:t>
      </w:r>
      <w:r>
        <w:t xml:space="preserve"> </w:t>
      </w:r>
      <w:r w:rsidR="00124210">
        <w:t xml:space="preserve">265 </w:t>
      </w:r>
      <w:r w:rsidR="00680587">
        <w:t>oli tuomittu rikoksista</w:t>
      </w:r>
      <w:r w:rsidR="007338BF" w:rsidRPr="00DF0BC5">
        <w:t>.</w:t>
      </w:r>
      <w:r w:rsidR="005604A8" w:rsidRPr="00DF0BC5">
        <w:rPr>
          <w:rStyle w:val="Alaviitteenviite"/>
          <w:lang w:val="en-US"/>
        </w:rPr>
        <w:footnoteReference w:id="41"/>
      </w:r>
    </w:p>
    <w:p w14:paraId="3F78A174" w14:textId="12481FCA" w:rsidR="009247C6" w:rsidRDefault="005604A8" w:rsidP="00AA16AD">
      <w:r w:rsidRPr="00A83408">
        <w:t>Sotilastuomioistuimissa on</w:t>
      </w:r>
      <w:r>
        <w:t xml:space="preserve"> </w:t>
      </w:r>
      <w:r w:rsidRPr="00A83408">
        <w:t>tuomittu kuolemaan ja pitkiin vankeusrangaistuksiin lukuisia sotilasjunttaa vastustavia siviilejä.</w:t>
      </w:r>
      <w:r w:rsidRPr="00A83408">
        <w:rPr>
          <w:rStyle w:val="Alaviitteenviite"/>
        </w:rPr>
        <w:footnoteReference w:id="42"/>
      </w:r>
      <w:r w:rsidRPr="00A83408">
        <w:rPr>
          <w:color w:val="307CFF" w:themeColor="accent1" w:themeTint="99"/>
        </w:rPr>
        <w:t xml:space="preserve"> </w:t>
      </w:r>
      <w:r w:rsidRPr="00A83408">
        <w:t>Sotatilalain ulkopuolisilla alueilla poliittisten vastustajien oikeudenkäyntejä käydään tyypillisesti pidätyskeskuksissa suljetuissa ”erityistuomioistuimissa”.</w:t>
      </w:r>
      <w:r w:rsidRPr="00A83408">
        <w:rPr>
          <w:rStyle w:val="Alaviitteenviite"/>
        </w:rPr>
        <w:footnoteReference w:id="43"/>
      </w:r>
      <w:r w:rsidRPr="00A83408">
        <w:t xml:space="preserve"> Heinäkuussa 2022 kuolemantuomioita </w:t>
      </w:r>
      <w:r w:rsidR="00C55063">
        <w:t>toimeenpantiin</w:t>
      </w:r>
      <w:r w:rsidRPr="00A83408">
        <w:t xml:space="preserve"> ensimmäistä kertaa sitten 1988 sotilasjuntan teloittaessa neljä poliittista aktivistia, ml. entisen NLD-puolueen parlamentaarikon.</w:t>
      </w:r>
      <w:r w:rsidRPr="00A83408">
        <w:rPr>
          <w:rStyle w:val="Alaviitteenviite"/>
        </w:rPr>
        <w:footnoteReference w:id="44"/>
      </w:r>
      <w:r>
        <w:t xml:space="preserve"> </w:t>
      </w:r>
      <w:proofErr w:type="spellStart"/>
      <w:r>
        <w:rPr>
          <w:shd w:val="clear" w:color="auto" w:fill="FFFFFF"/>
        </w:rPr>
        <w:t>AAPP:n</w:t>
      </w:r>
      <w:proofErr w:type="spellEnd"/>
      <w:r>
        <w:rPr>
          <w:shd w:val="clear" w:color="auto" w:fill="FFFFFF"/>
        </w:rPr>
        <w:t xml:space="preserve"> </w:t>
      </w:r>
      <w:r w:rsidR="00C55063">
        <w:rPr>
          <w:shd w:val="clear" w:color="auto" w:fill="FFFFFF"/>
        </w:rPr>
        <w:t>vahvistamien</w:t>
      </w:r>
      <w:r>
        <w:rPr>
          <w:shd w:val="clear" w:color="auto" w:fill="FFFFFF"/>
        </w:rPr>
        <w:t xml:space="preserve"> tietojen mukaan</w:t>
      </w:r>
      <w:r w:rsidR="00124210">
        <w:rPr>
          <w:shd w:val="clear" w:color="auto" w:fill="FFFFFF"/>
        </w:rPr>
        <w:t xml:space="preserve"> ainakin</w:t>
      </w:r>
      <w:r w:rsidR="001D08A0">
        <w:rPr>
          <w:shd w:val="clear" w:color="auto" w:fill="FFFFFF"/>
        </w:rPr>
        <w:t xml:space="preserve"> </w:t>
      </w:r>
      <w:r w:rsidR="001D08A0" w:rsidRPr="001D08A0">
        <w:rPr>
          <w:shd w:val="clear" w:color="auto" w:fill="FFFFFF"/>
        </w:rPr>
        <w:t>17</w:t>
      </w:r>
      <w:r w:rsidR="00124210">
        <w:rPr>
          <w:shd w:val="clear" w:color="auto" w:fill="FFFFFF"/>
        </w:rPr>
        <w:t>5</w:t>
      </w:r>
      <w:r w:rsidR="001D08A0" w:rsidRPr="001D08A0">
        <w:rPr>
          <w:shd w:val="clear" w:color="auto" w:fill="FFFFFF"/>
        </w:rPr>
        <w:t xml:space="preserve"> ihmistä o</w:t>
      </w:r>
      <w:r w:rsidR="00124210">
        <w:rPr>
          <w:shd w:val="clear" w:color="auto" w:fill="FFFFFF"/>
        </w:rPr>
        <w:t>n</w:t>
      </w:r>
      <w:r w:rsidR="001D08A0" w:rsidRPr="001D08A0">
        <w:rPr>
          <w:shd w:val="clear" w:color="auto" w:fill="FFFFFF"/>
        </w:rPr>
        <w:t xml:space="preserve"> tuomittu </w:t>
      </w:r>
      <w:r w:rsidR="001D08A0" w:rsidRPr="001D08A0">
        <w:rPr>
          <w:shd w:val="clear" w:color="auto" w:fill="FFFFFF"/>
        </w:rPr>
        <w:lastRenderedPageBreak/>
        <w:t>kuolemaan, joista 44 poissaolevina.</w:t>
      </w:r>
      <w:r w:rsidR="007338BF" w:rsidRPr="00DF0BC5">
        <w:rPr>
          <w:rStyle w:val="Alaviitteenviite"/>
          <w:lang w:val="en-US"/>
        </w:rPr>
        <w:footnoteReference w:id="45"/>
      </w:r>
      <w:r w:rsidR="0094284C">
        <w:rPr>
          <w:shd w:val="clear" w:color="auto" w:fill="FFFFFF"/>
        </w:rPr>
        <w:t xml:space="preserve"> Poliittisten vankien vankilaolosuhteet ovat maassa henkeä uhkaavat,</w:t>
      </w:r>
      <w:r w:rsidR="0094284C">
        <w:rPr>
          <w:rStyle w:val="Alaviitteenviite"/>
          <w:shd w:val="clear" w:color="auto" w:fill="FFFFFF"/>
        </w:rPr>
        <w:footnoteReference w:id="46"/>
      </w:r>
      <w:r w:rsidR="0094284C">
        <w:rPr>
          <w:shd w:val="clear" w:color="auto" w:fill="FFFFFF"/>
        </w:rPr>
        <w:t xml:space="preserve"> ja p</w:t>
      </w:r>
      <w:r w:rsidR="0094284C" w:rsidRPr="00DF0BC5">
        <w:t xml:space="preserve">idätettyihin kohdistuva kidutus, surmat, seksuaalinen väkivalta ja </w:t>
      </w:r>
      <w:r w:rsidR="001C4937">
        <w:t>muu kaltoinkohtelu</w:t>
      </w:r>
      <w:r w:rsidR="0094284C" w:rsidRPr="00DF0BC5">
        <w:t xml:space="preserve"> ovat laajalti raportoituja.</w:t>
      </w:r>
      <w:r w:rsidR="0094284C" w:rsidRPr="00DF0BC5">
        <w:rPr>
          <w:rStyle w:val="Alaviitteenviite"/>
        </w:rPr>
        <w:footnoteReference w:id="47"/>
      </w:r>
      <w:r w:rsidR="0094284C" w:rsidRPr="00DF0BC5">
        <w:t xml:space="preserve"> </w:t>
      </w:r>
      <w:r w:rsidR="0094284C">
        <w:rPr>
          <w:shd w:val="clear" w:color="auto" w:fill="FFFFFF"/>
        </w:rPr>
        <w:t xml:space="preserve"> </w:t>
      </w:r>
      <w:r w:rsidR="0094284C" w:rsidRPr="00DF0BC5">
        <w:t>OHCHR raportoi tammikuussa 2025, että vallankaappauksen jälkeen oli vahvistettu ainakin 1979 siviilin kuolleen pidätysten aikana.</w:t>
      </w:r>
      <w:r w:rsidR="0094284C" w:rsidRPr="00DF0BC5">
        <w:rPr>
          <w:rStyle w:val="Alaviitteenviite"/>
        </w:rPr>
        <w:footnoteReference w:id="48"/>
      </w:r>
    </w:p>
    <w:p w14:paraId="393D83D6" w14:textId="56A59880" w:rsidR="005604A8" w:rsidRDefault="00AA16AD" w:rsidP="00AA16AD">
      <w:proofErr w:type="spellStart"/>
      <w:r w:rsidRPr="00255771">
        <w:t>DFAT:n</w:t>
      </w:r>
      <w:proofErr w:type="spellEnd"/>
      <w:r w:rsidRPr="00255771">
        <w:t xml:space="preserve"> esittäm</w:t>
      </w:r>
      <w:r w:rsidR="00D65471">
        <w:t>ien tietojen ja arvion</w:t>
      </w:r>
      <w:r w:rsidRPr="00255771">
        <w:t xml:space="preserve"> mukaan juntan epäluuloisuus kaikkea epäiltyä vastustamista kohtaan on laajaa</w:t>
      </w:r>
      <w:r w:rsidR="00255771" w:rsidRPr="00255771">
        <w:t xml:space="preserve"> ja</w:t>
      </w:r>
      <w:r w:rsidRPr="00255771">
        <w:t xml:space="preserve"> kynnys viranomaisten </w:t>
      </w:r>
      <w:r w:rsidR="00C55063">
        <w:t>huomion</w:t>
      </w:r>
      <w:r w:rsidRPr="00255771">
        <w:t xml:space="preserve"> kohteeksi </w:t>
      </w:r>
      <w:r w:rsidR="00C55063">
        <w:t>joutumiseen</w:t>
      </w:r>
      <w:r w:rsidRPr="00255771">
        <w:t xml:space="preserve"> on Myanmarissa äärimmäisen matala.</w:t>
      </w:r>
      <w:r w:rsidRPr="00255771">
        <w:rPr>
          <w:color w:val="307CFF" w:themeColor="accent1" w:themeTint="99"/>
        </w:rPr>
        <w:t xml:space="preserve"> </w:t>
      </w:r>
      <w:r w:rsidR="00D65471">
        <w:t>P</w:t>
      </w:r>
      <w:r w:rsidRPr="00255771">
        <w:t>idätyksen ja vakavien oikeudenloukkausten kohteeksi joutuminen</w:t>
      </w:r>
      <w:r w:rsidR="00D65471">
        <w:t xml:space="preserve"> ei välttämättä</w:t>
      </w:r>
      <w:r w:rsidRPr="00255771">
        <w:t xml:space="preserve"> edellytä sotilasjuntan aktiivista vastustamista, vaan pidätyksiä voi kohdistua kaikkiin epäiltyihin poliittista oppositiota tukeviin tai tyytymättömyyttä sotilashallintoon ilmaiseviin henkilöihin. Sotilasjuntta kohdistaa järjestelmällisesti oikeudenloukkauksia myös oletettujen vastustajien perheenjäseniin ja on ottanut näitä panttivangeiksi.</w:t>
      </w:r>
      <w:r w:rsidR="001C4937" w:rsidRPr="00255771">
        <w:t xml:space="preserve"> </w:t>
      </w:r>
      <w:proofErr w:type="spellStart"/>
      <w:r w:rsidR="0094284C" w:rsidRPr="00255771">
        <w:t>DFAT:n</w:t>
      </w:r>
      <w:proofErr w:type="spellEnd"/>
      <w:r w:rsidR="0094284C" w:rsidRPr="00255771">
        <w:t xml:space="preserve"> saamien tietojen mukaan viranomaiset suhtautuvat korostuneen epäluuloisesti</w:t>
      </w:r>
      <w:r w:rsidR="0094284C">
        <w:t xml:space="preserve"> kaikkiin</w:t>
      </w:r>
      <w:r w:rsidR="0094284C" w:rsidRPr="00255771">
        <w:t xml:space="preserve"> aseellisen vastarinnan </w:t>
      </w:r>
      <w:r w:rsidR="0094284C">
        <w:t>oletettuihin</w:t>
      </w:r>
      <w:r w:rsidR="0094284C" w:rsidRPr="00255771">
        <w:t xml:space="preserve"> tukijoihin, ml. nuoriin</w:t>
      </w:r>
      <w:r w:rsidR="0094284C">
        <w:t xml:space="preserve"> ihmisiin</w:t>
      </w:r>
      <w:r w:rsidR="0094284C" w:rsidRPr="00255771">
        <w:t>, etnisiin vähemmistöihin sekä terveydenhuollon työntekijöihin.</w:t>
      </w:r>
      <w:r w:rsidR="001C4937" w:rsidRPr="00255771">
        <w:rPr>
          <w:rStyle w:val="Alaviitteenviite"/>
        </w:rPr>
        <w:footnoteReference w:id="49"/>
      </w:r>
      <w:r w:rsidR="001C4937">
        <w:t xml:space="preserve"> </w:t>
      </w:r>
      <w:r w:rsidR="003B7D74">
        <w:t>Myös</w:t>
      </w:r>
      <w:r w:rsidR="001C4937">
        <w:t xml:space="preserve"> </w:t>
      </w:r>
      <w:proofErr w:type="spellStart"/>
      <w:r w:rsidR="003B7D74">
        <w:t>Landinfon</w:t>
      </w:r>
      <w:proofErr w:type="spellEnd"/>
      <w:r w:rsidR="003B7D74">
        <w:t xml:space="preserve"> vuonna 2023 </w:t>
      </w:r>
      <w:r w:rsidR="002E1993">
        <w:t xml:space="preserve">useiden </w:t>
      </w:r>
      <w:r w:rsidR="003B7D74">
        <w:t>Bangkokissa ja Yangonissa tapaamien</w:t>
      </w:r>
      <w:r w:rsidR="003169E9">
        <w:t>,</w:t>
      </w:r>
      <w:r w:rsidR="002E1993">
        <w:t xml:space="preserve"> kansalaisjärjestöistä,</w:t>
      </w:r>
      <w:r w:rsidR="003B7D74">
        <w:t xml:space="preserve"> kansainvälis</w:t>
      </w:r>
      <w:r w:rsidR="002E1993">
        <w:t>istä</w:t>
      </w:r>
      <w:r w:rsidR="003B7D74">
        <w:t xml:space="preserve"> organisaatioi</w:t>
      </w:r>
      <w:r w:rsidR="002E1993">
        <w:t>sta sekä länsimai</w:t>
      </w:r>
      <w:r w:rsidR="001C4937">
        <w:t>den edustustoista</w:t>
      </w:r>
      <w:r w:rsidR="002E1993">
        <w:t xml:space="preserve"> koostuneiden keskustelukumppanien</w:t>
      </w:r>
      <w:r w:rsidR="003B7D74">
        <w:t xml:space="preserve"> näkemysten mukaan keneen tahansa, jonka sotilasjuntta olettaa olevan sotilasjunttaa vastaan, voi kohdistua</w:t>
      </w:r>
      <w:r w:rsidR="002A3E56">
        <w:t xml:space="preserve"> pienellä kynnyksellä</w:t>
      </w:r>
      <w:r w:rsidR="003B7D74">
        <w:t xml:space="preserve"> pidätyksiä, vangitsemisia, sieppauksia, väkivaltaa ja pahimmassa tapauksessa surmia armeijan tai poliisin toimesta.</w:t>
      </w:r>
      <w:r w:rsidR="003B7D74">
        <w:rPr>
          <w:rStyle w:val="Alaviitteenviite"/>
        </w:rPr>
        <w:footnoteReference w:id="50"/>
      </w:r>
    </w:p>
    <w:p w14:paraId="5631C6FA" w14:textId="2F5B48DA" w:rsidR="002128F8" w:rsidRDefault="002128F8" w:rsidP="002128F8">
      <w:r w:rsidRPr="000564ED">
        <w:t>YK:n erityisedustajan mukaan</w:t>
      </w:r>
      <w:r w:rsidR="0087184D">
        <w:t xml:space="preserve"> armeijan lisäksi </w:t>
      </w:r>
      <w:r w:rsidRPr="000564ED">
        <w:t>myös maassa toimivat vastarintaryhmät ovat syyllistyneet</w:t>
      </w:r>
      <w:r w:rsidR="001C4937">
        <w:t xml:space="preserve"> lukuisiin</w:t>
      </w:r>
      <w:r w:rsidRPr="000564ED">
        <w:t xml:space="preserve"> siviileihin kohdistettuihin surmiin ja muuhun väkivaltaan toiminta-alueillaan, vaikkakaan näiden väkivallantekojen laajuus ja intensiteetti eivät yllä samalle tasolle sotilasjuntan siviileihin kohdistamiin systemaattisiin ihmisoikeusrikkomuksiin nähden.</w:t>
      </w:r>
      <w:r w:rsidRPr="00E817EC">
        <w:t xml:space="preserve"> Epävakaiden alueellisten turvallisuustilanteiden lisäksi tiedonsaantiin liittyvät rajoitteet eri toimijoiden raportoimien iskujen varmistamisessa sekä uhrien ja tekijöiden tunnistamisessa aiheuttavat </w:t>
      </w:r>
      <w:r w:rsidR="0087184D">
        <w:t>jatkuvia</w:t>
      </w:r>
      <w:r w:rsidRPr="00E817EC">
        <w:t xml:space="preserve"> haasteita.</w:t>
      </w:r>
      <w:r w:rsidRPr="00E817EC">
        <w:rPr>
          <w:rStyle w:val="Alaviitteenviite"/>
        </w:rPr>
        <w:footnoteReference w:id="51"/>
      </w:r>
    </w:p>
    <w:p w14:paraId="7A2DE644" w14:textId="1F1D1F9B" w:rsidR="007338BF" w:rsidRDefault="007338BF" w:rsidP="008C2EEF"/>
    <w:p w14:paraId="3064CC61" w14:textId="544583BD" w:rsidR="009247C6" w:rsidRDefault="009247C6" w:rsidP="009247C6">
      <w:pPr>
        <w:pStyle w:val="Numeroimatonotsikko"/>
        <w:rPr>
          <w:shd w:val="clear" w:color="auto" w:fill="FFFFFF"/>
        </w:rPr>
      </w:pPr>
      <w:r>
        <w:rPr>
          <w:shd w:val="clear" w:color="auto" w:fill="FFFFFF"/>
        </w:rPr>
        <w:t>Internetin käytön rajoittaminen, kontrolli ja seuranta</w:t>
      </w:r>
    </w:p>
    <w:p w14:paraId="1F496902" w14:textId="092676D9" w:rsidR="00717147" w:rsidRDefault="00DF0BC5" w:rsidP="00274699">
      <w:proofErr w:type="spellStart"/>
      <w:r>
        <w:rPr>
          <w:shd w:val="clear" w:color="auto" w:fill="FFFFFF"/>
        </w:rPr>
        <w:t>Freedom</w:t>
      </w:r>
      <w:proofErr w:type="spellEnd"/>
      <w:r>
        <w:rPr>
          <w:shd w:val="clear" w:color="auto" w:fill="FFFFFF"/>
        </w:rPr>
        <w:t xml:space="preserve"> Housen mukaan Myanmarin k</w:t>
      </w:r>
      <w:r w:rsidR="00A74797">
        <w:rPr>
          <w:shd w:val="clear" w:color="auto" w:fill="FFFFFF"/>
        </w:rPr>
        <w:t>ansalaisten Internetin käyttöön liittyvät vapaudet ovat maailman rajoitetuimpien joukossa. Sotilasjuntta seuraa ja kontrolloi Internetin käyttöä aktiivisesti ja</w:t>
      </w:r>
      <w:r w:rsidRPr="00DF0BC5">
        <w:t xml:space="preserve"> </w:t>
      </w:r>
      <w:r>
        <w:t>viranomaiset ovat vanginneet, siepanneet ja tappaneet poliittisia toisinajattelijoita näiden verkossa tapahtuneen toiminnan perusteella.</w:t>
      </w:r>
      <w:r>
        <w:rPr>
          <w:rStyle w:val="Alaviitteenviite"/>
        </w:rPr>
        <w:footnoteReference w:id="52"/>
      </w:r>
      <w:r>
        <w:t xml:space="preserve"> </w:t>
      </w:r>
      <w:proofErr w:type="gramStart"/>
      <w:r>
        <w:t>Marraskuussa</w:t>
      </w:r>
      <w:proofErr w:type="gramEnd"/>
      <w:r>
        <w:t xml:space="preserve"> 2025 uutisoitiin, että </w:t>
      </w:r>
      <w:r w:rsidRPr="002872B5">
        <w:t>Data for Myanmar -kansalaisjärjestö</w:t>
      </w:r>
      <w:r>
        <w:t xml:space="preserve">n keräämien tietojen mukaan aikavälillä 02/2022–10/2025 </w:t>
      </w:r>
      <w:r w:rsidR="00200471">
        <w:t>noin</w:t>
      </w:r>
      <w:r>
        <w:t xml:space="preserve"> 2000 henkilöä oli pidätetty syytettyinä sotilasjuntan kritisoimisesta sosiaalisessa mediassa.</w:t>
      </w:r>
      <w:r>
        <w:rPr>
          <w:rStyle w:val="Alaviitteenviite"/>
        </w:rPr>
        <w:footnoteReference w:id="53"/>
      </w:r>
      <w:r w:rsidR="000C6FFE">
        <w:t xml:space="preserve"> </w:t>
      </w:r>
    </w:p>
    <w:p w14:paraId="1872FC84" w14:textId="1650ACCB" w:rsidR="009247C6" w:rsidRDefault="000C6FFE" w:rsidP="00274699">
      <w:r w:rsidRPr="000C6FFE">
        <w:t xml:space="preserve">YK:n </w:t>
      </w:r>
      <w:r>
        <w:t>ihmisoikeusvaltuutetun</w:t>
      </w:r>
      <w:r w:rsidRPr="000C6FFE">
        <w:t xml:space="preserve"> saamien t</w:t>
      </w:r>
      <w:r>
        <w:t xml:space="preserve">ietojen mukaan esimerkiksi julkaisuista </w:t>
      </w:r>
      <w:r w:rsidR="0063032E">
        <w:t>”</w:t>
      </w:r>
      <w:r>
        <w:t>tykkääminen</w:t>
      </w:r>
      <w:r w:rsidR="0063032E">
        <w:t>”</w:t>
      </w:r>
      <w:r>
        <w:t xml:space="preserve"> sosiaalisessa mediassa voi johtaa rikossyytteisiin terrorismista.</w:t>
      </w:r>
      <w:r>
        <w:rPr>
          <w:rStyle w:val="Alaviitteenviite"/>
        </w:rPr>
        <w:footnoteReference w:id="54"/>
      </w:r>
      <w:r w:rsidR="00DF0BC5">
        <w:t xml:space="preserve"> </w:t>
      </w:r>
      <w:r w:rsidR="0094284C">
        <w:t xml:space="preserve">Myös </w:t>
      </w:r>
      <w:proofErr w:type="spellStart"/>
      <w:r w:rsidR="0094284C">
        <w:t>Landinfon</w:t>
      </w:r>
      <w:proofErr w:type="spellEnd"/>
      <w:r w:rsidR="0094284C">
        <w:t xml:space="preserve"> saamien </w:t>
      </w:r>
      <w:r w:rsidR="0094284C">
        <w:lastRenderedPageBreak/>
        <w:t>tietojen mukaan</w:t>
      </w:r>
      <w:r w:rsidR="0094284C" w:rsidRPr="003B7D74">
        <w:t xml:space="preserve"> demokratiaa tukevan Facebook-julkaisun</w:t>
      </w:r>
      <w:r w:rsidR="0094284C">
        <w:t>,</w:t>
      </w:r>
      <w:r w:rsidR="0094284C" w:rsidRPr="003B7D74">
        <w:t xml:space="preserve"> tai jonkin</w:t>
      </w:r>
      <w:r w:rsidR="0094284C">
        <w:t xml:space="preserve"> muun</w:t>
      </w:r>
      <w:r w:rsidR="0094284C" w:rsidRPr="003B7D74">
        <w:t xml:space="preserve"> sellaisen julkaisun tykkääminen, joka</w:t>
      </w:r>
      <w:r w:rsidR="0094284C">
        <w:t xml:space="preserve"> tulkitaan</w:t>
      </w:r>
      <w:r w:rsidR="0094284C" w:rsidRPr="003B7D74">
        <w:t xml:space="preserve"> </w:t>
      </w:r>
      <w:r w:rsidR="0094284C">
        <w:t xml:space="preserve">millään tapaa </w:t>
      </w:r>
      <w:r w:rsidR="0094284C" w:rsidRPr="003B7D74">
        <w:t xml:space="preserve">armeijan kritisoinniksi, voi riittää pidätyksen, </w:t>
      </w:r>
      <w:r w:rsidR="0094284C">
        <w:t>sieppauksen</w:t>
      </w:r>
      <w:r w:rsidR="0094284C" w:rsidRPr="003B7D74">
        <w:t xml:space="preserve"> ja</w:t>
      </w:r>
      <w:r w:rsidR="0094284C">
        <w:t>/tai</w:t>
      </w:r>
      <w:r w:rsidR="0094284C" w:rsidRPr="003B7D74">
        <w:t xml:space="preserve"> väkivallan kohteeksi joutumiseen</w:t>
      </w:r>
      <w:r w:rsidR="0094284C">
        <w:t>.</w:t>
      </w:r>
      <w:r w:rsidR="0094284C">
        <w:rPr>
          <w:rStyle w:val="Alaviitteenviite"/>
        </w:rPr>
        <w:footnoteReference w:id="55"/>
      </w:r>
      <w:r w:rsidR="0094284C">
        <w:t xml:space="preserve"> </w:t>
      </w:r>
      <w:r w:rsidR="00DF0BC5" w:rsidRPr="00DF0BC5">
        <w:t>Sotilasjuntan viranomaiset ovat</w:t>
      </w:r>
      <w:r w:rsidR="0094284C">
        <w:t xml:space="preserve"> myös</w:t>
      </w:r>
      <w:r w:rsidR="00DF0BC5" w:rsidRPr="00DF0BC5">
        <w:t xml:space="preserve"> jatkaneet sattumanvaraisia älypuhelinten tarkastuksia kaduilla ja tarkastuspisteillä, ja pidättäneet henkilöitä esimerkiksi VPN-sovelluksen käytön perusteella, mikä </w:t>
      </w:r>
      <w:r w:rsidR="0094284C">
        <w:t>tulkitaan todisteeksi</w:t>
      </w:r>
      <w:r w:rsidR="00DF0BC5" w:rsidRPr="00DF0BC5">
        <w:t xml:space="preserve"> vastarintatoiminnasta.</w:t>
      </w:r>
      <w:r w:rsidR="00DF0BC5" w:rsidRPr="00DF0BC5">
        <w:rPr>
          <w:rStyle w:val="Alaviitteenviite"/>
        </w:rPr>
        <w:footnoteReference w:id="56"/>
      </w:r>
    </w:p>
    <w:p w14:paraId="77AD8648" w14:textId="5705785C" w:rsidR="009247C6" w:rsidRDefault="009247C6" w:rsidP="00274699"/>
    <w:p w14:paraId="07E7332C" w14:textId="39FF373D" w:rsidR="009247C6" w:rsidRPr="009247C6" w:rsidRDefault="009247C6" w:rsidP="009247C6">
      <w:pPr>
        <w:pStyle w:val="Numeroimatonotsikko"/>
      </w:pPr>
      <w:r w:rsidRPr="001C4937">
        <w:t>Asevelvollisuus ja pakkovärväykset</w:t>
      </w:r>
    </w:p>
    <w:p w14:paraId="15F21FF6" w14:textId="3E91575B" w:rsidR="00274699" w:rsidRDefault="00274699" w:rsidP="00274699">
      <w:r w:rsidRPr="00B6494F">
        <w:t xml:space="preserve">Loppuvuodesta 2023 kohtaamiensa tappioiden ja aluemenetysten jälkeen Myanmarin sotilasjuntta antoi </w:t>
      </w:r>
      <w:r>
        <w:t xml:space="preserve">helmikuussa </w:t>
      </w:r>
      <w:r w:rsidRPr="00B6494F">
        <w:t>2024</w:t>
      </w:r>
      <w:r>
        <w:t xml:space="preserve"> myös</w:t>
      </w:r>
      <w:r w:rsidRPr="00B6494F">
        <w:t xml:space="preserve"> määräyksen yleisen asepalvelusasetuksen voimaantulosta</w:t>
      </w:r>
      <w:r>
        <w:t>, ja on sittemmin pakkovärvännyt tuhansia nuoria armeijan palvelukseen. Värvättyjen määrästä ei ole saatavilla tarkkaa tietoa, mutta joidenkin arvioiden mukaan ainakin 70 000 on värvätty asepalvelukseen helmikuun 2024 jälkeen.</w:t>
      </w:r>
      <w:r>
        <w:rPr>
          <w:rStyle w:val="Alaviitteenviite"/>
        </w:rPr>
        <w:footnoteReference w:id="57"/>
      </w:r>
      <w:r>
        <w:t xml:space="preserve"> Tanskan maahanmuuttoviraston (DIS) raporttiin keräämien tietojen mukaan värvättyjä on lähetetty etulinjaan ja käytetty taisteluissa ihmiskilpinä, sekä määrätty kohdistamaan </w:t>
      </w:r>
      <w:r w:rsidR="009247C6">
        <w:t>väkivaltaa</w:t>
      </w:r>
      <w:r>
        <w:t xml:space="preserve"> ja raiskauksia siviileihin osana armeijan eri puolilla maata toteuttamia </w:t>
      </w:r>
      <w:r w:rsidR="001C4937">
        <w:t>sotataktiikoita</w:t>
      </w:r>
      <w:r>
        <w:t>.</w:t>
      </w:r>
      <w:r>
        <w:rPr>
          <w:rStyle w:val="Alaviitteenviite"/>
        </w:rPr>
        <w:footnoteReference w:id="58"/>
      </w:r>
      <w:r>
        <w:t xml:space="preserve"> Lukuisten nuorten on raportoitu paenneen</w:t>
      </w:r>
      <w:r w:rsidRPr="00E373FA">
        <w:t xml:space="preserve"> ulkomail</w:t>
      </w:r>
      <w:r>
        <w:t>le asepalvelusta vältelläkseen.</w:t>
      </w:r>
      <w:r>
        <w:rPr>
          <w:rStyle w:val="Alaviitteenviite"/>
        </w:rPr>
        <w:footnoteReference w:id="59"/>
      </w:r>
      <w:r>
        <w:t xml:space="preserve"> Helmikuusta 2024 lähtien toimeenpantua yleistä asevelvollisuutta ja liikekannallepanoa on käsitelty laajemmin Maatietopalvelun 2.12.2024 päivätyssä kyselyvastauksessa ”</w:t>
      </w:r>
      <w:r w:rsidRPr="007C4EE5">
        <w:t>Myanmar / Yleinen asevelvollisuus, liikekannallepano</w:t>
      </w:r>
      <w:r>
        <w:t>”.</w:t>
      </w:r>
      <w:r>
        <w:rPr>
          <w:rStyle w:val="Alaviitteenviite"/>
        </w:rPr>
        <w:footnoteReference w:id="60"/>
      </w:r>
    </w:p>
    <w:p w14:paraId="64EF7368" w14:textId="2DBE5FEB" w:rsidR="00365F2E" w:rsidRDefault="00365F2E" w:rsidP="00274699">
      <w:r>
        <w:t>S</w:t>
      </w:r>
      <w:r w:rsidR="00274699">
        <w:t>otilasjuntan viranomaiset ovat siepanneet asepalvelukseen</w:t>
      </w:r>
      <w:r w:rsidRPr="00365F2E">
        <w:t xml:space="preserve"> </w:t>
      </w:r>
      <w:r>
        <w:t>sekä kaupunki- että maaseutualueilla lukuisia</w:t>
      </w:r>
      <w:r w:rsidR="00274699">
        <w:t xml:space="preserve"> nuoria kaduilta</w:t>
      </w:r>
      <w:r>
        <w:t>, tarkastuspisteiltä</w:t>
      </w:r>
      <w:r w:rsidR="00274699">
        <w:t xml:space="preserve"> sekä osana yöaikaan kotitalouksiin kohdistuvia ratsioita, joiden yhteydessä pyritään paljastamaan rekisteröimättömiä yövieraita.</w:t>
      </w:r>
      <w:r w:rsidR="00274699">
        <w:rPr>
          <w:rStyle w:val="Alaviitteenviite"/>
        </w:rPr>
        <w:footnoteReference w:id="61"/>
      </w:r>
      <w:r w:rsidR="00274699">
        <w:t xml:space="preserve"> YK:n erityisraportoijan mukaan jotkut pidätetyistä armeijaikäisistä nuorista ovat onnistuneet välttämään värväyksen maksamalla viranomaisille lahjuksia, jotka ovat </w:t>
      </w:r>
      <w:r w:rsidR="00595183">
        <w:t>joissain tapauksissa</w:t>
      </w:r>
      <w:r w:rsidR="00274699">
        <w:t xml:space="preserve"> olleet suuruudeltaan 7–10 miljoonaa </w:t>
      </w:r>
      <w:proofErr w:type="spellStart"/>
      <w:r w:rsidR="00274699">
        <w:t>kyatia</w:t>
      </w:r>
      <w:proofErr w:type="spellEnd"/>
      <w:r w:rsidR="00274699">
        <w:t xml:space="preserve"> (noin 3300–4700 Yhdysvaltain dollaria).</w:t>
      </w:r>
      <w:r w:rsidR="00274699">
        <w:rPr>
          <w:rStyle w:val="Alaviitteenviite"/>
        </w:rPr>
        <w:footnoteReference w:id="62"/>
      </w:r>
      <w:r>
        <w:t xml:space="preserve"> </w:t>
      </w:r>
      <w:proofErr w:type="spellStart"/>
      <w:r>
        <w:t>OHCHR:n</w:t>
      </w:r>
      <w:proofErr w:type="spellEnd"/>
      <w:r>
        <w:t xml:space="preserve"> mukaan muun kaltoinkohtelun ja kiristys- ja painostamiskeinojen ohella </w:t>
      </w:r>
      <w:r w:rsidR="00A551FC">
        <w:t>sotilasjuntta on kohdistanut sieppauksia ja uhkauksia myös asepalvelusikäisten perheenjäseniin</w:t>
      </w:r>
      <w:r>
        <w:t>.</w:t>
      </w:r>
      <w:r>
        <w:rPr>
          <w:rStyle w:val="Alaviitteenviite"/>
        </w:rPr>
        <w:footnoteReference w:id="63"/>
      </w:r>
    </w:p>
    <w:p w14:paraId="75802C25" w14:textId="302BBB0E" w:rsidR="00274699" w:rsidRPr="00274699" w:rsidRDefault="00717147" w:rsidP="00274699">
      <w:r>
        <w:t>Yhdysvaltojen ulkoministeriön (USDOS) mukaan s</w:t>
      </w:r>
      <w:r w:rsidR="00274699" w:rsidRPr="00274699">
        <w:t>otilasjuntta ja etniset aseelliset organisaatiot ovat jatkaneet myös lapsisotilaiden värväämistä</w:t>
      </w:r>
      <w:r>
        <w:t>.</w:t>
      </w:r>
      <w:r w:rsidR="00274699" w:rsidRPr="00274699">
        <w:t xml:space="preserve"> </w:t>
      </w:r>
      <w:r>
        <w:t>E</w:t>
      </w:r>
      <w:r w:rsidR="00274699" w:rsidRPr="00274699">
        <w:t>rityisen haavoittuvassa asemassa ovat etnisten vähemmistöryhmien lapset. Lapsia on värvätty myös pakkotyöhön sodankäyntiä tukeviin rooleihin.</w:t>
      </w:r>
      <w:r w:rsidR="00274699" w:rsidRPr="00274699">
        <w:rPr>
          <w:rStyle w:val="Alaviitteenviite"/>
        </w:rPr>
        <w:footnoteReference w:id="64"/>
      </w:r>
      <w:r w:rsidR="00274699" w:rsidRPr="00274699">
        <w:t xml:space="preserve"> </w:t>
      </w:r>
      <w:proofErr w:type="spellStart"/>
      <w:r w:rsidR="00274699" w:rsidRPr="00274699">
        <w:t>HRW:n</w:t>
      </w:r>
      <w:proofErr w:type="spellEnd"/>
      <w:r w:rsidR="00274699" w:rsidRPr="00274699">
        <w:t xml:space="preserve"> mukaan Myanmarin armeija on lähettänyt lapsia taistelemaan etulinjassa ja käyttänyt näitä ihmiskilpinä.</w:t>
      </w:r>
      <w:r w:rsidR="00274699" w:rsidRPr="00274699">
        <w:rPr>
          <w:rStyle w:val="Alaviitteenviite"/>
        </w:rPr>
        <w:footnoteReference w:id="65"/>
      </w:r>
    </w:p>
    <w:p w14:paraId="31BE7D90" w14:textId="77777777" w:rsidR="009247C6" w:rsidRPr="00385749" w:rsidRDefault="009247C6" w:rsidP="0072570F"/>
    <w:p w14:paraId="5B6B1652" w14:textId="06C4A4B7" w:rsidR="001F7272" w:rsidRPr="008D32FF" w:rsidRDefault="009247C6" w:rsidP="009247C6">
      <w:pPr>
        <w:pStyle w:val="Numeroimatonotsikko"/>
      </w:pPr>
      <w:r>
        <w:t>H</w:t>
      </w:r>
      <w:r w:rsidR="008D32FF" w:rsidRPr="008D32FF">
        <w:t xml:space="preserve">allintorakenteet ja </w:t>
      </w:r>
      <w:r w:rsidR="001F7272" w:rsidRPr="008D32FF">
        <w:t>viranomaissuojelu</w:t>
      </w:r>
      <w:r w:rsidR="00511220" w:rsidRPr="008D32FF">
        <w:t>n saatavuus</w:t>
      </w:r>
    </w:p>
    <w:p w14:paraId="4ADE0E09" w14:textId="30B185DC" w:rsidR="009247C6" w:rsidRDefault="00717147" w:rsidP="009247C6">
      <w:r>
        <w:lastRenderedPageBreak/>
        <w:t>Useiden lähteiden mukaan v</w:t>
      </w:r>
      <w:r w:rsidR="009247C6">
        <w:t>allankaappauksen jälkeen oikeusvaltioperiaate on käytännössä romahtanut,</w:t>
      </w:r>
      <w:r w:rsidR="009247C6">
        <w:rPr>
          <w:rStyle w:val="Alaviitteenviite"/>
        </w:rPr>
        <w:footnoteReference w:id="66"/>
      </w:r>
      <w:r w:rsidR="009247C6" w:rsidRPr="00E97BB0">
        <w:t xml:space="preserve"> </w:t>
      </w:r>
      <w:r w:rsidR="009247C6">
        <w:t>ja sotilasjuntan joukot kohdistavat siviileihin räikeitä oikeudenloukkauksia rankaisematta.</w:t>
      </w:r>
      <w:r w:rsidR="009247C6">
        <w:rPr>
          <w:rStyle w:val="Alaviitteenviite"/>
        </w:rPr>
        <w:footnoteReference w:id="67"/>
      </w:r>
      <w:r w:rsidR="009247C6">
        <w:t xml:space="preserve"> Maassa ei ole itsenäistä oikeuslaitosta, eikä kansalaisilla ole mahdollisuutta reiluun oikeudenkäyntiin.</w:t>
      </w:r>
      <w:r w:rsidR="009247C6">
        <w:rPr>
          <w:rStyle w:val="Alaviitteenviite"/>
        </w:rPr>
        <w:footnoteReference w:id="68"/>
      </w:r>
      <w:r w:rsidR="009247C6">
        <w:t xml:space="preserve"> </w:t>
      </w:r>
      <w:proofErr w:type="spellStart"/>
      <w:r w:rsidR="009247C6">
        <w:t>DFAT:n</w:t>
      </w:r>
      <w:proofErr w:type="spellEnd"/>
      <w:r w:rsidR="009247C6">
        <w:t xml:space="preserve"> esittämien tietojen mukaan kansalaisten luottamus oikeuslaitoksen toimintaan on erittäin </w:t>
      </w:r>
      <w:r>
        <w:t>vähäistä</w:t>
      </w:r>
      <w:r w:rsidR="009247C6">
        <w:t>, eikä suurin osa rikosten uhreiksi joutuneista hae asiaansa ratkaisua oikeudessa.</w:t>
      </w:r>
      <w:r w:rsidR="009247C6">
        <w:rPr>
          <w:rStyle w:val="Alaviitteenviite"/>
        </w:rPr>
        <w:footnoteReference w:id="69"/>
      </w:r>
      <w:r w:rsidR="009247C6">
        <w:t xml:space="preserve"> </w:t>
      </w:r>
      <w:proofErr w:type="spellStart"/>
      <w:r w:rsidR="009247C6" w:rsidRPr="00E97BB0">
        <w:t>DFAT:n</w:t>
      </w:r>
      <w:proofErr w:type="spellEnd"/>
      <w:r w:rsidR="009247C6" w:rsidRPr="00E97BB0">
        <w:t xml:space="preserve"> Myanmarissa toimivilta lä</w:t>
      </w:r>
      <w:r w:rsidR="009247C6">
        <w:t xml:space="preserve">hteiltä saamien tietojen mukaan vallankaappauksen jälkeen lain ja järjestyksen ylläpito on heikentynyt maassa vakavalla tavalla, ja yleisen väkivaltarikollisuuden, ryöstöjen sekä huumerikosten määrät ovat nousseet huomattavasti. Viranomaisilla on rajallinen kapasiteetti ja tahtotila </w:t>
      </w:r>
      <w:r w:rsidR="00C55063">
        <w:t>torjua rikollisuutta</w:t>
      </w:r>
      <w:r w:rsidR="009247C6">
        <w:t>, ja olemattomasta luottamuksesta johtuen rikosten raportointi poliisille on vähäistä. Myöskään vakavia rikoksia, kuten murhia tai raiskauksia ei useinkaan raportoida viranomaisille.</w:t>
      </w:r>
      <w:r w:rsidR="009247C6">
        <w:rPr>
          <w:rStyle w:val="Alaviitteenviite"/>
        </w:rPr>
        <w:footnoteReference w:id="70"/>
      </w:r>
    </w:p>
    <w:p w14:paraId="432241B4" w14:textId="256915CD" w:rsidR="008D32FF" w:rsidRDefault="00717147" w:rsidP="009247C6">
      <w:r w:rsidRPr="00157A47">
        <w:t xml:space="preserve">Bertelsmann </w:t>
      </w:r>
      <w:proofErr w:type="spellStart"/>
      <w:r w:rsidRPr="00157A47">
        <w:t>Stiftungin</w:t>
      </w:r>
      <w:proofErr w:type="spellEnd"/>
      <w:r w:rsidRPr="00157A47">
        <w:t xml:space="preserve"> mukaan </w:t>
      </w:r>
      <w:r>
        <w:t>s</w:t>
      </w:r>
      <w:r w:rsidR="008D32FF" w:rsidRPr="00157A47">
        <w:t xml:space="preserve">otilasjuntan hallinnolliset rakenteet ovat puutteellisia, ja lakien toimeenpano on </w:t>
      </w:r>
      <w:r>
        <w:t>ylipäänsä</w:t>
      </w:r>
      <w:r w:rsidR="008D32FF" w:rsidRPr="00157A47">
        <w:t xml:space="preserve"> heikkoa. </w:t>
      </w:r>
      <w:r>
        <w:t>J</w:t>
      </w:r>
      <w:r w:rsidR="008D32FF" w:rsidRPr="00157A47">
        <w:t xml:space="preserve">untan hallinnollinen infrastruktuuri ulottuu käytännössä vain sen kontrolloimille pääasiassa sisämaan alueille, ja niilläkin syrjäisemmät kylät ovat pitkälti viranomaisten saavuttamattomissa. Sen sijaan monilla pitkään kontrolloimillaan alueilla etniset armeijat ovat perustaneet omia rinnakkaisia hallintorakenteitaan – jo ennen vallankaappausta suuret osat etenkin etnisistä osavaltioista olivat kiisteltyä aluetta tai etnisten armeijoiden </w:t>
      </w:r>
      <w:r w:rsidR="009247C6">
        <w:t xml:space="preserve">pääasiallisessa </w:t>
      </w:r>
      <w:r w:rsidR="008D32FF" w:rsidRPr="00157A47">
        <w:t>kontrollissa.</w:t>
      </w:r>
      <w:r w:rsidR="008D32FF" w:rsidRPr="00157A47">
        <w:rPr>
          <w:rStyle w:val="Alaviitteenviite"/>
        </w:rPr>
        <w:footnoteReference w:id="71"/>
      </w:r>
    </w:p>
    <w:p w14:paraId="1B2371A8" w14:textId="6208F403" w:rsidR="00893B98" w:rsidRDefault="00893B98" w:rsidP="001F7272"/>
    <w:p w14:paraId="33CE3066" w14:textId="730219B7" w:rsidR="00893B98" w:rsidRDefault="00893B98" w:rsidP="00893B98">
      <w:pPr>
        <w:pStyle w:val="Numeroimatonotsikko"/>
      </w:pPr>
      <w:r>
        <w:t>Laittomat taloudenalat</w:t>
      </w:r>
      <w:r w:rsidR="002F6FC1">
        <w:t xml:space="preserve"> ja ihmiskauppa</w:t>
      </w:r>
    </w:p>
    <w:p w14:paraId="08237C32" w14:textId="186CBA61" w:rsidR="00893B98" w:rsidRPr="001F1E19" w:rsidRDefault="00893B98" w:rsidP="00893B98">
      <w:r w:rsidRPr="001F1E19">
        <w:t xml:space="preserve">Korruptio on </w:t>
      </w:r>
      <w:r w:rsidR="00C55063">
        <w:t>syvälle juurtunutta</w:t>
      </w:r>
      <w:r w:rsidRPr="001F1E19">
        <w:t xml:space="preserve"> Myanmarissa kaikilla yhteiskunnan tasoilla.</w:t>
      </w:r>
      <w:r w:rsidRPr="001F1E19">
        <w:rPr>
          <w:rStyle w:val="Alaviitteenviite"/>
        </w:rPr>
        <w:footnoteReference w:id="72"/>
      </w:r>
      <w:r w:rsidRPr="001F1E19">
        <w:t xml:space="preserve"> Laittomat taloudenalat, kuten ihmiskauppa ja huumekauppa ovat valtavia ongelmia</w:t>
      </w:r>
      <w:r w:rsidR="00C55063">
        <w:t xml:space="preserve"> maassa</w:t>
      </w:r>
      <w:r w:rsidRPr="001F1E19">
        <w:t>, ja ne ovat jatkaneet kasvuaan vallankaappauksen jälkeen.</w:t>
      </w:r>
      <w:r w:rsidRPr="001F1E19">
        <w:rPr>
          <w:rStyle w:val="Alaviitteenviite"/>
        </w:rPr>
        <w:footnoteReference w:id="73"/>
      </w:r>
      <w:r w:rsidRPr="001F1E19">
        <w:t xml:space="preserve"> Vuodesta 2023 lähtien Myanmar on ollut maailman suurin oopiumin sekä synteettisten huumeiden tuottajamaa.</w:t>
      </w:r>
      <w:r w:rsidRPr="001F1E19">
        <w:rPr>
          <w:rStyle w:val="Alaviitteenviite"/>
        </w:rPr>
        <w:footnoteReference w:id="74"/>
      </w:r>
      <w:r w:rsidRPr="001F1E19">
        <w:rPr>
          <w:color w:val="307CFF" w:themeColor="accent1" w:themeTint="99"/>
        </w:rPr>
        <w:t xml:space="preserve"> </w:t>
      </w:r>
      <w:r w:rsidRPr="001F1E19">
        <w:t xml:space="preserve">Global </w:t>
      </w:r>
      <w:proofErr w:type="spellStart"/>
      <w:r w:rsidRPr="001F1E19">
        <w:t>Initiative</w:t>
      </w:r>
      <w:proofErr w:type="spellEnd"/>
      <w:r w:rsidRPr="001F1E19">
        <w:t xml:space="preserve"> </w:t>
      </w:r>
      <w:proofErr w:type="spellStart"/>
      <w:r w:rsidRPr="001F1E19">
        <w:t>Against</w:t>
      </w:r>
      <w:proofErr w:type="spellEnd"/>
      <w:r w:rsidRPr="001F1E19">
        <w:t xml:space="preserve"> </w:t>
      </w:r>
      <w:proofErr w:type="spellStart"/>
      <w:r w:rsidRPr="001F1E19">
        <w:t>Transnational</w:t>
      </w:r>
      <w:proofErr w:type="spellEnd"/>
      <w:r w:rsidRPr="001F1E19">
        <w:t xml:space="preserve"> </w:t>
      </w:r>
      <w:proofErr w:type="spellStart"/>
      <w:r w:rsidRPr="001F1E19">
        <w:t>Organized</w:t>
      </w:r>
      <w:proofErr w:type="spellEnd"/>
      <w:r w:rsidRPr="001F1E19">
        <w:t xml:space="preserve"> </w:t>
      </w:r>
      <w:proofErr w:type="spellStart"/>
      <w:r w:rsidRPr="001F1E19">
        <w:t>Crime</w:t>
      </w:r>
      <w:proofErr w:type="spellEnd"/>
      <w:r w:rsidRPr="001F1E19">
        <w:t xml:space="preserve"> (GI-TOC) -kansalaisjärjestön laatimassa laittomien taloudenalojen toiminnan laajuutta mittaavassa vuoden 2025 Global </w:t>
      </w:r>
      <w:proofErr w:type="spellStart"/>
      <w:r w:rsidRPr="001F1E19">
        <w:t>Organised</w:t>
      </w:r>
      <w:proofErr w:type="spellEnd"/>
      <w:r w:rsidRPr="001F1E19">
        <w:t xml:space="preserve"> </w:t>
      </w:r>
      <w:proofErr w:type="spellStart"/>
      <w:r w:rsidRPr="001F1E19">
        <w:t>Crime</w:t>
      </w:r>
      <w:proofErr w:type="spellEnd"/>
      <w:r w:rsidRPr="001F1E19">
        <w:t xml:space="preserve"> Index -</w:t>
      </w:r>
      <w:r w:rsidR="00C55063">
        <w:t>listauksessa</w:t>
      </w:r>
      <w:r w:rsidRPr="001F1E19">
        <w:t xml:space="preserve"> Myanmar </w:t>
      </w:r>
      <w:r w:rsidR="00C55063">
        <w:t>sijoittui</w:t>
      </w:r>
      <w:r w:rsidRPr="001F1E19">
        <w:t xml:space="preserve"> 193 maan tarkastelussa sijalle 1. Myanmarin armeija on tiiviisti kytköksissä maan laittomiin taloudenaloihin, joista se saa merkittävää taloudellista hyötyä.</w:t>
      </w:r>
      <w:r w:rsidRPr="001F1E19">
        <w:rPr>
          <w:rStyle w:val="Alaviitteenviite"/>
        </w:rPr>
        <w:footnoteReference w:id="75"/>
      </w:r>
      <w:r w:rsidRPr="001F1E19">
        <w:t xml:space="preserve"> YK:n erityisraportoijan mukaan kansainvälinen rikollisuus on sotilasvallankaappauksen jälkeen saanut merkittävää jalansijaa maassa, mikä on näkynyt muun muassa verkkohuijauskeskuksina, ihmiskauppana, pakkotyönä ja muuna modernin orjuuden muotoina sekä luonnonresurssien hyväksikäyttönä.</w:t>
      </w:r>
      <w:r w:rsidRPr="001F1E19">
        <w:rPr>
          <w:rStyle w:val="Alaviitteenviite"/>
        </w:rPr>
        <w:footnoteReference w:id="76"/>
      </w:r>
    </w:p>
    <w:p w14:paraId="5460340C" w14:textId="195D2D42" w:rsidR="00893B98" w:rsidRPr="001F1E19" w:rsidRDefault="00893B98" w:rsidP="00893B98">
      <w:pPr>
        <w:rPr>
          <w:color w:val="307CFF" w:themeColor="accent1" w:themeTint="99"/>
        </w:rPr>
      </w:pPr>
      <w:r w:rsidRPr="001F1E19">
        <w:rPr>
          <w:lang w:eastAsia="fi-FI"/>
        </w:rPr>
        <w:t>Myanmar on globaalisti merkittävä ihmiskaupan lähtö- ja kohdemaa,</w:t>
      </w:r>
      <w:r w:rsidRPr="001F1E19">
        <w:rPr>
          <w:rStyle w:val="Alaviitteenviite"/>
          <w:lang w:eastAsia="fi-FI"/>
        </w:rPr>
        <w:footnoteReference w:id="77"/>
      </w:r>
      <w:r w:rsidRPr="001F1E19">
        <w:rPr>
          <w:lang w:eastAsia="fi-FI"/>
        </w:rPr>
        <w:t xml:space="preserve"> ja esimerkiksi Yhdysvaltojen ulkoministeriön (USDOS) mukaan vallankaappauksen jälkeinen poliittinen epävakaus ja vakava taloudellinen kriisi ovat lisänneet merkittävästi siviiliväestön haavoittuvuuksia ihmiskaupalle. Haavoittuvimpiin ryhmiin lukeutuvat ainakin lapset, naiset, kansalaisuudettomat ryhmät ja muut etnisten ja uskonnollisten vähemmistöjen edustajat sekä </w:t>
      </w:r>
      <w:r w:rsidRPr="001F1E19">
        <w:rPr>
          <w:lang w:eastAsia="fi-FI"/>
        </w:rPr>
        <w:lastRenderedPageBreak/>
        <w:t>konfliktialueilla siirtymään joutuneet.</w:t>
      </w:r>
      <w:r w:rsidRPr="001F1E19">
        <w:rPr>
          <w:rStyle w:val="Alaviitteenviite"/>
          <w:lang w:eastAsia="fi-FI"/>
        </w:rPr>
        <w:footnoteReference w:id="78"/>
      </w:r>
      <w:r w:rsidRPr="001F1E19">
        <w:rPr>
          <w:lang w:eastAsia="fi-FI"/>
        </w:rPr>
        <w:t xml:space="preserve"> </w:t>
      </w:r>
      <w:proofErr w:type="spellStart"/>
      <w:r w:rsidRPr="001F1E19">
        <w:rPr>
          <w:lang w:eastAsia="fi-FI"/>
        </w:rPr>
        <w:t>DFAT:n</w:t>
      </w:r>
      <w:proofErr w:type="spellEnd"/>
      <w:r w:rsidRPr="001F1E19">
        <w:rPr>
          <w:lang w:eastAsia="fi-FI"/>
        </w:rPr>
        <w:t xml:space="preserve"> mukaan sotilasjuntan viranomaiset </w:t>
      </w:r>
      <w:r w:rsidR="00C55063">
        <w:rPr>
          <w:lang w:eastAsia="fi-FI"/>
        </w:rPr>
        <w:t xml:space="preserve">ovat </w:t>
      </w:r>
      <w:r w:rsidRPr="001F1E19">
        <w:rPr>
          <w:lang w:eastAsia="fi-FI"/>
        </w:rPr>
        <w:t>osallistuneet, fasilitoineet ja hyötyneet taloudellisesti ihmiskaupasta.</w:t>
      </w:r>
      <w:r w:rsidRPr="001F1E19">
        <w:rPr>
          <w:rStyle w:val="Alaviitteenviite"/>
          <w:lang w:eastAsia="fi-FI"/>
        </w:rPr>
        <w:footnoteReference w:id="79"/>
      </w:r>
    </w:p>
    <w:p w14:paraId="09B99ECF" w14:textId="04E0EE43" w:rsidR="00893B98" w:rsidRPr="001F1E19" w:rsidRDefault="00893B98" w:rsidP="00893B98">
      <w:bookmarkStart w:id="10" w:name="_Hlk169009875"/>
      <w:r w:rsidRPr="001F1E19">
        <w:t>Myanmarissa Kiinan ja Thaimaan vastaisilla raja-alueilla toimii suuria verkkohuijauksia tehtailevia rikossyndikaattien</w:t>
      </w:r>
      <w:r w:rsidR="008D1E61">
        <w:t xml:space="preserve"> </w:t>
      </w:r>
      <w:r w:rsidRPr="001F1E19">
        <w:t>ylläpitämiä keskuksia, jotka harjoittavat laaja</w:t>
      </w:r>
      <w:r w:rsidR="00CB3701">
        <w:t>mittaista</w:t>
      </w:r>
      <w:r w:rsidRPr="001F1E19">
        <w:t xml:space="preserve"> kansainvälistä ihmiskauppaa.</w:t>
      </w:r>
      <w:r w:rsidR="008D1E61">
        <w:t xml:space="preserve"> Joidenkin arvioiden mukaan keskuksissa on pakkotyössä yli 100 000 ihmiskaupan uhria.</w:t>
      </w:r>
      <w:r w:rsidRPr="001F1E19">
        <w:rPr>
          <w:rStyle w:val="Alaviitteenviite"/>
        </w:rPr>
        <w:footnoteReference w:id="80"/>
      </w:r>
      <w:bookmarkEnd w:id="10"/>
    </w:p>
    <w:p w14:paraId="63A7B4C1" w14:textId="77777777" w:rsidR="00893B98" w:rsidRPr="00E97BB0" w:rsidRDefault="00893B98" w:rsidP="001F7272"/>
    <w:p w14:paraId="70A14CE3" w14:textId="0A19B267" w:rsidR="00F733FE" w:rsidRPr="00385749" w:rsidRDefault="00F733FE">
      <w:pPr>
        <w:spacing w:before="0" w:line="259" w:lineRule="auto"/>
        <w:jc w:val="left"/>
        <w:rPr>
          <w:rFonts w:eastAsiaTheme="majorEastAsia" w:cstheme="majorHAnsi"/>
          <w:b/>
          <w:color w:val="000000" w:themeColor="text1"/>
          <w:sz w:val="28"/>
          <w:szCs w:val="26"/>
        </w:rPr>
      </w:pPr>
    </w:p>
    <w:p w14:paraId="447DCE73" w14:textId="4DEA9394" w:rsidR="00191846" w:rsidRPr="0097483E" w:rsidRDefault="009247C6" w:rsidP="009247C6">
      <w:pPr>
        <w:pStyle w:val="Otsikko1"/>
      </w:pPr>
      <w:r>
        <w:t>K</w:t>
      </w:r>
      <w:r w:rsidR="0097483E" w:rsidRPr="0097483E">
        <w:t>onfli</w:t>
      </w:r>
      <w:r w:rsidR="00511220">
        <w:t>k</w:t>
      </w:r>
      <w:r w:rsidR="0097483E" w:rsidRPr="0097483E">
        <w:t>tin osapuolet ja aluehallinta</w:t>
      </w:r>
    </w:p>
    <w:p w14:paraId="739AEB31" w14:textId="508E309C" w:rsidR="00B21D19" w:rsidRDefault="00B21D19" w:rsidP="00B21D19">
      <w:pPr>
        <w:pStyle w:val="Numeroimatonotsikko"/>
      </w:pPr>
      <w:r>
        <w:t>Konfliktin osapuolet</w:t>
      </w:r>
    </w:p>
    <w:p w14:paraId="1DBD3EEA" w14:textId="4BBD6813" w:rsidR="00F9538C" w:rsidRDefault="00F9538C" w:rsidP="00F9538C">
      <w:r w:rsidRPr="00275DD5">
        <w:t xml:space="preserve">Myanmarin konfliktin eri osapuolia ja niiden käyttämiä sodankäynnin taktiikoita on käsitelty </w:t>
      </w:r>
      <w:r w:rsidR="00AA1782">
        <w:t>tarkemmin</w:t>
      </w:r>
      <w:r w:rsidRPr="00275DD5">
        <w:t xml:space="preserve"> Maatietopalvelun raportissa ”Myanmarin tilannekatsaus marraskuussa 2021”</w:t>
      </w:r>
      <w:r w:rsidRPr="00275DD5">
        <w:rPr>
          <w:rStyle w:val="Alaviitteenviite"/>
        </w:rPr>
        <w:footnoteReference w:id="81"/>
      </w:r>
      <w:r w:rsidR="0063032E">
        <w:t>,</w:t>
      </w:r>
      <w:r w:rsidRPr="00275DD5">
        <w:t xml:space="preserve"> kesäkuussa 2022 julkaistussa päivityksessä ” Myanmar / Yleisen turvallisuustilanteen päivitys, alueellinen turvallisuustilanne Shanissa ja </w:t>
      </w:r>
      <w:proofErr w:type="spellStart"/>
      <w:r w:rsidRPr="00275DD5">
        <w:t>Tanintharyissa</w:t>
      </w:r>
      <w:proofErr w:type="spellEnd"/>
      <w:r w:rsidRPr="00275DD5">
        <w:t>”</w:t>
      </w:r>
      <w:r w:rsidR="00AD3D94">
        <w:rPr>
          <w:rStyle w:val="Alaviitteenviite"/>
        </w:rPr>
        <w:footnoteReference w:id="82"/>
      </w:r>
      <w:r w:rsidRPr="00275DD5">
        <w:t xml:space="preserve"> ja kesäkuussa 2024 julkaistussa päivityksessä ”Myanmar / Päivitys: Yleinen turvallisuustilanne, Yangonin kaupungin turvallisuustilanne”</w:t>
      </w:r>
      <w:r w:rsidR="00AD3D94">
        <w:rPr>
          <w:rStyle w:val="Alaviitteenviite"/>
        </w:rPr>
        <w:footnoteReference w:id="83"/>
      </w:r>
      <w:r w:rsidRPr="00275DD5">
        <w:t>. PDF-vastarintajoukkoja ja niiden</w:t>
      </w:r>
      <w:r>
        <w:t xml:space="preserve"> käyttämiä</w:t>
      </w:r>
      <w:r w:rsidRPr="00275DD5">
        <w:t xml:space="preserve"> taktiikoita on käsitelty 27.2.2023 päivätyssä Maatietopalvelun kyselyvastauksessa ”Myanmar / People’s Defence Forces (PDF), PDF-ryhmien jäsenten ja heidän perheenjäsentensä asema”</w:t>
      </w:r>
      <w:r w:rsidRPr="00275DD5">
        <w:rPr>
          <w:rStyle w:val="Alaviitteenviite"/>
        </w:rPr>
        <w:footnoteReference w:id="84"/>
      </w:r>
      <w:r w:rsidRPr="00275DD5">
        <w:t>.</w:t>
      </w:r>
      <w:r w:rsidR="00AD3D94">
        <w:t xml:space="preserve"> </w:t>
      </w:r>
      <w:r w:rsidR="00093406">
        <w:t>Lisäksi</w:t>
      </w:r>
      <w:r w:rsidR="00AD3D94">
        <w:t xml:space="preserve"> j</w:t>
      </w:r>
      <w:r w:rsidR="00AD3D94" w:rsidRPr="00275DD5">
        <w:t>oidenkin alueellisten aseellisten ryhmien toimintaa on</w:t>
      </w:r>
      <w:r w:rsidR="00AD3D94">
        <w:t xml:space="preserve"> </w:t>
      </w:r>
      <w:r w:rsidR="00093406">
        <w:t>käsitelty</w:t>
      </w:r>
      <w:r w:rsidR="00AD3D94" w:rsidRPr="00275DD5">
        <w:t xml:space="preserve"> Maatietopalvelun aiemmissa alueellisissa turvallisuustilannekatsauksissa</w:t>
      </w:r>
      <w:r w:rsidR="00AD3D94" w:rsidRPr="00275DD5">
        <w:rPr>
          <w:rStyle w:val="Alaviitteenviite"/>
        </w:rPr>
        <w:footnoteReference w:id="85"/>
      </w:r>
      <w:r w:rsidR="00AD3D94" w:rsidRPr="00275DD5">
        <w:t>.</w:t>
      </w:r>
      <w:r w:rsidR="00F05120">
        <w:t xml:space="preserve"> Tähän päivitykseen on tuotu ainoastaan yleisen tason tietoa keskeisistä aseellisista ryhmistä koko maan konteksti huomioiden.</w:t>
      </w:r>
    </w:p>
    <w:p w14:paraId="41384117" w14:textId="09EA9E6E" w:rsidR="00093406" w:rsidRDefault="00093406" w:rsidP="00F9538C">
      <w:r w:rsidRPr="00AA1782">
        <w:t xml:space="preserve">Myanmarin sisällissodan luonne on jatkunut </w:t>
      </w:r>
      <w:proofErr w:type="spellStart"/>
      <w:r w:rsidRPr="00AA1782">
        <w:t>fragmentoituneena</w:t>
      </w:r>
      <w:proofErr w:type="spellEnd"/>
      <w:r w:rsidRPr="00AA1782">
        <w:t xml:space="preserve"> erillistaistelujen kenttänä, missä erilaisia intressejä omaavat aseelliset ryhmät käyvät eri puolilla maata taisteluja sotilasjunttaa vastaan. Konfliktin dynamiikka ja osapuolet vaihtelevat merkittävästi alueittain.</w:t>
      </w:r>
      <w:r w:rsidRPr="00AA1782">
        <w:rPr>
          <w:rStyle w:val="Alaviitteenviite"/>
        </w:rPr>
        <w:footnoteReference w:id="86"/>
      </w:r>
      <w:r w:rsidRPr="00AA1782">
        <w:t xml:space="preserve"> Etnisten osavaltioiden</w:t>
      </w:r>
      <w:r>
        <w:t xml:space="preserve"> pidempään jatkuneiden aseellisten konfliktien</w:t>
      </w:r>
      <w:r w:rsidRPr="00AA1782">
        <w:t xml:space="preserve"> lisäksi vallankaappauksen jälkeen taistelut ovat levinneet myös </w:t>
      </w:r>
      <w:r>
        <w:t>laajalti</w:t>
      </w:r>
      <w:r w:rsidRPr="00AA1782">
        <w:t xml:space="preserve"> sisämaan </w:t>
      </w:r>
      <w:proofErr w:type="spellStart"/>
      <w:r w:rsidRPr="00AA1782">
        <w:t>bamarialueille</w:t>
      </w:r>
      <w:proofErr w:type="spellEnd"/>
      <w:r w:rsidRPr="00AA1782">
        <w:t>, jotka ovat perinteisesti olleet Myanmarin armeijan kontrollissa.</w:t>
      </w:r>
      <w:r w:rsidRPr="00AA1782">
        <w:rPr>
          <w:rStyle w:val="Alaviitteenviite"/>
        </w:rPr>
        <w:footnoteReference w:id="87"/>
      </w:r>
    </w:p>
    <w:p w14:paraId="56D45BC4" w14:textId="72ADB1E3" w:rsidR="00F9538C" w:rsidRDefault="000B4FDC" w:rsidP="00F9538C">
      <w:r>
        <w:t>Konfliktitietokanta ACLED raportoi marraskuussa 2024 Myanmarin aseelliseen konfliktiin osallistuneen</w:t>
      </w:r>
      <w:r w:rsidR="007A3701" w:rsidRPr="007A3701">
        <w:t xml:space="preserve"> </w:t>
      </w:r>
      <w:r w:rsidR="007A3701">
        <w:t>sotilasvallankaappauksen jälkeen</w:t>
      </w:r>
      <w:r>
        <w:t xml:space="preserve"> yli 2600</w:t>
      </w:r>
      <w:r w:rsidR="007A3701">
        <w:t xml:space="preserve"> uutta</w:t>
      </w:r>
      <w:r>
        <w:t xml:space="preserve"> ei-valtiollista aseellista ryhmää, jo</w:t>
      </w:r>
      <w:r w:rsidR="007A3701">
        <w:t xml:space="preserve">ista valtaosa </w:t>
      </w:r>
      <w:r w:rsidR="00847C21">
        <w:t>perustettiin</w:t>
      </w:r>
      <w:r w:rsidR="007A3701">
        <w:t xml:space="preserve"> sen jälkeen, kun</w:t>
      </w:r>
      <w:r>
        <w:t xml:space="preserve"> </w:t>
      </w:r>
      <w:r w:rsidR="007A3701">
        <w:t>sotilasjuntta tukahdutti</w:t>
      </w:r>
      <w:r>
        <w:t xml:space="preserve"> </w:t>
      </w:r>
      <w:r w:rsidR="007A3701">
        <w:t>vallankaappausta vastustaneet mielenosoitukset</w:t>
      </w:r>
      <w:r>
        <w:t xml:space="preserve"> äärimmäistä väkivaltaa käyttäen.</w:t>
      </w:r>
      <w:r w:rsidR="00847C21">
        <w:rPr>
          <w:rStyle w:val="Alaviitteenviite"/>
        </w:rPr>
        <w:footnoteReference w:id="88"/>
      </w:r>
      <w:r w:rsidR="00847C21">
        <w:t xml:space="preserve"> </w:t>
      </w:r>
      <w:r w:rsidR="00B21D19" w:rsidRPr="00495DF0">
        <w:t>Tyypillisesti</w:t>
      </w:r>
      <w:r w:rsidR="00093406">
        <w:t xml:space="preserve"> vallankaappauksen jälkeen perustettua</w:t>
      </w:r>
      <w:r w:rsidR="00B21D19" w:rsidRPr="00495DF0">
        <w:t xml:space="preserve"> varjohallitus</w:t>
      </w:r>
      <w:r w:rsidR="00093406">
        <w:t>ta</w:t>
      </w:r>
      <w:r w:rsidR="00B21D19" w:rsidRPr="00495DF0">
        <w:t xml:space="preserve"> </w:t>
      </w:r>
      <w:r w:rsidR="00093406">
        <w:t>(</w:t>
      </w:r>
      <w:r w:rsidR="00B21D19" w:rsidRPr="00495DF0">
        <w:t>NUG</w:t>
      </w:r>
      <w:r w:rsidR="00093406">
        <w:t xml:space="preserve">, National </w:t>
      </w:r>
      <w:proofErr w:type="spellStart"/>
      <w:r w:rsidR="00093406">
        <w:t>Unity</w:t>
      </w:r>
      <w:proofErr w:type="spellEnd"/>
      <w:r w:rsidR="00093406">
        <w:t xml:space="preserve"> </w:t>
      </w:r>
      <w:proofErr w:type="spellStart"/>
      <w:r w:rsidR="00093406">
        <w:t>Government</w:t>
      </w:r>
      <w:proofErr w:type="spellEnd"/>
      <w:r w:rsidR="00093406">
        <w:t>)</w:t>
      </w:r>
      <w:r w:rsidR="00B21D19" w:rsidRPr="00495DF0">
        <w:t xml:space="preserve"> tukevat</w:t>
      </w:r>
      <w:r w:rsidR="00093406">
        <w:t xml:space="preserve"> </w:t>
      </w:r>
      <w:proofErr w:type="spellStart"/>
      <w:r w:rsidR="00093406">
        <w:t>bamaritaustaiset</w:t>
      </w:r>
      <w:proofErr w:type="spellEnd"/>
      <w:r w:rsidR="00B21D19">
        <w:t xml:space="preserve"> </w:t>
      </w:r>
      <w:r w:rsidR="00495DF0">
        <w:t>PDF (</w:t>
      </w:r>
      <w:proofErr w:type="spellStart"/>
      <w:r w:rsidR="00495DF0">
        <w:t>People’s</w:t>
      </w:r>
      <w:proofErr w:type="spellEnd"/>
      <w:r w:rsidR="00495DF0">
        <w:t xml:space="preserve"> </w:t>
      </w:r>
      <w:proofErr w:type="spellStart"/>
      <w:r w:rsidR="00495DF0">
        <w:t>Defence</w:t>
      </w:r>
      <w:proofErr w:type="spellEnd"/>
      <w:r w:rsidR="00495DF0">
        <w:t xml:space="preserve"> </w:t>
      </w:r>
      <w:proofErr w:type="spellStart"/>
      <w:r w:rsidR="00495DF0">
        <w:t>Forces</w:t>
      </w:r>
      <w:proofErr w:type="spellEnd"/>
      <w:r w:rsidR="00495DF0">
        <w:t>) -</w:t>
      </w:r>
      <w:r w:rsidR="00B21D19">
        <w:t>v</w:t>
      </w:r>
      <w:r w:rsidR="00847C21" w:rsidRPr="00847C21">
        <w:t xml:space="preserve">astarintaryhmät </w:t>
      </w:r>
      <w:r w:rsidR="00B21D19">
        <w:t>nojaavat</w:t>
      </w:r>
      <w:r w:rsidR="00847C21">
        <w:t xml:space="preserve"> toiminnassaan edelleen</w:t>
      </w:r>
      <w:r w:rsidR="00847C21" w:rsidRPr="00847C21">
        <w:t xml:space="preserve"> pitkälti sissisodan t</w:t>
      </w:r>
      <w:r w:rsidR="00847C21">
        <w:t xml:space="preserve">aktiikoihin sekä armeijakohteisiin, tukikohtiin ja </w:t>
      </w:r>
      <w:r w:rsidR="00847C21">
        <w:lastRenderedPageBreak/>
        <w:t xml:space="preserve">sotilasjuntan viranomaisiin tehtyihin </w:t>
      </w:r>
      <w:proofErr w:type="spellStart"/>
      <w:r w:rsidR="00847C21">
        <w:t>täsmähyökkäyksiin</w:t>
      </w:r>
      <w:proofErr w:type="spellEnd"/>
      <w:r w:rsidR="00847C21">
        <w:t>.</w:t>
      </w:r>
      <w:r w:rsidR="00847C21">
        <w:rPr>
          <w:rStyle w:val="Alaviitteenviite"/>
        </w:rPr>
        <w:footnoteReference w:id="89"/>
      </w:r>
      <w:r w:rsidR="00847C21">
        <w:t xml:space="preserve"> Näiden</w:t>
      </w:r>
      <w:r w:rsidR="00AA1782">
        <w:t xml:space="preserve"> ”uusien”</w:t>
      </w:r>
      <w:r w:rsidR="007A3701">
        <w:t xml:space="preserve"> aseellisten </w:t>
      </w:r>
      <w:r w:rsidR="00847C21">
        <w:t>vastarinta</w:t>
      </w:r>
      <w:r w:rsidR="007A3701">
        <w:t>ryhmien lisäksi</w:t>
      </w:r>
      <w:r w:rsidR="00737E75">
        <w:t xml:space="preserve"> erityisesti</w:t>
      </w:r>
      <w:r w:rsidR="007A3701">
        <w:t xml:space="preserve"> maan raja-aluei</w:t>
      </w:r>
      <w:r w:rsidR="00737E75">
        <w:t xml:space="preserve">den </w:t>
      </w:r>
      <w:r w:rsidR="00093406">
        <w:t>etnisten vähemmistöjen asuttamissa</w:t>
      </w:r>
      <w:r w:rsidR="00737E75">
        <w:t xml:space="preserve"> osavaltioissa</w:t>
      </w:r>
      <w:r w:rsidR="007A3701">
        <w:t xml:space="preserve"> toimii</w:t>
      </w:r>
      <w:r w:rsidR="00863C55">
        <w:t xml:space="preserve"> perinteisiä</w:t>
      </w:r>
      <w:r w:rsidR="007A3701">
        <w:t xml:space="preserve"> voimakkaita ja hyvin organisoituja etnisiä armeijoita (</w:t>
      </w:r>
      <w:proofErr w:type="spellStart"/>
      <w:r w:rsidR="007A3701">
        <w:t>Ethnic</w:t>
      </w:r>
      <w:proofErr w:type="spellEnd"/>
      <w:r w:rsidR="007A3701">
        <w:t xml:space="preserve"> </w:t>
      </w:r>
      <w:proofErr w:type="spellStart"/>
      <w:r w:rsidR="007A3701">
        <w:t>Armed</w:t>
      </w:r>
      <w:proofErr w:type="spellEnd"/>
      <w:r w:rsidR="007A3701">
        <w:t xml:space="preserve"> </w:t>
      </w:r>
      <w:proofErr w:type="spellStart"/>
      <w:r w:rsidR="007A3701">
        <w:t>Organizations</w:t>
      </w:r>
      <w:proofErr w:type="spellEnd"/>
      <w:r w:rsidR="007A3701">
        <w:t xml:space="preserve">, EAO), joista osa on ollut aktiivisessa aseellisessa konfliktissa Myanmarin armeijan kanssa jo </w:t>
      </w:r>
      <w:r w:rsidR="00737E75">
        <w:t>kymmenien vuosien ajan</w:t>
      </w:r>
      <w:r w:rsidR="007A3701">
        <w:t>.</w:t>
      </w:r>
      <w:r w:rsidR="00F9538C">
        <w:rPr>
          <w:rStyle w:val="Alaviitteenviite"/>
        </w:rPr>
        <w:footnoteReference w:id="90"/>
      </w:r>
      <w:r w:rsidR="00737E75">
        <w:t xml:space="preserve"> </w:t>
      </w:r>
      <w:r w:rsidR="00863C55">
        <w:t>E</w:t>
      </w:r>
      <w:r w:rsidR="00F9538C" w:rsidRPr="00240F17">
        <w:t xml:space="preserve">tnisten armeijoiden itsensä asemointi vallankaappaukseen nähden sekä intressit kontrolloimiensa alueiden ulkopuolisiin asioihin </w:t>
      </w:r>
      <w:r w:rsidR="00F9538C">
        <w:t xml:space="preserve">kuitenkin </w:t>
      </w:r>
      <w:r w:rsidR="00F9538C" w:rsidRPr="00240F17">
        <w:t>vaihtelevat suuresti.</w:t>
      </w:r>
      <w:r w:rsidR="00F9538C" w:rsidRPr="00F9538C">
        <w:rPr>
          <w:rStyle w:val="Alaviitteenviite"/>
        </w:rPr>
        <w:footnoteReference w:id="91"/>
      </w:r>
    </w:p>
    <w:p w14:paraId="4D9B6750" w14:textId="266674BD" w:rsidR="00F05120" w:rsidRDefault="00847C21" w:rsidP="00847C21">
      <w:r w:rsidRPr="00AA1782">
        <w:t xml:space="preserve">Myanmarin politiikan tutkijan </w:t>
      </w:r>
      <w:proofErr w:type="spellStart"/>
      <w:r w:rsidRPr="00AA1782">
        <w:t>Morten</w:t>
      </w:r>
      <w:proofErr w:type="spellEnd"/>
      <w:r w:rsidRPr="00AA1782">
        <w:t xml:space="preserve"> </w:t>
      </w:r>
      <w:proofErr w:type="spellStart"/>
      <w:r w:rsidRPr="00AA1782">
        <w:t>Pedersenin</w:t>
      </w:r>
      <w:proofErr w:type="spellEnd"/>
      <w:r w:rsidRPr="00AA1782">
        <w:t xml:space="preserve"> mukaan etenkin uusilla konfliktialueilla paikallisyhteisöjen ja diasporan joukkorahoituksesta riippuvaiset aseelliset vastarintaryhmät kamppailevat varusteluongelmien kanssa</w:t>
      </w:r>
      <w:r>
        <w:t xml:space="preserve"> ja ovat löyhästi organisoituja. V</w:t>
      </w:r>
      <w:r w:rsidRPr="00AA1782">
        <w:t xml:space="preserve">ain osa ryhmistä on saanut tukea ja koulutusta voimakkaammilta etnisiltä armeijoilta. Monien </w:t>
      </w:r>
      <w:proofErr w:type="spellStart"/>
      <w:r w:rsidRPr="00AA1782">
        <w:t>vastarintamilitioiden</w:t>
      </w:r>
      <w:proofErr w:type="spellEnd"/>
      <w:r w:rsidRPr="00AA1782">
        <w:t xml:space="preserve"> tapauksissa puutteita on ylipäänsä rajallisten joukkojen mobilisoinnissa yhteisen taistelustrategian taakse.</w:t>
      </w:r>
      <w:r w:rsidR="00F05120" w:rsidRPr="00C72CF7">
        <w:rPr>
          <w:rStyle w:val="Alaviitteenviite"/>
        </w:rPr>
        <w:footnoteReference w:id="92"/>
      </w:r>
    </w:p>
    <w:p w14:paraId="2A66F116" w14:textId="6BB7CFE9" w:rsidR="00847C21" w:rsidRPr="00847C21" w:rsidRDefault="00B21D19" w:rsidP="00847C21">
      <w:r>
        <w:t>Sen sijaan</w:t>
      </w:r>
      <w:r w:rsidR="00C72CF7" w:rsidRPr="00863C55">
        <w:t xml:space="preserve"> s</w:t>
      </w:r>
      <w:r w:rsidR="0097483E" w:rsidRPr="00863C55">
        <w:t>otilasjuntalla on joukkomäärältään yksi Kaakkois-Aasian suurimmista armeijoista,</w:t>
      </w:r>
      <w:r w:rsidR="0097483E" w:rsidRPr="00863C55">
        <w:rPr>
          <w:color w:val="307CFF" w:themeColor="accent1" w:themeTint="99"/>
        </w:rPr>
        <w:t xml:space="preserve"> </w:t>
      </w:r>
      <w:r w:rsidR="0097483E" w:rsidRPr="00863C55">
        <w:t xml:space="preserve">mutta se ei pysty tehokkaalla tavalla säilyttämään jatkuvaa aluekontrollia läheskään koko maan tasolla. </w:t>
      </w:r>
      <w:r w:rsidR="0097483E" w:rsidRPr="00C72CF7">
        <w:t xml:space="preserve">Modernin asein varustellulla Myanmarin armeijalla on kuitenkin </w:t>
      </w:r>
      <w:r w:rsidR="00863C55">
        <w:t xml:space="preserve">mittava </w:t>
      </w:r>
      <w:r w:rsidR="0097483E" w:rsidRPr="00863C55">
        <w:t>ylivoima suurimpaan osaan sitä vastustaviin ryhmiin tulivoimassa mitattuna</w:t>
      </w:r>
      <w:r w:rsidR="0097483E" w:rsidRPr="00C72CF7">
        <w:t>, mikä rajoittaa merkittävällä tavalla suurhyökkäyksen mahdollisuutta sen kontrolloimille ja maantieteellisesti tasaisille ja alankoisille Myanmarin sydänmaille.</w:t>
      </w:r>
      <w:r w:rsidR="0097483E" w:rsidRPr="00C72CF7">
        <w:rPr>
          <w:rStyle w:val="Alaviitteenviite"/>
        </w:rPr>
        <w:footnoteReference w:id="93"/>
      </w:r>
    </w:p>
    <w:p w14:paraId="6255270E" w14:textId="77777777" w:rsidR="00AA1782" w:rsidRPr="00847C21" w:rsidRDefault="00AA1782" w:rsidP="0097483E">
      <w:pPr>
        <w:rPr>
          <w:b/>
          <w:bCs/>
          <w:color w:val="307CFF" w:themeColor="accent1" w:themeTint="99"/>
          <w:lang w:eastAsia="fi-FI"/>
        </w:rPr>
      </w:pPr>
    </w:p>
    <w:p w14:paraId="2BAEB5CE" w14:textId="0E0517BD" w:rsidR="00C72CF7" w:rsidRPr="00C72CF7" w:rsidRDefault="00B21D19" w:rsidP="00B21D19">
      <w:pPr>
        <w:pStyle w:val="Numeroimatonotsikko"/>
        <w:rPr>
          <w:color w:val="307CFF" w:themeColor="accent1" w:themeTint="99"/>
        </w:rPr>
      </w:pPr>
      <w:r>
        <w:t>Aluehallinta</w:t>
      </w:r>
    </w:p>
    <w:p w14:paraId="766D4062" w14:textId="5BACFE48" w:rsidR="00221ACC" w:rsidRDefault="00CB34F1" w:rsidP="00C72CF7">
      <w:r w:rsidRPr="00CB34F1">
        <w:t>Sotilasjuntalla ei ole</w:t>
      </w:r>
      <w:r w:rsidR="00B21D19">
        <w:t xml:space="preserve"> tehokasta</w:t>
      </w:r>
      <w:r w:rsidRPr="00CB34F1">
        <w:t xml:space="preserve"> kontrollia l</w:t>
      </w:r>
      <w:r>
        <w:t>aajoihin alueisiin Myanmarissa.</w:t>
      </w:r>
      <w:r w:rsidRPr="00B21D19">
        <w:rPr>
          <w:rStyle w:val="Alaviitteenviite"/>
        </w:rPr>
        <w:footnoteReference w:id="94"/>
      </w:r>
      <w:r>
        <w:t xml:space="preserve"> </w:t>
      </w:r>
      <w:r w:rsidR="00734CB8">
        <w:rPr>
          <w:lang w:eastAsia="fi-FI"/>
        </w:rPr>
        <w:t>T</w:t>
      </w:r>
      <w:r w:rsidR="00DC503F" w:rsidRPr="00CB34F1">
        <w:rPr>
          <w:lang w:eastAsia="fi-FI"/>
        </w:rPr>
        <w:t>arkkaa sotilasjuntan aluekontrollia on vaikeaa määrittää suhteessa</w:t>
      </w:r>
      <w:r w:rsidR="00734CB8">
        <w:rPr>
          <w:lang w:eastAsia="fi-FI"/>
        </w:rPr>
        <w:t xml:space="preserve"> kiisteltyihin ja</w:t>
      </w:r>
      <w:r w:rsidR="00DC503F" w:rsidRPr="00CB34F1">
        <w:rPr>
          <w:lang w:eastAsia="fi-FI"/>
        </w:rPr>
        <w:t xml:space="preserve"> etnis</w:t>
      </w:r>
      <w:r w:rsidR="00734CB8">
        <w:rPr>
          <w:lang w:eastAsia="fi-FI"/>
        </w:rPr>
        <w:t>ten</w:t>
      </w:r>
      <w:r w:rsidR="00DC503F" w:rsidRPr="00CB34F1">
        <w:rPr>
          <w:lang w:eastAsia="fi-FI"/>
        </w:rPr>
        <w:t xml:space="preserve"> armeijoi</w:t>
      </w:r>
      <w:r w:rsidR="00734CB8">
        <w:rPr>
          <w:lang w:eastAsia="fi-FI"/>
        </w:rPr>
        <w:t>den</w:t>
      </w:r>
      <w:r w:rsidR="00DC503F" w:rsidRPr="00CB34F1">
        <w:rPr>
          <w:lang w:eastAsia="fi-FI"/>
        </w:rPr>
        <w:t>, PDF-joukko</w:t>
      </w:r>
      <w:r w:rsidR="00734CB8">
        <w:rPr>
          <w:lang w:eastAsia="fi-FI"/>
        </w:rPr>
        <w:t>jen</w:t>
      </w:r>
      <w:r w:rsidR="00DC503F" w:rsidRPr="00CB34F1">
        <w:rPr>
          <w:lang w:eastAsia="fi-FI"/>
        </w:rPr>
        <w:t xml:space="preserve"> tai varjohallitus </w:t>
      </w:r>
      <w:proofErr w:type="spellStart"/>
      <w:r w:rsidR="00DC503F" w:rsidRPr="00CB34F1">
        <w:rPr>
          <w:lang w:eastAsia="fi-FI"/>
        </w:rPr>
        <w:t>NUG:n</w:t>
      </w:r>
      <w:proofErr w:type="spellEnd"/>
      <w:r w:rsidR="00734CB8">
        <w:rPr>
          <w:lang w:eastAsia="fi-FI"/>
        </w:rPr>
        <w:t xml:space="preserve"> kontrolloimiin alueisiin</w:t>
      </w:r>
      <w:r w:rsidR="00734CB8">
        <w:t>, ja arviot vaihtelevat</w:t>
      </w:r>
      <w:r w:rsidR="00AE5B2A">
        <w:t xml:space="preserve"> myös käytetyn metodologian ja määritelmien mukaan</w:t>
      </w:r>
      <w:r w:rsidR="00734CB8">
        <w:t>.</w:t>
      </w:r>
      <w:r w:rsidR="0097483E" w:rsidRPr="00CB34F1">
        <w:rPr>
          <w:rStyle w:val="Alaviitteenviite"/>
          <w:lang w:eastAsia="fi-FI"/>
        </w:rPr>
        <w:footnoteReference w:id="95"/>
      </w:r>
      <w:r w:rsidR="00734CB8">
        <w:t xml:space="preserve"> </w:t>
      </w:r>
      <w:r w:rsidR="00221ACC">
        <w:t xml:space="preserve">Arviot sotilasjuntan tehokkaasta kontrollista vaihtelevat yleensä </w:t>
      </w:r>
      <w:r w:rsidR="0057521D">
        <w:t>2</w:t>
      </w:r>
      <w:r w:rsidR="00221ACC">
        <w:t>0–50 prosentin välillä kaikista maan kunnista</w:t>
      </w:r>
      <w:r w:rsidR="00495DF0">
        <w:t>.</w:t>
      </w:r>
      <w:r w:rsidR="00221ACC">
        <w:rPr>
          <w:rStyle w:val="Alaviitteenviite"/>
        </w:rPr>
        <w:footnoteReference w:id="96"/>
      </w:r>
      <w:r w:rsidR="00495DF0">
        <w:t xml:space="preserve"> </w:t>
      </w:r>
      <w:r w:rsidR="00DC503F" w:rsidRPr="00863C55">
        <w:t>Kiivaista taisteluista ja sotilasjuntan aluekontrollin haastamisesta huolimatta käytännössä PDF-joukot ovat</w:t>
      </w:r>
      <w:r w:rsidR="00DC503F">
        <w:t xml:space="preserve"> </w:t>
      </w:r>
      <w:r w:rsidR="00DC503F" w:rsidRPr="00863C55">
        <w:t>epäonnistuneet säilyttämään kestävää aluekontrollia millään maan keskiosien alueilla, jotka ovat Myanmarin armeijan perinteistä ydinaluetta.</w:t>
      </w:r>
      <w:r w:rsidR="00DC503F" w:rsidRPr="00863C55">
        <w:rPr>
          <w:rStyle w:val="Alaviitteenviite"/>
        </w:rPr>
        <w:footnoteReference w:id="97"/>
      </w:r>
      <w:r w:rsidR="00DC503F">
        <w:rPr>
          <w:color w:val="307CFF" w:themeColor="accent1" w:themeTint="99"/>
        </w:rPr>
        <w:t xml:space="preserve"> </w:t>
      </w:r>
      <w:r w:rsidR="00DC503F" w:rsidRPr="00863C55">
        <w:t xml:space="preserve">Sotilasjuntta pitää hallussaan sisämaan strategisesti keskeisiä </w:t>
      </w:r>
      <w:proofErr w:type="spellStart"/>
      <w:r w:rsidR="00DC503F" w:rsidRPr="00863C55">
        <w:t>bamarialueita</w:t>
      </w:r>
      <w:proofErr w:type="spellEnd"/>
      <w:r w:rsidR="00DC503F" w:rsidRPr="00863C55">
        <w:t xml:space="preserve"> ja urbaaneja keskuksia, joihin arviolta yli puolet koko maan väestöstä on keskittynyt.</w:t>
      </w:r>
      <w:r w:rsidR="00DC503F" w:rsidRPr="00B21D19">
        <w:rPr>
          <w:rStyle w:val="Alaviitteenviite"/>
        </w:rPr>
        <w:footnoteReference w:id="98"/>
      </w:r>
    </w:p>
    <w:p w14:paraId="229F7CBA" w14:textId="77777777" w:rsidR="007908C0" w:rsidRPr="00385749" w:rsidRDefault="007908C0" w:rsidP="00C72CF7">
      <w:pPr>
        <w:rPr>
          <w:b/>
          <w:bCs/>
        </w:rPr>
      </w:pPr>
    </w:p>
    <w:p w14:paraId="5B8C0FED" w14:textId="05FB99B2" w:rsidR="007908C0" w:rsidRDefault="007908C0" w:rsidP="007908C0">
      <w:pPr>
        <w:pStyle w:val="Numeroimatonotsikko"/>
      </w:pPr>
      <w:r>
        <w:t>Aluehallinnan muutokset vuosina 2024–2025</w:t>
      </w:r>
    </w:p>
    <w:p w14:paraId="235BF032" w14:textId="5600F2DF" w:rsidR="007908C0" w:rsidRDefault="0029121B" w:rsidP="007908C0">
      <w:pPr>
        <w:spacing w:before="0" w:line="259" w:lineRule="auto"/>
        <w:jc w:val="left"/>
      </w:pPr>
      <w:r>
        <w:t xml:space="preserve">Joissakin lähteissä </w:t>
      </w:r>
      <w:r w:rsidR="007908C0">
        <w:t>Myanmarin konfliktin</w:t>
      </w:r>
      <w:r>
        <w:t xml:space="preserve"> kuvataan</w:t>
      </w:r>
      <w:r w:rsidR="007908C0">
        <w:t xml:space="preserve"> olevan strategisessa pattitilanteessa.</w:t>
      </w:r>
      <w:r w:rsidR="007908C0">
        <w:rPr>
          <w:rStyle w:val="Alaviitteenviite"/>
        </w:rPr>
        <w:footnoteReference w:id="99"/>
      </w:r>
      <w:r w:rsidR="007908C0">
        <w:t xml:space="preserve"> Vuoden 2023 lopussa </w:t>
      </w:r>
      <w:r w:rsidR="007908C0" w:rsidRPr="00F45F4C">
        <w:t xml:space="preserve">kolmen voimakkaan etnisen armeijan (Myanmar National </w:t>
      </w:r>
      <w:proofErr w:type="spellStart"/>
      <w:r w:rsidR="007908C0" w:rsidRPr="00F45F4C">
        <w:t>Democratic</w:t>
      </w:r>
      <w:proofErr w:type="spellEnd"/>
      <w:r w:rsidR="007908C0" w:rsidRPr="00F45F4C">
        <w:t xml:space="preserve"> Alliance </w:t>
      </w:r>
      <w:proofErr w:type="spellStart"/>
      <w:r w:rsidR="007908C0" w:rsidRPr="00F45F4C">
        <w:t>Army</w:t>
      </w:r>
      <w:proofErr w:type="spellEnd"/>
      <w:r w:rsidR="007908C0" w:rsidRPr="00F45F4C">
        <w:t xml:space="preserve"> MNDAA, </w:t>
      </w:r>
      <w:proofErr w:type="spellStart"/>
      <w:r w:rsidR="007908C0" w:rsidRPr="00F45F4C">
        <w:t>Ta’ang</w:t>
      </w:r>
      <w:proofErr w:type="spellEnd"/>
      <w:r w:rsidR="007908C0" w:rsidRPr="00F45F4C">
        <w:t xml:space="preserve"> National </w:t>
      </w:r>
      <w:proofErr w:type="spellStart"/>
      <w:r w:rsidR="007908C0" w:rsidRPr="00F45F4C">
        <w:t>Liberation</w:t>
      </w:r>
      <w:proofErr w:type="spellEnd"/>
      <w:r w:rsidR="007908C0" w:rsidRPr="00F45F4C">
        <w:t xml:space="preserve"> </w:t>
      </w:r>
      <w:proofErr w:type="spellStart"/>
      <w:r w:rsidR="007908C0" w:rsidRPr="00F45F4C">
        <w:t>Army</w:t>
      </w:r>
      <w:proofErr w:type="spellEnd"/>
      <w:r w:rsidR="007908C0" w:rsidRPr="00F45F4C">
        <w:t xml:space="preserve"> TNLA, </w:t>
      </w:r>
      <w:proofErr w:type="spellStart"/>
      <w:r w:rsidR="007908C0" w:rsidRPr="00F45F4C">
        <w:t>Arakan</w:t>
      </w:r>
      <w:proofErr w:type="spellEnd"/>
      <w:r w:rsidR="007908C0" w:rsidRPr="00F45F4C">
        <w:t xml:space="preserve"> </w:t>
      </w:r>
      <w:proofErr w:type="spellStart"/>
      <w:r w:rsidR="007908C0" w:rsidRPr="00F45F4C">
        <w:t>Army</w:t>
      </w:r>
      <w:proofErr w:type="spellEnd"/>
      <w:r w:rsidR="007908C0" w:rsidRPr="00F45F4C">
        <w:t xml:space="preserve"> AA) </w:t>
      </w:r>
      <w:r w:rsidR="007908C0" w:rsidRPr="00F45F4C">
        <w:lastRenderedPageBreak/>
        <w:t>muodostama ”veljeysliit</w:t>
      </w:r>
      <w:r w:rsidR="007908C0">
        <w:t>to</w:t>
      </w:r>
      <w:r w:rsidR="007908C0" w:rsidRPr="00F45F4C">
        <w:t xml:space="preserve">” (Three </w:t>
      </w:r>
      <w:proofErr w:type="spellStart"/>
      <w:r w:rsidR="007908C0" w:rsidRPr="00F45F4C">
        <w:t>Brotherhood</w:t>
      </w:r>
      <w:proofErr w:type="spellEnd"/>
      <w:r w:rsidR="007908C0" w:rsidRPr="00F45F4C">
        <w:t xml:space="preserve"> Alliance) aloitt</w:t>
      </w:r>
      <w:r w:rsidR="007908C0">
        <w:t>i</w:t>
      </w:r>
      <w:r w:rsidR="007908C0" w:rsidRPr="00F45F4C">
        <w:t xml:space="preserve"> niin kutsutun operaatio 1027:n, missä se saavutti samanaikaisilla koordinoiduilla hyökkäyksillään merkittäviä voittoja ja aluevaltauksia. </w:t>
      </w:r>
      <w:r w:rsidR="007908C0">
        <w:t>Tämä johti t</w:t>
      </w:r>
      <w:r w:rsidR="007908C0" w:rsidRPr="00F45F4C">
        <w:t>aistelu</w:t>
      </w:r>
      <w:r w:rsidR="007908C0">
        <w:t>jen</w:t>
      </w:r>
      <w:r w:rsidR="007908C0" w:rsidRPr="00F45F4C">
        <w:t xml:space="preserve"> eskaloitu</w:t>
      </w:r>
      <w:r w:rsidR="007908C0">
        <w:t>miseen myös vuonna 2024 erityisesti</w:t>
      </w:r>
      <w:r w:rsidR="007908C0" w:rsidRPr="00F45F4C">
        <w:t xml:space="preserve"> </w:t>
      </w:r>
      <w:r w:rsidR="007908C0">
        <w:t>maan pohjoisosissa operaation laukaistessa laajempia kapinallisiskuja eri alueilla.</w:t>
      </w:r>
      <w:r w:rsidR="007908C0" w:rsidRPr="00F45F4C">
        <w:rPr>
          <w:rStyle w:val="Alaviitteenviite"/>
        </w:rPr>
        <w:footnoteReference w:id="100"/>
      </w:r>
      <w:r w:rsidR="007908C0">
        <w:t xml:space="preserve"> </w:t>
      </w:r>
    </w:p>
    <w:p w14:paraId="191A7FFD" w14:textId="3A94B010" w:rsidR="007908C0" w:rsidRDefault="007908C0" w:rsidP="007908C0">
      <w:pPr>
        <w:spacing w:before="0" w:line="259" w:lineRule="auto"/>
        <w:jc w:val="left"/>
      </w:pPr>
      <w:r>
        <w:t xml:space="preserve">Vuonna 2024 etniset armeijat ottivat merkittäviä aluevaltauksia varsinkin Shanin ja </w:t>
      </w:r>
      <w:proofErr w:type="spellStart"/>
      <w:r>
        <w:t>Rakhinen</w:t>
      </w:r>
      <w:proofErr w:type="spellEnd"/>
      <w:r>
        <w:t xml:space="preserve"> osavaltioissa.</w:t>
      </w:r>
      <w:r>
        <w:rPr>
          <w:rStyle w:val="Alaviitteenviite"/>
        </w:rPr>
        <w:footnoteReference w:id="101"/>
      </w:r>
      <w:r>
        <w:t xml:space="preserve"> Myös tietyillä sotilasjuntan perinteisesti kontrolloimilla nk.</w:t>
      </w:r>
      <w:r w:rsidR="0029121B">
        <w:t xml:space="preserve"> Myanmarin</w:t>
      </w:r>
      <w:r>
        <w:t xml:space="preserve"> sydänmailla vastarintajoukot ottivat edistysaskelia, ja sotilasjuntan joukot joutuivat siirtymään puolustuskannalle esimerkiksi osassa </w:t>
      </w:r>
      <w:proofErr w:type="spellStart"/>
      <w:r>
        <w:t>Sagaingin</w:t>
      </w:r>
      <w:proofErr w:type="spellEnd"/>
      <w:r>
        <w:t xml:space="preserve">, </w:t>
      </w:r>
      <w:proofErr w:type="spellStart"/>
      <w:r>
        <w:t>Magwayn</w:t>
      </w:r>
      <w:proofErr w:type="spellEnd"/>
      <w:r>
        <w:t xml:space="preserve">, Mandalayn ja </w:t>
      </w:r>
      <w:proofErr w:type="spellStart"/>
      <w:r>
        <w:t>Bagon</w:t>
      </w:r>
      <w:proofErr w:type="spellEnd"/>
      <w:r>
        <w:t xml:space="preserve"> maakuntien alueista.</w:t>
      </w:r>
      <w:r w:rsidRPr="00495DF0">
        <w:t xml:space="preserve"> </w:t>
      </w:r>
      <w:r>
        <w:t xml:space="preserve">Lisäksi esimerkiksi </w:t>
      </w:r>
      <w:proofErr w:type="spellStart"/>
      <w:r>
        <w:t>Kachinin</w:t>
      </w:r>
      <w:proofErr w:type="spellEnd"/>
      <w:r>
        <w:t xml:space="preserve"> osavaltion Kiinan vastaisilla raja-alueilla </w:t>
      </w:r>
      <w:proofErr w:type="spellStart"/>
      <w:r>
        <w:t>Kachin</w:t>
      </w:r>
      <w:proofErr w:type="spellEnd"/>
      <w:r>
        <w:t xml:space="preserve"> </w:t>
      </w:r>
      <w:proofErr w:type="spellStart"/>
      <w:r>
        <w:t>Independence</w:t>
      </w:r>
      <w:proofErr w:type="spellEnd"/>
      <w:r>
        <w:t xml:space="preserve"> </w:t>
      </w:r>
      <w:proofErr w:type="spellStart"/>
      <w:r>
        <w:t>Army</w:t>
      </w:r>
      <w:proofErr w:type="spellEnd"/>
      <w:r>
        <w:t xml:space="preserve"> vahvisti kontrolliaan.</w:t>
      </w:r>
      <w:r>
        <w:rPr>
          <w:rStyle w:val="Alaviitteenviite"/>
        </w:rPr>
        <w:footnoteReference w:id="102"/>
      </w:r>
      <w:r>
        <w:t xml:space="preserve"> Taistelujen kiihtyessä myös siviiliuhrien arvioitiin nousseen vuonna 2024 ennätyslukemiin sotilasjuntan vastatessa summittaisilla ilma- ja muilla iskuilla siviilialueille.</w:t>
      </w:r>
      <w:r>
        <w:rPr>
          <w:rStyle w:val="Alaviitteenviite"/>
        </w:rPr>
        <w:footnoteReference w:id="103"/>
      </w:r>
    </w:p>
    <w:p w14:paraId="28ACCDE0" w14:textId="3B8CE7E6" w:rsidR="007908C0" w:rsidRDefault="007908C0" w:rsidP="007908C0">
      <w:pPr>
        <w:spacing w:before="0" w:line="259" w:lineRule="auto"/>
        <w:jc w:val="left"/>
      </w:pPr>
      <w:proofErr w:type="spellStart"/>
      <w:r>
        <w:t>ACLEDin</w:t>
      </w:r>
      <w:proofErr w:type="spellEnd"/>
      <w:r>
        <w:t xml:space="preserve"> mukaan vuoden 2025 aikana sotilasjuntta kuitenkin onnistui vastahyökkäyksillä saamaan takaisin monia vastarintajoukkojen valloittamista alueista, </w:t>
      </w:r>
      <w:r w:rsidR="0029121B">
        <w:t xml:space="preserve">lisäten samalla merkittävästi </w:t>
      </w:r>
      <w:r>
        <w:t>ilmaiskujen määrää konfliktialueilla.</w:t>
      </w:r>
      <w:r>
        <w:rPr>
          <w:rStyle w:val="Alaviitteenviite"/>
        </w:rPr>
        <w:footnoteReference w:id="104"/>
      </w:r>
      <w:r>
        <w:t xml:space="preserve"> </w:t>
      </w:r>
      <w:proofErr w:type="spellStart"/>
      <w:r>
        <w:t>Chatham</w:t>
      </w:r>
      <w:proofErr w:type="spellEnd"/>
      <w:r>
        <w:t xml:space="preserve"> Housen mukaan vuonna 2025 sotilasjuntan joukot ottivat takaisin 26 tukikohtaa, joiden hallinnan </w:t>
      </w:r>
      <w:r w:rsidR="00C55063">
        <w:t>ne olivat</w:t>
      </w:r>
      <w:r>
        <w:t xml:space="preserve"> aiempina vuosina menettän</w:t>
      </w:r>
      <w:r w:rsidR="00C55063">
        <w:t>ee</w:t>
      </w:r>
      <w:r>
        <w:t>t kapinallisjoukoille.</w:t>
      </w:r>
      <w:r>
        <w:rPr>
          <w:rStyle w:val="Alaviitteenviite"/>
        </w:rPr>
        <w:footnoteReference w:id="105"/>
      </w:r>
      <w:r>
        <w:t xml:space="preserve"> Useista vuoden 2025 aluevalloituksista huolimatta sotilasjuntan joukkojen aluekontrolli oli kuitenkin koko maan kontekstissa vuoden 2025 lopussa vähäisempi kuin ennen operaatio 1027 alkamista. Samaan aikaan sotilasjuntan joukot eivät ole pystyneet tehokkaasti vastaamaan uusiin taistelualueisiin </w:t>
      </w:r>
      <w:proofErr w:type="spellStart"/>
      <w:r>
        <w:t>Bagon</w:t>
      </w:r>
      <w:proofErr w:type="spellEnd"/>
      <w:r>
        <w:t xml:space="preserve">, </w:t>
      </w:r>
      <w:proofErr w:type="spellStart"/>
      <w:r>
        <w:t>Magwayn</w:t>
      </w:r>
      <w:proofErr w:type="spellEnd"/>
      <w:r>
        <w:t xml:space="preserve"> ja </w:t>
      </w:r>
      <w:proofErr w:type="spellStart"/>
      <w:r>
        <w:t>Ayeyarwadyn</w:t>
      </w:r>
      <w:proofErr w:type="spellEnd"/>
      <w:r>
        <w:t xml:space="preserve"> maakunnissa, </w:t>
      </w:r>
      <w:r w:rsidR="00C55063">
        <w:t>eivätkä ne ole tehneet</w:t>
      </w:r>
      <w:r>
        <w:t xml:space="preserve"> merkittäviä vastatoimia </w:t>
      </w:r>
      <w:proofErr w:type="spellStart"/>
      <w:r>
        <w:t>Rakhine</w:t>
      </w:r>
      <w:r w:rsidR="0029121B">
        <w:t>n</w:t>
      </w:r>
      <w:proofErr w:type="spellEnd"/>
      <w:r w:rsidR="0029121B">
        <w:t xml:space="preserve"> osavaltiossa</w:t>
      </w:r>
      <w:r>
        <w:t xml:space="preserve">, missä </w:t>
      </w:r>
      <w:proofErr w:type="spellStart"/>
      <w:r>
        <w:t>Arakan</w:t>
      </w:r>
      <w:proofErr w:type="spellEnd"/>
      <w:r>
        <w:t xml:space="preserve"> </w:t>
      </w:r>
      <w:proofErr w:type="spellStart"/>
      <w:r>
        <w:t>Army</w:t>
      </w:r>
      <w:proofErr w:type="spellEnd"/>
      <w:r>
        <w:t xml:space="preserve"> on kasvattanut aluekontrollinsa kattamaan lähes koko osavaltion alueen.</w:t>
      </w:r>
      <w:r>
        <w:rPr>
          <w:rStyle w:val="Alaviitteenviite"/>
        </w:rPr>
        <w:footnoteReference w:id="106"/>
      </w:r>
      <w:r>
        <w:t xml:space="preserve"> </w:t>
      </w:r>
    </w:p>
    <w:p w14:paraId="7A157CDF" w14:textId="60E77A86" w:rsidR="00C6252D" w:rsidRPr="00C6252D" w:rsidRDefault="007908C0" w:rsidP="0029121B">
      <w:pPr>
        <w:spacing w:before="0" w:line="259" w:lineRule="auto"/>
        <w:jc w:val="left"/>
      </w:pPr>
      <w:r>
        <w:t xml:space="preserve">Joissain lähteissä myös sotilasjuntan toteuttaman epäsuositun asevelvollisuusmääräyksen </w:t>
      </w:r>
      <w:r w:rsidR="0029121B">
        <w:t>arvioitiin</w:t>
      </w:r>
      <w:r>
        <w:t xml:space="preserve"> olleen eduksi alueiden takaisin </w:t>
      </w:r>
      <w:r w:rsidR="0029121B">
        <w:t>valtaamisessa</w:t>
      </w:r>
      <w:r>
        <w:t>, ja vähäisestä motivaatiosta ja koulutuksesta huolimatta värvätyt sotilaat ovat kasvattaneet armeijan joukkojen kokonaismäärää ja tätä kautta auttaneet vakauttamaan puolustuslinjoja ja saavuttamaan voittoja taistelukentillä.</w:t>
      </w:r>
      <w:r>
        <w:rPr>
          <w:rStyle w:val="Alaviitteenviite"/>
        </w:rPr>
        <w:footnoteReference w:id="107"/>
      </w:r>
    </w:p>
    <w:p w14:paraId="61B65253" w14:textId="7A98E1E1" w:rsidR="00BF0C2F" w:rsidRDefault="00BF0C2F">
      <w:pPr>
        <w:spacing w:before="0" w:line="259" w:lineRule="auto"/>
        <w:jc w:val="left"/>
        <w:rPr>
          <w:rFonts w:eastAsiaTheme="majorEastAsia" w:cstheme="majorHAnsi"/>
          <w:b/>
          <w:color w:val="000000" w:themeColor="text1"/>
          <w:sz w:val="28"/>
          <w:szCs w:val="26"/>
        </w:rPr>
      </w:pPr>
    </w:p>
    <w:p w14:paraId="68239683" w14:textId="20651A80" w:rsidR="0097483E" w:rsidRPr="00F437E9" w:rsidRDefault="00CC1C8C" w:rsidP="00BC2C2C">
      <w:pPr>
        <w:pStyle w:val="Otsikko1"/>
      </w:pPr>
      <w:r w:rsidRPr="00F437E9">
        <w:t>Konfliktin intensiteetti ja siviiliuhrit</w:t>
      </w:r>
    </w:p>
    <w:p w14:paraId="61B190B8" w14:textId="3F73539E" w:rsidR="007908C0" w:rsidRDefault="007908C0" w:rsidP="007908C0">
      <w:pPr>
        <w:pStyle w:val="Numeroimatonotsikko"/>
      </w:pPr>
      <w:r>
        <w:t>Aseellisen väkivallan luonne</w:t>
      </w:r>
      <w:r w:rsidR="00C7198D">
        <w:t xml:space="preserve"> </w:t>
      </w:r>
      <w:r w:rsidR="00E85C1A">
        <w:t>kiistellyillä</w:t>
      </w:r>
      <w:r w:rsidR="00C7198D">
        <w:t xml:space="preserve"> alueilla</w:t>
      </w:r>
    </w:p>
    <w:p w14:paraId="1B45901B" w14:textId="5441336E" w:rsidR="005A0667" w:rsidRDefault="00946802" w:rsidP="005A0667">
      <w:pPr>
        <w:spacing w:before="0" w:line="259" w:lineRule="auto"/>
        <w:jc w:val="left"/>
      </w:pPr>
      <w:r>
        <w:t>Aseellinen väkivalta laajentui vuosina 2024–2025 operaatio 1027:n laukaistessa eri vastarintaryhmien toteuttamia hyökkäyksiä eri puolilla maata (ks. yllä),</w:t>
      </w:r>
      <w:r w:rsidR="00CC1C8C" w:rsidRPr="008B00F5">
        <w:rPr>
          <w:rStyle w:val="Alaviitteenviite"/>
        </w:rPr>
        <w:footnoteReference w:id="108"/>
      </w:r>
      <w:r w:rsidR="008B00F5">
        <w:t xml:space="preserve"> </w:t>
      </w:r>
      <w:r>
        <w:t>ja aseellisia taisteluja raportoitiin kaikissa Myanmarin osavaltioissa ja maakunnissa.</w:t>
      </w:r>
      <w:r>
        <w:rPr>
          <w:rStyle w:val="Alaviitteenviite"/>
        </w:rPr>
        <w:footnoteReference w:id="109"/>
      </w:r>
      <w:r>
        <w:t xml:space="preserve"> </w:t>
      </w:r>
      <w:r w:rsidR="00CC1C8C" w:rsidRPr="008B00F5">
        <w:t>YK:n erityisedustajan mukaan konfliktialueilla</w:t>
      </w:r>
      <w:r w:rsidR="00721F4D" w:rsidRPr="008B00F5">
        <w:t xml:space="preserve"> eri ryhmien välisten taistelujen lisäksi</w:t>
      </w:r>
      <w:r w:rsidR="00CC1C8C" w:rsidRPr="008B00F5">
        <w:t xml:space="preserve"> aseellinen väkivalta on näkynyt</w:t>
      </w:r>
      <w:r w:rsidR="00845A88">
        <w:t xml:space="preserve"> </w:t>
      </w:r>
      <w:r w:rsidR="00845A88">
        <w:lastRenderedPageBreak/>
        <w:t>muun muassa</w:t>
      </w:r>
      <w:r w:rsidR="00CC1C8C" w:rsidRPr="008B00F5">
        <w:t xml:space="preserve"> sotilasjuntan siviilikyliin kohdistamina ilmaiskuina, kranaattitulena ja maaoperaatioina, siviilikylien systemaattisena tuhoamisena ja polttamisena sekä siviileihin kohdistamina vakavina ihmisoikeusloukkauksina, kuten mielivaltaisina surmina, joukkosurmina, laajamittaisena kidutuksena, seksuaalisena väkivaltana ja joukkoraiskauksina.</w:t>
      </w:r>
      <w:r w:rsidR="00CC1C8C" w:rsidRPr="008B00F5">
        <w:rPr>
          <w:rStyle w:val="Alaviitteenviite"/>
        </w:rPr>
        <w:footnoteReference w:id="110"/>
      </w:r>
      <w:r w:rsidR="00A2589C">
        <w:t xml:space="preserve"> </w:t>
      </w:r>
    </w:p>
    <w:p w14:paraId="55000E1B" w14:textId="10A89C32" w:rsidR="00845A88" w:rsidRPr="00274699" w:rsidRDefault="00845A88" w:rsidP="00B21605">
      <w:r w:rsidRPr="00845A88">
        <w:t>Sotilasjuntan toteuttaman, k</w:t>
      </w:r>
      <w:r w:rsidR="000278B1" w:rsidRPr="00845A88">
        <w:t>ohdeyhteisöjen näännyttämiseen ja siviilien kollektiiviseen rankaisemiseen tähtäävän ”n</w:t>
      </w:r>
      <w:r w:rsidR="002747CF" w:rsidRPr="00845A88">
        <w:t>eljän leikkauksen strategian”</w:t>
      </w:r>
      <w:r w:rsidR="0058515F" w:rsidRPr="00845A88">
        <w:rPr>
          <w:rStyle w:val="Alaviitteenviite"/>
        </w:rPr>
        <w:footnoteReference w:id="111"/>
      </w:r>
      <w:r w:rsidR="002747CF" w:rsidRPr="00845A88">
        <w:t xml:space="preserve"> toimeenpanosta on YK:n erityisraportoijan mukaan tullut </w:t>
      </w:r>
      <w:r w:rsidR="000278B1" w:rsidRPr="00845A88">
        <w:t>konfliktialueilla systemaattista</w:t>
      </w:r>
      <w:r w:rsidR="008E3BFD" w:rsidRPr="00845A88">
        <w:t>.</w:t>
      </w:r>
      <w:r w:rsidR="002747CF" w:rsidRPr="00845A88">
        <w:t xml:space="preserve"> Strategian käyttö on</w:t>
      </w:r>
      <w:r w:rsidR="00A2589C">
        <w:t xml:space="preserve"> myös</w:t>
      </w:r>
      <w:r w:rsidR="002747CF" w:rsidRPr="00845A88">
        <w:t xml:space="preserve"> johtanut</w:t>
      </w:r>
      <w:r w:rsidR="001E03FB" w:rsidRPr="00845A88">
        <w:t xml:space="preserve"> </w:t>
      </w:r>
      <w:r>
        <w:t>laajoihin</w:t>
      </w:r>
      <w:r w:rsidR="002747CF" w:rsidRPr="00845A88">
        <w:t xml:space="preserve"> siviiliyhteisöjen joukkosiirtymisiin. Kylien polttamisen yhteydessä on pyritty aktiivisesti</w:t>
      </w:r>
      <w:r w:rsidR="000278B1" w:rsidRPr="00845A88">
        <w:t xml:space="preserve"> myös</w:t>
      </w:r>
      <w:r w:rsidR="002747CF" w:rsidRPr="00845A88">
        <w:t xml:space="preserve"> tuhoamaan ruokavarastoja, karjaa ja tärkeitä maanviljely</w:t>
      </w:r>
      <w:r w:rsidR="000278B1" w:rsidRPr="00845A88">
        <w:t>s</w:t>
      </w:r>
      <w:r w:rsidR="002747CF" w:rsidRPr="00845A88">
        <w:t>tarvikkeita. Humanitaarisen tuen puuttuessa kotinsa menettäneet siirtymään joutuneet ovat tyypillisesti täysin yhteisön muilta jäseniltä saadun tuen varassa.</w:t>
      </w:r>
      <w:r w:rsidR="002747CF" w:rsidRPr="00845A88">
        <w:rPr>
          <w:rStyle w:val="Alaviitteenviite"/>
        </w:rPr>
        <w:footnoteReference w:id="112"/>
      </w:r>
      <w:r w:rsidR="00274699">
        <w:t xml:space="preserve"> </w:t>
      </w:r>
      <w:r w:rsidRPr="00845A88">
        <w:t>YK:n erityisraportoijan mukaan sotilasjuntan joukot olivat polttaneet eri puolilla maata vuoden 2021 jälkeen yli 100 000 kotia ja muuta siviilien rakennusta.</w:t>
      </w:r>
      <w:r>
        <w:rPr>
          <w:rStyle w:val="Alaviitteenviite"/>
        </w:rPr>
        <w:footnoteReference w:id="113"/>
      </w:r>
      <w:r>
        <w:t xml:space="preserve"> </w:t>
      </w:r>
      <w:r w:rsidRPr="00274699">
        <w:t xml:space="preserve">Eniten koteja on tuhottu </w:t>
      </w:r>
      <w:proofErr w:type="spellStart"/>
      <w:r w:rsidRPr="00274699">
        <w:t>Sagaingin</w:t>
      </w:r>
      <w:proofErr w:type="spellEnd"/>
      <w:r w:rsidRPr="00274699">
        <w:t xml:space="preserve"> ja </w:t>
      </w:r>
      <w:proofErr w:type="spellStart"/>
      <w:r w:rsidRPr="00274699">
        <w:t>Magwayn</w:t>
      </w:r>
      <w:proofErr w:type="spellEnd"/>
      <w:r w:rsidRPr="00274699">
        <w:t xml:space="preserve"> maakunnissa.</w:t>
      </w:r>
      <w:r w:rsidRPr="00845A88">
        <w:rPr>
          <w:rStyle w:val="Alaviitteenviite"/>
        </w:rPr>
        <w:footnoteReference w:id="114"/>
      </w:r>
    </w:p>
    <w:p w14:paraId="00CF66BD" w14:textId="73268DE8" w:rsidR="00C7198D" w:rsidRDefault="00A2589C" w:rsidP="00292ABB">
      <w:proofErr w:type="spellStart"/>
      <w:r w:rsidRPr="00A2589C">
        <w:t>ACLEDin</w:t>
      </w:r>
      <w:proofErr w:type="spellEnd"/>
      <w:r w:rsidRPr="00A2589C">
        <w:t xml:space="preserve"> mukaan sotilasjuntan joukot ova</w:t>
      </w:r>
      <w:r>
        <w:t>t kohtaamansa aseellisen vastarinnan ja aluetappioiden seurauksena siirtyneet</w:t>
      </w:r>
      <w:r w:rsidR="000564ED">
        <w:t xml:space="preserve"> enenevissä määrin</w:t>
      </w:r>
      <w:r>
        <w:t xml:space="preserve"> pel</w:t>
      </w:r>
      <w:r w:rsidR="000564ED">
        <w:t>ote</w:t>
      </w:r>
      <w:r>
        <w:t>vaikutusta maksimoivaan</w:t>
      </w:r>
      <w:r w:rsidR="00835318">
        <w:t xml:space="preserve"> </w:t>
      </w:r>
      <w:r w:rsidR="00200707">
        <w:t>sekä samalla</w:t>
      </w:r>
      <w:r w:rsidR="00835318">
        <w:t xml:space="preserve"> maajoukko</w:t>
      </w:r>
      <w:r w:rsidR="00C7198D">
        <w:t>tappioita</w:t>
      </w:r>
      <w:r w:rsidR="00835318">
        <w:t xml:space="preserve"> </w:t>
      </w:r>
      <w:r w:rsidR="00F372DD">
        <w:t>minimoiviin taktiikoihin</w:t>
      </w:r>
      <w:r>
        <w:t xml:space="preserve">. </w:t>
      </w:r>
      <w:r w:rsidRPr="000564ED">
        <w:t>Tämä on tarkoittanut erityisesti lisääntyneitä</w:t>
      </w:r>
      <w:r w:rsidR="000564ED">
        <w:t xml:space="preserve"> </w:t>
      </w:r>
      <w:r w:rsidRPr="000564ED">
        <w:t>ilma-</w:t>
      </w:r>
      <w:r w:rsidR="00912CE8">
        <w:t xml:space="preserve">, </w:t>
      </w:r>
      <w:proofErr w:type="spellStart"/>
      <w:r w:rsidR="00912CE8">
        <w:t>drooni</w:t>
      </w:r>
      <w:proofErr w:type="spellEnd"/>
      <w:r w:rsidR="00912CE8">
        <w:t>-</w:t>
      </w:r>
      <w:r w:rsidRPr="000564ED">
        <w:t xml:space="preserve"> ja kranaatti-iskuja</w:t>
      </w:r>
      <w:r w:rsidR="000564ED" w:rsidRPr="000564ED">
        <w:t xml:space="preserve"> </w:t>
      </w:r>
      <w:r w:rsidR="000564ED">
        <w:t>sekä toisaalta siviilien sieppauksia ja pakkovärväyksiä.</w:t>
      </w:r>
      <w:r w:rsidR="000564ED">
        <w:rPr>
          <w:rStyle w:val="Alaviitteenviite"/>
        </w:rPr>
        <w:footnoteReference w:id="115"/>
      </w:r>
      <w:r w:rsidR="00292ABB" w:rsidRPr="00292ABB">
        <w:t xml:space="preserve"> </w:t>
      </w:r>
      <w:r w:rsidR="00292ABB">
        <w:t>S</w:t>
      </w:r>
      <w:r w:rsidR="00292ABB" w:rsidRPr="00292ABB">
        <w:t>otilasjuntan enenevissä m</w:t>
      </w:r>
      <w:r w:rsidR="00292ABB">
        <w:t xml:space="preserve">äärin käyttämät erilaiset </w:t>
      </w:r>
      <w:proofErr w:type="spellStart"/>
      <w:r w:rsidR="00292ABB">
        <w:t>droonit</w:t>
      </w:r>
      <w:proofErr w:type="spellEnd"/>
      <w:r w:rsidR="00292ABB">
        <w:t xml:space="preserve">, </w:t>
      </w:r>
      <w:r w:rsidR="00F372DD">
        <w:t>etä</w:t>
      </w:r>
      <w:r w:rsidR="00292ABB">
        <w:t xml:space="preserve">ohjattavat </w:t>
      </w:r>
      <w:proofErr w:type="spellStart"/>
      <w:r w:rsidR="00292ABB">
        <w:t>paramoottorit</w:t>
      </w:r>
      <w:proofErr w:type="spellEnd"/>
      <w:r w:rsidR="00292ABB">
        <w:t xml:space="preserve"> ja gyrokopterit ovat luoneet uudenlaisia uhkia siviileille.</w:t>
      </w:r>
      <w:r w:rsidR="00292ABB">
        <w:rPr>
          <w:rStyle w:val="Alaviitteenviite"/>
        </w:rPr>
        <w:footnoteReference w:id="116"/>
      </w:r>
    </w:p>
    <w:p w14:paraId="2B5461F0" w14:textId="77777777" w:rsidR="0029121B" w:rsidRPr="007A525F" w:rsidRDefault="0029121B" w:rsidP="0029121B">
      <w:r w:rsidRPr="00A83408">
        <w:t>Helmikuussa 2026 sotatilalaki oli julistettu voimaan 63 kunnassa (</w:t>
      </w:r>
      <w:proofErr w:type="spellStart"/>
      <w:r w:rsidRPr="00A83408">
        <w:t>townships</w:t>
      </w:r>
      <w:proofErr w:type="spellEnd"/>
      <w:r w:rsidRPr="00A83408">
        <w:t>).</w:t>
      </w:r>
      <w:r w:rsidRPr="00A83408">
        <w:rPr>
          <w:rStyle w:val="Alaviitteenviite"/>
        </w:rPr>
        <w:footnoteReference w:id="117"/>
      </w:r>
      <w:r>
        <w:rPr>
          <w:b/>
          <w:bCs/>
        </w:rPr>
        <w:t xml:space="preserve"> </w:t>
      </w:r>
    </w:p>
    <w:p w14:paraId="03996579" w14:textId="2ED67CD8" w:rsidR="00C7198D" w:rsidRDefault="00C7198D" w:rsidP="00292ABB"/>
    <w:p w14:paraId="7580328C" w14:textId="6D8252BE" w:rsidR="00C7198D" w:rsidRPr="00292ABB" w:rsidRDefault="00C7198D" w:rsidP="00C7198D">
      <w:pPr>
        <w:pStyle w:val="Numeroimatonotsikko"/>
      </w:pPr>
      <w:r>
        <w:t>Ilmaiskujen lisääntyminen</w:t>
      </w:r>
    </w:p>
    <w:p w14:paraId="7F971430" w14:textId="0E53F552" w:rsidR="004E675A" w:rsidRDefault="00912CE8" w:rsidP="006D1AD0">
      <w:pPr>
        <w:rPr>
          <w:color w:val="307CFF" w:themeColor="accent1" w:themeTint="99"/>
        </w:rPr>
      </w:pPr>
      <w:bookmarkStart w:id="16" w:name="_Hlk221188627"/>
      <w:r w:rsidRPr="00912CE8">
        <w:t>Sotilasjuntan tekemien ilmaiskujen määrässä on ollut vuosina 2024–2025 merkittävää kasvua.</w:t>
      </w:r>
      <w:r w:rsidRPr="00912CE8">
        <w:rPr>
          <w:rStyle w:val="Alaviitteenviite"/>
        </w:rPr>
        <w:footnoteReference w:id="118"/>
      </w:r>
      <w:r w:rsidRPr="00912CE8">
        <w:t xml:space="preserve"> </w:t>
      </w:r>
      <w:r w:rsidRPr="004E675A">
        <w:t>Konfliktitietokanta ACLED listasi</w:t>
      </w:r>
      <w:r w:rsidR="004E675A">
        <w:t xml:space="preserve"> vuonna 2025</w:t>
      </w:r>
      <w:r w:rsidRPr="004E675A">
        <w:t xml:space="preserve"> koko maassa </w:t>
      </w:r>
      <w:r w:rsidR="004E675A" w:rsidRPr="004E675A">
        <w:t>3214 ilmaiskua, kun niitä raportoitiin vuoden 2024 aikana 2955 ja vuo</w:t>
      </w:r>
      <w:r w:rsidR="004E675A">
        <w:t>nna</w:t>
      </w:r>
      <w:r w:rsidR="004E675A" w:rsidRPr="004E675A">
        <w:t xml:space="preserve"> 2023 1143.</w:t>
      </w:r>
      <w:r w:rsidR="004E675A">
        <w:rPr>
          <w:color w:val="307CFF" w:themeColor="accent1" w:themeTint="99"/>
        </w:rPr>
        <w:t xml:space="preserve"> </w:t>
      </w:r>
      <w:r w:rsidR="004E675A" w:rsidRPr="004E675A">
        <w:t>Yli kolmasosa vuonna 2025 tehdyistä ilmaiskuista tehtiin siviilikohteisiin</w:t>
      </w:r>
      <w:r w:rsidR="004E675A">
        <w:t>.</w:t>
      </w:r>
      <w:r w:rsidR="004E675A" w:rsidRPr="004E675A">
        <w:t xml:space="preserve"> Si</w:t>
      </w:r>
      <w:r w:rsidR="004E675A">
        <w:t>viilikohteisiin kohdistettujen ilmaiskujen määrä on lisääntynyt joka vuosi sotilasvallankaappauksen jälkeen. Vuonna 2025 raportoitiin 1148 tällaista iskua, joissa listattiin 2013 surmattua siviiliä</w:t>
      </w:r>
      <w:r w:rsidR="00376814">
        <w:t>,</w:t>
      </w:r>
      <w:r w:rsidR="004E675A">
        <w:t xml:space="preserve"> kun iskuja vuonna 2024 raportoitiin 784, joissa listattiin kuolleen </w:t>
      </w:r>
      <w:r w:rsidR="00376814">
        <w:t>1548</w:t>
      </w:r>
      <w:r w:rsidR="004E675A">
        <w:t xml:space="preserve"> siviiliä.</w:t>
      </w:r>
      <w:r w:rsidR="00376814" w:rsidRPr="00376814">
        <w:rPr>
          <w:color w:val="307CFF" w:themeColor="accent1" w:themeTint="99"/>
        </w:rPr>
        <w:t xml:space="preserve"> </w:t>
      </w:r>
      <w:r w:rsidR="00376814" w:rsidRPr="00376814">
        <w:t>Lu</w:t>
      </w:r>
      <w:r w:rsidR="00376814">
        <w:t>vut eivät</w:t>
      </w:r>
      <w:r w:rsidR="00376814" w:rsidRPr="00376814">
        <w:t xml:space="preserve"> sisällä aseellisia ryhmiä vastaan tehtyjen iskujen sivullisia siviiliuhreja.</w:t>
      </w:r>
      <w:r w:rsidR="004E675A" w:rsidRPr="00376814">
        <w:rPr>
          <w:rStyle w:val="Alaviitteenviite"/>
        </w:rPr>
        <w:footnoteReference w:id="119"/>
      </w:r>
      <w:r w:rsidR="00376814">
        <w:t xml:space="preserve"> </w:t>
      </w:r>
      <w:r w:rsidR="00376814" w:rsidRPr="000537B5">
        <w:rPr>
          <w:shd w:val="clear" w:color="auto" w:fill="FFFFFF"/>
        </w:rPr>
        <w:t>YK:n mukaan lähes p</w:t>
      </w:r>
      <w:r w:rsidR="00376814">
        <w:rPr>
          <w:shd w:val="clear" w:color="auto" w:fill="FFFFFF"/>
        </w:rPr>
        <w:t>uolet maasta aikavälillä 4/2024–5/2025 varmistetuista siviiliuhreista raportoitiin ilmaiskujen seurauksena.</w:t>
      </w:r>
      <w:r w:rsidR="00376814">
        <w:rPr>
          <w:rStyle w:val="Alaviitteenviite"/>
          <w:shd w:val="clear" w:color="auto" w:fill="FFFFFF"/>
        </w:rPr>
        <w:footnoteReference w:id="120"/>
      </w:r>
    </w:p>
    <w:bookmarkEnd w:id="16"/>
    <w:p w14:paraId="652CD322" w14:textId="5313AE12" w:rsidR="00E851AE" w:rsidRDefault="00E851AE" w:rsidP="00E851AE">
      <w:pPr>
        <w:rPr>
          <w:shd w:val="clear" w:color="auto" w:fill="FFFFFF"/>
        </w:rPr>
      </w:pPr>
      <w:r w:rsidRPr="00912CE8">
        <w:lastRenderedPageBreak/>
        <w:t>Monet sotilasjuntan siviilikyliin tekemistä ilmaiskuista on kohdistettu</w:t>
      </w:r>
      <w:r w:rsidR="00205051" w:rsidRPr="00912CE8">
        <w:t xml:space="preserve"> muun muassa</w:t>
      </w:r>
      <w:r w:rsidRPr="00912CE8">
        <w:t xml:space="preserve"> julkisiin kokoontumisiin sekä kouluihin,</w:t>
      </w:r>
      <w:r w:rsidR="00476572" w:rsidRPr="00912CE8">
        <w:t xml:space="preserve"> </w:t>
      </w:r>
      <w:r w:rsidRPr="00912CE8">
        <w:t>uskonnollisiin rakennuksiin</w:t>
      </w:r>
      <w:r w:rsidR="00476572" w:rsidRPr="00912CE8">
        <w:t xml:space="preserve"> IDP-leireille, toreille,</w:t>
      </w:r>
      <w:r w:rsidRPr="00912CE8">
        <w:t xml:space="preserve"> ja sairaaloihin.</w:t>
      </w:r>
      <w:r w:rsidRPr="00912CE8">
        <w:rPr>
          <w:rStyle w:val="Alaviitteenviite"/>
        </w:rPr>
        <w:footnoteReference w:id="121"/>
      </w:r>
      <w:r w:rsidRPr="00205051">
        <w:t xml:space="preserve"> </w:t>
      </w:r>
      <w:r w:rsidR="000537B5">
        <w:rPr>
          <w:shd w:val="clear" w:color="auto" w:fill="FFFFFF"/>
        </w:rPr>
        <w:t>Esimerkiksi</w:t>
      </w:r>
      <w:r w:rsidR="00292ABB">
        <w:rPr>
          <w:shd w:val="clear" w:color="auto" w:fill="FFFFFF"/>
        </w:rPr>
        <w:t xml:space="preserve"> vuoden 2025</w:t>
      </w:r>
      <w:r w:rsidR="000537B5">
        <w:rPr>
          <w:shd w:val="clear" w:color="auto" w:fill="FFFFFF"/>
        </w:rPr>
        <w:t xml:space="preserve"> maaliskuussa sotilasjuntta teki ilmaiskun </w:t>
      </w:r>
      <w:r w:rsidR="00292ABB">
        <w:rPr>
          <w:shd w:val="clear" w:color="auto" w:fill="FFFFFF"/>
        </w:rPr>
        <w:t xml:space="preserve">vilkkaille </w:t>
      </w:r>
      <w:r w:rsidR="000537B5">
        <w:rPr>
          <w:shd w:val="clear" w:color="auto" w:fill="FFFFFF"/>
        </w:rPr>
        <w:t xml:space="preserve">markkinoille Mandalayn maakunnan </w:t>
      </w:r>
      <w:proofErr w:type="spellStart"/>
      <w:r w:rsidR="000537B5">
        <w:rPr>
          <w:shd w:val="clear" w:color="auto" w:fill="FFFFFF"/>
        </w:rPr>
        <w:t>Let</w:t>
      </w:r>
      <w:proofErr w:type="spellEnd"/>
      <w:r w:rsidR="000537B5">
        <w:rPr>
          <w:shd w:val="clear" w:color="auto" w:fill="FFFFFF"/>
        </w:rPr>
        <w:t xml:space="preserve"> Pan </w:t>
      </w:r>
      <w:proofErr w:type="spellStart"/>
      <w:r w:rsidR="000537B5">
        <w:rPr>
          <w:shd w:val="clear" w:color="auto" w:fill="FFFFFF"/>
        </w:rPr>
        <w:t>Hla</w:t>
      </w:r>
      <w:proofErr w:type="spellEnd"/>
      <w:r w:rsidR="000537B5">
        <w:rPr>
          <w:shd w:val="clear" w:color="auto" w:fill="FFFFFF"/>
        </w:rPr>
        <w:t xml:space="preserve"> -kylään, missä</w:t>
      </w:r>
      <w:r w:rsidR="00C7198D">
        <w:rPr>
          <w:shd w:val="clear" w:color="auto" w:fill="FFFFFF"/>
        </w:rPr>
        <w:t xml:space="preserve"> kuoli</w:t>
      </w:r>
      <w:r w:rsidR="000537B5">
        <w:rPr>
          <w:shd w:val="clear" w:color="auto" w:fill="FFFFFF"/>
        </w:rPr>
        <w:t xml:space="preserve"> ainakin 27 siviiliä, ml. useita lapsia. Elokuussa</w:t>
      </w:r>
      <w:r w:rsidR="00292ABB">
        <w:rPr>
          <w:shd w:val="clear" w:color="auto" w:fill="FFFFFF"/>
        </w:rPr>
        <w:t xml:space="preserve"> 2025</w:t>
      </w:r>
      <w:r w:rsidR="000537B5">
        <w:rPr>
          <w:shd w:val="clear" w:color="auto" w:fill="FFFFFF"/>
        </w:rPr>
        <w:t xml:space="preserve"> ilmaiskut </w:t>
      </w:r>
      <w:proofErr w:type="spellStart"/>
      <w:r w:rsidR="000537B5">
        <w:rPr>
          <w:shd w:val="clear" w:color="auto" w:fill="FFFFFF"/>
        </w:rPr>
        <w:t>Karennin</w:t>
      </w:r>
      <w:proofErr w:type="spellEnd"/>
      <w:r w:rsidR="000537B5">
        <w:rPr>
          <w:shd w:val="clear" w:color="auto" w:fill="FFFFFF"/>
        </w:rPr>
        <w:t xml:space="preserve"> osavaltion </w:t>
      </w:r>
      <w:proofErr w:type="spellStart"/>
      <w:r w:rsidR="000537B5">
        <w:rPr>
          <w:shd w:val="clear" w:color="auto" w:fill="FFFFFF"/>
        </w:rPr>
        <w:t>Mawchissa</w:t>
      </w:r>
      <w:proofErr w:type="spellEnd"/>
      <w:r w:rsidR="000537B5">
        <w:rPr>
          <w:shd w:val="clear" w:color="auto" w:fill="FFFFFF"/>
        </w:rPr>
        <w:t xml:space="preserve"> tappoivat ainakin 25 siviiliä, ml. viisi lasta</w:t>
      </w:r>
      <w:r w:rsidR="00292ABB">
        <w:rPr>
          <w:shd w:val="clear" w:color="auto" w:fill="FFFFFF"/>
        </w:rPr>
        <w:t xml:space="preserve">. </w:t>
      </w:r>
      <w:proofErr w:type="spellStart"/>
      <w:r w:rsidR="00292ABB">
        <w:rPr>
          <w:shd w:val="clear" w:color="auto" w:fill="FFFFFF"/>
        </w:rPr>
        <w:t>Sagaingissa</w:t>
      </w:r>
      <w:proofErr w:type="spellEnd"/>
      <w:r w:rsidR="00292ABB">
        <w:rPr>
          <w:shd w:val="clear" w:color="auto" w:fill="FFFFFF"/>
        </w:rPr>
        <w:t xml:space="preserve"> toukokuussa 2025 oppositioryhmien ylläpitämään kouluun tehtiin ilmaisku, joka tappoi 22 oppilasta ja kaksi opettajaa. Syyskuussa 2025 </w:t>
      </w:r>
      <w:proofErr w:type="spellStart"/>
      <w:r w:rsidR="00292ABB">
        <w:rPr>
          <w:shd w:val="clear" w:color="auto" w:fill="FFFFFF"/>
        </w:rPr>
        <w:t>Rakhinen</w:t>
      </w:r>
      <w:proofErr w:type="spellEnd"/>
      <w:r w:rsidR="00292ABB">
        <w:rPr>
          <w:shd w:val="clear" w:color="auto" w:fill="FFFFFF"/>
        </w:rPr>
        <w:t xml:space="preserve"> osavaltion </w:t>
      </w:r>
      <w:proofErr w:type="spellStart"/>
      <w:r w:rsidR="00292ABB">
        <w:rPr>
          <w:shd w:val="clear" w:color="auto" w:fill="FFFFFF"/>
        </w:rPr>
        <w:t>Kyauktawin</w:t>
      </w:r>
      <w:proofErr w:type="spellEnd"/>
      <w:r w:rsidR="00292ABB">
        <w:rPr>
          <w:shd w:val="clear" w:color="auto" w:fill="FFFFFF"/>
        </w:rPr>
        <w:t xml:space="preserve"> piirikunnassa raportoidussa kahdessa sisäoppilaitoksiin tehdyssä ilmaiskussa kuoli 23 oppilasta.</w:t>
      </w:r>
      <w:r w:rsidR="00292ABB">
        <w:rPr>
          <w:rStyle w:val="Alaviitteenviite"/>
          <w:shd w:val="clear" w:color="auto" w:fill="FFFFFF"/>
        </w:rPr>
        <w:footnoteReference w:id="122"/>
      </w:r>
    </w:p>
    <w:p w14:paraId="1C58E90E" w14:textId="2CF594A6" w:rsidR="00274699" w:rsidRDefault="00274699" w:rsidP="00B20CC5"/>
    <w:p w14:paraId="64545F0C" w14:textId="465BBC19" w:rsidR="00C751CB" w:rsidRPr="00274699" w:rsidRDefault="00B33CDD" w:rsidP="00C751CB">
      <w:pPr>
        <w:pStyle w:val="Numeroimatonotsikko"/>
      </w:pPr>
      <w:r>
        <w:t>Aseellisen v</w:t>
      </w:r>
      <w:r w:rsidR="00C751CB">
        <w:t>äkivallan luonne sotilasjuntan kontrolloimilla kaupunkialueilla</w:t>
      </w:r>
    </w:p>
    <w:p w14:paraId="564F373E" w14:textId="09C85977" w:rsidR="00274699" w:rsidRDefault="00F95E23" w:rsidP="00E560BD">
      <w:pPr>
        <w:spacing w:before="0" w:line="259" w:lineRule="auto"/>
        <w:jc w:val="left"/>
      </w:pPr>
      <w:bookmarkStart w:id="17" w:name="_Hlk221190956"/>
      <w:r>
        <w:t>Konfliktin luonne vaihtelee eri puolilla maata, ja e</w:t>
      </w:r>
      <w:r w:rsidR="00274699" w:rsidRPr="00F95E23">
        <w:t>tnisistä osavaltioista sekä</w:t>
      </w:r>
      <w:r w:rsidRPr="00F95E23">
        <w:t xml:space="preserve"> monien maakuntien</w:t>
      </w:r>
      <w:r w:rsidR="00274699" w:rsidRPr="00F95E23">
        <w:t xml:space="preserve"> </w:t>
      </w:r>
      <w:r w:rsidRPr="00F95E23">
        <w:t>kiistellyistä alueista</w:t>
      </w:r>
      <w:r w:rsidR="00274699" w:rsidRPr="00F95E23">
        <w:t xml:space="preserve"> poiketen </w:t>
      </w:r>
      <w:r w:rsidR="00E90164">
        <w:t xml:space="preserve">monet </w:t>
      </w:r>
      <w:r w:rsidRPr="00F95E23">
        <w:t>Myanmarin</w:t>
      </w:r>
      <w:r w:rsidR="00274699" w:rsidRPr="00F95E23">
        <w:t xml:space="preserve"> keskiosien </w:t>
      </w:r>
      <w:r w:rsidR="00E90164">
        <w:t>urbaaneista keskuksista</w:t>
      </w:r>
      <w:r w:rsidR="00274699" w:rsidRPr="00F95E23">
        <w:t>, ml. Yangon, ovat</w:t>
      </w:r>
      <w:r w:rsidR="00E90164">
        <w:t xml:space="preserve"> </w:t>
      </w:r>
      <w:r w:rsidR="00274699" w:rsidRPr="00F95E23">
        <w:t>sotilasjuntan</w:t>
      </w:r>
      <w:r>
        <w:t xml:space="preserve"> </w:t>
      </w:r>
      <w:r w:rsidR="00274699" w:rsidRPr="00F95E23">
        <w:t>kontrollissa</w:t>
      </w:r>
      <w:r w:rsidR="00E560BD">
        <w:t>.</w:t>
      </w:r>
      <w:r w:rsidR="00E560BD">
        <w:rPr>
          <w:rStyle w:val="Alaviitteenviite"/>
        </w:rPr>
        <w:footnoteReference w:id="123"/>
      </w:r>
      <w:r w:rsidR="00274699" w:rsidRPr="00F95E23">
        <w:t xml:space="preserve"> </w:t>
      </w:r>
      <w:r w:rsidR="00E85C1A" w:rsidRPr="00274699">
        <w:t>Yangoni</w:t>
      </w:r>
      <w:r w:rsidR="00E85C1A">
        <w:t>ssa toteuttamansa erittäin tiukkojen kontrollitoimien, poliisi- ja</w:t>
      </w:r>
      <w:r w:rsidR="00E85C1A" w:rsidRPr="00274699">
        <w:t xml:space="preserve"> tiedustelutoimintansa, elektronisen valvonnan sekä laajalle ulottuvien siviiliväestön keskuudessa toimivien informaatioverkostojensa kautta sotilasjuntan on arvioitu </w:t>
      </w:r>
      <w:r w:rsidR="00E85C1A">
        <w:t>suurimmilta osin</w:t>
      </w:r>
      <w:r w:rsidR="00E85C1A" w:rsidRPr="00274699">
        <w:t xml:space="preserve"> tukahduttaneen </w:t>
      </w:r>
      <w:r w:rsidR="00E85C1A">
        <w:t xml:space="preserve">aseellisen </w:t>
      </w:r>
      <w:r w:rsidR="00E85C1A" w:rsidRPr="00274699">
        <w:t>vastarintatoiminnan</w:t>
      </w:r>
      <w:r w:rsidR="00E85C1A">
        <w:t xml:space="preserve"> kaupungissa</w:t>
      </w:r>
      <w:r w:rsidR="00E560BD">
        <w:t>,</w:t>
      </w:r>
      <w:r w:rsidR="00E85C1A" w:rsidRPr="00274699">
        <w:rPr>
          <w:rStyle w:val="Alaviitteenviite"/>
        </w:rPr>
        <w:footnoteReference w:id="124"/>
      </w:r>
      <w:r w:rsidR="00E560BD">
        <w:t xml:space="preserve"> eikä kaupungissa ole vuosina 2024–2025</w:t>
      </w:r>
      <w:r w:rsidR="00E560BD" w:rsidRPr="00F95E23">
        <w:t xml:space="preserve"> raportoitu laajamittaisia taisteluja eri aseellisten ryhmien välillä.</w:t>
      </w:r>
      <w:r w:rsidR="00E560BD">
        <w:rPr>
          <w:rStyle w:val="Alaviitteenviite"/>
        </w:rPr>
        <w:footnoteReference w:id="125"/>
      </w:r>
      <w:r w:rsidR="00E85C1A">
        <w:t xml:space="preserve"> </w:t>
      </w:r>
      <w:r w:rsidR="008660E2">
        <w:t>S</w:t>
      </w:r>
      <w:r>
        <w:t xml:space="preserve">otilasjuntan siviiliväestöön kohdistamien sortotoimien ja väkivallan lisäksi myös </w:t>
      </w:r>
      <w:r w:rsidR="00E85C1A">
        <w:t>maan alla toimivien</w:t>
      </w:r>
      <w:r>
        <w:t xml:space="preserve"> v</w:t>
      </w:r>
      <w:r w:rsidR="00274699" w:rsidRPr="00F95E23">
        <w:t>astarintasolujen toteuttamia</w:t>
      </w:r>
      <w:r>
        <w:t xml:space="preserve"> </w:t>
      </w:r>
      <w:r w:rsidR="00E85C1A">
        <w:t>ajoittaisia</w:t>
      </w:r>
      <w:r w:rsidR="00274699" w:rsidRPr="00F95E23">
        <w:t xml:space="preserve"> pommi</w:t>
      </w:r>
      <w:r>
        <w:t>-</w:t>
      </w:r>
      <w:r w:rsidR="00A53D33">
        <w:t xml:space="preserve"> ja kranaatti-</w:t>
      </w:r>
      <w:r>
        <w:t>iskuja</w:t>
      </w:r>
      <w:r w:rsidR="00E85C1A">
        <w:t xml:space="preserve"> erityisesti</w:t>
      </w:r>
      <w:r>
        <w:t xml:space="preserve"> viranomaiskohteisiin</w:t>
      </w:r>
      <w:r w:rsidR="00E85C1A">
        <w:t xml:space="preserve"> sekä</w:t>
      </w:r>
      <w:r w:rsidR="00274699" w:rsidRPr="00F95E23">
        <w:t xml:space="preserve"> kohdennettuja surmia</w:t>
      </w:r>
      <w:r w:rsidRPr="00F95E23">
        <w:t xml:space="preserve"> </w:t>
      </w:r>
      <w:r w:rsidR="00E85C1A">
        <w:t>ja</w:t>
      </w:r>
      <w:r>
        <w:t xml:space="preserve"> muuta </w:t>
      </w:r>
      <w:r w:rsidRPr="00F95E23">
        <w:t>siviileihin kohdistettua väkivaltaa</w:t>
      </w:r>
      <w:r w:rsidR="00595183">
        <w:t xml:space="preserve"> on</w:t>
      </w:r>
      <w:r>
        <w:t xml:space="preserve"> kuitenkin</w:t>
      </w:r>
      <w:r w:rsidR="00274699" w:rsidRPr="00F95E23">
        <w:t xml:space="preserve"> edelleen </w:t>
      </w:r>
      <w:r w:rsidR="00595183">
        <w:t>raportoitu</w:t>
      </w:r>
      <w:r w:rsidR="00274699" w:rsidRPr="00F95E23">
        <w:t>.</w:t>
      </w:r>
      <w:r w:rsidR="00274699" w:rsidRPr="00F95E23">
        <w:rPr>
          <w:rStyle w:val="Alaviitteenviite"/>
        </w:rPr>
        <w:footnoteReference w:id="126"/>
      </w:r>
      <w:bookmarkEnd w:id="17"/>
      <w:r>
        <w:t xml:space="preserve"> Yangonin tilannetta on aiemmin käsitelty Maatietopalvelun kyselyvastauksessa ”</w:t>
      </w:r>
      <w:r w:rsidRPr="00B76D1C">
        <w:rPr>
          <w:i/>
          <w:iCs/>
        </w:rPr>
        <w:t>Myanmar / Päivitys: Yleinen turvallisuustilanne, Yangonin kaupungin turvallisuustilanne</w:t>
      </w:r>
      <w:r>
        <w:t>” (12.6.2024).</w:t>
      </w:r>
    </w:p>
    <w:p w14:paraId="6C6658D1" w14:textId="661CD264" w:rsidR="00891173" w:rsidRDefault="00E85C1A" w:rsidP="002A3E56">
      <w:r w:rsidRPr="00E85C1A">
        <w:rPr>
          <w:lang w:eastAsia="fi-FI"/>
        </w:rPr>
        <w:t xml:space="preserve">Sotilasjuntta on jatkanut kontrolloimillaan </w:t>
      </w:r>
      <w:r>
        <w:rPr>
          <w:lang w:eastAsia="fi-FI"/>
        </w:rPr>
        <w:t>kaupunki</w:t>
      </w:r>
      <w:r w:rsidRPr="00E85C1A">
        <w:rPr>
          <w:lang w:eastAsia="fi-FI"/>
        </w:rPr>
        <w:t xml:space="preserve">alueilla </w:t>
      </w:r>
      <w:r w:rsidR="00595183">
        <w:rPr>
          <w:lang w:eastAsia="fi-FI"/>
        </w:rPr>
        <w:t xml:space="preserve">yöllisiä </w:t>
      </w:r>
      <w:r w:rsidRPr="00E85C1A">
        <w:rPr>
          <w:lang w:eastAsia="fi-FI"/>
        </w:rPr>
        <w:t>ratsioita</w:t>
      </w:r>
      <w:r w:rsidR="00595183">
        <w:rPr>
          <w:lang w:eastAsia="fi-FI"/>
        </w:rPr>
        <w:t xml:space="preserve"> </w:t>
      </w:r>
      <w:r w:rsidRPr="00E85C1A">
        <w:rPr>
          <w:lang w:eastAsia="fi-FI"/>
        </w:rPr>
        <w:t>sekä epäilty</w:t>
      </w:r>
      <w:r w:rsidR="00595183">
        <w:rPr>
          <w:lang w:eastAsia="fi-FI"/>
        </w:rPr>
        <w:t>ihin</w:t>
      </w:r>
      <w:r w:rsidRPr="00E85C1A">
        <w:rPr>
          <w:lang w:eastAsia="fi-FI"/>
        </w:rPr>
        <w:t xml:space="preserve"> vastustaji</w:t>
      </w:r>
      <w:r w:rsidR="00595183">
        <w:rPr>
          <w:lang w:eastAsia="fi-FI"/>
        </w:rPr>
        <w:t>insa kohdistamia</w:t>
      </w:r>
      <w:r w:rsidRPr="00E85C1A">
        <w:rPr>
          <w:lang w:eastAsia="fi-FI"/>
        </w:rPr>
        <w:t xml:space="preserve"> mielivaltaisia pidätyksiä</w:t>
      </w:r>
      <w:r w:rsidR="00595183">
        <w:rPr>
          <w:lang w:eastAsia="fi-FI"/>
        </w:rPr>
        <w:t xml:space="preserve"> ja väkivaltaa</w:t>
      </w:r>
      <w:r w:rsidRPr="00E85C1A">
        <w:rPr>
          <w:lang w:eastAsia="fi-FI"/>
        </w:rPr>
        <w:t>.</w:t>
      </w:r>
      <w:r w:rsidR="00D22083">
        <w:rPr>
          <w:lang w:eastAsia="fi-FI"/>
        </w:rPr>
        <w:t xml:space="preserve"> Erityisesti nuoriin kohdistuvia pakkovärväyksiä ja sieppauksia armeijan palvelukseen on raportoitu lukuisia vuosina 2023–2026.</w:t>
      </w:r>
      <w:r w:rsidRPr="00E85C1A">
        <w:rPr>
          <w:rStyle w:val="Alaviitteenviite"/>
          <w:lang w:eastAsia="fi-FI"/>
        </w:rPr>
        <w:footnoteReference w:id="127"/>
      </w:r>
      <w:r w:rsidRPr="00E85C1A">
        <w:rPr>
          <w:lang w:eastAsia="fi-FI"/>
        </w:rPr>
        <w:t xml:space="preserve"> </w:t>
      </w:r>
      <w:proofErr w:type="spellStart"/>
      <w:r w:rsidR="00274699" w:rsidRPr="00BC49A9">
        <w:t>RFA</w:t>
      </w:r>
      <w:r w:rsidR="00274699">
        <w:t>:n</w:t>
      </w:r>
      <w:proofErr w:type="spellEnd"/>
      <w:r w:rsidR="00274699">
        <w:t xml:space="preserve"> (Radio </w:t>
      </w:r>
      <w:proofErr w:type="spellStart"/>
      <w:r w:rsidR="00274699">
        <w:t>Free</w:t>
      </w:r>
      <w:proofErr w:type="spellEnd"/>
      <w:r w:rsidR="00274699">
        <w:t xml:space="preserve"> Asia) paikallisilta kansalaisjärjestöiltä saamien tietojen mukaan</w:t>
      </w:r>
      <w:r w:rsidR="00274699" w:rsidRPr="00BC49A9">
        <w:t xml:space="preserve"> </w:t>
      </w:r>
      <w:r w:rsidR="008660E2">
        <w:t>sotilasjuntta pidätti</w:t>
      </w:r>
      <w:r w:rsidR="00D22083">
        <w:t xml:space="preserve"> esimerkiksi</w:t>
      </w:r>
      <w:r w:rsidR="00274699">
        <w:t xml:space="preserve"> tammikuussa 2025 pelkästään Yangonissa lähes 500 nuorta aikuista, joista osa värvättiin armeijaan. Osa pidätetyistä oli onnistunut vapautumaan maksamalla lahjuksia viranomaisille.</w:t>
      </w:r>
      <w:r w:rsidR="00274699">
        <w:rPr>
          <w:rStyle w:val="Alaviitteenviite"/>
        </w:rPr>
        <w:footnoteReference w:id="128"/>
      </w:r>
      <w:r w:rsidR="00274699">
        <w:t xml:space="preserve"> </w:t>
      </w:r>
      <w:r w:rsidR="008251FA">
        <w:t>Turvallisuusjoukkojen toteuttamat kotietsinnät ja ratsiat ovat yleisiä, ja niiden yhteydessä tarkastetaan tyypillisesti myös henkilöiden matkapuhelimia ja tietokoneita sotilasjunttaa vastaan ilmaistun kritiikin tai vastarintatoiminnan varalta.</w:t>
      </w:r>
      <w:r w:rsidR="008251FA">
        <w:rPr>
          <w:rStyle w:val="Alaviitteenviite"/>
        </w:rPr>
        <w:footnoteReference w:id="129"/>
      </w:r>
      <w:r w:rsidR="008251FA">
        <w:t xml:space="preserve"> </w:t>
      </w:r>
      <w:r w:rsidR="00274699" w:rsidRPr="00DB30DD">
        <w:t>Kaupunkialueilla</w:t>
      </w:r>
      <w:r w:rsidR="00A53D33">
        <w:t xml:space="preserve"> toteutetut</w:t>
      </w:r>
      <w:r w:rsidR="00274699" w:rsidRPr="00DB30DD">
        <w:t xml:space="preserve"> yölliset ratsiat </w:t>
      </w:r>
      <w:r>
        <w:t>lisääntyivät</w:t>
      </w:r>
      <w:r w:rsidR="00274699" w:rsidRPr="00DB30DD">
        <w:t xml:space="preserve"> </w:t>
      </w:r>
      <w:r w:rsidR="008251FA">
        <w:t xml:space="preserve">erityisesti </w:t>
      </w:r>
      <w:r w:rsidR="00274699" w:rsidRPr="00DB30DD">
        <w:t>yleisen asevelvollisuuslain soveltamisen aloittamisen jälkeen,</w:t>
      </w:r>
      <w:r w:rsidR="00274699" w:rsidRPr="00DB30DD">
        <w:rPr>
          <w:rStyle w:val="Alaviitteenviite"/>
        </w:rPr>
        <w:footnoteReference w:id="130"/>
      </w:r>
      <w:r w:rsidR="00274699" w:rsidRPr="00DB30DD">
        <w:t xml:space="preserve"> ja armeijaan värvättyjen lisäksi niiden yhteydessä viranomaiset ovat pidättäneet henkilöitä, jotka eivät ole rekisteröineet viranomaisille oleskeluaan tai vierailuaan Yangonissa.</w:t>
      </w:r>
      <w:r w:rsidR="00274699" w:rsidRPr="00DB30DD">
        <w:rPr>
          <w:rStyle w:val="Alaviitteenviite"/>
        </w:rPr>
        <w:footnoteReference w:id="131"/>
      </w:r>
    </w:p>
    <w:p w14:paraId="6BDC5947" w14:textId="716476EE" w:rsidR="001375EA" w:rsidRDefault="00DC280C" w:rsidP="001375EA">
      <w:proofErr w:type="spellStart"/>
      <w:r>
        <w:lastRenderedPageBreak/>
        <w:t>Landinfon</w:t>
      </w:r>
      <w:proofErr w:type="spellEnd"/>
      <w:r w:rsidR="004A03A4">
        <w:t xml:space="preserve"> vuonna 2023</w:t>
      </w:r>
      <w:r>
        <w:t xml:space="preserve"> haastattelemilta </w:t>
      </w:r>
      <w:r w:rsidR="00A21D0A">
        <w:t>Bangkokissa toimiv</w:t>
      </w:r>
      <w:r>
        <w:t>ilta</w:t>
      </w:r>
      <w:r w:rsidR="00A21D0A">
        <w:t xml:space="preserve"> kansalaisjärjestö</w:t>
      </w:r>
      <w:r>
        <w:t>iltä</w:t>
      </w:r>
      <w:r w:rsidR="00A21D0A">
        <w:t xml:space="preserve"> sekä</w:t>
      </w:r>
      <w:r w:rsidR="009D6B02">
        <w:t xml:space="preserve"> Yangonissa toimiv</w:t>
      </w:r>
      <w:r>
        <w:t>ilta</w:t>
      </w:r>
      <w:r w:rsidR="009D6B02">
        <w:t xml:space="preserve"> länsimaiden edustust</w:t>
      </w:r>
      <w:r>
        <w:t>oi</w:t>
      </w:r>
      <w:r w:rsidR="004A03A4">
        <w:t>l</w:t>
      </w:r>
      <w:r>
        <w:t>ta</w:t>
      </w:r>
      <w:r w:rsidR="009D6B02">
        <w:t xml:space="preserve"> </w:t>
      </w:r>
      <w:r>
        <w:t>saatujen tietojen perusteella</w:t>
      </w:r>
      <w:r w:rsidR="009D6B02">
        <w:t xml:space="preserve"> Yangonin kaupunki vaikutt</w:t>
      </w:r>
      <w:r w:rsidR="008223BD">
        <w:t>i</w:t>
      </w:r>
      <w:r w:rsidR="009D6B02">
        <w:t xml:space="preserve"> näennäisen rauhalliselta</w:t>
      </w:r>
      <w:r w:rsidR="00A21D0A">
        <w:t xml:space="preserve"> </w:t>
      </w:r>
      <w:r w:rsidR="009D6B02">
        <w:t xml:space="preserve">ilman laajamittaisia turvallisuuspoikkeamia, mutta </w:t>
      </w:r>
      <w:r>
        <w:t xml:space="preserve">monet lähteet </w:t>
      </w:r>
      <w:r w:rsidR="009D6B02">
        <w:t>korostivat, että pinnan alla sotilasjuntan tiukka kontrolli ilmentyy muun muassa mielipiteen- ja kokoontumisvapauden estämisenä ja kaikentyyppisen protestoinnin ankarana tukahduttamisena.</w:t>
      </w:r>
      <w:r>
        <w:t xml:space="preserve"> Sotilasjuntta ylläpitää</w:t>
      </w:r>
      <w:r w:rsidR="008223BD">
        <w:t xml:space="preserve"> kaupungissa</w:t>
      </w:r>
      <w:r>
        <w:t xml:space="preserve"> muun muassa laajoista informanttiverkostoista koostuvaa valvontajärjestelmää, ja polarisoituneessa konfliktissa myös muilla aseellisilla ryhmillä on kaupungissa soluttautujia. </w:t>
      </w:r>
      <w:r w:rsidR="008223BD">
        <w:t>L</w:t>
      </w:r>
      <w:r>
        <w:t>änsimaiden suurlähetystöjen</w:t>
      </w:r>
      <w:r w:rsidR="008223BD">
        <w:t xml:space="preserve"> tietojen</w:t>
      </w:r>
      <w:r>
        <w:t xml:space="preserve"> mukaan </w:t>
      </w:r>
      <w:r w:rsidR="008223BD">
        <w:t>Yangonissa</w:t>
      </w:r>
      <w:r>
        <w:t xml:space="preserve"> liikkuu jatkuvasti </w:t>
      </w:r>
      <w:r w:rsidR="008223BD">
        <w:t>siviilivaatteisia</w:t>
      </w:r>
      <w:r>
        <w:t xml:space="preserve"> sotilaita, jotka </w:t>
      </w:r>
      <w:r w:rsidR="008660E2">
        <w:t>pitävät silmällä siviilien toimintaa ja toimivat tiedonvälittäjinä</w:t>
      </w:r>
      <w:r w:rsidR="002A3E56">
        <w:t>.</w:t>
      </w:r>
      <w:r w:rsidR="002A3E56">
        <w:rPr>
          <w:rStyle w:val="Alaviitteenviite"/>
        </w:rPr>
        <w:footnoteReference w:id="132"/>
      </w:r>
    </w:p>
    <w:p w14:paraId="5B94B1CE" w14:textId="77777777" w:rsidR="00E90164" w:rsidRDefault="00E90164" w:rsidP="001375EA"/>
    <w:p w14:paraId="78F78496" w14:textId="77777777" w:rsidR="00E90164" w:rsidRDefault="00E90164" w:rsidP="00E90164">
      <w:pPr>
        <w:pStyle w:val="Numeroimatonotsikko"/>
      </w:pPr>
      <w:r>
        <w:t>Maamiinat</w:t>
      </w:r>
    </w:p>
    <w:p w14:paraId="4AA65FA2" w14:textId="41DDFD3C" w:rsidR="00E90164" w:rsidRPr="00376814" w:rsidRDefault="00E90164" w:rsidP="00E90164">
      <w:r w:rsidRPr="00292ABB">
        <w:t xml:space="preserve">Maamiinat ovat laajalti käytettyjä eri puolilla Myanmaria sekä sotilasjuntan että sitä vastustavien aseellisten ryhmien toimesta, </w:t>
      </w:r>
      <w:r>
        <w:t>aiheuttaen</w:t>
      </w:r>
      <w:r w:rsidRPr="00292ABB">
        <w:t xml:space="preserve"> vakavaa </w:t>
      </w:r>
      <w:r w:rsidR="008251FA">
        <w:t>haittaa</w:t>
      </w:r>
      <w:r w:rsidRPr="00292ABB">
        <w:t xml:space="preserve"> saastuneilla alueilla asuville ja niille palaaville siviileille.</w:t>
      </w:r>
      <w:r w:rsidRPr="00292ABB">
        <w:rPr>
          <w:rStyle w:val="Alaviitteenviite"/>
        </w:rPr>
        <w:footnoteReference w:id="133"/>
      </w:r>
      <w:r w:rsidRPr="00376814">
        <w:t xml:space="preserve"> </w:t>
      </w:r>
      <w:r>
        <w:t>Maamiinojen ja räjähtämättömien taisteluvälineiden aiheuttamien siviiliuhrien määrä on jatkanut kasvuaan, ja laajentunut konflikti on johtanut maamiinojen saastuttamien alueiden lisääntymiseen.</w:t>
      </w:r>
      <w:r>
        <w:rPr>
          <w:rStyle w:val="Alaviitteenviite"/>
        </w:rPr>
        <w:footnoteReference w:id="134"/>
      </w:r>
      <w:r>
        <w:t xml:space="preserve"> Esimerkiksi kansainvälisen International </w:t>
      </w:r>
      <w:proofErr w:type="spellStart"/>
      <w:r>
        <w:t>Campaign</w:t>
      </w:r>
      <w:proofErr w:type="spellEnd"/>
      <w:r>
        <w:t xml:space="preserve"> to </w:t>
      </w:r>
      <w:proofErr w:type="spellStart"/>
      <w:r>
        <w:t>Ban</w:t>
      </w:r>
      <w:proofErr w:type="spellEnd"/>
      <w:r>
        <w:t xml:space="preserve"> </w:t>
      </w:r>
      <w:proofErr w:type="spellStart"/>
      <w:r>
        <w:t>Landmines</w:t>
      </w:r>
      <w:proofErr w:type="spellEnd"/>
      <w:r>
        <w:t xml:space="preserve"> -</w:t>
      </w:r>
      <w:r w:rsidR="00C55063">
        <w:t>järjestön</w:t>
      </w:r>
      <w:r>
        <w:t xml:space="preserve"> vuosittaisen </w:t>
      </w:r>
      <w:proofErr w:type="spellStart"/>
      <w:r>
        <w:t>Landmine</w:t>
      </w:r>
      <w:proofErr w:type="spellEnd"/>
      <w:r>
        <w:t xml:space="preserve"> </w:t>
      </w:r>
      <w:proofErr w:type="spellStart"/>
      <w:r>
        <w:t>Monitor</w:t>
      </w:r>
      <w:proofErr w:type="spellEnd"/>
      <w:r>
        <w:t xml:space="preserve"> -raportin mukaan</w:t>
      </w:r>
      <w:r w:rsidRPr="00935DE9">
        <w:t xml:space="preserve"> </w:t>
      </w:r>
      <w:r>
        <w:t>maamiinojen käyttö lisääntyi merkittävästi vuosina 2024–2025. Vuonna 2024 Myanmarissa raportoitiin maailman maista selkeästi eniten maamiinauhreja (2029), mikä oli myös kaksi kertaa enemmän kuin maassa vuonna 2023.</w:t>
      </w:r>
      <w:r>
        <w:rPr>
          <w:rStyle w:val="Alaviitteenviite"/>
        </w:rPr>
        <w:footnoteReference w:id="135"/>
      </w:r>
      <w:r>
        <w:t xml:space="preserve"> </w:t>
      </w:r>
      <w:r w:rsidRPr="000009D3">
        <w:t>Sotilasjuntta on pyrkinyt aiheuttamaan maamiinojen käytöllä vahinkoa suoraan siviileihin asentamalla niitä siviilikylissä poluille, pelloille, kirkkojen, koulujen ja käymälöiden eteen sekä koteihin.</w:t>
      </w:r>
      <w:r w:rsidRPr="000009D3">
        <w:rPr>
          <w:rStyle w:val="Alaviitteenviite"/>
        </w:rPr>
        <w:footnoteReference w:id="136"/>
      </w:r>
    </w:p>
    <w:p w14:paraId="6BAFAE7A" w14:textId="77777777" w:rsidR="00E90164" w:rsidRPr="00491BF9" w:rsidRDefault="00E90164" w:rsidP="00E90164">
      <w:r w:rsidRPr="00376814">
        <w:t>Miinojen saastuttamia alueita arvioitiin vuonna 2023 olevan ainakin 12:ssa maan 14:sta osavaltiosta ja maakunnassa.</w:t>
      </w:r>
      <w:r w:rsidRPr="00376814">
        <w:rPr>
          <w:rStyle w:val="Alaviitteenviite"/>
        </w:rPr>
        <w:footnoteReference w:id="137"/>
      </w:r>
      <w:r>
        <w:rPr>
          <w:b/>
          <w:bCs/>
          <w:color w:val="307CFF" w:themeColor="accent1" w:themeTint="99"/>
        </w:rPr>
        <w:t xml:space="preserve"> </w:t>
      </w:r>
      <w:r w:rsidRPr="00491BF9">
        <w:t xml:space="preserve">Eniten miinojen aiheuttamia siviiliuhreja raportoitiin vuoden 2025 yhdeksän ensimmäisen kuukauden osalta Shanista (38 prosenttia tapauksista), </w:t>
      </w:r>
      <w:proofErr w:type="spellStart"/>
      <w:r w:rsidRPr="00491BF9">
        <w:t>Rakhinesta</w:t>
      </w:r>
      <w:proofErr w:type="spellEnd"/>
      <w:r w:rsidRPr="00491BF9">
        <w:t xml:space="preserve"> (21 prosenttia tapauksista) ja </w:t>
      </w:r>
      <w:proofErr w:type="spellStart"/>
      <w:r w:rsidRPr="00491BF9">
        <w:t>Magwaysta</w:t>
      </w:r>
      <w:proofErr w:type="spellEnd"/>
      <w:r w:rsidRPr="00491BF9">
        <w:t xml:space="preserve"> (10 prosenttia tapauksista). </w:t>
      </w:r>
      <w:bookmarkStart w:id="20" w:name="_Hlk168997911"/>
      <w:r w:rsidRPr="00491BF9">
        <w:t>23 prosenttia uhreista oli lapsia.</w:t>
      </w:r>
      <w:r w:rsidRPr="00491BF9">
        <w:rPr>
          <w:rStyle w:val="Alaviitteenviite"/>
        </w:rPr>
        <w:footnoteReference w:id="138"/>
      </w:r>
      <w:bookmarkEnd w:id="20"/>
    </w:p>
    <w:p w14:paraId="398FA1F0" w14:textId="77777777" w:rsidR="001375EA" w:rsidRDefault="001375EA" w:rsidP="001375EA"/>
    <w:p w14:paraId="5CBE9C74" w14:textId="6DD4C599" w:rsidR="00E851AE" w:rsidRDefault="00E851AE" w:rsidP="00C7198D">
      <w:pPr>
        <w:pStyle w:val="Numeroimatonotsikko"/>
      </w:pPr>
      <w:r>
        <w:t>Turvallisuusvälikohtausten lukumäärä</w:t>
      </w:r>
    </w:p>
    <w:p w14:paraId="1D5782C5" w14:textId="6343E34E" w:rsidR="00E851AE" w:rsidRPr="009A2163" w:rsidRDefault="00E851AE" w:rsidP="00E851AE">
      <w:pPr>
        <w:rPr>
          <w:shd w:val="clear" w:color="auto" w:fill="FFFFFF"/>
        </w:rPr>
      </w:pPr>
      <w:r w:rsidRPr="009A2163">
        <w:rPr>
          <w:shd w:val="clear" w:color="auto" w:fill="FFFFFF"/>
        </w:rPr>
        <w:t>Vuoden 202</w:t>
      </w:r>
      <w:r w:rsidR="009A2163" w:rsidRPr="009A2163">
        <w:rPr>
          <w:shd w:val="clear" w:color="auto" w:fill="FFFFFF"/>
        </w:rPr>
        <w:t>3</w:t>
      </w:r>
      <w:r w:rsidRPr="009A2163">
        <w:rPr>
          <w:shd w:val="clear" w:color="auto" w:fill="FFFFFF"/>
        </w:rPr>
        <w:t xml:space="preserve"> aikana ACLED listasi Myanmarissa 9319 turvallisuusvälikohtausta, jotka koostuivat taisteluista (3973), räjähde- ja ilmaiskuista (3682) ja väkivallasta siviilejä vastaan (1664). </w:t>
      </w:r>
    </w:p>
    <w:p w14:paraId="24D77491" w14:textId="7C48B04C" w:rsidR="0086691E" w:rsidRDefault="009A2163" w:rsidP="00E851AE">
      <w:pPr>
        <w:rPr>
          <w:shd w:val="clear" w:color="auto" w:fill="FFFFFF"/>
        </w:rPr>
      </w:pPr>
      <w:r w:rsidRPr="009A2163">
        <w:rPr>
          <w:shd w:val="clear" w:color="auto" w:fill="FFFFFF"/>
        </w:rPr>
        <w:t>Vuo</w:t>
      </w:r>
      <w:r>
        <w:rPr>
          <w:shd w:val="clear" w:color="auto" w:fill="FFFFFF"/>
        </w:rPr>
        <w:t>den</w:t>
      </w:r>
      <w:r w:rsidRPr="009A2163">
        <w:rPr>
          <w:shd w:val="clear" w:color="auto" w:fill="FFFFFF"/>
        </w:rPr>
        <w:t xml:space="preserve"> 2024</w:t>
      </w:r>
      <w:r>
        <w:rPr>
          <w:shd w:val="clear" w:color="auto" w:fill="FFFFFF"/>
        </w:rPr>
        <w:t xml:space="preserve"> aikana</w:t>
      </w:r>
      <w:r w:rsidR="00E851AE" w:rsidRPr="009A2163">
        <w:rPr>
          <w:shd w:val="clear" w:color="auto" w:fill="FFFFFF"/>
        </w:rPr>
        <w:t xml:space="preserve"> ACLED listasi</w:t>
      </w:r>
      <w:r w:rsidRPr="009A2163">
        <w:rPr>
          <w:shd w:val="clear" w:color="auto" w:fill="FFFFFF"/>
        </w:rPr>
        <w:t xml:space="preserve"> maassa</w:t>
      </w:r>
      <w:r w:rsidR="00E851AE" w:rsidRPr="009A2163">
        <w:rPr>
          <w:shd w:val="clear" w:color="auto" w:fill="FFFFFF"/>
        </w:rPr>
        <w:t xml:space="preserve"> </w:t>
      </w:r>
      <w:r w:rsidRPr="009A2163">
        <w:rPr>
          <w:shd w:val="clear" w:color="auto" w:fill="FFFFFF"/>
        </w:rPr>
        <w:t>12</w:t>
      </w:r>
      <w:r w:rsidR="00C55063">
        <w:rPr>
          <w:shd w:val="clear" w:color="auto" w:fill="FFFFFF"/>
        </w:rPr>
        <w:t xml:space="preserve"> </w:t>
      </w:r>
      <w:r w:rsidRPr="009A2163">
        <w:rPr>
          <w:shd w:val="clear" w:color="auto" w:fill="FFFFFF"/>
        </w:rPr>
        <w:t>750</w:t>
      </w:r>
      <w:r w:rsidR="00E851AE" w:rsidRPr="009A2163">
        <w:rPr>
          <w:shd w:val="clear" w:color="auto" w:fill="FFFFFF"/>
        </w:rPr>
        <w:t xml:space="preserve"> turvallisuusvälikohtausta, jotka koostuivat taisteluista (</w:t>
      </w:r>
      <w:r w:rsidRPr="009A2163">
        <w:rPr>
          <w:shd w:val="clear" w:color="auto" w:fill="FFFFFF"/>
        </w:rPr>
        <w:t>5057</w:t>
      </w:r>
      <w:r w:rsidR="00E851AE" w:rsidRPr="009A2163">
        <w:rPr>
          <w:shd w:val="clear" w:color="auto" w:fill="FFFFFF"/>
        </w:rPr>
        <w:t>), räjähde- ja ilmaiskuista (</w:t>
      </w:r>
      <w:r w:rsidRPr="009A2163">
        <w:rPr>
          <w:shd w:val="clear" w:color="auto" w:fill="FFFFFF"/>
        </w:rPr>
        <w:t>5977</w:t>
      </w:r>
      <w:r w:rsidR="00E851AE" w:rsidRPr="009A2163">
        <w:rPr>
          <w:shd w:val="clear" w:color="auto" w:fill="FFFFFF"/>
        </w:rPr>
        <w:t>) ja väkivallasta siviilejä vastaan (</w:t>
      </w:r>
      <w:r w:rsidRPr="009A2163">
        <w:rPr>
          <w:shd w:val="clear" w:color="auto" w:fill="FFFFFF"/>
        </w:rPr>
        <w:t>1716</w:t>
      </w:r>
      <w:r w:rsidR="00E851AE" w:rsidRPr="009A2163">
        <w:rPr>
          <w:shd w:val="clear" w:color="auto" w:fill="FFFFFF"/>
        </w:rPr>
        <w:t>).</w:t>
      </w:r>
    </w:p>
    <w:p w14:paraId="08BDD3CD" w14:textId="0BA05B15" w:rsidR="009A2163" w:rsidRPr="009A2163" w:rsidRDefault="009A2163" w:rsidP="00E851AE">
      <w:pPr>
        <w:rPr>
          <w:shd w:val="clear" w:color="auto" w:fill="FFFFFF"/>
        </w:rPr>
      </w:pPr>
      <w:r>
        <w:rPr>
          <w:shd w:val="clear" w:color="auto" w:fill="FFFFFF"/>
        </w:rPr>
        <w:t>Vuoden 2025 aikana ACLED listasi maassa 11</w:t>
      </w:r>
      <w:r w:rsidR="00C55063">
        <w:rPr>
          <w:shd w:val="clear" w:color="auto" w:fill="FFFFFF"/>
        </w:rPr>
        <w:t xml:space="preserve"> </w:t>
      </w:r>
      <w:r>
        <w:rPr>
          <w:shd w:val="clear" w:color="auto" w:fill="FFFFFF"/>
        </w:rPr>
        <w:t>030 turvallisuusvälikohtausta, jotka koostuivat taisteluista (4163), räjähde- ja ilmaiskuista (5036) ja väkivallasta siviilejä vastaan (1831).</w:t>
      </w:r>
    </w:p>
    <w:p w14:paraId="2203D055" w14:textId="381C1008" w:rsidR="00B21D21" w:rsidRDefault="009A3C3F" w:rsidP="009A2163">
      <w:pPr>
        <w:rPr>
          <w:shd w:val="clear" w:color="auto" w:fill="FFFFFF"/>
        </w:rPr>
      </w:pPr>
      <w:r>
        <w:rPr>
          <w:shd w:val="clear" w:color="auto" w:fill="FFFFFF"/>
        </w:rPr>
        <w:lastRenderedPageBreak/>
        <w:t>1.1.–13.2.2026 välisenä aikana listattiin 1198 turvallisuusvälikohtausta, jotka koostuivat taisteluista (397), räjähde- ja ilmaiskuista (618) ja väkivallasta siviilejä vastaan (183).</w:t>
      </w:r>
      <w:r>
        <w:rPr>
          <w:rStyle w:val="Alaviitteenviite"/>
          <w:shd w:val="clear" w:color="auto" w:fill="FFFFFF"/>
        </w:rPr>
        <w:footnoteReference w:id="139"/>
      </w:r>
    </w:p>
    <w:p w14:paraId="0DDCEC52" w14:textId="77777777" w:rsidR="009A3C3F" w:rsidRDefault="009A3C3F" w:rsidP="009A2163">
      <w:pPr>
        <w:rPr>
          <w:shd w:val="clear" w:color="auto" w:fill="FFFFFF"/>
        </w:rPr>
      </w:pPr>
    </w:p>
    <w:p w14:paraId="510594A5" w14:textId="53E87147" w:rsidR="009A2163" w:rsidRPr="000D1A5E" w:rsidRDefault="009A2163" w:rsidP="009A2163">
      <w:pPr>
        <w:rPr>
          <w:shd w:val="clear" w:color="auto" w:fill="FFFFFF"/>
        </w:rPr>
      </w:pPr>
      <w:r>
        <w:rPr>
          <w:shd w:val="clear" w:color="auto" w:fill="FFFFFF"/>
        </w:rPr>
        <w:t>Taulukko 1. Turvallisuusvälikohtaukse</w:t>
      </w:r>
      <w:r w:rsidR="00B21D21">
        <w:rPr>
          <w:shd w:val="clear" w:color="auto" w:fill="FFFFFF"/>
        </w:rPr>
        <w:t xml:space="preserve">t </w:t>
      </w:r>
      <w:r w:rsidR="009A3C3F">
        <w:rPr>
          <w:shd w:val="clear" w:color="auto" w:fill="FFFFFF"/>
        </w:rPr>
        <w:t>vuoden 2021</w:t>
      </w:r>
      <w:r w:rsidR="00B21D21">
        <w:rPr>
          <w:shd w:val="clear" w:color="auto" w:fill="FFFFFF"/>
        </w:rPr>
        <w:t xml:space="preserve"> jälkeen</w:t>
      </w:r>
      <w:r w:rsidR="009A3C3F">
        <w:rPr>
          <w:shd w:val="clear" w:color="auto" w:fill="FFFFFF"/>
        </w:rPr>
        <w:t xml:space="preserve"> alueittain</w:t>
      </w:r>
      <w:r w:rsidR="00B21D21">
        <w:rPr>
          <w:shd w:val="clear" w:color="auto" w:fill="FFFFFF"/>
        </w:rPr>
        <w:t>.</w:t>
      </w:r>
    </w:p>
    <w:tbl>
      <w:tblPr>
        <w:tblStyle w:val="TaulukkoRuudukko"/>
        <w:tblpPr w:leftFromText="141" w:rightFromText="141" w:vertAnchor="text" w:tblpY="-25"/>
        <w:tblW w:w="0" w:type="auto"/>
        <w:tblLook w:val="04A0" w:firstRow="1" w:lastRow="0" w:firstColumn="1" w:lastColumn="0" w:noHBand="0" w:noVBand="1"/>
      </w:tblPr>
      <w:tblGrid>
        <w:gridCol w:w="1636"/>
        <w:gridCol w:w="1256"/>
        <w:gridCol w:w="1256"/>
        <w:gridCol w:w="1256"/>
        <w:gridCol w:w="1310"/>
        <w:gridCol w:w="1199"/>
        <w:gridCol w:w="1103"/>
      </w:tblGrid>
      <w:tr w:rsidR="009A3C3F" w14:paraId="391C3C24" w14:textId="3B4E3586" w:rsidTr="009A3C3F">
        <w:tc>
          <w:tcPr>
            <w:tcW w:w="1639" w:type="dxa"/>
            <w:tcBorders>
              <w:bottom w:val="single" w:sz="12" w:space="0" w:color="auto"/>
            </w:tcBorders>
          </w:tcPr>
          <w:p w14:paraId="5E2467F7" w14:textId="77777777" w:rsidR="009A3C3F" w:rsidRDefault="009A3C3F" w:rsidP="00C80C79">
            <w:r>
              <w:t>Maakunta</w:t>
            </w:r>
          </w:p>
          <w:p w14:paraId="35B54965" w14:textId="77777777" w:rsidR="009A3C3F" w:rsidRDefault="009A3C3F" w:rsidP="00C80C79">
            <w:r>
              <w:t>/osavaltio</w:t>
            </w:r>
          </w:p>
        </w:tc>
        <w:tc>
          <w:tcPr>
            <w:tcW w:w="1265" w:type="dxa"/>
            <w:tcBorders>
              <w:bottom w:val="single" w:sz="12" w:space="0" w:color="auto"/>
            </w:tcBorders>
          </w:tcPr>
          <w:p w14:paraId="06CD794B" w14:textId="77777777" w:rsidR="009A3C3F" w:rsidRDefault="009A3C3F" w:rsidP="00C80C79">
            <w:r>
              <w:t>2021</w:t>
            </w:r>
          </w:p>
        </w:tc>
        <w:tc>
          <w:tcPr>
            <w:tcW w:w="1265" w:type="dxa"/>
            <w:tcBorders>
              <w:bottom w:val="single" w:sz="12" w:space="0" w:color="auto"/>
            </w:tcBorders>
          </w:tcPr>
          <w:p w14:paraId="13B2DE4F" w14:textId="77777777" w:rsidR="009A3C3F" w:rsidRDefault="009A3C3F" w:rsidP="00C80C79">
            <w:r>
              <w:t>2022</w:t>
            </w:r>
          </w:p>
        </w:tc>
        <w:tc>
          <w:tcPr>
            <w:tcW w:w="1265" w:type="dxa"/>
            <w:tcBorders>
              <w:bottom w:val="single" w:sz="12" w:space="0" w:color="auto"/>
            </w:tcBorders>
          </w:tcPr>
          <w:p w14:paraId="500728AE" w14:textId="77777777" w:rsidR="009A3C3F" w:rsidRDefault="009A3C3F" w:rsidP="00C80C79">
            <w:r>
              <w:t>2023</w:t>
            </w:r>
          </w:p>
        </w:tc>
        <w:tc>
          <w:tcPr>
            <w:tcW w:w="1317" w:type="dxa"/>
            <w:tcBorders>
              <w:bottom w:val="single" w:sz="12" w:space="0" w:color="auto"/>
            </w:tcBorders>
          </w:tcPr>
          <w:p w14:paraId="3DB08CF4" w14:textId="24C9A2ED" w:rsidR="009A3C3F" w:rsidRDefault="009A3C3F" w:rsidP="00C80C79">
            <w:r>
              <w:t>2024</w:t>
            </w:r>
          </w:p>
        </w:tc>
        <w:tc>
          <w:tcPr>
            <w:tcW w:w="1206" w:type="dxa"/>
            <w:tcBorders>
              <w:bottom w:val="single" w:sz="12" w:space="0" w:color="auto"/>
            </w:tcBorders>
          </w:tcPr>
          <w:p w14:paraId="37997C07" w14:textId="4A33B49B" w:rsidR="009A3C3F" w:rsidRDefault="009A3C3F" w:rsidP="00C80C79">
            <w:r>
              <w:t>2025</w:t>
            </w:r>
          </w:p>
        </w:tc>
        <w:tc>
          <w:tcPr>
            <w:tcW w:w="1059" w:type="dxa"/>
            <w:tcBorders>
              <w:bottom w:val="single" w:sz="12" w:space="0" w:color="auto"/>
            </w:tcBorders>
          </w:tcPr>
          <w:p w14:paraId="426823C1" w14:textId="06EAC664" w:rsidR="009A3C3F" w:rsidRDefault="009A3C3F" w:rsidP="00C80C79">
            <w:r w:rsidRPr="008B254C">
              <w:t>1.1.–</w:t>
            </w:r>
            <w:r>
              <w:t>13.2.2026</w:t>
            </w:r>
          </w:p>
        </w:tc>
      </w:tr>
      <w:tr w:rsidR="009A3C3F" w14:paraId="019144F2" w14:textId="3030874B" w:rsidTr="009A3C3F">
        <w:tc>
          <w:tcPr>
            <w:tcW w:w="1639" w:type="dxa"/>
            <w:tcBorders>
              <w:top w:val="single" w:sz="12" w:space="0" w:color="auto"/>
            </w:tcBorders>
          </w:tcPr>
          <w:p w14:paraId="0B3C0035" w14:textId="77777777" w:rsidR="009A3C3F" w:rsidRDefault="009A3C3F" w:rsidP="00C80C79">
            <w:r>
              <w:t>Ayeyarwady</w:t>
            </w:r>
          </w:p>
        </w:tc>
        <w:tc>
          <w:tcPr>
            <w:tcW w:w="1265" w:type="dxa"/>
            <w:tcBorders>
              <w:top w:val="single" w:sz="12" w:space="0" w:color="auto"/>
            </w:tcBorders>
          </w:tcPr>
          <w:p w14:paraId="17E09D8A" w14:textId="77777777" w:rsidR="009A3C3F" w:rsidRDefault="009A3C3F" w:rsidP="00C80C79">
            <w:pPr>
              <w:jc w:val="right"/>
            </w:pPr>
            <w:r>
              <w:t>178</w:t>
            </w:r>
          </w:p>
        </w:tc>
        <w:tc>
          <w:tcPr>
            <w:tcW w:w="1265" w:type="dxa"/>
            <w:tcBorders>
              <w:top w:val="single" w:sz="12" w:space="0" w:color="auto"/>
            </w:tcBorders>
          </w:tcPr>
          <w:p w14:paraId="1F087806" w14:textId="77777777" w:rsidR="009A3C3F" w:rsidRDefault="009A3C3F" w:rsidP="00C80C79">
            <w:pPr>
              <w:jc w:val="right"/>
            </w:pPr>
            <w:r>
              <w:t>136</w:t>
            </w:r>
          </w:p>
        </w:tc>
        <w:tc>
          <w:tcPr>
            <w:tcW w:w="1265" w:type="dxa"/>
            <w:tcBorders>
              <w:top w:val="single" w:sz="12" w:space="0" w:color="auto"/>
            </w:tcBorders>
          </w:tcPr>
          <w:p w14:paraId="22F13D32" w14:textId="77777777" w:rsidR="009A3C3F" w:rsidRDefault="009A3C3F" w:rsidP="00C80C79">
            <w:pPr>
              <w:jc w:val="right"/>
            </w:pPr>
            <w:r>
              <w:t>40</w:t>
            </w:r>
          </w:p>
        </w:tc>
        <w:tc>
          <w:tcPr>
            <w:tcW w:w="1317" w:type="dxa"/>
            <w:tcBorders>
              <w:top w:val="single" w:sz="12" w:space="0" w:color="auto"/>
            </w:tcBorders>
          </w:tcPr>
          <w:p w14:paraId="1BC577CA" w14:textId="774C10AC" w:rsidR="009A3C3F" w:rsidRDefault="009A3C3F" w:rsidP="00C80C79">
            <w:pPr>
              <w:jc w:val="right"/>
            </w:pPr>
            <w:r>
              <w:t>75</w:t>
            </w:r>
          </w:p>
        </w:tc>
        <w:tc>
          <w:tcPr>
            <w:tcW w:w="1206" w:type="dxa"/>
            <w:tcBorders>
              <w:top w:val="single" w:sz="12" w:space="0" w:color="auto"/>
            </w:tcBorders>
          </w:tcPr>
          <w:p w14:paraId="79A1FE1C" w14:textId="16DDD6A1" w:rsidR="009A3C3F" w:rsidRDefault="009A3C3F" w:rsidP="00C80C79">
            <w:pPr>
              <w:jc w:val="right"/>
            </w:pPr>
            <w:r>
              <w:t>349</w:t>
            </w:r>
          </w:p>
        </w:tc>
        <w:tc>
          <w:tcPr>
            <w:tcW w:w="1059" w:type="dxa"/>
            <w:tcBorders>
              <w:top w:val="single" w:sz="12" w:space="0" w:color="auto"/>
            </w:tcBorders>
          </w:tcPr>
          <w:p w14:paraId="50C31C77" w14:textId="3A93C140" w:rsidR="009A3C3F" w:rsidRDefault="009A3C3F" w:rsidP="00C80C79">
            <w:pPr>
              <w:jc w:val="right"/>
            </w:pPr>
            <w:r>
              <w:t>14</w:t>
            </w:r>
          </w:p>
        </w:tc>
      </w:tr>
      <w:tr w:rsidR="009A3C3F" w14:paraId="13CD54DD" w14:textId="6827E15D" w:rsidTr="009A3C3F">
        <w:tc>
          <w:tcPr>
            <w:tcW w:w="1639" w:type="dxa"/>
          </w:tcPr>
          <w:p w14:paraId="3D0EB31C" w14:textId="77777777" w:rsidR="009A3C3F" w:rsidRDefault="009A3C3F" w:rsidP="00C80C79">
            <w:r>
              <w:t>Bago</w:t>
            </w:r>
          </w:p>
        </w:tc>
        <w:tc>
          <w:tcPr>
            <w:tcW w:w="1265" w:type="dxa"/>
          </w:tcPr>
          <w:p w14:paraId="77F9FFAD" w14:textId="77777777" w:rsidR="009A3C3F" w:rsidRDefault="009A3C3F" w:rsidP="00C80C79">
            <w:pPr>
              <w:jc w:val="right"/>
            </w:pPr>
            <w:r>
              <w:t>205</w:t>
            </w:r>
          </w:p>
        </w:tc>
        <w:tc>
          <w:tcPr>
            <w:tcW w:w="1265" w:type="dxa"/>
          </w:tcPr>
          <w:p w14:paraId="4CD29897" w14:textId="77777777" w:rsidR="009A3C3F" w:rsidRDefault="009A3C3F" w:rsidP="00C80C79">
            <w:pPr>
              <w:jc w:val="right"/>
            </w:pPr>
            <w:r>
              <w:t>236</w:t>
            </w:r>
          </w:p>
        </w:tc>
        <w:tc>
          <w:tcPr>
            <w:tcW w:w="1265" w:type="dxa"/>
          </w:tcPr>
          <w:p w14:paraId="4634C5BA" w14:textId="77777777" w:rsidR="009A3C3F" w:rsidRDefault="009A3C3F" w:rsidP="00C80C79">
            <w:pPr>
              <w:jc w:val="right"/>
            </w:pPr>
            <w:r>
              <w:t>659</w:t>
            </w:r>
          </w:p>
        </w:tc>
        <w:tc>
          <w:tcPr>
            <w:tcW w:w="1317" w:type="dxa"/>
          </w:tcPr>
          <w:p w14:paraId="7192477C" w14:textId="06FB2833" w:rsidR="009A3C3F" w:rsidRDefault="009A3C3F" w:rsidP="00C80C79">
            <w:pPr>
              <w:jc w:val="right"/>
            </w:pPr>
            <w:r>
              <w:t>1338</w:t>
            </w:r>
          </w:p>
        </w:tc>
        <w:tc>
          <w:tcPr>
            <w:tcW w:w="1206" w:type="dxa"/>
          </w:tcPr>
          <w:p w14:paraId="19FB1B59" w14:textId="5ECC117F" w:rsidR="009A3C3F" w:rsidRDefault="009A3C3F" w:rsidP="00C80C79">
            <w:pPr>
              <w:jc w:val="right"/>
            </w:pPr>
            <w:r>
              <w:t>1284</w:t>
            </w:r>
          </w:p>
        </w:tc>
        <w:tc>
          <w:tcPr>
            <w:tcW w:w="1059" w:type="dxa"/>
          </w:tcPr>
          <w:p w14:paraId="5CFD8859" w14:textId="3DCEEBC5" w:rsidR="009A3C3F" w:rsidRDefault="009A3C3F" w:rsidP="00C80C79">
            <w:pPr>
              <w:jc w:val="right"/>
            </w:pPr>
            <w:r>
              <w:t>158</w:t>
            </w:r>
          </w:p>
        </w:tc>
      </w:tr>
      <w:tr w:rsidR="009A3C3F" w14:paraId="2E6999ED" w14:textId="056496D4" w:rsidTr="009A3C3F">
        <w:tc>
          <w:tcPr>
            <w:tcW w:w="1639" w:type="dxa"/>
          </w:tcPr>
          <w:p w14:paraId="473D5CA7" w14:textId="77777777" w:rsidR="009A3C3F" w:rsidRDefault="009A3C3F" w:rsidP="00C80C79">
            <w:r>
              <w:t>Chin</w:t>
            </w:r>
          </w:p>
        </w:tc>
        <w:tc>
          <w:tcPr>
            <w:tcW w:w="1265" w:type="dxa"/>
          </w:tcPr>
          <w:p w14:paraId="18185F9E" w14:textId="77777777" w:rsidR="009A3C3F" w:rsidRDefault="009A3C3F" w:rsidP="00C80C79">
            <w:pPr>
              <w:jc w:val="right"/>
            </w:pPr>
            <w:r>
              <w:t>239</w:t>
            </w:r>
          </w:p>
        </w:tc>
        <w:tc>
          <w:tcPr>
            <w:tcW w:w="1265" w:type="dxa"/>
          </w:tcPr>
          <w:p w14:paraId="7A18E7EB" w14:textId="77777777" w:rsidR="009A3C3F" w:rsidRDefault="009A3C3F" w:rsidP="00C80C79">
            <w:pPr>
              <w:jc w:val="right"/>
            </w:pPr>
            <w:r>
              <w:t>381</w:t>
            </w:r>
          </w:p>
        </w:tc>
        <w:tc>
          <w:tcPr>
            <w:tcW w:w="1265" w:type="dxa"/>
          </w:tcPr>
          <w:p w14:paraId="28861311" w14:textId="77777777" w:rsidR="009A3C3F" w:rsidRDefault="009A3C3F" w:rsidP="00C80C79">
            <w:pPr>
              <w:jc w:val="right"/>
            </w:pPr>
            <w:r>
              <w:t>296</w:t>
            </w:r>
          </w:p>
        </w:tc>
        <w:tc>
          <w:tcPr>
            <w:tcW w:w="1317" w:type="dxa"/>
          </w:tcPr>
          <w:p w14:paraId="3A962DD8" w14:textId="475A4E0D" w:rsidR="009A3C3F" w:rsidRDefault="009A3C3F" w:rsidP="00C80C79">
            <w:pPr>
              <w:jc w:val="right"/>
            </w:pPr>
            <w:r>
              <w:t>369</w:t>
            </w:r>
          </w:p>
        </w:tc>
        <w:tc>
          <w:tcPr>
            <w:tcW w:w="1206" w:type="dxa"/>
          </w:tcPr>
          <w:p w14:paraId="43164071" w14:textId="203A48A9" w:rsidR="009A3C3F" w:rsidRDefault="009A3C3F" w:rsidP="00C80C79">
            <w:pPr>
              <w:jc w:val="right"/>
            </w:pPr>
            <w:r>
              <w:t>208</w:t>
            </w:r>
          </w:p>
        </w:tc>
        <w:tc>
          <w:tcPr>
            <w:tcW w:w="1059" w:type="dxa"/>
          </w:tcPr>
          <w:p w14:paraId="7EFAE3FB" w14:textId="61152A08" w:rsidR="009A3C3F" w:rsidRDefault="009A3C3F" w:rsidP="00C80C79">
            <w:pPr>
              <w:jc w:val="right"/>
            </w:pPr>
            <w:r>
              <w:t>46</w:t>
            </w:r>
          </w:p>
        </w:tc>
      </w:tr>
      <w:tr w:rsidR="009A3C3F" w14:paraId="368FBAB9" w14:textId="7A091163" w:rsidTr="009A3C3F">
        <w:tc>
          <w:tcPr>
            <w:tcW w:w="1639" w:type="dxa"/>
          </w:tcPr>
          <w:p w14:paraId="2442E680" w14:textId="77777777" w:rsidR="009A3C3F" w:rsidRDefault="009A3C3F" w:rsidP="00C80C79">
            <w:r>
              <w:t>Kachin</w:t>
            </w:r>
          </w:p>
        </w:tc>
        <w:tc>
          <w:tcPr>
            <w:tcW w:w="1265" w:type="dxa"/>
          </w:tcPr>
          <w:p w14:paraId="35918854" w14:textId="77777777" w:rsidR="009A3C3F" w:rsidRDefault="009A3C3F" w:rsidP="00C80C79">
            <w:pPr>
              <w:jc w:val="right"/>
            </w:pPr>
            <w:r>
              <w:t>775</w:t>
            </w:r>
          </w:p>
        </w:tc>
        <w:tc>
          <w:tcPr>
            <w:tcW w:w="1265" w:type="dxa"/>
          </w:tcPr>
          <w:p w14:paraId="2B27D176" w14:textId="77777777" w:rsidR="009A3C3F" w:rsidRDefault="009A3C3F" w:rsidP="00C80C79">
            <w:pPr>
              <w:jc w:val="right"/>
            </w:pPr>
            <w:r>
              <w:t>429</w:t>
            </w:r>
          </w:p>
        </w:tc>
        <w:tc>
          <w:tcPr>
            <w:tcW w:w="1265" w:type="dxa"/>
          </w:tcPr>
          <w:p w14:paraId="319B78A1" w14:textId="77777777" w:rsidR="009A3C3F" w:rsidRDefault="009A3C3F" w:rsidP="00C80C79">
            <w:pPr>
              <w:jc w:val="right"/>
            </w:pPr>
            <w:r>
              <w:t>561</w:t>
            </w:r>
          </w:p>
        </w:tc>
        <w:tc>
          <w:tcPr>
            <w:tcW w:w="1317" w:type="dxa"/>
          </w:tcPr>
          <w:p w14:paraId="346F8D62" w14:textId="6A695C0F" w:rsidR="009A3C3F" w:rsidRDefault="009A3C3F" w:rsidP="00C80C79">
            <w:pPr>
              <w:jc w:val="right"/>
            </w:pPr>
            <w:r>
              <w:t>746</w:t>
            </w:r>
          </w:p>
        </w:tc>
        <w:tc>
          <w:tcPr>
            <w:tcW w:w="1206" w:type="dxa"/>
          </w:tcPr>
          <w:p w14:paraId="3CD8A870" w14:textId="6F08CB4F" w:rsidR="009A3C3F" w:rsidRDefault="009A3C3F" w:rsidP="00C80C79">
            <w:pPr>
              <w:jc w:val="right"/>
            </w:pPr>
            <w:r>
              <w:t>660</w:t>
            </w:r>
          </w:p>
        </w:tc>
        <w:tc>
          <w:tcPr>
            <w:tcW w:w="1059" w:type="dxa"/>
          </w:tcPr>
          <w:p w14:paraId="48ECF0E2" w14:textId="38DBF6D2" w:rsidR="009A3C3F" w:rsidRDefault="009A3C3F" w:rsidP="00C80C79">
            <w:pPr>
              <w:jc w:val="right"/>
            </w:pPr>
            <w:r>
              <w:t>86</w:t>
            </w:r>
          </w:p>
        </w:tc>
      </w:tr>
      <w:tr w:rsidR="009A3C3F" w14:paraId="59348572" w14:textId="44E1F9EC" w:rsidTr="009A3C3F">
        <w:tc>
          <w:tcPr>
            <w:tcW w:w="1639" w:type="dxa"/>
          </w:tcPr>
          <w:p w14:paraId="42FB280B" w14:textId="77777777" w:rsidR="009A3C3F" w:rsidRDefault="009A3C3F" w:rsidP="00C80C79">
            <w:r>
              <w:t>Kayah</w:t>
            </w:r>
          </w:p>
        </w:tc>
        <w:tc>
          <w:tcPr>
            <w:tcW w:w="1265" w:type="dxa"/>
          </w:tcPr>
          <w:p w14:paraId="383C09DC" w14:textId="77777777" w:rsidR="009A3C3F" w:rsidRDefault="009A3C3F" w:rsidP="00C80C79">
            <w:pPr>
              <w:jc w:val="right"/>
            </w:pPr>
            <w:r>
              <w:t>249</w:t>
            </w:r>
          </w:p>
        </w:tc>
        <w:tc>
          <w:tcPr>
            <w:tcW w:w="1265" w:type="dxa"/>
          </w:tcPr>
          <w:p w14:paraId="72530AEB" w14:textId="77777777" w:rsidR="009A3C3F" w:rsidRDefault="009A3C3F" w:rsidP="00C80C79">
            <w:pPr>
              <w:jc w:val="right"/>
            </w:pPr>
            <w:r>
              <w:t>443</w:t>
            </w:r>
          </w:p>
        </w:tc>
        <w:tc>
          <w:tcPr>
            <w:tcW w:w="1265" w:type="dxa"/>
          </w:tcPr>
          <w:p w14:paraId="76D6DCF1" w14:textId="77777777" w:rsidR="009A3C3F" w:rsidRDefault="009A3C3F" w:rsidP="00C80C79">
            <w:pPr>
              <w:jc w:val="right"/>
            </w:pPr>
            <w:r>
              <w:t>335</w:t>
            </w:r>
          </w:p>
        </w:tc>
        <w:tc>
          <w:tcPr>
            <w:tcW w:w="1317" w:type="dxa"/>
          </w:tcPr>
          <w:p w14:paraId="2BE70842" w14:textId="51F485C0" w:rsidR="009A3C3F" w:rsidRDefault="009A3C3F" w:rsidP="00C80C79">
            <w:pPr>
              <w:jc w:val="right"/>
            </w:pPr>
            <w:r>
              <w:t>119</w:t>
            </w:r>
          </w:p>
        </w:tc>
        <w:tc>
          <w:tcPr>
            <w:tcW w:w="1206" w:type="dxa"/>
          </w:tcPr>
          <w:p w14:paraId="6B3A840D" w14:textId="4D106C10" w:rsidR="009A3C3F" w:rsidRDefault="009A3C3F" w:rsidP="00C80C79">
            <w:pPr>
              <w:jc w:val="right"/>
            </w:pPr>
            <w:r>
              <w:t>211</w:t>
            </w:r>
          </w:p>
        </w:tc>
        <w:tc>
          <w:tcPr>
            <w:tcW w:w="1059" w:type="dxa"/>
          </w:tcPr>
          <w:p w14:paraId="2C3DBB30" w14:textId="2133D8F7" w:rsidR="009A3C3F" w:rsidRDefault="009A3C3F" w:rsidP="00C80C79">
            <w:pPr>
              <w:jc w:val="right"/>
            </w:pPr>
            <w:r>
              <w:t>21</w:t>
            </w:r>
          </w:p>
        </w:tc>
      </w:tr>
      <w:tr w:rsidR="009A3C3F" w14:paraId="2741C6EF" w14:textId="5742DBDB" w:rsidTr="009A3C3F">
        <w:tc>
          <w:tcPr>
            <w:tcW w:w="1639" w:type="dxa"/>
          </w:tcPr>
          <w:p w14:paraId="4EF04C77" w14:textId="77777777" w:rsidR="009A3C3F" w:rsidRDefault="009A3C3F" w:rsidP="00C80C79">
            <w:r>
              <w:t>Kayin</w:t>
            </w:r>
          </w:p>
        </w:tc>
        <w:tc>
          <w:tcPr>
            <w:tcW w:w="1265" w:type="dxa"/>
          </w:tcPr>
          <w:p w14:paraId="73B25A34" w14:textId="77777777" w:rsidR="009A3C3F" w:rsidRDefault="009A3C3F" w:rsidP="00C80C79">
            <w:pPr>
              <w:jc w:val="right"/>
            </w:pPr>
            <w:r>
              <w:t>291</w:t>
            </w:r>
          </w:p>
        </w:tc>
        <w:tc>
          <w:tcPr>
            <w:tcW w:w="1265" w:type="dxa"/>
          </w:tcPr>
          <w:p w14:paraId="1C3B6917" w14:textId="77777777" w:rsidR="009A3C3F" w:rsidRDefault="009A3C3F" w:rsidP="00C80C79">
            <w:pPr>
              <w:jc w:val="right"/>
            </w:pPr>
            <w:r>
              <w:t>525</w:t>
            </w:r>
          </w:p>
        </w:tc>
        <w:tc>
          <w:tcPr>
            <w:tcW w:w="1265" w:type="dxa"/>
          </w:tcPr>
          <w:p w14:paraId="2E3B55EC" w14:textId="77777777" w:rsidR="009A3C3F" w:rsidRDefault="009A3C3F" w:rsidP="00C80C79">
            <w:pPr>
              <w:jc w:val="right"/>
            </w:pPr>
            <w:r>
              <w:t>474</w:t>
            </w:r>
          </w:p>
        </w:tc>
        <w:tc>
          <w:tcPr>
            <w:tcW w:w="1317" w:type="dxa"/>
          </w:tcPr>
          <w:p w14:paraId="355C0BE9" w14:textId="6CC4C62E" w:rsidR="009A3C3F" w:rsidRDefault="009A3C3F" w:rsidP="00C80C79">
            <w:pPr>
              <w:jc w:val="right"/>
            </w:pPr>
            <w:r>
              <w:t>460</w:t>
            </w:r>
          </w:p>
        </w:tc>
        <w:tc>
          <w:tcPr>
            <w:tcW w:w="1206" w:type="dxa"/>
          </w:tcPr>
          <w:p w14:paraId="064956C9" w14:textId="10BC5217" w:rsidR="009A3C3F" w:rsidRDefault="009A3C3F" w:rsidP="00C80C79">
            <w:pPr>
              <w:jc w:val="right"/>
            </w:pPr>
            <w:r>
              <w:t>762</w:t>
            </w:r>
          </w:p>
        </w:tc>
        <w:tc>
          <w:tcPr>
            <w:tcW w:w="1059" w:type="dxa"/>
          </w:tcPr>
          <w:p w14:paraId="3AF93BF9" w14:textId="5FBC9BEE" w:rsidR="009A3C3F" w:rsidRDefault="009A3C3F" w:rsidP="00C80C79">
            <w:pPr>
              <w:jc w:val="right"/>
            </w:pPr>
            <w:r>
              <w:t>54</w:t>
            </w:r>
          </w:p>
        </w:tc>
      </w:tr>
      <w:tr w:rsidR="009A3C3F" w14:paraId="6D3A7D76" w14:textId="067E8A04" w:rsidTr="009A3C3F">
        <w:tc>
          <w:tcPr>
            <w:tcW w:w="1639" w:type="dxa"/>
          </w:tcPr>
          <w:p w14:paraId="217977C6" w14:textId="77777777" w:rsidR="009A3C3F" w:rsidRDefault="009A3C3F" w:rsidP="00C80C79">
            <w:r>
              <w:t>Magway</w:t>
            </w:r>
          </w:p>
        </w:tc>
        <w:tc>
          <w:tcPr>
            <w:tcW w:w="1265" w:type="dxa"/>
          </w:tcPr>
          <w:p w14:paraId="4BF49C34" w14:textId="77777777" w:rsidR="009A3C3F" w:rsidRDefault="009A3C3F" w:rsidP="00C80C79">
            <w:pPr>
              <w:jc w:val="right"/>
            </w:pPr>
            <w:r>
              <w:t>590</w:t>
            </w:r>
          </w:p>
        </w:tc>
        <w:tc>
          <w:tcPr>
            <w:tcW w:w="1265" w:type="dxa"/>
          </w:tcPr>
          <w:p w14:paraId="0219565A" w14:textId="77777777" w:rsidR="009A3C3F" w:rsidRDefault="009A3C3F" w:rsidP="00C80C79">
            <w:pPr>
              <w:jc w:val="right"/>
            </w:pPr>
            <w:r>
              <w:t>908</w:t>
            </w:r>
          </w:p>
        </w:tc>
        <w:tc>
          <w:tcPr>
            <w:tcW w:w="1265" w:type="dxa"/>
          </w:tcPr>
          <w:p w14:paraId="21127DE9" w14:textId="77777777" w:rsidR="009A3C3F" w:rsidRDefault="009A3C3F" w:rsidP="00C80C79">
            <w:pPr>
              <w:jc w:val="right"/>
            </w:pPr>
            <w:r>
              <w:t>988</w:t>
            </w:r>
          </w:p>
        </w:tc>
        <w:tc>
          <w:tcPr>
            <w:tcW w:w="1317" w:type="dxa"/>
          </w:tcPr>
          <w:p w14:paraId="5D750480" w14:textId="6CA3D40D" w:rsidR="009A3C3F" w:rsidRDefault="009A3C3F" w:rsidP="00C80C79">
            <w:pPr>
              <w:jc w:val="right"/>
            </w:pPr>
            <w:r>
              <w:t>1230</w:t>
            </w:r>
          </w:p>
        </w:tc>
        <w:tc>
          <w:tcPr>
            <w:tcW w:w="1206" w:type="dxa"/>
          </w:tcPr>
          <w:p w14:paraId="11A7D86D" w14:textId="29784020" w:rsidR="009A3C3F" w:rsidRDefault="009A3C3F" w:rsidP="00C80C79">
            <w:pPr>
              <w:jc w:val="right"/>
            </w:pPr>
            <w:r>
              <w:t>1387</w:t>
            </w:r>
          </w:p>
        </w:tc>
        <w:tc>
          <w:tcPr>
            <w:tcW w:w="1059" w:type="dxa"/>
          </w:tcPr>
          <w:p w14:paraId="3F8164AA" w14:textId="21A94523" w:rsidR="009A3C3F" w:rsidRDefault="009A3C3F" w:rsidP="00C80C79">
            <w:pPr>
              <w:jc w:val="right"/>
            </w:pPr>
            <w:r>
              <w:t>191</w:t>
            </w:r>
          </w:p>
        </w:tc>
      </w:tr>
      <w:tr w:rsidR="009A3C3F" w14:paraId="08E746A2" w14:textId="61FFA3D9" w:rsidTr="009A3C3F">
        <w:tc>
          <w:tcPr>
            <w:tcW w:w="1639" w:type="dxa"/>
          </w:tcPr>
          <w:p w14:paraId="77EC0556" w14:textId="77777777" w:rsidR="009A3C3F" w:rsidRDefault="009A3C3F" w:rsidP="00C80C79">
            <w:r>
              <w:t>Mandalay</w:t>
            </w:r>
          </w:p>
        </w:tc>
        <w:tc>
          <w:tcPr>
            <w:tcW w:w="1265" w:type="dxa"/>
          </w:tcPr>
          <w:p w14:paraId="34959C9E" w14:textId="77777777" w:rsidR="009A3C3F" w:rsidRDefault="009A3C3F" w:rsidP="00C80C79">
            <w:pPr>
              <w:jc w:val="right"/>
            </w:pPr>
            <w:r>
              <w:t>664</w:t>
            </w:r>
          </w:p>
        </w:tc>
        <w:tc>
          <w:tcPr>
            <w:tcW w:w="1265" w:type="dxa"/>
          </w:tcPr>
          <w:p w14:paraId="6AA63449" w14:textId="77777777" w:rsidR="009A3C3F" w:rsidRDefault="009A3C3F" w:rsidP="00C80C79">
            <w:pPr>
              <w:jc w:val="right"/>
            </w:pPr>
            <w:r>
              <w:t>680</w:t>
            </w:r>
          </w:p>
        </w:tc>
        <w:tc>
          <w:tcPr>
            <w:tcW w:w="1265" w:type="dxa"/>
          </w:tcPr>
          <w:p w14:paraId="0530BB06" w14:textId="77777777" w:rsidR="009A3C3F" w:rsidRDefault="009A3C3F" w:rsidP="00C80C79">
            <w:pPr>
              <w:jc w:val="right"/>
            </w:pPr>
            <w:r>
              <w:t>785</w:t>
            </w:r>
          </w:p>
        </w:tc>
        <w:tc>
          <w:tcPr>
            <w:tcW w:w="1317" w:type="dxa"/>
          </w:tcPr>
          <w:p w14:paraId="39839B3D" w14:textId="1ED6D968" w:rsidR="009A3C3F" w:rsidRDefault="009A3C3F" w:rsidP="00B21D21">
            <w:pPr>
              <w:tabs>
                <w:tab w:val="center" w:pos="635"/>
                <w:tab w:val="right" w:pos="1271"/>
              </w:tabs>
              <w:jc w:val="left"/>
            </w:pPr>
            <w:r>
              <w:tab/>
            </w:r>
            <w:r>
              <w:tab/>
              <w:t>1375</w:t>
            </w:r>
          </w:p>
        </w:tc>
        <w:tc>
          <w:tcPr>
            <w:tcW w:w="1206" w:type="dxa"/>
          </w:tcPr>
          <w:p w14:paraId="33ED5F2B" w14:textId="3343CCE1" w:rsidR="009A3C3F" w:rsidRDefault="009A3C3F" w:rsidP="00C80C79">
            <w:pPr>
              <w:jc w:val="right"/>
            </w:pPr>
            <w:r>
              <w:t>1215</w:t>
            </w:r>
          </w:p>
        </w:tc>
        <w:tc>
          <w:tcPr>
            <w:tcW w:w="1059" w:type="dxa"/>
          </w:tcPr>
          <w:p w14:paraId="273DB0B9" w14:textId="2B372D73" w:rsidR="009A3C3F" w:rsidRDefault="009A3C3F" w:rsidP="00C80C79">
            <w:pPr>
              <w:jc w:val="right"/>
            </w:pPr>
            <w:r>
              <w:t>106</w:t>
            </w:r>
          </w:p>
        </w:tc>
      </w:tr>
      <w:tr w:rsidR="009A3C3F" w14:paraId="0A5C2A03" w14:textId="04B16A79" w:rsidTr="009A3C3F">
        <w:tc>
          <w:tcPr>
            <w:tcW w:w="1639" w:type="dxa"/>
          </w:tcPr>
          <w:p w14:paraId="2B8D75AB" w14:textId="77777777" w:rsidR="009A3C3F" w:rsidRDefault="009A3C3F" w:rsidP="00C80C79">
            <w:r>
              <w:t xml:space="preserve">Mon </w:t>
            </w:r>
          </w:p>
        </w:tc>
        <w:tc>
          <w:tcPr>
            <w:tcW w:w="1265" w:type="dxa"/>
          </w:tcPr>
          <w:p w14:paraId="6CE7D92A" w14:textId="77777777" w:rsidR="009A3C3F" w:rsidRDefault="009A3C3F" w:rsidP="00C80C79">
            <w:pPr>
              <w:jc w:val="right"/>
            </w:pPr>
            <w:r>
              <w:t>264</w:t>
            </w:r>
          </w:p>
        </w:tc>
        <w:tc>
          <w:tcPr>
            <w:tcW w:w="1265" w:type="dxa"/>
          </w:tcPr>
          <w:p w14:paraId="15831B5E" w14:textId="77777777" w:rsidR="009A3C3F" w:rsidRDefault="009A3C3F" w:rsidP="00C80C79">
            <w:pPr>
              <w:jc w:val="right"/>
            </w:pPr>
            <w:r>
              <w:t>429</w:t>
            </w:r>
          </w:p>
        </w:tc>
        <w:tc>
          <w:tcPr>
            <w:tcW w:w="1265" w:type="dxa"/>
          </w:tcPr>
          <w:p w14:paraId="61BDA968" w14:textId="77777777" w:rsidR="009A3C3F" w:rsidRDefault="009A3C3F" w:rsidP="00C80C79">
            <w:pPr>
              <w:jc w:val="right"/>
            </w:pPr>
            <w:r>
              <w:t>445</w:t>
            </w:r>
          </w:p>
        </w:tc>
        <w:tc>
          <w:tcPr>
            <w:tcW w:w="1317" w:type="dxa"/>
          </w:tcPr>
          <w:p w14:paraId="4418E6D4" w14:textId="176CC8BA" w:rsidR="009A3C3F" w:rsidRDefault="009A3C3F" w:rsidP="00C80C79">
            <w:pPr>
              <w:jc w:val="right"/>
            </w:pPr>
            <w:r>
              <w:t>472</w:t>
            </w:r>
          </w:p>
        </w:tc>
        <w:tc>
          <w:tcPr>
            <w:tcW w:w="1206" w:type="dxa"/>
          </w:tcPr>
          <w:p w14:paraId="33D0D606" w14:textId="2A36531F" w:rsidR="009A3C3F" w:rsidRDefault="009A3C3F" w:rsidP="00C80C79">
            <w:pPr>
              <w:jc w:val="right"/>
            </w:pPr>
            <w:r>
              <w:t>353</w:t>
            </w:r>
          </w:p>
        </w:tc>
        <w:tc>
          <w:tcPr>
            <w:tcW w:w="1059" w:type="dxa"/>
          </w:tcPr>
          <w:p w14:paraId="254E5F74" w14:textId="45C5E382" w:rsidR="009A3C3F" w:rsidRDefault="009A3C3F" w:rsidP="00C80C79">
            <w:pPr>
              <w:jc w:val="right"/>
            </w:pPr>
            <w:r>
              <w:t>36</w:t>
            </w:r>
          </w:p>
        </w:tc>
      </w:tr>
      <w:tr w:rsidR="009A3C3F" w14:paraId="1FF7D3C4" w14:textId="4AB0A128" w:rsidTr="009A3C3F">
        <w:tc>
          <w:tcPr>
            <w:tcW w:w="1639" w:type="dxa"/>
          </w:tcPr>
          <w:p w14:paraId="0CC46426" w14:textId="77777777" w:rsidR="009A3C3F" w:rsidRDefault="009A3C3F" w:rsidP="00C80C79">
            <w:r>
              <w:t>Nay Pyi Taw</w:t>
            </w:r>
          </w:p>
        </w:tc>
        <w:tc>
          <w:tcPr>
            <w:tcW w:w="1265" w:type="dxa"/>
          </w:tcPr>
          <w:p w14:paraId="6542BBFA" w14:textId="77777777" w:rsidR="009A3C3F" w:rsidRDefault="009A3C3F" w:rsidP="00C80C79">
            <w:pPr>
              <w:jc w:val="right"/>
            </w:pPr>
            <w:r>
              <w:t>41</w:t>
            </w:r>
          </w:p>
        </w:tc>
        <w:tc>
          <w:tcPr>
            <w:tcW w:w="1265" w:type="dxa"/>
          </w:tcPr>
          <w:p w14:paraId="4C324C2C" w14:textId="77777777" w:rsidR="009A3C3F" w:rsidRDefault="009A3C3F" w:rsidP="00C80C79">
            <w:pPr>
              <w:jc w:val="right"/>
            </w:pPr>
            <w:r>
              <w:t>15</w:t>
            </w:r>
          </w:p>
        </w:tc>
        <w:tc>
          <w:tcPr>
            <w:tcW w:w="1265" w:type="dxa"/>
          </w:tcPr>
          <w:p w14:paraId="40A11278" w14:textId="77777777" w:rsidR="009A3C3F" w:rsidRDefault="009A3C3F" w:rsidP="00C80C79">
            <w:pPr>
              <w:jc w:val="right"/>
            </w:pPr>
            <w:r>
              <w:t>28</w:t>
            </w:r>
          </w:p>
        </w:tc>
        <w:tc>
          <w:tcPr>
            <w:tcW w:w="1317" w:type="dxa"/>
          </w:tcPr>
          <w:p w14:paraId="7E4E614D" w14:textId="78858DE1" w:rsidR="009A3C3F" w:rsidRDefault="009A3C3F" w:rsidP="00B21D21">
            <w:pPr>
              <w:tabs>
                <w:tab w:val="center" w:pos="635"/>
                <w:tab w:val="right" w:pos="1271"/>
              </w:tabs>
              <w:jc w:val="left"/>
            </w:pPr>
            <w:r>
              <w:tab/>
            </w:r>
            <w:r>
              <w:tab/>
              <w:t>35</w:t>
            </w:r>
          </w:p>
        </w:tc>
        <w:tc>
          <w:tcPr>
            <w:tcW w:w="1206" w:type="dxa"/>
          </w:tcPr>
          <w:p w14:paraId="7DF8B4B6" w14:textId="348A9842" w:rsidR="009A3C3F" w:rsidRDefault="009A3C3F" w:rsidP="00C80C79">
            <w:pPr>
              <w:jc w:val="right"/>
            </w:pPr>
            <w:r>
              <w:t>23</w:t>
            </w:r>
          </w:p>
        </w:tc>
        <w:tc>
          <w:tcPr>
            <w:tcW w:w="1059" w:type="dxa"/>
          </w:tcPr>
          <w:p w14:paraId="75236853" w14:textId="53B5B9C8" w:rsidR="009A3C3F" w:rsidRDefault="009A3C3F" w:rsidP="00C80C79">
            <w:pPr>
              <w:jc w:val="right"/>
            </w:pPr>
            <w:r>
              <w:t>1</w:t>
            </w:r>
          </w:p>
        </w:tc>
      </w:tr>
      <w:tr w:rsidR="009A3C3F" w14:paraId="6954B1C4" w14:textId="6A662E76" w:rsidTr="009A3C3F">
        <w:tc>
          <w:tcPr>
            <w:tcW w:w="1639" w:type="dxa"/>
          </w:tcPr>
          <w:p w14:paraId="0183C55F" w14:textId="77777777" w:rsidR="009A3C3F" w:rsidRDefault="009A3C3F" w:rsidP="00C80C79">
            <w:r>
              <w:t>Rakhine</w:t>
            </w:r>
          </w:p>
        </w:tc>
        <w:tc>
          <w:tcPr>
            <w:tcW w:w="1265" w:type="dxa"/>
          </w:tcPr>
          <w:p w14:paraId="373785B5" w14:textId="77777777" w:rsidR="009A3C3F" w:rsidRDefault="009A3C3F" w:rsidP="00C80C79">
            <w:pPr>
              <w:jc w:val="right"/>
            </w:pPr>
            <w:r>
              <w:t>57</w:t>
            </w:r>
          </w:p>
        </w:tc>
        <w:tc>
          <w:tcPr>
            <w:tcW w:w="1265" w:type="dxa"/>
          </w:tcPr>
          <w:p w14:paraId="6811536F" w14:textId="77777777" w:rsidR="009A3C3F" w:rsidRDefault="009A3C3F" w:rsidP="00C80C79">
            <w:pPr>
              <w:jc w:val="right"/>
            </w:pPr>
            <w:r>
              <w:t>343</w:t>
            </w:r>
          </w:p>
        </w:tc>
        <w:tc>
          <w:tcPr>
            <w:tcW w:w="1265" w:type="dxa"/>
          </w:tcPr>
          <w:p w14:paraId="7BBAB717" w14:textId="77777777" w:rsidR="009A3C3F" w:rsidRDefault="009A3C3F" w:rsidP="00C80C79">
            <w:pPr>
              <w:jc w:val="right"/>
            </w:pPr>
            <w:r>
              <w:t>276</w:t>
            </w:r>
          </w:p>
        </w:tc>
        <w:tc>
          <w:tcPr>
            <w:tcW w:w="1317" w:type="dxa"/>
          </w:tcPr>
          <w:p w14:paraId="450EF187" w14:textId="1CAFD782" w:rsidR="009A3C3F" w:rsidRDefault="009A3C3F" w:rsidP="00C80C79">
            <w:pPr>
              <w:jc w:val="right"/>
            </w:pPr>
            <w:r>
              <w:t>1711</w:t>
            </w:r>
          </w:p>
        </w:tc>
        <w:tc>
          <w:tcPr>
            <w:tcW w:w="1206" w:type="dxa"/>
          </w:tcPr>
          <w:p w14:paraId="45CECBF3" w14:textId="33FC196D" w:rsidR="009A3C3F" w:rsidRDefault="009A3C3F" w:rsidP="00C80C79">
            <w:pPr>
              <w:jc w:val="right"/>
            </w:pPr>
            <w:r>
              <w:t>839</w:t>
            </w:r>
          </w:p>
        </w:tc>
        <w:tc>
          <w:tcPr>
            <w:tcW w:w="1059" w:type="dxa"/>
          </w:tcPr>
          <w:p w14:paraId="6D115DE0" w14:textId="41CC65E6" w:rsidR="009A3C3F" w:rsidRDefault="009A3C3F" w:rsidP="00C80C79">
            <w:pPr>
              <w:jc w:val="right"/>
            </w:pPr>
            <w:r>
              <w:t>73</w:t>
            </w:r>
          </w:p>
        </w:tc>
      </w:tr>
      <w:tr w:rsidR="009A3C3F" w14:paraId="5B83E843" w14:textId="4E4B41A0" w:rsidTr="009A3C3F">
        <w:tc>
          <w:tcPr>
            <w:tcW w:w="1639" w:type="dxa"/>
          </w:tcPr>
          <w:p w14:paraId="7134915B" w14:textId="77777777" w:rsidR="009A3C3F" w:rsidRDefault="009A3C3F" w:rsidP="00C80C79">
            <w:r>
              <w:t>Sagaing</w:t>
            </w:r>
          </w:p>
        </w:tc>
        <w:tc>
          <w:tcPr>
            <w:tcW w:w="1265" w:type="dxa"/>
          </w:tcPr>
          <w:p w14:paraId="08B93225" w14:textId="77777777" w:rsidR="009A3C3F" w:rsidRDefault="009A3C3F" w:rsidP="00C80C79">
            <w:pPr>
              <w:jc w:val="right"/>
            </w:pPr>
            <w:r>
              <w:t>1498</w:t>
            </w:r>
          </w:p>
        </w:tc>
        <w:tc>
          <w:tcPr>
            <w:tcW w:w="1265" w:type="dxa"/>
          </w:tcPr>
          <w:p w14:paraId="43C56013" w14:textId="77777777" w:rsidR="009A3C3F" w:rsidRDefault="009A3C3F" w:rsidP="00C80C79">
            <w:pPr>
              <w:jc w:val="right"/>
            </w:pPr>
            <w:r>
              <w:t>2927</w:t>
            </w:r>
          </w:p>
        </w:tc>
        <w:tc>
          <w:tcPr>
            <w:tcW w:w="1265" w:type="dxa"/>
          </w:tcPr>
          <w:p w14:paraId="0603A04F" w14:textId="77777777" w:rsidR="009A3C3F" w:rsidRDefault="009A3C3F" w:rsidP="00C80C79">
            <w:pPr>
              <w:jc w:val="right"/>
            </w:pPr>
            <w:r>
              <w:t>2351</w:t>
            </w:r>
          </w:p>
        </w:tc>
        <w:tc>
          <w:tcPr>
            <w:tcW w:w="1317" w:type="dxa"/>
          </w:tcPr>
          <w:p w14:paraId="54299D49" w14:textId="4E163606" w:rsidR="009A3C3F" w:rsidRDefault="009A3C3F" w:rsidP="00C80C79">
            <w:pPr>
              <w:jc w:val="right"/>
            </w:pPr>
            <w:r>
              <w:t>2229</w:t>
            </w:r>
          </w:p>
        </w:tc>
        <w:tc>
          <w:tcPr>
            <w:tcW w:w="1206" w:type="dxa"/>
          </w:tcPr>
          <w:p w14:paraId="39C4A4AB" w14:textId="6D657435" w:rsidR="009A3C3F" w:rsidRDefault="009A3C3F" w:rsidP="00C80C79">
            <w:pPr>
              <w:jc w:val="right"/>
            </w:pPr>
            <w:r>
              <w:t>1751</w:t>
            </w:r>
          </w:p>
        </w:tc>
        <w:tc>
          <w:tcPr>
            <w:tcW w:w="1059" w:type="dxa"/>
          </w:tcPr>
          <w:p w14:paraId="38217CA7" w14:textId="4FE30176" w:rsidR="009A3C3F" w:rsidRDefault="009A3C3F" w:rsidP="00C80C79">
            <w:pPr>
              <w:jc w:val="right"/>
            </w:pPr>
            <w:r>
              <w:t>268</w:t>
            </w:r>
          </w:p>
        </w:tc>
      </w:tr>
      <w:tr w:rsidR="009A3C3F" w14:paraId="79D6D752" w14:textId="77B7F139" w:rsidTr="009A3C3F">
        <w:tc>
          <w:tcPr>
            <w:tcW w:w="1639" w:type="dxa"/>
          </w:tcPr>
          <w:p w14:paraId="6E723E02" w14:textId="77777777" w:rsidR="009A3C3F" w:rsidRDefault="009A3C3F" w:rsidP="00C80C79">
            <w:r>
              <w:t>Shan</w:t>
            </w:r>
          </w:p>
        </w:tc>
        <w:tc>
          <w:tcPr>
            <w:tcW w:w="1265" w:type="dxa"/>
          </w:tcPr>
          <w:p w14:paraId="2FC1D39B" w14:textId="77777777" w:rsidR="009A3C3F" w:rsidRDefault="009A3C3F" w:rsidP="00C80C79">
            <w:pPr>
              <w:jc w:val="right"/>
            </w:pPr>
            <w:r>
              <w:t>900</w:t>
            </w:r>
          </w:p>
        </w:tc>
        <w:tc>
          <w:tcPr>
            <w:tcW w:w="1265" w:type="dxa"/>
          </w:tcPr>
          <w:p w14:paraId="39DFA4F8" w14:textId="77777777" w:rsidR="009A3C3F" w:rsidRDefault="009A3C3F" w:rsidP="00C80C79">
            <w:pPr>
              <w:jc w:val="right"/>
            </w:pPr>
            <w:r>
              <w:t>671</w:t>
            </w:r>
          </w:p>
        </w:tc>
        <w:tc>
          <w:tcPr>
            <w:tcW w:w="1265" w:type="dxa"/>
          </w:tcPr>
          <w:p w14:paraId="53C898C2" w14:textId="77777777" w:rsidR="009A3C3F" w:rsidRDefault="009A3C3F" w:rsidP="00C80C79">
            <w:pPr>
              <w:jc w:val="right"/>
            </w:pPr>
            <w:r>
              <w:t>1292</w:t>
            </w:r>
          </w:p>
        </w:tc>
        <w:tc>
          <w:tcPr>
            <w:tcW w:w="1317" w:type="dxa"/>
          </w:tcPr>
          <w:p w14:paraId="51991C13" w14:textId="0EEFC00B" w:rsidR="009A3C3F" w:rsidRDefault="009A3C3F" w:rsidP="00C80C79">
            <w:pPr>
              <w:jc w:val="right"/>
            </w:pPr>
            <w:r>
              <w:t>1592</w:t>
            </w:r>
          </w:p>
        </w:tc>
        <w:tc>
          <w:tcPr>
            <w:tcW w:w="1206" w:type="dxa"/>
          </w:tcPr>
          <w:p w14:paraId="13833D91" w14:textId="7A46F3E8" w:rsidR="009A3C3F" w:rsidRDefault="009A3C3F" w:rsidP="00C80C79">
            <w:pPr>
              <w:jc w:val="right"/>
            </w:pPr>
            <w:r>
              <w:t>1069</w:t>
            </w:r>
          </w:p>
        </w:tc>
        <w:tc>
          <w:tcPr>
            <w:tcW w:w="1059" w:type="dxa"/>
          </w:tcPr>
          <w:p w14:paraId="66AE20C0" w14:textId="0F060FCE" w:rsidR="009A3C3F" w:rsidRDefault="009A3C3F" w:rsidP="00C80C79">
            <w:pPr>
              <w:jc w:val="right"/>
            </w:pPr>
            <w:r>
              <w:t>53</w:t>
            </w:r>
          </w:p>
        </w:tc>
      </w:tr>
      <w:tr w:rsidR="009A3C3F" w14:paraId="3519B0E1" w14:textId="412B4822" w:rsidTr="009A3C3F">
        <w:tc>
          <w:tcPr>
            <w:tcW w:w="1639" w:type="dxa"/>
          </w:tcPr>
          <w:p w14:paraId="420F5D80" w14:textId="77777777" w:rsidR="009A3C3F" w:rsidRDefault="009A3C3F" w:rsidP="00C80C79">
            <w:r>
              <w:t>Tanintharyi</w:t>
            </w:r>
          </w:p>
        </w:tc>
        <w:tc>
          <w:tcPr>
            <w:tcW w:w="1265" w:type="dxa"/>
          </w:tcPr>
          <w:p w14:paraId="6282C2F3" w14:textId="77777777" w:rsidR="009A3C3F" w:rsidRDefault="009A3C3F" w:rsidP="00C80C79">
            <w:pPr>
              <w:jc w:val="right"/>
            </w:pPr>
            <w:r>
              <w:t>141</w:t>
            </w:r>
          </w:p>
        </w:tc>
        <w:tc>
          <w:tcPr>
            <w:tcW w:w="1265" w:type="dxa"/>
          </w:tcPr>
          <w:p w14:paraId="4D7DE11B" w14:textId="77777777" w:rsidR="009A3C3F" w:rsidRDefault="009A3C3F" w:rsidP="00C80C79">
            <w:pPr>
              <w:jc w:val="right"/>
            </w:pPr>
            <w:r>
              <w:t>585</w:t>
            </w:r>
          </w:p>
        </w:tc>
        <w:tc>
          <w:tcPr>
            <w:tcW w:w="1265" w:type="dxa"/>
          </w:tcPr>
          <w:p w14:paraId="7131BA2C" w14:textId="77777777" w:rsidR="009A3C3F" w:rsidRDefault="009A3C3F" w:rsidP="00C80C79">
            <w:pPr>
              <w:jc w:val="right"/>
            </w:pPr>
            <w:r>
              <w:t>618</w:t>
            </w:r>
          </w:p>
        </w:tc>
        <w:tc>
          <w:tcPr>
            <w:tcW w:w="1317" w:type="dxa"/>
          </w:tcPr>
          <w:p w14:paraId="1BC0235F" w14:textId="06221744" w:rsidR="009A3C3F" w:rsidRDefault="009A3C3F" w:rsidP="00C80C79">
            <w:pPr>
              <w:jc w:val="right"/>
            </w:pPr>
            <w:r>
              <w:t>754</w:t>
            </w:r>
          </w:p>
        </w:tc>
        <w:tc>
          <w:tcPr>
            <w:tcW w:w="1206" w:type="dxa"/>
          </w:tcPr>
          <w:p w14:paraId="4DA311D4" w14:textId="09696FE0" w:rsidR="009A3C3F" w:rsidRDefault="009A3C3F" w:rsidP="00C80C79">
            <w:pPr>
              <w:jc w:val="right"/>
            </w:pPr>
            <w:r>
              <w:t>714</w:t>
            </w:r>
          </w:p>
        </w:tc>
        <w:tc>
          <w:tcPr>
            <w:tcW w:w="1059" w:type="dxa"/>
          </w:tcPr>
          <w:p w14:paraId="347B06C9" w14:textId="6A6A3D55" w:rsidR="009A3C3F" w:rsidRDefault="009A3C3F" w:rsidP="00C80C79">
            <w:pPr>
              <w:jc w:val="right"/>
            </w:pPr>
            <w:r>
              <w:t>70</w:t>
            </w:r>
          </w:p>
        </w:tc>
      </w:tr>
      <w:tr w:rsidR="009A3C3F" w14:paraId="0725FB58" w14:textId="6EC01CF7" w:rsidTr="009A3C3F">
        <w:tc>
          <w:tcPr>
            <w:tcW w:w="1639" w:type="dxa"/>
            <w:tcBorders>
              <w:bottom w:val="single" w:sz="12" w:space="0" w:color="auto"/>
            </w:tcBorders>
          </w:tcPr>
          <w:p w14:paraId="35A37883" w14:textId="77777777" w:rsidR="009A3C3F" w:rsidRDefault="009A3C3F" w:rsidP="00C80C79">
            <w:r>
              <w:t>Yangon</w:t>
            </w:r>
          </w:p>
        </w:tc>
        <w:tc>
          <w:tcPr>
            <w:tcW w:w="1265" w:type="dxa"/>
            <w:tcBorders>
              <w:bottom w:val="single" w:sz="12" w:space="0" w:color="auto"/>
            </w:tcBorders>
          </w:tcPr>
          <w:p w14:paraId="5B530C16" w14:textId="77777777" w:rsidR="009A3C3F" w:rsidRDefault="009A3C3F" w:rsidP="00C80C79">
            <w:pPr>
              <w:jc w:val="right"/>
            </w:pPr>
            <w:r>
              <w:t>757</w:t>
            </w:r>
          </w:p>
        </w:tc>
        <w:tc>
          <w:tcPr>
            <w:tcW w:w="1265" w:type="dxa"/>
            <w:tcBorders>
              <w:bottom w:val="single" w:sz="12" w:space="0" w:color="auto"/>
            </w:tcBorders>
          </w:tcPr>
          <w:p w14:paraId="1C03814F" w14:textId="77777777" w:rsidR="009A3C3F" w:rsidRDefault="009A3C3F" w:rsidP="00C80C79">
            <w:pPr>
              <w:jc w:val="right"/>
            </w:pPr>
            <w:r>
              <w:t>574</w:t>
            </w:r>
          </w:p>
        </w:tc>
        <w:tc>
          <w:tcPr>
            <w:tcW w:w="1265" w:type="dxa"/>
            <w:tcBorders>
              <w:bottom w:val="single" w:sz="12" w:space="0" w:color="auto"/>
            </w:tcBorders>
          </w:tcPr>
          <w:p w14:paraId="4D847AF5" w14:textId="77777777" w:rsidR="009A3C3F" w:rsidRDefault="009A3C3F" w:rsidP="00C80C79">
            <w:pPr>
              <w:jc w:val="right"/>
            </w:pPr>
            <w:r>
              <w:t>171</w:t>
            </w:r>
          </w:p>
        </w:tc>
        <w:tc>
          <w:tcPr>
            <w:tcW w:w="1317" w:type="dxa"/>
            <w:tcBorders>
              <w:bottom w:val="single" w:sz="12" w:space="0" w:color="auto"/>
            </w:tcBorders>
          </w:tcPr>
          <w:p w14:paraId="6E6DD8E0" w14:textId="01C10315" w:rsidR="009A3C3F" w:rsidRDefault="009A3C3F" w:rsidP="00C80C79">
            <w:pPr>
              <w:jc w:val="right"/>
            </w:pPr>
            <w:r>
              <w:t>245</w:t>
            </w:r>
          </w:p>
        </w:tc>
        <w:tc>
          <w:tcPr>
            <w:tcW w:w="1206" w:type="dxa"/>
            <w:tcBorders>
              <w:bottom w:val="single" w:sz="12" w:space="0" w:color="auto"/>
            </w:tcBorders>
          </w:tcPr>
          <w:p w14:paraId="228EB52C" w14:textId="22F70132" w:rsidR="009A3C3F" w:rsidRDefault="009A3C3F" w:rsidP="00C80C79">
            <w:pPr>
              <w:jc w:val="right"/>
            </w:pPr>
            <w:r>
              <w:t>205</w:t>
            </w:r>
          </w:p>
        </w:tc>
        <w:tc>
          <w:tcPr>
            <w:tcW w:w="1059" w:type="dxa"/>
            <w:tcBorders>
              <w:bottom w:val="single" w:sz="12" w:space="0" w:color="auto"/>
            </w:tcBorders>
          </w:tcPr>
          <w:p w14:paraId="5B2428AA" w14:textId="418C2C19" w:rsidR="009A3C3F" w:rsidRDefault="009A3C3F" w:rsidP="00C80C79">
            <w:pPr>
              <w:jc w:val="right"/>
            </w:pPr>
            <w:r>
              <w:t>21</w:t>
            </w:r>
          </w:p>
        </w:tc>
      </w:tr>
      <w:tr w:rsidR="009A3C3F" w14:paraId="1F35F443" w14:textId="1538E232" w:rsidTr="009A3C3F">
        <w:trPr>
          <w:trHeight w:val="576"/>
        </w:trPr>
        <w:tc>
          <w:tcPr>
            <w:tcW w:w="1639" w:type="dxa"/>
            <w:tcBorders>
              <w:top w:val="single" w:sz="12" w:space="0" w:color="auto"/>
            </w:tcBorders>
          </w:tcPr>
          <w:p w14:paraId="57281D15" w14:textId="77777777" w:rsidR="009A3C3F" w:rsidRPr="004C55E6" w:rsidRDefault="009A3C3F" w:rsidP="00C80C79">
            <w:pPr>
              <w:rPr>
                <w:b/>
              </w:rPr>
            </w:pPr>
            <w:r w:rsidRPr="004C55E6">
              <w:rPr>
                <w:b/>
              </w:rPr>
              <w:t>Yhteensä</w:t>
            </w:r>
          </w:p>
        </w:tc>
        <w:tc>
          <w:tcPr>
            <w:tcW w:w="1265" w:type="dxa"/>
            <w:tcBorders>
              <w:top w:val="single" w:sz="12" w:space="0" w:color="auto"/>
            </w:tcBorders>
          </w:tcPr>
          <w:p w14:paraId="38F09EB9" w14:textId="77777777" w:rsidR="009A3C3F" w:rsidRDefault="009A3C3F" w:rsidP="00C80C79">
            <w:pPr>
              <w:jc w:val="right"/>
            </w:pPr>
            <w:r>
              <w:t>6829</w:t>
            </w:r>
          </w:p>
        </w:tc>
        <w:tc>
          <w:tcPr>
            <w:tcW w:w="1265" w:type="dxa"/>
            <w:tcBorders>
              <w:top w:val="single" w:sz="12" w:space="0" w:color="auto"/>
            </w:tcBorders>
          </w:tcPr>
          <w:p w14:paraId="0205EEDC" w14:textId="77777777" w:rsidR="009A3C3F" w:rsidRDefault="009A3C3F" w:rsidP="00C80C79">
            <w:pPr>
              <w:jc w:val="right"/>
            </w:pPr>
            <w:r>
              <w:t>9282</w:t>
            </w:r>
          </w:p>
        </w:tc>
        <w:tc>
          <w:tcPr>
            <w:tcW w:w="1265" w:type="dxa"/>
            <w:tcBorders>
              <w:top w:val="single" w:sz="12" w:space="0" w:color="auto"/>
            </w:tcBorders>
          </w:tcPr>
          <w:p w14:paraId="38A9249F" w14:textId="77777777" w:rsidR="009A3C3F" w:rsidRDefault="009A3C3F" w:rsidP="00C80C79">
            <w:pPr>
              <w:jc w:val="right"/>
            </w:pPr>
            <w:r>
              <w:t>9319</w:t>
            </w:r>
          </w:p>
        </w:tc>
        <w:tc>
          <w:tcPr>
            <w:tcW w:w="1317" w:type="dxa"/>
            <w:tcBorders>
              <w:top w:val="single" w:sz="12" w:space="0" w:color="auto"/>
            </w:tcBorders>
          </w:tcPr>
          <w:p w14:paraId="4BEEB22B" w14:textId="34FD9FE8" w:rsidR="009A3C3F" w:rsidRDefault="009A3C3F" w:rsidP="00C80C79">
            <w:pPr>
              <w:jc w:val="right"/>
            </w:pPr>
            <w:r w:rsidRPr="009A2163">
              <w:rPr>
                <w:shd w:val="clear" w:color="auto" w:fill="FFFFFF"/>
              </w:rPr>
              <w:t>12750</w:t>
            </w:r>
          </w:p>
        </w:tc>
        <w:tc>
          <w:tcPr>
            <w:tcW w:w="1206" w:type="dxa"/>
            <w:tcBorders>
              <w:top w:val="single" w:sz="12" w:space="0" w:color="auto"/>
            </w:tcBorders>
          </w:tcPr>
          <w:p w14:paraId="57BBF35B" w14:textId="05D27EB3" w:rsidR="009A3C3F" w:rsidRDefault="009A3C3F" w:rsidP="00C80C79">
            <w:pPr>
              <w:jc w:val="right"/>
            </w:pPr>
            <w:r>
              <w:t>11030</w:t>
            </w:r>
          </w:p>
        </w:tc>
        <w:tc>
          <w:tcPr>
            <w:tcW w:w="1059" w:type="dxa"/>
            <w:tcBorders>
              <w:top w:val="single" w:sz="12" w:space="0" w:color="auto"/>
            </w:tcBorders>
          </w:tcPr>
          <w:p w14:paraId="424A42E0" w14:textId="436AFA84" w:rsidR="009A3C3F" w:rsidRDefault="009A3C3F" w:rsidP="00C80C79">
            <w:pPr>
              <w:jc w:val="right"/>
            </w:pPr>
            <w:r>
              <w:t>1198</w:t>
            </w:r>
          </w:p>
        </w:tc>
      </w:tr>
    </w:tbl>
    <w:p w14:paraId="73E8839B" w14:textId="014E05A8" w:rsidR="009A2163" w:rsidRPr="00541F35" w:rsidRDefault="009A2163" w:rsidP="009A2163">
      <w:r>
        <w:t>Lähde: ACLED 202</w:t>
      </w:r>
      <w:r w:rsidR="009A3C3F">
        <w:t>6</w:t>
      </w:r>
      <w:r>
        <w:t xml:space="preserve">. </w:t>
      </w:r>
      <w:r w:rsidRPr="00E01152">
        <w:t>Tapahtumalajeiksi on valittu "battles", "explosions" ja "violence against civilians".</w:t>
      </w:r>
    </w:p>
    <w:p w14:paraId="66993E52" w14:textId="7ADB7758" w:rsidR="00E851AE" w:rsidRDefault="00E851AE">
      <w:pPr>
        <w:spacing w:before="0" w:line="259" w:lineRule="auto"/>
        <w:jc w:val="left"/>
        <w:rPr>
          <w:color w:val="FF0000"/>
        </w:rPr>
      </w:pPr>
    </w:p>
    <w:p w14:paraId="507E6FE4" w14:textId="5FA85546" w:rsidR="00E851AE" w:rsidRDefault="00C7198D" w:rsidP="00C7198D">
      <w:pPr>
        <w:pStyle w:val="Numeroimatonotsikko"/>
      </w:pPr>
      <w:r>
        <w:t>Siviiliuhrit</w:t>
      </w:r>
    </w:p>
    <w:p w14:paraId="3C27CC0C" w14:textId="6623C254" w:rsidR="00491BF9" w:rsidRDefault="00491BF9" w:rsidP="001D08A0">
      <w:pPr>
        <w:spacing w:before="0" w:line="259" w:lineRule="auto"/>
        <w:jc w:val="left"/>
      </w:pPr>
      <w:r w:rsidRPr="0086691E">
        <w:rPr>
          <w:shd w:val="clear" w:color="auto" w:fill="FFFFFF"/>
        </w:rPr>
        <w:t xml:space="preserve">Tämän kyselyvastauksen alussa </w:t>
      </w:r>
      <w:r w:rsidRPr="00C7198D">
        <w:rPr>
          <w:shd w:val="clear" w:color="auto" w:fill="FFFFFF"/>
        </w:rPr>
        <w:t>”</w:t>
      </w:r>
      <w:r w:rsidR="00C7198D" w:rsidRPr="00C7198D">
        <w:rPr>
          <w:shd w:val="clear" w:color="auto" w:fill="FFFFFF"/>
        </w:rPr>
        <w:t>Tiedonhankintaan</w:t>
      </w:r>
      <w:r w:rsidRPr="00C7198D">
        <w:rPr>
          <w:shd w:val="clear" w:color="auto" w:fill="FFFFFF"/>
        </w:rPr>
        <w:t xml:space="preserve"> liittyvät rajoitteet” -kohdassa esitetyistä syistä vallankaappauksen jälkei</w:t>
      </w:r>
      <w:r w:rsidRPr="0086691E">
        <w:rPr>
          <w:shd w:val="clear" w:color="auto" w:fill="FFFFFF"/>
        </w:rPr>
        <w:t xml:space="preserve">sistä siviiliuhrien kokonaismääristä ei ole saatavilla tarkkoja, kattavia ja ajantasaisia tietoja, ja eri lähteiden </w:t>
      </w:r>
      <w:r w:rsidR="001D08A0">
        <w:rPr>
          <w:shd w:val="clear" w:color="auto" w:fill="FFFFFF"/>
        </w:rPr>
        <w:t>varmistamien ja raportoimien tapausten määrät</w:t>
      </w:r>
      <w:r w:rsidRPr="0086691E">
        <w:rPr>
          <w:shd w:val="clear" w:color="auto" w:fill="FFFFFF"/>
        </w:rPr>
        <w:t xml:space="preserve"> ovat todennäköisesti puutteellisia.</w:t>
      </w:r>
      <w:r>
        <w:rPr>
          <w:shd w:val="clear" w:color="auto" w:fill="FFFFFF"/>
        </w:rPr>
        <w:t xml:space="preserve"> </w:t>
      </w:r>
      <w:r w:rsidR="00C7198D">
        <w:rPr>
          <w:shd w:val="clear" w:color="auto" w:fill="FFFFFF"/>
        </w:rPr>
        <w:t>Siviiliuhrien lukumäärien esittämiseen liittyvää p</w:t>
      </w:r>
      <w:r>
        <w:rPr>
          <w:shd w:val="clear" w:color="auto" w:fill="FFFFFF"/>
        </w:rPr>
        <w:t xml:space="preserve">roblematiikkaa </w:t>
      </w:r>
      <w:r w:rsidR="00C55063">
        <w:rPr>
          <w:shd w:val="clear" w:color="auto" w:fill="FFFFFF"/>
        </w:rPr>
        <w:t xml:space="preserve">on </w:t>
      </w:r>
      <w:r>
        <w:rPr>
          <w:shd w:val="clear" w:color="auto" w:fill="FFFFFF"/>
        </w:rPr>
        <w:t>kuvattu</w:t>
      </w:r>
      <w:r w:rsidR="00C7198D">
        <w:rPr>
          <w:shd w:val="clear" w:color="auto" w:fill="FFFFFF"/>
        </w:rPr>
        <w:t xml:space="preserve"> tarkemmin</w:t>
      </w:r>
      <w:r>
        <w:rPr>
          <w:shd w:val="clear" w:color="auto" w:fill="FFFFFF"/>
        </w:rPr>
        <w:t xml:space="preserve"> aiemmassa vastauksessa</w:t>
      </w:r>
      <w:r w:rsidR="00C7198D">
        <w:rPr>
          <w:shd w:val="clear" w:color="auto" w:fill="FFFFFF"/>
        </w:rPr>
        <w:t xml:space="preserve"> ”</w:t>
      </w:r>
      <w:r w:rsidR="00C7198D">
        <w:t xml:space="preserve"> </w:t>
      </w:r>
      <w:r w:rsidR="00C7198D" w:rsidRPr="005D23A2">
        <w:t>Myanmar / Päivitys: Yleinen turvallisuustilanne, Yangonin kaupungin turvallisuustilanne</w:t>
      </w:r>
      <w:r w:rsidR="00812B68">
        <w:t>” (12.6.2024)</w:t>
      </w:r>
      <w:r w:rsidR="00C7198D">
        <w:t>.</w:t>
      </w:r>
    </w:p>
    <w:p w14:paraId="6523E760" w14:textId="1475A67F" w:rsidR="004508FE" w:rsidRDefault="009E36C5" w:rsidP="00AD648C">
      <w:pPr>
        <w:spacing w:before="0" w:line="259" w:lineRule="auto"/>
        <w:jc w:val="left"/>
        <w:rPr>
          <w:shd w:val="clear" w:color="auto" w:fill="FFFFFF"/>
        </w:rPr>
      </w:pPr>
      <w:r w:rsidRPr="009E36C5">
        <w:rPr>
          <w:shd w:val="clear" w:color="auto" w:fill="FFFFFF"/>
        </w:rPr>
        <w:lastRenderedPageBreak/>
        <w:t xml:space="preserve">Myanmarin sotilasjuntan siviileihin </w:t>
      </w:r>
      <w:r>
        <w:rPr>
          <w:shd w:val="clear" w:color="auto" w:fill="FFFFFF"/>
        </w:rPr>
        <w:t>kohdistama</w:t>
      </w:r>
      <w:r w:rsidR="00C55063">
        <w:rPr>
          <w:shd w:val="clear" w:color="auto" w:fill="FFFFFF"/>
        </w:rPr>
        <w:t>n</w:t>
      </w:r>
      <w:r>
        <w:rPr>
          <w:shd w:val="clear" w:color="auto" w:fill="FFFFFF"/>
        </w:rPr>
        <w:t xml:space="preserve"> </w:t>
      </w:r>
      <w:r w:rsidR="008251FA">
        <w:rPr>
          <w:shd w:val="clear" w:color="auto" w:fill="FFFFFF"/>
        </w:rPr>
        <w:t>väkivallan</w:t>
      </w:r>
      <w:r>
        <w:rPr>
          <w:shd w:val="clear" w:color="auto" w:fill="FFFFFF"/>
        </w:rPr>
        <w:t xml:space="preserve"> sekä siviiliuhrien määrä</w:t>
      </w:r>
      <w:r w:rsidR="008251FA">
        <w:rPr>
          <w:shd w:val="clear" w:color="auto" w:fill="FFFFFF"/>
        </w:rPr>
        <w:t>n raportoitiin kuitenkin</w:t>
      </w:r>
      <w:r>
        <w:rPr>
          <w:shd w:val="clear" w:color="auto" w:fill="FFFFFF"/>
        </w:rPr>
        <w:t xml:space="preserve"> lisäänty</w:t>
      </w:r>
      <w:r w:rsidR="008251FA">
        <w:rPr>
          <w:shd w:val="clear" w:color="auto" w:fill="FFFFFF"/>
        </w:rPr>
        <w:t>neen</w:t>
      </w:r>
      <w:r>
        <w:rPr>
          <w:shd w:val="clear" w:color="auto" w:fill="FFFFFF"/>
        </w:rPr>
        <w:t xml:space="preserve"> edellisvuosiin nähden vuonna 2024.</w:t>
      </w:r>
      <w:r>
        <w:rPr>
          <w:rStyle w:val="Alaviitteenviite"/>
          <w:shd w:val="clear" w:color="auto" w:fill="FFFFFF"/>
        </w:rPr>
        <w:footnoteReference w:id="140"/>
      </w:r>
      <w:r w:rsidR="001D08A0">
        <w:rPr>
          <w:shd w:val="clear" w:color="auto" w:fill="FFFFFF"/>
        </w:rPr>
        <w:t xml:space="preserve"> </w:t>
      </w:r>
      <w:proofErr w:type="spellStart"/>
      <w:r w:rsidR="00CB49BA">
        <w:rPr>
          <w:shd w:val="clear" w:color="auto" w:fill="FFFFFF"/>
        </w:rPr>
        <w:t>OHCHR:n</w:t>
      </w:r>
      <w:proofErr w:type="spellEnd"/>
      <w:r w:rsidR="00CB49BA">
        <w:rPr>
          <w:shd w:val="clear" w:color="auto" w:fill="FFFFFF"/>
        </w:rPr>
        <w:t xml:space="preserve"> mukaan vuonna 2024 Myanmarin armeijan toteuttama väkivalta kosketti siviilejä koko maassa, mutta eniten siviiliuhreja raportoitiin </w:t>
      </w:r>
      <w:proofErr w:type="spellStart"/>
      <w:r w:rsidR="00CB49BA">
        <w:rPr>
          <w:shd w:val="clear" w:color="auto" w:fill="FFFFFF"/>
        </w:rPr>
        <w:t>Sagaingin</w:t>
      </w:r>
      <w:proofErr w:type="spellEnd"/>
      <w:r w:rsidR="00CB49BA">
        <w:rPr>
          <w:shd w:val="clear" w:color="auto" w:fill="FFFFFF"/>
        </w:rPr>
        <w:t xml:space="preserve"> ja </w:t>
      </w:r>
      <w:proofErr w:type="spellStart"/>
      <w:r w:rsidR="00CB49BA">
        <w:rPr>
          <w:shd w:val="clear" w:color="auto" w:fill="FFFFFF"/>
        </w:rPr>
        <w:t>Rakhinen</w:t>
      </w:r>
      <w:proofErr w:type="spellEnd"/>
      <w:r w:rsidR="00CB49BA">
        <w:rPr>
          <w:shd w:val="clear" w:color="auto" w:fill="FFFFFF"/>
        </w:rPr>
        <w:t xml:space="preserve"> osavaltio</w:t>
      </w:r>
      <w:r w:rsidR="00C55063">
        <w:rPr>
          <w:shd w:val="clear" w:color="auto" w:fill="FFFFFF"/>
        </w:rPr>
        <w:t>i</w:t>
      </w:r>
      <w:r w:rsidR="00CB49BA">
        <w:rPr>
          <w:shd w:val="clear" w:color="auto" w:fill="FFFFFF"/>
        </w:rPr>
        <w:t xml:space="preserve">ssa, joissa vallankaappauksen jälkeen </w:t>
      </w:r>
      <w:proofErr w:type="spellStart"/>
      <w:r w:rsidR="00CB49BA">
        <w:rPr>
          <w:shd w:val="clear" w:color="auto" w:fill="FFFFFF"/>
        </w:rPr>
        <w:t>AAPP:n</w:t>
      </w:r>
      <w:proofErr w:type="spellEnd"/>
      <w:r w:rsidR="00CB49BA">
        <w:rPr>
          <w:shd w:val="clear" w:color="auto" w:fill="FFFFFF"/>
        </w:rPr>
        <w:t xml:space="preserve"> va</w:t>
      </w:r>
      <w:r w:rsidR="008251FA">
        <w:rPr>
          <w:shd w:val="clear" w:color="auto" w:fill="FFFFFF"/>
        </w:rPr>
        <w:t>hv</w:t>
      </w:r>
      <w:r w:rsidR="00CB49BA">
        <w:rPr>
          <w:shd w:val="clear" w:color="auto" w:fill="FFFFFF"/>
        </w:rPr>
        <w:t xml:space="preserve">istamat surmattujen siviilien uhriluvut kattoivat tammikuuhun 2025 mennessä lähes puolet </w:t>
      </w:r>
      <w:proofErr w:type="spellStart"/>
      <w:r w:rsidR="008251FA">
        <w:rPr>
          <w:shd w:val="clear" w:color="auto" w:fill="FFFFFF"/>
        </w:rPr>
        <w:t>AAPP:n</w:t>
      </w:r>
      <w:proofErr w:type="spellEnd"/>
      <w:r w:rsidR="008251FA">
        <w:rPr>
          <w:shd w:val="clear" w:color="auto" w:fill="FFFFFF"/>
        </w:rPr>
        <w:t xml:space="preserve"> raportoimasta</w:t>
      </w:r>
      <w:r w:rsidR="00CB49BA">
        <w:rPr>
          <w:shd w:val="clear" w:color="auto" w:fill="FFFFFF"/>
        </w:rPr>
        <w:t xml:space="preserve"> siviiliuhrien kokonaismäärästä maassa.</w:t>
      </w:r>
      <w:r w:rsidR="00CB49BA">
        <w:rPr>
          <w:rStyle w:val="Alaviitteenviite"/>
          <w:shd w:val="clear" w:color="auto" w:fill="FFFFFF"/>
        </w:rPr>
        <w:footnoteReference w:id="141"/>
      </w:r>
    </w:p>
    <w:p w14:paraId="10357EDC" w14:textId="6B1B4EF5" w:rsidR="00AD648C" w:rsidRDefault="004508FE" w:rsidP="00AD648C">
      <w:pPr>
        <w:spacing w:before="0" w:line="259" w:lineRule="auto"/>
        <w:jc w:val="left"/>
        <w:rPr>
          <w:shd w:val="clear" w:color="auto" w:fill="FFFFFF"/>
        </w:rPr>
      </w:pPr>
      <w:r>
        <w:rPr>
          <w:shd w:val="clear" w:color="auto" w:fill="FFFFFF"/>
        </w:rPr>
        <w:t>Yhteensä</w:t>
      </w:r>
      <w:r w:rsidRPr="001D08A0">
        <w:rPr>
          <w:shd w:val="clear" w:color="auto" w:fill="FFFFFF"/>
        </w:rPr>
        <w:t xml:space="preserve"> </w:t>
      </w:r>
      <w:proofErr w:type="spellStart"/>
      <w:r w:rsidRPr="001D08A0">
        <w:rPr>
          <w:shd w:val="clear" w:color="auto" w:fill="FFFFFF"/>
        </w:rPr>
        <w:t>AAPP:n</w:t>
      </w:r>
      <w:proofErr w:type="spellEnd"/>
      <w:r w:rsidRPr="001D08A0">
        <w:rPr>
          <w:shd w:val="clear" w:color="auto" w:fill="FFFFFF"/>
        </w:rPr>
        <w:t xml:space="preserve"> va</w:t>
      </w:r>
      <w:r w:rsidR="008251FA">
        <w:rPr>
          <w:shd w:val="clear" w:color="auto" w:fill="FFFFFF"/>
        </w:rPr>
        <w:t>hv</w:t>
      </w:r>
      <w:r w:rsidRPr="001D08A0">
        <w:rPr>
          <w:shd w:val="clear" w:color="auto" w:fill="FFFFFF"/>
        </w:rPr>
        <w:t>istamien tietojen mukaan 1.2.2021–</w:t>
      </w:r>
      <w:r>
        <w:t>17.3</w:t>
      </w:r>
      <w:r w:rsidRPr="007338BF">
        <w:t>.2026</w:t>
      </w:r>
      <w:r>
        <w:t xml:space="preserve"> </w:t>
      </w:r>
      <w:r w:rsidRPr="001D08A0">
        <w:rPr>
          <w:shd w:val="clear" w:color="auto" w:fill="FFFFFF"/>
        </w:rPr>
        <w:t xml:space="preserve">välisenä aikana sotilasjuntta oli surmannut </w:t>
      </w:r>
      <w:r>
        <w:rPr>
          <w:shd w:val="clear" w:color="auto" w:fill="FFFFFF"/>
        </w:rPr>
        <w:t>7931</w:t>
      </w:r>
      <w:r w:rsidRPr="001D08A0">
        <w:rPr>
          <w:shd w:val="clear" w:color="auto" w:fill="FFFFFF"/>
        </w:rPr>
        <w:t xml:space="preserve"> siviiliä, joista 10</w:t>
      </w:r>
      <w:r>
        <w:rPr>
          <w:shd w:val="clear" w:color="auto" w:fill="FFFFFF"/>
        </w:rPr>
        <w:t>46</w:t>
      </w:r>
      <w:r w:rsidRPr="001D08A0">
        <w:rPr>
          <w:shd w:val="clear" w:color="auto" w:fill="FFFFFF"/>
        </w:rPr>
        <w:t xml:space="preserve"> oli lapsia ja 2</w:t>
      </w:r>
      <w:r>
        <w:rPr>
          <w:shd w:val="clear" w:color="auto" w:fill="FFFFFF"/>
        </w:rPr>
        <w:t>139</w:t>
      </w:r>
      <w:r w:rsidRPr="001D08A0">
        <w:rPr>
          <w:shd w:val="clear" w:color="auto" w:fill="FFFFFF"/>
        </w:rPr>
        <w:t xml:space="preserve"> naisia. </w:t>
      </w:r>
      <w:proofErr w:type="spellStart"/>
      <w:r w:rsidRPr="001D08A0">
        <w:rPr>
          <w:shd w:val="clear" w:color="auto" w:fill="FFFFFF"/>
        </w:rPr>
        <w:t>AAPP:n</w:t>
      </w:r>
      <w:proofErr w:type="spellEnd"/>
      <w:r w:rsidRPr="001D08A0">
        <w:rPr>
          <w:shd w:val="clear" w:color="auto" w:fill="FFFFFF"/>
        </w:rPr>
        <w:t xml:space="preserve"> raportoimat luvut koostuvat ainoastaan tapauksista, jotka järjestö on pystynyt varmistamaan, ja raportoimattomuudesta johtuen todellisten lukujen arvioidaan olevan paljon suurempia.</w:t>
      </w:r>
      <w:r>
        <w:rPr>
          <w:shd w:val="clear" w:color="auto" w:fill="FFFFFF"/>
        </w:rPr>
        <w:t xml:space="preserve"> Järjestön esittämien tietojen mukaan ainakin 4600 raportoitua kuolemantapausta odotti</w:t>
      </w:r>
      <w:r w:rsidRPr="00124210">
        <w:rPr>
          <w:shd w:val="clear" w:color="auto" w:fill="FFFFFF"/>
        </w:rPr>
        <w:t xml:space="preserve"> </w:t>
      </w:r>
      <w:r>
        <w:rPr>
          <w:shd w:val="clear" w:color="auto" w:fill="FFFFFF"/>
        </w:rPr>
        <w:t>maaliskuussa 2026 va</w:t>
      </w:r>
      <w:r w:rsidR="008251FA">
        <w:rPr>
          <w:shd w:val="clear" w:color="auto" w:fill="FFFFFF"/>
        </w:rPr>
        <w:t>hv</w:t>
      </w:r>
      <w:r>
        <w:rPr>
          <w:shd w:val="clear" w:color="auto" w:fill="FFFFFF"/>
        </w:rPr>
        <w:t>istamista</w:t>
      </w:r>
      <w:r w:rsidR="008251FA">
        <w:rPr>
          <w:shd w:val="clear" w:color="auto" w:fill="FFFFFF"/>
        </w:rPr>
        <w:t xml:space="preserve"> ja uhrien tunnistamista</w:t>
      </w:r>
      <w:r>
        <w:rPr>
          <w:shd w:val="clear" w:color="auto" w:fill="FFFFFF"/>
        </w:rPr>
        <w:t>.</w:t>
      </w:r>
      <w:r w:rsidRPr="001D08A0">
        <w:rPr>
          <w:shd w:val="clear" w:color="auto" w:fill="FFFFFF"/>
        </w:rPr>
        <w:t xml:space="preserve"> </w:t>
      </w:r>
      <w:proofErr w:type="spellStart"/>
      <w:r w:rsidR="001D08A0" w:rsidRPr="00DF72FA">
        <w:rPr>
          <w:shd w:val="clear" w:color="auto" w:fill="FFFFFF"/>
        </w:rPr>
        <w:t>AAPP:n</w:t>
      </w:r>
      <w:proofErr w:type="spellEnd"/>
      <w:r w:rsidR="001D08A0" w:rsidRPr="00DF72FA">
        <w:rPr>
          <w:shd w:val="clear" w:color="auto" w:fill="FFFFFF"/>
        </w:rPr>
        <w:t xml:space="preserve"> va</w:t>
      </w:r>
      <w:r w:rsidR="008251FA">
        <w:rPr>
          <w:shd w:val="clear" w:color="auto" w:fill="FFFFFF"/>
        </w:rPr>
        <w:t>hv</w:t>
      </w:r>
      <w:r w:rsidR="001D08A0" w:rsidRPr="00DF72FA">
        <w:rPr>
          <w:shd w:val="clear" w:color="auto" w:fill="FFFFFF"/>
        </w:rPr>
        <w:t>istamien tietojen mukaan vuonna 202</w:t>
      </w:r>
      <w:r w:rsidR="008251FA">
        <w:rPr>
          <w:shd w:val="clear" w:color="auto" w:fill="FFFFFF"/>
        </w:rPr>
        <w:t>5</w:t>
      </w:r>
      <w:r w:rsidR="001D08A0" w:rsidRPr="00DF72FA">
        <w:rPr>
          <w:shd w:val="clear" w:color="auto" w:fill="FFFFFF"/>
        </w:rPr>
        <w:t xml:space="preserve"> sotilasjuntta surmasi </w:t>
      </w:r>
      <w:r w:rsidR="008251FA">
        <w:rPr>
          <w:shd w:val="clear" w:color="auto" w:fill="FFFFFF"/>
        </w:rPr>
        <w:t>1518</w:t>
      </w:r>
      <w:r w:rsidR="001D08A0" w:rsidRPr="00DF72FA">
        <w:rPr>
          <w:shd w:val="clear" w:color="auto" w:fill="FFFFFF"/>
        </w:rPr>
        <w:t xml:space="preserve"> siviil</w:t>
      </w:r>
      <w:r w:rsidR="00AD648C" w:rsidRPr="00DF72FA">
        <w:rPr>
          <w:shd w:val="clear" w:color="auto" w:fill="FFFFFF"/>
        </w:rPr>
        <w:t>i</w:t>
      </w:r>
      <w:r w:rsidR="001D08A0" w:rsidRPr="00DF72FA">
        <w:rPr>
          <w:shd w:val="clear" w:color="auto" w:fill="FFFFFF"/>
        </w:rPr>
        <w:t>ä</w:t>
      </w:r>
      <w:r w:rsidR="008251FA">
        <w:rPr>
          <w:shd w:val="clear" w:color="auto" w:fill="FFFFFF"/>
        </w:rPr>
        <w:t xml:space="preserve"> ja vuonna 2024 1835 siviiliä. V</w:t>
      </w:r>
      <w:r w:rsidR="001D08A0" w:rsidRPr="00DF72FA">
        <w:rPr>
          <w:shd w:val="clear" w:color="auto" w:fill="FFFFFF"/>
        </w:rPr>
        <w:t>uonna 2023</w:t>
      </w:r>
      <w:r w:rsidR="008223BD">
        <w:rPr>
          <w:shd w:val="clear" w:color="auto" w:fill="FFFFFF"/>
        </w:rPr>
        <w:t xml:space="preserve"> vahvistettuja</w:t>
      </w:r>
      <w:r w:rsidR="001D08A0" w:rsidRPr="00DF72FA">
        <w:rPr>
          <w:shd w:val="clear" w:color="auto" w:fill="FFFFFF"/>
        </w:rPr>
        <w:t xml:space="preserve"> tapauksia oli 163</w:t>
      </w:r>
      <w:r w:rsidR="00DF72FA">
        <w:rPr>
          <w:shd w:val="clear" w:color="auto" w:fill="FFFFFF"/>
        </w:rPr>
        <w:t>8 ja vuonna 2022</w:t>
      </w:r>
      <w:r w:rsidR="008251FA">
        <w:rPr>
          <w:shd w:val="clear" w:color="auto" w:fill="FFFFFF"/>
        </w:rPr>
        <w:t xml:space="preserve"> </w:t>
      </w:r>
      <w:r w:rsidR="00DF72FA">
        <w:rPr>
          <w:shd w:val="clear" w:color="auto" w:fill="FFFFFF"/>
        </w:rPr>
        <w:t xml:space="preserve">1297. </w:t>
      </w:r>
      <w:proofErr w:type="spellStart"/>
      <w:r w:rsidR="00CB49BA">
        <w:rPr>
          <w:shd w:val="clear" w:color="auto" w:fill="FFFFFF"/>
        </w:rPr>
        <w:t>AAPP:n</w:t>
      </w:r>
      <w:proofErr w:type="spellEnd"/>
      <w:r w:rsidR="00CB49BA" w:rsidRPr="001D08A0">
        <w:rPr>
          <w:shd w:val="clear" w:color="auto" w:fill="FFFFFF"/>
        </w:rPr>
        <w:t xml:space="preserve"> esittämät luvut eivät sisällä sotilasjunttaa vastustavien </w:t>
      </w:r>
      <w:r w:rsidR="00CB49BA">
        <w:rPr>
          <w:shd w:val="clear" w:color="auto" w:fill="FFFFFF"/>
        </w:rPr>
        <w:t>ryhmien</w:t>
      </w:r>
      <w:r w:rsidR="00CB49BA" w:rsidRPr="001D08A0">
        <w:rPr>
          <w:shd w:val="clear" w:color="auto" w:fill="FFFFFF"/>
        </w:rPr>
        <w:t xml:space="preserve"> surmaamia siviilejä.</w:t>
      </w:r>
      <w:r w:rsidR="001D08A0" w:rsidRPr="00DF72FA">
        <w:rPr>
          <w:rStyle w:val="Alaviitteenviite"/>
          <w:shd w:val="clear" w:color="auto" w:fill="FFFFFF"/>
        </w:rPr>
        <w:footnoteReference w:id="142"/>
      </w:r>
    </w:p>
    <w:p w14:paraId="69C373F1" w14:textId="63C4B84F" w:rsidR="00E851AE" w:rsidRPr="00AD648C" w:rsidRDefault="008251FA" w:rsidP="00E851AE">
      <w:r>
        <w:t xml:space="preserve">Myös </w:t>
      </w:r>
      <w:proofErr w:type="spellStart"/>
      <w:r w:rsidR="00AD648C">
        <w:t>ACLEDin</w:t>
      </w:r>
      <w:proofErr w:type="spellEnd"/>
      <w:r w:rsidR="00AD648C">
        <w:t xml:space="preserve"> listaam</w:t>
      </w:r>
      <w:r w:rsidR="00A207F3">
        <w:t>issa siviiliuhrien määrissä</w:t>
      </w:r>
      <w:r w:rsidR="00D020CB">
        <w:rPr>
          <w:rStyle w:val="Alaviitteenviite"/>
        </w:rPr>
        <w:footnoteReference w:id="143"/>
      </w:r>
      <w:r w:rsidR="00A207F3">
        <w:t xml:space="preserve"> on</w:t>
      </w:r>
      <w:r w:rsidR="00F03990">
        <w:t xml:space="preserve"> </w:t>
      </w:r>
      <w:r w:rsidR="00A207F3">
        <w:t>kasvua vuosina 2024–2025</w:t>
      </w:r>
      <w:r w:rsidR="00DF72FA">
        <w:t xml:space="preserve"> edellisvuosiin nähden</w:t>
      </w:r>
      <w:r w:rsidR="00A207F3">
        <w:t xml:space="preserve">. </w:t>
      </w:r>
      <w:proofErr w:type="spellStart"/>
      <w:r w:rsidR="00DD34A8">
        <w:t>ACLEDin</w:t>
      </w:r>
      <w:proofErr w:type="spellEnd"/>
      <w:r w:rsidR="00DD34A8">
        <w:t xml:space="preserve"> listaamien</w:t>
      </w:r>
      <w:r w:rsidR="00E851AE" w:rsidRPr="00AD648C">
        <w:t xml:space="preserve"> tietojen mukaan </w:t>
      </w:r>
      <w:r w:rsidR="00A207F3">
        <w:t>v</w:t>
      </w:r>
      <w:r w:rsidR="00AD648C" w:rsidRPr="00AD648C">
        <w:t xml:space="preserve">uonna 2024 kuolonuhreja suoraan siviileihin kohdistetuissa </w:t>
      </w:r>
      <w:r w:rsidR="00DD34A8">
        <w:t>turvallisuus</w:t>
      </w:r>
      <w:r w:rsidR="00AD648C" w:rsidRPr="00AD648C">
        <w:t>välikohtauksissa</w:t>
      </w:r>
      <w:r w:rsidR="00F03990">
        <w:rPr>
          <w:rStyle w:val="Alaviitteenviite"/>
        </w:rPr>
        <w:footnoteReference w:id="144"/>
      </w:r>
      <w:r w:rsidR="00AD648C" w:rsidRPr="00AD648C">
        <w:t xml:space="preserve"> listattiin 3972</w:t>
      </w:r>
      <w:r w:rsidR="00A207F3">
        <w:t xml:space="preserve"> ja vuoden 2025 aikana 3407</w:t>
      </w:r>
      <w:r w:rsidR="00DD34A8">
        <w:t>, kun niitä vuoden 2023 aikana listattiin 2930</w:t>
      </w:r>
      <w:r w:rsidR="00A207F3">
        <w:t>.</w:t>
      </w:r>
      <w:r w:rsidR="00E851AE" w:rsidRPr="00AD648C">
        <w:t xml:space="preserve"> </w:t>
      </w:r>
      <w:proofErr w:type="spellStart"/>
      <w:r w:rsidR="00E851AE" w:rsidRPr="00AD648C">
        <w:t>ACLEDin</w:t>
      </w:r>
      <w:proofErr w:type="spellEnd"/>
      <w:r w:rsidR="00E851AE" w:rsidRPr="00AD648C">
        <w:t xml:space="preserve"> listaamiin lukuihin sisältyy sekä sotilasjuntan surmaamia siviilejä että vastarintamilitioiden salamurhien kohteiksi joutuneita väitettyjä sotilasjuntan tukijoita, mutta ylivoimaisesti suurin osa ACLEDin listaamista siviileihin kohdistetuista kuolonuhreja vaatineista välikohtauksista on sotilasjuntan joukkojen toteuttamia. Osassa välikohtauksissa tekijä on jäänyt tuntemattomaksi.</w:t>
      </w:r>
      <w:r w:rsidR="00E851AE" w:rsidRPr="00AD648C">
        <w:rPr>
          <w:rStyle w:val="Alaviitteenviite"/>
        </w:rPr>
        <w:footnoteReference w:id="145"/>
      </w:r>
    </w:p>
    <w:p w14:paraId="4CDC94B6" w14:textId="74A160D0" w:rsidR="00F733FE" w:rsidRDefault="00A62545">
      <w:pPr>
        <w:spacing w:before="0" w:line="259" w:lineRule="auto"/>
        <w:jc w:val="left"/>
      </w:pPr>
      <w:r w:rsidRPr="00491BF9">
        <w:t>YK:n ihmisoikeusneuvosto toteaa raportissaan, että s</w:t>
      </w:r>
      <w:r w:rsidR="00767D3F" w:rsidRPr="00491BF9">
        <w:t xml:space="preserve">otilasjuntan ilmoittamien tietojen mukaan vastarintaryhmät olisivat surmanneet vallankaappauksen jälkeen ainakin </w:t>
      </w:r>
      <w:r w:rsidRPr="00491BF9">
        <w:t>8878</w:t>
      </w:r>
      <w:r w:rsidR="00767D3F" w:rsidRPr="00491BF9">
        <w:t xml:space="preserve"> siviiliä. </w:t>
      </w:r>
      <w:r w:rsidRPr="00491BF9">
        <w:t>Näitä t</w:t>
      </w:r>
      <w:r w:rsidR="00767D3F" w:rsidRPr="00491BF9">
        <w:t xml:space="preserve">ietoja ei </w:t>
      </w:r>
      <w:r w:rsidR="00A207F3">
        <w:t xml:space="preserve">kuitenkaan </w:t>
      </w:r>
      <w:r w:rsidR="00AD648C">
        <w:t>ole mahdollista</w:t>
      </w:r>
      <w:r w:rsidR="00767D3F" w:rsidRPr="00491BF9">
        <w:t xml:space="preserve"> vahvistaa muista lähteistä.</w:t>
      </w:r>
      <w:r w:rsidR="00767D3F" w:rsidRPr="00491BF9">
        <w:rPr>
          <w:rStyle w:val="Alaviitteenviite"/>
        </w:rPr>
        <w:footnoteReference w:id="146"/>
      </w:r>
    </w:p>
    <w:p w14:paraId="6E0C149B" w14:textId="77777777" w:rsidR="00D020CB" w:rsidRPr="00D020CB" w:rsidRDefault="00D020CB">
      <w:pPr>
        <w:spacing w:before="0" w:line="259" w:lineRule="auto"/>
        <w:jc w:val="left"/>
      </w:pPr>
    </w:p>
    <w:p w14:paraId="4425D7FA" w14:textId="1358B320" w:rsidR="00E851AE" w:rsidRDefault="00240F17" w:rsidP="00F03990">
      <w:pPr>
        <w:pStyle w:val="Otsikko1"/>
      </w:pPr>
      <w:r>
        <w:lastRenderedPageBreak/>
        <w:t>Humanitaarinen tilanne</w:t>
      </w:r>
    </w:p>
    <w:p w14:paraId="59C60F89" w14:textId="05862BD5" w:rsidR="00F03990" w:rsidRDefault="00F03990" w:rsidP="00F03990">
      <w:pPr>
        <w:pStyle w:val="Numeroimatonotsikko"/>
      </w:pPr>
      <w:r>
        <w:t>Myanmarin humanitaarinen kriisi</w:t>
      </w:r>
    </w:p>
    <w:p w14:paraId="4AEF708F" w14:textId="1731C2B3" w:rsidR="00F93626" w:rsidRDefault="007946AB" w:rsidP="00240F17">
      <w:r>
        <w:t xml:space="preserve">YK:n organisaatioiden mukaan </w:t>
      </w:r>
      <w:r w:rsidR="00240F17" w:rsidRPr="00CC1E84">
        <w:t xml:space="preserve">Myanmarissa on käsillä vakava humanitaarinen kriisi, joka </w:t>
      </w:r>
      <w:r>
        <w:t>on jatkanut</w:t>
      </w:r>
      <w:r w:rsidR="00240F17" w:rsidRPr="00CC1E84">
        <w:t xml:space="preserve"> syventymistään sotilasjuntan pysyessä vallassa.</w:t>
      </w:r>
      <w:r w:rsidR="00240F17" w:rsidRPr="00CC1E84">
        <w:rPr>
          <w:rStyle w:val="Alaviitteenviite"/>
        </w:rPr>
        <w:footnoteReference w:id="147"/>
      </w:r>
      <w:r w:rsidR="00CC1E84">
        <w:t xml:space="preserve"> </w:t>
      </w:r>
      <w:r>
        <w:t>Maan humanitaarinen tilanne on vuonna 2025 jatkanut</w:t>
      </w:r>
      <w:r w:rsidR="00614469">
        <w:t xml:space="preserve"> </w:t>
      </w:r>
      <w:r>
        <w:t>heikentymistään aseellisen konfliktin jatkumisen ja ympäristökatastrofien yhteisvaikutuksesta,</w:t>
      </w:r>
      <w:r>
        <w:rPr>
          <w:rStyle w:val="Alaviitteenviite"/>
        </w:rPr>
        <w:footnoteReference w:id="148"/>
      </w:r>
      <w:r>
        <w:t xml:space="preserve"> ja humanitaarisen tuen merkittävä alirahoitus yhdessä korkean inflaation, liikkumisrajoitusten ja </w:t>
      </w:r>
      <w:r w:rsidR="009E75B6">
        <w:t>tukipalvelujen</w:t>
      </w:r>
      <w:r>
        <w:t xml:space="preserve"> keskeytysten</w:t>
      </w:r>
      <w:r w:rsidR="009E75B6">
        <w:t xml:space="preserve"> kanssa</w:t>
      </w:r>
      <w:r>
        <w:t xml:space="preserve"> on johtanut kriittisten tuen tarpeiden kasautumiseen.</w:t>
      </w:r>
      <w:r>
        <w:rPr>
          <w:rStyle w:val="Alaviitteenviite"/>
        </w:rPr>
        <w:footnoteReference w:id="149"/>
      </w:r>
    </w:p>
    <w:p w14:paraId="5CDE1E7D" w14:textId="1E1A552E" w:rsidR="006B0AC2" w:rsidRDefault="00240F17" w:rsidP="007946AB">
      <w:r w:rsidRPr="008472C4">
        <w:t>YK:n humanitaaristen asioiden koordinointitoimiston (UNOCHA) mukaan vuoden 202</w:t>
      </w:r>
      <w:r w:rsidR="00876AAA" w:rsidRPr="008472C4">
        <w:t>5</w:t>
      </w:r>
      <w:r w:rsidRPr="008472C4">
        <w:t xml:space="preserve"> lopussa arviolta </w:t>
      </w:r>
      <w:r w:rsidR="00876AAA" w:rsidRPr="008472C4">
        <w:t>16,2</w:t>
      </w:r>
      <w:r w:rsidRPr="008472C4">
        <w:t xml:space="preserve"> miljoonaa ihmistä, eli </w:t>
      </w:r>
      <w:r w:rsidR="00876AAA" w:rsidRPr="008472C4">
        <w:t>lähes</w:t>
      </w:r>
      <w:r w:rsidRPr="008472C4">
        <w:t xml:space="preserve"> kolmasosa maan väestöstä oli välittömän humanitaarisen avun tarpeessa, </w:t>
      </w:r>
      <w:r w:rsidR="00876AAA" w:rsidRPr="008472C4">
        <w:t xml:space="preserve">kun </w:t>
      </w:r>
      <w:r w:rsidRPr="008472C4">
        <w:t>ennen vallankaappausta</w:t>
      </w:r>
      <w:r w:rsidR="00876AAA" w:rsidRPr="008472C4">
        <w:t xml:space="preserve"> luku</w:t>
      </w:r>
      <w:r w:rsidRPr="008472C4">
        <w:t xml:space="preserve"> </w:t>
      </w:r>
      <w:r w:rsidR="00C55063">
        <w:t xml:space="preserve">oli </w:t>
      </w:r>
      <w:r w:rsidRPr="008472C4">
        <w:t>noin 1 miljoona ihmistä.</w:t>
      </w:r>
      <w:r w:rsidR="00BF0E33" w:rsidRPr="008472C4">
        <w:t xml:space="preserve"> T</w:t>
      </w:r>
      <w:r w:rsidRPr="008472C4">
        <w:t xml:space="preserve">uen tarpeessa olevista noin </w:t>
      </w:r>
      <w:r w:rsidR="00BF0E33" w:rsidRPr="008472C4">
        <w:t>5</w:t>
      </w:r>
      <w:r w:rsidRPr="008472C4">
        <w:t xml:space="preserve"> miljoonaa on lapsia. </w:t>
      </w:r>
      <w:r w:rsidR="00BF0E33" w:rsidRPr="008472C4">
        <w:t>Aseellisen</w:t>
      </w:r>
      <w:r w:rsidRPr="008472C4">
        <w:t xml:space="preserve"> konfliktin ja lisääntyneiden siviileihin kohdistuneiden iskujen luoma turvallisuusympäristön heikentyminen yhdessä</w:t>
      </w:r>
      <w:r w:rsidR="00BF0E33" w:rsidRPr="008472C4">
        <w:t xml:space="preserve"> </w:t>
      </w:r>
      <w:r w:rsidR="008472C4" w:rsidRPr="008472C4">
        <w:t>maaliskuun</w:t>
      </w:r>
      <w:r w:rsidR="00BF0E33" w:rsidRPr="008472C4">
        <w:t xml:space="preserve"> 2025 maanjäristyksen aiheuttamien laajamittaisten tuhojen sekä maan</w:t>
      </w:r>
      <w:r w:rsidRPr="008472C4">
        <w:t xml:space="preserve"> taloudellisen kriisin, ruokaturvattomuuden, koulutuksen ja terveydenhoitopalvelujen </w:t>
      </w:r>
      <w:r w:rsidR="009263A8" w:rsidRPr="008472C4">
        <w:t>murentumisen</w:t>
      </w:r>
      <w:r w:rsidRPr="008472C4">
        <w:t xml:space="preserve"> kanssa luovat akuutteja humanitaarisen tuen tarpeita.</w:t>
      </w:r>
      <w:r w:rsidR="00BF0E33" w:rsidRPr="008472C4">
        <w:t xml:space="preserve"> Kaikista </w:t>
      </w:r>
      <w:r w:rsidR="009263A8" w:rsidRPr="008472C4">
        <w:t>vakavimmat</w:t>
      </w:r>
      <w:r w:rsidR="00BF0E33" w:rsidRPr="008472C4">
        <w:t xml:space="preserve"> tuen tarpeet </w:t>
      </w:r>
      <w:r w:rsidR="009E75B6">
        <w:t>ovat</w:t>
      </w:r>
      <w:r w:rsidR="009263A8" w:rsidRPr="008472C4">
        <w:t xml:space="preserve"> </w:t>
      </w:r>
      <w:r w:rsidR="00BF0E33" w:rsidRPr="008472C4">
        <w:t xml:space="preserve">aktiivisen </w:t>
      </w:r>
      <w:r w:rsidR="008472C4">
        <w:t xml:space="preserve">aseellisen </w:t>
      </w:r>
      <w:r w:rsidR="00BF0E33" w:rsidRPr="008472C4">
        <w:t>konfliktin maakunnissa ja osavaltioissa (ml. Rakhine, Tanintharyi, Kachin, Bago, K</w:t>
      </w:r>
      <w:r w:rsidR="009263A8" w:rsidRPr="008472C4">
        <w:t>ayah, Magway, Sagaing, Shan).</w:t>
      </w:r>
      <w:r w:rsidR="00BF0E33" w:rsidRPr="008472C4">
        <w:t xml:space="preserve"> </w:t>
      </w:r>
      <w:r w:rsidR="009263A8" w:rsidRPr="008472C4">
        <w:t>Näillä alueilla sijaitsee myös kuntia, joissa humanitaarisen tuen</w:t>
      </w:r>
      <w:r w:rsidR="00BF0E33" w:rsidRPr="008472C4">
        <w:t xml:space="preserve"> tarpeet arvioidaan katastrofaalisiksi.</w:t>
      </w:r>
      <w:r w:rsidRPr="008472C4">
        <w:rPr>
          <w:rStyle w:val="Alaviitteenviite"/>
        </w:rPr>
        <w:footnoteReference w:id="150"/>
      </w:r>
    </w:p>
    <w:p w14:paraId="5F105E57" w14:textId="580B1918" w:rsidR="00F03990" w:rsidRDefault="00F03990" w:rsidP="007946AB">
      <w:r>
        <w:t>Maaliskuussa 2025 maahan iski 7,7 magnitudin maanjäristys, joka aiheutti useita tuhansia kuolemia ja laajoja vahinkoja infrastruktuuriin. Maanjäristyksellä oli vaikutusta arviolta 17 miljoonan ihmisen elämään. Myös maanjäristyksen jälkeen sotilasjuntan raportoitiin rajoittaneen humanitaarisen avun palveluja vastarintaryhmien kontrolloimille alueille.</w:t>
      </w:r>
      <w:r>
        <w:rPr>
          <w:rStyle w:val="Alaviitteenviite"/>
        </w:rPr>
        <w:footnoteReference w:id="151"/>
      </w:r>
      <w:r>
        <w:t xml:space="preserve"> </w:t>
      </w:r>
      <w:r w:rsidRPr="00614469">
        <w:t>Ympäristön ääri-ilmiöt ovat Myanmarissa yleisiä, ja</w:t>
      </w:r>
      <w:r>
        <w:t xml:space="preserve"> myös </w:t>
      </w:r>
      <w:proofErr w:type="spellStart"/>
      <w:r w:rsidRPr="00614469">
        <w:t>sykloonit</w:t>
      </w:r>
      <w:proofErr w:type="spellEnd"/>
      <w:r w:rsidRPr="00614469">
        <w:t xml:space="preserve"> ja tulvat ovat humanitaarisen tuen haavoittuvuuksia lisääviä tekijöitä.</w:t>
      </w:r>
      <w:r w:rsidRPr="00614469">
        <w:rPr>
          <w:rStyle w:val="Alaviitteenviite"/>
        </w:rPr>
        <w:footnoteReference w:id="152"/>
      </w:r>
      <w:r w:rsidRPr="0065079A">
        <w:t xml:space="preserve"> </w:t>
      </w:r>
      <w:proofErr w:type="gramStart"/>
      <w:r w:rsidRPr="0065079A">
        <w:t>Syyskuussa</w:t>
      </w:r>
      <w:proofErr w:type="gramEnd"/>
      <w:r w:rsidRPr="0065079A">
        <w:t xml:space="preserve"> 2024 taifuuni </w:t>
      </w:r>
      <w:proofErr w:type="spellStart"/>
      <w:r w:rsidRPr="0065079A">
        <w:t>Yagi</w:t>
      </w:r>
      <w:proofErr w:type="spellEnd"/>
      <w:r w:rsidRPr="0065079A">
        <w:t xml:space="preserve"> aiheutti m</w:t>
      </w:r>
      <w:r>
        <w:t>erkittäviä ympäristövahinkoja maassa, millä oli vaikutusta noin 890 000 ihmisen elämään aiheuttaen arviolta 384 ihmisen kuoleman.</w:t>
      </w:r>
      <w:r>
        <w:rPr>
          <w:rStyle w:val="Alaviitteenviite"/>
        </w:rPr>
        <w:footnoteReference w:id="153"/>
      </w:r>
    </w:p>
    <w:p w14:paraId="286072C8" w14:textId="77777777" w:rsidR="009E75B6" w:rsidRDefault="009E75B6" w:rsidP="009E75B6">
      <w:pPr>
        <w:spacing w:before="0" w:line="259" w:lineRule="auto"/>
        <w:jc w:val="left"/>
      </w:pPr>
      <w:r>
        <w:t>Vuonna 2025 YK:n pääasiallinen humanitaarinen ohjelma sai kokoon vain 18 prosenttia suunnitellusta rahoituksesta.</w:t>
      </w:r>
      <w:r>
        <w:rPr>
          <w:rStyle w:val="Alaviitteenviite"/>
        </w:rPr>
        <w:footnoteReference w:id="154"/>
      </w:r>
      <w:r>
        <w:t xml:space="preserve"> </w:t>
      </w:r>
      <w:proofErr w:type="spellStart"/>
      <w:r w:rsidRPr="000C0525">
        <w:t>UNOCHAn</w:t>
      </w:r>
      <w:proofErr w:type="spellEnd"/>
      <w:r w:rsidRPr="000C0525">
        <w:t xml:space="preserve"> suunnittelema vuoden 2026 budjetti humanitaariselle tuelle Myanmarissa on 890 miljoonaa Yhdysvaltain dollaria.</w:t>
      </w:r>
      <w:r w:rsidRPr="000C0525">
        <w:rPr>
          <w:rStyle w:val="Alaviitteenviite"/>
        </w:rPr>
        <w:footnoteReference w:id="155"/>
      </w:r>
      <w:r w:rsidRPr="000C0525">
        <w:t xml:space="preserve"> </w:t>
      </w:r>
      <w:r>
        <w:t xml:space="preserve">Myös </w:t>
      </w:r>
      <w:r w:rsidRPr="00CE4D2C">
        <w:t xml:space="preserve">Yhdysvaltain hallituksen </w:t>
      </w:r>
      <w:r>
        <w:t>vuoden 2025</w:t>
      </w:r>
      <w:r w:rsidRPr="00CE4D2C">
        <w:t xml:space="preserve"> päätös</w:t>
      </w:r>
      <w:r>
        <w:t xml:space="preserve"> </w:t>
      </w:r>
      <w:proofErr w:type="spellStart"/>
      <w:r>
        <w:t>USAID:in</w:t>
      </w:r>
      <w:proofErr w:type="spellEnd"/>
      <w:r>
        <w:t xml:space="preserve"> rahoituksen jäädyttämisestä</w:t>
      </w:r>
      <w:r w:rsidRPr="00CE4D2C">
        <w:t xml:space="preserve"> </w:t>
      </w:r>
      <w:r>
        <w:t>on heikentänyt olennaisella tavalla humanitaarisen tuen ohjelmien ja siviiliyhteiskunnan toimijoiden toimittamien palvelujen toteuttamista maassa.</w:t>
      </w:r>
      <w:r>
        <w:rPr>
          <w:rStyle w:val="Alaviitteenviite"/>
        </w:rPr>
        <w:footnoteReference w:id="156"/>
      </w:r>
    </w:p>
    <w:p w14:paraId="674C70BE" w14:textId="77777777" w:rsidR="00C26A4B" w:rsidRDefault="00C26A4B" w:rsidP="00C26A4B"/>
    <w:p w14:paraId="74408852" w14:textId="607CD391" w:rsidR="00556015" w:rsidRPr="00F03990" w:rsidRDefault="00F03990" w:rsidP="00F03990">
      <w:pPr>
        <w:pStyle w:val="Numeroimatonotsikko"/>
        <w:rPr>
          <w:rStyle w:val="Hyperlinkki"/>
          <w:color w:val="auto"/>
          <w:u w:val="none"/>
        </w:rPr>
      </w:pPr>
      <w:r>
        <w:rPr>
          <w:rStyle w:val="Hyperlinkki"/>
          <w:color w:val="auto"/>
          <w:u w:val="none"/>
        </w:rPr>
        <w:t>Maan t</w:t>
      </w:r>
      <w:r w:rsidRPr="00F03990">
        <w:rPr>
          <w:rStyle w:val="Hyperlinkki"/>
          <w:color w:val="auto"/>
          <w:u w:val="none"/>
        </w:rPr>
        <w:t>aloudellinen tilanne</w:t>
      </w:r>
      <w:r>
        <w:rPr>
          <w:rStyle w:val="Hyperlinkki"/>
          <w:color w:val="auto"/>
          <w:u w:val="none"/>
        </w:rPr>
        <w:t>, peruspalvelut ja köyhyys</w:t>
      </w:r>
    </w:p>
    <w:p w14:paraId="3631EF3B" w14:textId="00D4BDDD" w:rsidR="00875C86" w:rsidRDefault="00875C86" w:rsidP="00875C86">
      <w:r w:rsidRPr="00743A54">
        <w:lastRenderedPageBreak/>
        <w:t xml:space="preserve">Myanmarissa inflaatio on </w:t>
      </w:r>
      <w:r w:rsidR="00573D0C" w:rsidRPr="00743A54">
        <w:t>jatkanut nousuaan vuosina 2024–2025</w:t>
      </w:r>
      <w:r w:rsidRPr="00743A54">
        <w:t xml:space="preserve">, </w:t>
      </w:r>
      <w:r w:rsidR="00573D0C" w:rsidRPr="00743A54">
        <w:t xml:space="preserve">ja </w:t>
      </w:r>
      <w:r w:rsidRPr="00743A54">
        <w:t>ruoan</w:t>
      </w:r>
      <w:r w:rsidR="00446E6A" w:rsidRPr="00743A54">
        <w:t xml:space="preserve"> </w:t>
      </w:r>
      <w:r w:rsidRPr="00743A54">
        <w:t xml:space="preserve">ja muiden perustarvikkeiden </w:t>
      </w:r>
      <w:r w:rsidR="00573D0C" w:rsidRPr="00743A54">
        <w:t xml:space="preserve">hinnat ovat nousseet </w:t>
      </w:r>
      <w:r w:rsidR="00B5447F" w:rsidRPr="00743A54">
        <w:t>ennätyslukemiin</w:t>
      </w:r>
      <w:r w:rsidRPr="00743A54">
        <w:t>.</w:t>
      </w:r>
      <w:r w:rsidR="00573D0C" w:rsidRPr="00743A54">
        <w:t xml:space="preserve"> Esimerkiksi vuonna 2024</w:t>
      </w:r>
      <w:r w:rsidR="00743A54">
        <w:t xml:space="preserve"> keskeisten ruokatarvikkeiden, kuten</w:t>
      </w:r>
      <w:r w:rsidR="00573D0C" w:rsidRPr="00743A54">
        <w:t xml:space="preserve"> riisin, vihannesten, ruokaöljyn, kalan, lihan ja papujen hintojen arvioitiin nousseen </w:t>
      </w:r>
      <w:r w:rsidR="006B0AC2" w:rsidRPr="00743A54">
        <w:t xml:space="preserve">eri puolilla maata </w:t>
      </w:r>
      <w:r w:rsidR="00573D0C" w:rsidRPr="00743A54">
        <w:t>keskimäärin 30 prosenttia.</w:t>
      </w:r>
      <w:r w:rsidRPr="00743A54">
        <w:rPr>
          <w:rStyle w:val="Alaviitteenviite"/>
        </w:rPr>
        <w:footnoteReference w:id="157"/>
      </w:r>
      <w:r w:rsidR="0000215F" w:rsidRPr="0000215F">
        <w:t xml:space="preserve"> </w:t>
      </w:r>
      <w:r w:rsidR="0000215F">
        <w:t>Heikko taloustilanne on johtanut myös laajoihin työpaikkojen menetyksiin.</w:t>
      </w:r>
      <w:r w:rsidR="0000215F">
        <w:rPr>
          <w:rStyle w:val="Alaviitteenviite"/>
        </w:rPr>
        <w:footnoteReference w:id="158"/>
      </w:r>
    </w:p>
    <w:p w14:paraId="46C4DCB8" w14:textId="0FD1365A" w:rsidR="0000215F" w:rsidRDefault="00240F17" w:rsidP="0000215F">
      <w:r w:rsidRPr="00743A54">
        <w:t>Lähtökohtaisesti Myanmar on yksi Aasian köyhimmistä maista</w:t>
      </w:r>
      <w:r w:rsidR="004A472C">
        <w:t>.</w:t>
      </w:r>
      <w:r w:rsidR="00C03F04" w:rsidRPr="00743A54">
        <w:rPr>
          <w:rStyle w:val="Alaviitteenviite"/>
        </w:rPr>
        <w:footnoteReference w:id="159"/>
      </w:r>
      <w:r w:rsidR="004A472C">
        <w:t xml:space="preserve"> S</w:t>
      </w:r>
      <w:r w:rsidRPr="00743A54">
        <w:t>e on hauras valtio, jossa infrastruktuuri, sosiaaliturva ja peruspalveluihin pääsy ovat heikkoja.</w:t>
      </w:r>
      <w:r w:rsidRPr="00743A54">
        <w:rPr>
          <w:rStyle w:val="Alaviitteenviite"/>
        </w:rPr>
        <w:footnoteReference w:id="160"/>
      </w:r>
      <w:r w:rsidR="004A472C">
        <w:rPr>
          <w:b/>
          <w:bCs/>
          <w:color w:val="307CFF" w:themeColor="accent1" w:themeTint="99"/>
        </w:rPr>
        <w:t xml:space="preserve"> </w:t>
      </w:r>
      <w:r w:rsidR="004A472C">
        <w:t xml:space="preserve">Esimerkiksi </w:t>
      </w:r>
      <w:r w:rsidRPr="00743A54">
        <w:t xml:space="preserve">Bertelsmann </w:t>
      </w:r>
      <w:proofErr w:type="spellStart"/>
      <w:r w:rsidRPr="00743A54">
        <w:t>Stiftung</w:t>
      </w:r>
      <w:proofErr w:type="spellEnd"/>
      <w:r w:rsidRPr="00743A54">
        <w:t xml:space="preserve"> -sääti</w:t>
      </w:r>
      <w:r w:rsidR="00C55063">
        <w:t>ö</w:t>
      </w:r>
      <w:r w:rsidRPr="00743A54">
        <w:t xml:space="preserve">n mukaan vallankaappauksen jälkeen </w:t>
      </w:r>
      <w:r w:rsidR="005F6336" w:rsidRPr="00743A54">
        <w:t xml:space="preserve">Myanmarin </w:t>
      </w:r>
      <w:r w:rsidRPr="00743A54">
        <w:t xml:space="preserve">valtio on lähellä romahdusta. </w:t>
      </w:r>
      <w:r w:rsidR="005F6336" w:rsidRPr="00743A54">
        <w:t>M</w:t>
      </w:r>
      <w:r w:rsidRPr="00743A54">
        <w:t>erkittävä osuus</w:t>
      </w:r>
      <w:r w:rsidR="004A472C">
        <w:t xml:space="preserve"> maan</w:t>
      </w:r>
      <w:r w:rsidRPr="00743A54">
        <w:t xml:space="preserve"> väestöstä on haavoittuvaa köyhyydelle, ja sosiaaliturvan puuttuessa sosiaalisten tukiverkostojen, kuten perheiden ja diasporan tuen merkitys on korostunut.</w:t>
      </w:r>
      <w:r w:rsidRPr="00743A54">
        <w:rPr>
          <w:rStyle w:val="Alaviitteenviite"/>
        </w:rPr>
        <w:footnoteReference w:id="161"/>
      </w:r>
      <w:r w:rsidRPr="00743A54">
        <w:t xml:space="preserve"> </w:t>
      </w:r>
      <w:proofErr w:type="spellStart"/>
      <w:r w:rsidR="00743A54">
        <w:t>Crisis</w:t>
      </w:r>
      <w:proofErr w:type="spellEnd"/>
      <w:r w:rsidR="00743A54">
        <w:t xml:space="preserve"> Groupin mukaan Myanmarin valtion </w:t>
      </w:r>
      <w:r w:rsidR="004A472C">
        <w:t>toimintakyvyttömyys</w:t>
      </w:r>
      <w:r w:rsidR="00743A54">
        <w:t xml:space="preserve"> näkyy muun muassa taloudellisena</w:t>
      </w:r>
      <w:r w:rsidR="004A472C">
        <w:t xml:space="preserve"> kriisinä sekä </w:t>
      </w:r>
      <w:r w:rsidR="00743A54">
        <w:t xml:space="preserve">romahduspisteessä </w:t>
      </w:r>
      <w:r w:rsidR="00C55063">
        <w:t>olevina</w:t>
      </w:r>
      <w:r w:rsidR="00743A54">
        <w:t xml:space="preserve"> terveydenhuolto- ja koulutusjärjestelmi</w:t>
      </w:r>
      <w:r w:rsidR="004A472C">
        <w:t>nä.</w:t>
      </w:r>
      <w:r w:rsidR="00D94DF8">
        <w:rPr>
          <w:rStyle w:val="Alaviitteenviite"/>
        </w:rPr>
        <w:footnoteReference w:id="162"/>
      </w:r>
      <w:r w:rsidR="00D94DF8">
        <w:t xml:space="preserve"> </w:t>
      </w:r>
      <w:bookmarkStart w:id="22" w:name="_Hlk169009434"/>
      <w:proofErr w:type="spellStart"/>
      <w:r w:rsidR="00F80F20" w:rsidRPr="00D94DF8">
        <w:t>UNOCHAn</w:t>
      </w:r>
      <w:proofErr w:type="spellEnd"/>
      <w:r w:rsidR="00F80F20" w:rsidRPr="00D94DF8">
        <w:t xml:space="preserve"> mukaan k</w:t>
      </w:r>
      <w:r w:rsidRPr="00D94DF8">
        <w:t xml:space="preserve">oulutukseen pääsyn </w:t>
      </w:r>
      <w:r w:rsidR="00F80F20" w:rsidRPr="00D94DF8">
        <w:t>arvioidaan</w:t>
      </w:r>
      <w:r w:rsidRPr="00D94DF8">
        <w:t xml:space="preserve"> häiriintyneen vuonna 202</w:t>
      </w:r>
      <w:r w:rsidR="005F6336" w:rsidRPr="00D94DF8">
        <w:t>5</w:t>
      </w:r>
      <w:r w:rsidRPr="00D94DF8">
        <w:t xml:space="preserve"> noin </w:t>
      </w:r>
      <w:r w:rsidR="005F6336" w:rsidRPr="00D94DF8">
        <w:t>3,4</w:t>
      </w:r>
      <w:r w:rsidRPr="00D94DF8">
        <w:t xml:space="preserve"> miljoonalta lapselta.</w:t>
      </w:r>
      <w:r w:rsidRPr="00D94DF8">
        <w:rPr>
          <w:rStyle w:val="Alaviitteenviite"/>
        </w:rPr>
        <w:footnoteReference w:id="163"/>
      </w:r>
      <w:r w:rsidR="0000215F">
        <w:t xml:space="preserve"> </w:t>
      </w:r>
    </w:p>
    <w:bookmarkEnd w:id="22"/>
    <w:p w14:paraId="4E379549" w14:textId="0C5770F0" w:rsidR="00817630" w:rsidRDefault="00875C86" w:rsidP="00875C86">
      <w:r w:rsidRPr="00685EDB">
        <w:t xml:space="preserve">Köyhyys on lisääntynyt maassa voimakkaasti vallankaappauksen jälkeen. </w:t>
      </w:r>
      <w:r w:rsidR="00685EDB">
        <w:t xml:space="preserve">Esimerkiksi </w:t>
      </w:r>
      <w:r w:rsidRPr="00685EDB">
        <w:t xml:space="preserve">YK:n kehitysohjelman UNDP:n </w:t>
      </w:r>
      <w:r w:rsidR="00685EDB">
        <w:t>arvion</w:t>
      </w:r>
      <w:r w:rsidRPr="00685EDB">
        <w:t xml:space="preserve"> mukaan liki puolet (49,7 prosenttia) Myanmarin väestöstä eli vuoden 2023 lopussa köyhyysrajan alapuolella, kun </w:t>
      </w:r>
      <w:r w:rsidR="00F80F20" w:rsidRPr="00685EDB">
        <w:t xml:space="preserve">vuonna 2017 </w:t>
      </w:r>
      <w:r w:rsidRPr="00685EDB">
        <w:t>luku oli 24,8 prosenttia.</w:t>
      </w:r>
      <w:r w:rsidR="00685EDB">
        <w:rPr>
          <w:rStyle w:val="Alaviitteenviite"/>
        </w:rPr>
        <w:footnoteReference w:id="164"/>
      </w:r>
      <w:r w:rsidR="00685EDB">
        <w:t xml:space="preserve"> </w:t>
      </w:r>
      <w:r w:rsidR="00817630" w:rsidRPr="0000215F">
        <w:t>Ruokaturvattomuutta arvioitiin joulukuussa 2025 kokevan 12,4 miljoonaa myanmarilaista, eli lähes neljäsosan väestöstä. Noin 8,5 miljoonan arvioitiin kohtaavan akuuttia ruokaturvattomuutta, eli olevan ruokaturvan osalta vaiheessa 3 (kriisi) tai 4 (hätätila). Vaiheessa 4 arvioitiin olevan noin 964 000 ihmistä.</w:t>
      </w:r>
      <w:r w:rsidR="00817630" w:rsidRPr="0000215F">
        <w:rPr>
          <w:rStyle w:val="Alaviitteenviite"/>
        </w:rPr>
        <w:footnoteReference w:id="165"/>
      </w:r>
    </w:p>
    <w:p w14:paraId="36B56DFE" w14:textId="409B8BDA" w:rsidR="008C45E8" w:rsidRDefault="0083492D" w:rsidP="00875C86">
      <w:r w:rsidRPr="0083492D">
        <w:t xml:space="preserve">Erityisen heikko tilanne on konfliktialueilla, joilla </w:t>
      </w:r>
      <w:r w:rsidR="009E75B6">
        <w:t>Myanmarin armeija (</w:t>
      </w:r>
      <w:proofErr w:type="spellStart"/>
      <w:r w:rsidRPr="0083492D">
        <w:t>Tatmadaw</w:t>
      </w:r>
      <w:proofErr w:type="spellEnd"/>
      <w:r w:rsidR="009E75B6">
        <w:t>)</w:t>
      </w:r>
      <w:r w:rsidRPr="0083492D">
        <w:t xml:space="preserve"> on tuhonnut siviilien ruokavarantoja maaoperaatioissaan esimerkiksi polttamalla satoa, sekä tappamalla karjaa ja tuhoamalla kaivoja.</w:t>
      </w:r>
      <w:r w:rsidRPr="0083492D">
        <w:rPr>
          <w:rStyle w:val="Alaviitteenviite"/>
        </w:rPr>
        <w:footnoteReference w:id="166"/>
      </w:r>
      <w:r>
        <w:t xml:space="preserve"> Maan moniulotteisen kriisin seurauksena</w:t>
      </w:r>
      <w:r w:rsidR="00817630">
        <w:t xml:space="preserve"> kuitenkin myös</w:t>
      </w:r>
      <w:r>
        <w:t xml:space="preserve"> urbaani köyhyys on lisääntynyt merkittävästi ja esimerkiksi Yangonissa arviolta 2,7 miljoonaa ihmistä joutuu elämään köyhyydessä.</w:t>
      </w:r>
      <w:r>
        <w:rPr>
          <w:rStyle w:val="Alaviitteenviite"/>
        </w:rPr>
        <w:footnoteReference w:id="167"/>
      </w:r>
      <w:r>
        <w:t xml:space="preserve"> </w:t>
      </w:r>
      <w:r w:rsidR="00817630">
        <w:t>Viime vuosina kotitaloudet ovat tulleet</w:t>
      </w:r>
      <w:r w:rsidR="00875C86" w:rsidRPr="00685EDB">
        <w:t xml:space="preserve"> entistä haavoittuvam</w:t>
      </w:r>
      <w:r w:rsidR="00817630">
        <w:t>miksi</w:t>
      </w:r>
      <w:r w:rsidR="00875C86" w:rsidRPr="00685EDB">
        <w:t xml:space="preserve"> taloudellisille shokeille, ja turvautuneet sosiaalisilta tukiverkostoilta otettujen lainojen ohella enenevissä määrin myös haitallisiin selviytymisstrategioihin, kuten ruoka-annosten pienentämisiin perustarpeidensa toteuttamiseksi</w:t>
      </w:r>
      <w:r w:rsidR="00685EDB">
        <w:t xml:space="preserve"> sekä lapsiavioliittoihin</w:t>
      </w:r>
      <w:r w:rsidR="00875C86" w:rsidRPr="00685EDB">
        <w:t>.</w:t>
      </w:r>
      <w:r w:rsidR="00875C86" w:rsidRPr="00685EDB">
        <w:rPr>
          <w:rStyle w:val="Alaviitteenviite"/>
        </w:rPr>
        <w:footnoteReference w:id="168"/>
      </w:r>
      <w:r w:rsidR="00FA5DC0" w:rsidRPr="00685EDB">
        <w:t xml:space="preserve"> </w:t>
      </w:r>
    </w:p>
    <w:p w14:paraId="629AB01F" w14:textId="77777777" w:rsidR="000D6939" w:rsidRPr="0083492D" w:rsidRDefault="000D6939" w:rsidP="0083492D"/>
    <w:p w14:paraId="5E12C378" w14:textId="77777777" w:rsidR="00240F17" w:rsidRPr="00240F17" w:rsidRDefault="00240F17" w:rsidP="00F03990">
      <w:pPr>
        <w:pStyle w:val="Numeroimatonotsikko"/>
      </w:pPr>
      <w:r w:rsidRPr="00240F17">
        <w:t>Humanitaarisen avun estäminen ja rajoitukset</w:t>
      </w:r>
    </w:p>
    <w:p w14:paraId="04AD9117" w14:textId="2C3540BD" w:rsidR="0083492D" w:rsidRDefault="00817630" w:rsidP="00240F17">
      <w:r>
        <w:t>YK:n organisaatioiden mukaan myös sotilasjuntan toteuttama</w:t>
      </w:r>
      <w:r w:rsidR="00240F17" w:rsidRPr="0083492D">
        <w:t xml:space="preserve"> humanitaarisen tuen epääminen konfliktialueilla </w:t>
      </w:r>
      <w:r w:rsidR="00C55063">
        <w:t>on heikentänyt</w:t>
      </w:r>
      <w:r w:rsidR="00240F17" w:rsidRPr="0083492D">
        <w:t xml:space="preserve"> humanitaarisen tuen saavuttamista. Sotilasjunt</w:t>
      </w:r>
      <w:r>
        <w:t>an joukot käyttävät nälkää sodankäynnin välineenä ja ovat</w:t>
      </w:r>
      <w:r w:rsidR="00240F17" w:rsidRPr="0083492D">
        <w:t xml:space="preserve"> aktiivisesti </w:t>
      </w:r>
      <w:r>
        <w:t>estäneet</w:t>
      </w:r>
      <w:r w:rsidR="00240F17" w:rsidRPr="0083492D">
        <w:t xml:space="preserve"> humanitaarisen </w:t>
      </w:r>
      <w:r w:rsidR="00240F17" w:rsidRPr="0083492D">
        <w:lastRenderedPageBreak/>
        <w:t>tuen toimijoiden ja lähetysten, kuten riisin, lääkkeiden, polttoaineen ja muun tuen pääsyä konfliktialueiden siviileille.</w:t>
      </w:r>
      <w:r w:rsidR="00240F17" w:rsidRPr="0083492D">
        <w:rPr>
          <w:rStyle w:val="Alaviitteenviite"/>
        </w:rPr>
        <w:footnoteReference w:id="169"/>
      </w:r>
    </w:p>
    <w:p w14:paraId="50C654A2" w14:textId="0080C78C" w:rsidR="0089697D" w:rsidRDefault="00817630" w:rsidP="00240F17">
      <w:r>
        <w:t>H</w:t>
      </w:r>
      <w:r w:rsidR="00240F17" w:rsidRPr="003D2869">
        <w:t>umanitaarisen tuen organisaatiot ovat kohdanneet sekä byrokraattisia että turvallisuuteen</w:t>
      </w:r>
      <w:r>
        <w:t xml:space="preserve"> </w:t>
      </w:r>
      <w:r w:rsidR="00240F17" w:rsidRPr="003D2869">
        <w:t>liittyviä esteitä tukea tarvitsevien ihmisten saavuttamisessa</w:t>
      </w:r>
      <w:r>
        <w:t>.</w:t>
      </w:r>
      <w:r>
        <w:rPr>
          <w:rStyle w:val="Alaviitteenviite"/>
        </w:rPr>
        <w:footnoteReference w:id="170"/>
      </w:r>
      <w:r>
        <w:t xml:space="preserve"> Tiukkojen liikkumisrajoitusten seurauksena pääsy konfliktialueille on </w:t>
      </w:r>
      <w:r w:rsidR="00177B00">
        <w:t>erittäin</w:t>
      </w:r>
      <w:r>
        <w:t xml:space="preserve"> rajattua, ja YK:n arvion mukaan pääsy on äär</w:t>
      </w:r>
      <w:r w:rsidR="00177B00">
        <w:t>immäisen vaikeaa ainakin kolmasosaan Myanmarin kunnista.</w:t>
      </w:r>
      <w:r w:rsidR="00177B00">
        <w:rPr>
          <w:rStyle w:val="Alaviitteenviite"/>
        </w:rPr>
        <w:footnoteReference w:id="171"/>
      </w:r>
      <w:r w:rsidR="00177B00">
        <w:t xml:space="preserve"> Esimerkiksi </w:t>
      </w:r>
      <w:proofErr w:type="spellStart"/>
      <w:r w:rsidR="00177B00">
        <w:t>Sagaingin</w:t>
      </w:r>
      <w:proofErr w:type="spellEnd"/>
      <w:r w:rsidR="00177B00">
        <w:t xml:space="preserve"> maakunnan, </w:t>
      </w:r>
      <w:proofErr w:type="spellStart"/>
      <w:r w:rsidR="00177B00">
        <w:t>Rakhinen</w:t>
      </w:r>
      <w:proofErr w:type="spellEnd"/>
      <w:r w:rsidR="00177B00">
        <w:t xml:space="preserve"> ja </w:t>
      </w:r>
      <w:proofErr w:type="spellStart"/>
      <w:r w:rsidR="00177B00">
        <w:t>Kachinin</w:t>
      </w:r>
      <w:proofErr w:type="spellEnd"/>
      <w:r w:rsidR="00177B00">
        <w:t xml:space="preserve"> osavaltioiden ja kaakkois-Myanmarin alueiden tapauksessa humanitaarisen tuen toimijoilla ei ole pääsyä 95 prosentille alueiden kunnista.</w:t>
      </w:r>
      <w:r w:rsidR="00177B00">
        <w:rPr>
          <w:rStyle w:val="Alaviitteenviite"/>
        </w:rPr>
        <w:footnoteReference w:id="172"/>
      </w:r>
      <w:r w:rsidR="00177B00">
        <w:t xml:space="preserve"> S</w:t>
      </w:r>
      <w:r>
        <w:t xml:space="preserve">otilasvallankaappauksen jälkeen </w:t>
      </w:r>
      <w:r w:rsidR="00177B00">
        <w:t>ainakin 48</w:t>
      </w:r>
      <w:r w:rsidR="00240F17" w:rsidRPr="003D2869">
        <w:t xml:space="preserve"> humanitaarisen avun </w:t>
      </w:r>
      <w:r w:rsidR="00C55063">
        <w:t>työntekijää</w:t>
      </w:r>
      <w:r>
        <w:t xml:space="preserve"> on myös surmattu ja </w:t>
      </w:r>
      <w:r w:rsidR="00177B00">
        <w:t>285</w:t>
      </w:r>
      <w:r>
        <w:t xml:space="preserve"> pidätetty</w:t>
      </w:r>
      <w:r w:rsidR="00240F17" w:rsidRPr="003D2869">
        <w:t>.</w:t>
      </w:r>
      <w:r w:rsidR="00240F17" w:rsidRPr="003D2869">
        <w:rPr>
          <w:rStyle w:val="Alaviitteenviite"/>
        </w:rPr>
        <w:footnoteReference w:id="173"/>
      </w:r>
    </w:p>
    <w:p w14:paraId="7436B1A9" w14:textId="714A870B" w:rsidR="00F03990" w:rsidRDefault="00F03990" w:rsidP="00240F17"/>
    <w:p w14:paraId="5C1DC518" w14:textId="06DAF3BE" w:rsidR="00F03990" w:rsidRDefault="00F03990" w:rsidP="00F03990">
      <w:pPr>
        <w:pStyle w:val="Numeroimatonotsikko"/>
      </w:pPr>
      <w:r>
        <w:t>Sisäisesti siirtymään joutuneiden tilanne ja liikkumisrajoitukset</w:t>
      </w:r>
    </w:p>
    <w:p w14:paraId="08613CDB" w14:textId="77777777" w:rsidR="00BE4550" w:rsidRDefault="00240F17" w:rsidP="00BE4550">
      <w:pPr>
        <w:spacing w:before="0" w:line="259" w:lineRule="auto"/>
        <w:jc w:val="left"/>
      </w:pPr>
      <w:r w:rsidRPr="000607FE">
        <w:t xml:space="preserve">UNHCR:n mukaan sisäisesti siirtymään joutuneiden määrä </w:t>
      </w:r>
      <w:r w:rsidR="000D6939" w:rsidRPr="000607FE">
        <w:t>kasvoi vuonna 2025</w:t>
      </w:r>
      <w:r w:rsidRPr="000607FE">
        <w:t xml:space="preserve"> ennätyslukemiin. </w:t>
      </w:r>
      <w:r w:rsidR="000D6939" w:rsidRPr="000607FE">
        <w:t>Tammikuussa 2026</w:t>
      </w:r>
      <w:r w:rsidRPr="000607FE">
        <w:t xml:space="preserve"> sisäisesti siirtyneiden määrän arvioitiin </w:t>
      </w:r>
      <w:r w:rsidR="00FC23F0" w:rsidRPr="000607FE">
        <w:t>olevan</w:t>
      </w:r>
      <w:r w:rsidRPr="000607FE">
        <w:t xml:space="preserve"> </w:t>
      </w:r>
      <w:r w:rsidR="000D6939" w:rsidRPr="000607FE">
        <w:t>lähes</w:t>
      </w:r>
      <w:r w:rsidRPr="000607FE">
        <w:t xml:space="preserve"> </w:t>
      </w:r>
      <w:r w:rsidR="000D6939" w:rsidRPr="000607FE">
        <w:t>3,7</w:t>
      </w:r>
      <w:r w:rsidRPr="000607FE">
        <w:t xml:space="preserve"> miljoonaa</w:t>
      </w:r>
      <w:r w:rsidR="000607FE">
        <w:t>,</w:t>
      </w:r>
      <w:r w:rsidRPr="000607FE">
        <w:rPr>
          <w:rStyle w:val="Alaviitteenviite"/>
        </w:rPr>
        <w:footnoteReference w:id="174"/>
      </w:r>
      <w:r w:rsidR="000607FE">
        <w:t xml:space="preserve"> ja määrän arvioidaan ylittävän 4 miljoonan rajan vuoden 2026 loppuun mennessä.</w:t>
      </w:r>
      <w:r w:rsidR="005F3CF1">
        <w:t xml:space="preserve"> Lisäksi UNHCR on rekisteröinyt naapurimaissa noin 1,5 miljoonaa pakolaista.</w:t>
      </w:r>
      <w:r w:rsidR="000607FE">
        <w:rPr>
          <w:rStyle w:val="Alaviitteenviite"/>
        </w:rPr>
        <w:footnoteReference w:id="175"/>
      </w:r>
      <w:r w:rsidR="00386CD6">
        <w:t xml:space="preserve"> Yli</w:t>
      </w:r>
      <w:r w:rsidR="00FC23F0" w:rsidRPr="00FC23F0">
        <w:t xml:space="preserve"> kolmasosa (1 302 400) </w:t>
      </w:r>
      <w:r w:rsidR="003D2869">
        <w:t xml:space="preserve">vallankaappauksen jälkeen </w:t>
      </w:r>
      <w:r w:rsidR="00FC23F0" w:rsidRPr="00FC23F0">
        <w:t>siirtymään joutuneista on raportoitu Sagaingin maakunnassa, joka on yksi vallankaappauksen jälkeen perustettujen vastarintajoukkojen keskeisimmistä toiminta-alueista.</w:t>
      </w:r>
      <w:r w:rsidR="00100ADF" w:rsidRPr="00100ADF">
        <w:t xml:space="preserve"> </w:t>
      </w:r>
      <w:r w:rsidR="00100ADF">
        <w:t xml:space="preserve">Muista </w:t>
      </w:r>
      <w:r w:rsidR="00386CD6">
        <w:t>alueista eniten sisäisesti siirtymään joutuneita raportoitiin</w:t>
      </w:r>
      <w:r w:rsidR="00100ADF">
        <w:t xml:space="preserve"> </w:t>
      </w:r>
      <w:proofErr w:type="spellStart"/>
      <w:r w:rsidR="00386CD6" w:rsidRPr="00100ADF">
        <w:t>Rakhine</w:t>
      </w:r>
      <w:r w:rsidR="00386CD6">
        <w:t>ssa</w:t>
      </w:r>
      <w:proofErr w:type="spellEnd"/>
      <w:r w:rsidR="00100ADF" w:rsidRPr="00100ADF">
        <w:t xml:space="preserve">, </w:t>
      </w:r>
      <w:proofErr w:type="spellStart"/>
      <w:r w:rsidR="00386CD6" w:rsidRPr="00100ADF">
        <w:t>Kayin</w:t>
      </w:r>
      <w:r w:rsidR="00386CD6">
        <w:t>issa</w:t>
      </w:r>
      <w:proofErr w:type="spellEnd"/>
      <w:r w:rsidR="00386CD6">
        <w:t xml:space="preserve"> (Karen),</w:t>
      </w:r>
      <w:r w:rsidR="00BE4550">
        <w:t xml:space="preserve"> </w:t>
      </w:r>
      <w:proofErr w:type="spellStart"/>
      <w:r w:rsidR="00BE4550">
        <w:t>Bagossa</w:t>
      </w:r>
      <w:proofErr w:type="spellEnd"/>
      <w:r w:rsidR="00BE4550">
        <w:t>,</w:t>
      </w:r>
      <w:r w:rsidR="00386CD6" w:rsidRPr="00100ADF">
        <w:t xml:space="preserve"> </w:t>
      </w:r>
      <w:proofErr w:type="spellStart"/>
      <w:r w:rsidR="00386CD6">
        <w:t>Magwayssa</w:t>
      </w:r>
      <w:proofErr w:type="spellEnd"/>
      <w:r w:rsidR="00386CD6">
        <w:t>,</w:t>
      </w:r>
      <w:r w:rsidR="00100ADF" w:rsidRPr="00100ADF">
        <w:t xml:space="preserve"> </w:t>
      </w:r>
      <w:proofErr w:type="spellStart"/>
      <w:r w:rsidR="00100ADF" w:rsidRPr="00100ADF">
        <w:t>Tanintharyi</w:t>
      </w:r>
      <w:r w:rsidR="00386CD6">
        <w:t>ssa</w:t>
      </w:r>
      <w:proofErr w:type="spellEnd"/>
      <w:r w:rsidR="00386CD6">
        <w:t xml:space="preserve"> ja </w:t>
      </w:r>
      <w:proofErr w:type="spellStart"/>
      <w:r w:rsidR="00386CD6" w:rsidRPr="00100ADF">
        <w:t>Kachin</w:t>
      </w:r>
      <w:r w:rsidR="00386CD6">
        <w:t>issa</w:t>
      </w:r>
      <w:proofErr w:type="spellEnd"/>
      <w:r w:rsidR="00100ADF">
        <w:t>.</w:t>
      </w:r>
      <w:r w:rsidR="00FC23F0" w:rsidRPr="00FC23F0">
        <w:rPr>
          <w:rStyle w:val="Alaviitteenviite"/>
        </w:rPr>
        <w:footnoteReference w:id="176"/>
      </w:r>
      <w:r w:rsidR="00100ADF">
        <w:t xml:space="preserve"> </w:t>
      </w:r>
    </w:p>
    <w:p w14:paraId="4259E380" w14:textId="173FDF2B" w:rsidR="005F3CF1" w:rsidRDefault="00100ADF" w:rsidP="00BE4550">
      <w:pPr>
        <w:spacing w:before="0" w:line="259" w:lineRule="auto"/>
        <w:jc w:val="left"/>
      </w:pPr>
      <w:r w:rsidRPr="005F3CF1">
        <w:t>Monilla alueilla ihmiset ovat joutuneet toistuvasti siirtymään taistelujen tieltä</w:t>
      </w:r>
      <w:r>
        <w:t>,</w:t>
      </w:r>
      <w:r w:rsidRPr="005F3CF1">
        <w:rPr>
          <w:rStyle w:val="Alaviitteenviite"/>
        </w:rPr>
        <w:footnoteReference w:id="177"/>
      </w:r>
      <w:r>
        <w:t xml:space="preserve"> ja siviiliyhteiskunnan toimijat ovat arvioineet, että todelliset sisäisesti siirtyneiden määrät voivat olla huomattavasti UNHCR:n arviota suurempia.</w:t>
      </w:r>
      <w:r>
        <w:rPr>
          <w:rStyle w:val="Alaviitteenviite"/>
        </w:rPr>
        <w:footnoteReference w:id="178"/>
      </w:r>
      <w:r>
        <w:t xml:space="preserve"> </w:t>
      </w:r>
      <w:proofErr w:type="spellStart"/>
      <w:r w:rsidR="00CE4D2C" w:rsidRPr="005F3CF1">
        <w:t>UNOCHA:n</w:t>
      </w:r>
      <w:proofErr w:type="spellEnd"/>
      <w:r w:rsidR="00CE4D2C" w:rsidRPr="005F3CF1">
        <w:t xml:space="preserve"> mukaan kiihtyneet siviilikohteisiin kohdistetut ilmaiskut ja tykistötuli sekä maamiinat ja räjähtämättömät ammukset vaikeuttavat siirtymään joutuneiden tilannetta, eikä humanitaarisella tuella ole pääsyä monille alueille.</w:t>
      </w:r>
      <w:r w:rsidR="00CE4D2C" w:rsidRPr="005F3CF1">
        <w:rPr>
          <w:rStyle w:val="Alaviitteenviite"/>
        </w:rPr>
        <w:footnoteReference w:id="179"/>
      </w:r>
      <w:r w:rsidR="00CE4D2C" w:rsidRPr="005F3CF1">
        <w:t xml:space="preserve"> Myös sisäisesti siirtymään joutuneiden leireihin on kohdistettu pommituksia.</w:t>
      </w:r>
      <w:r w:rsidR="00CE4D2C" w:rsidRPr="005F3CF1">
        <w:rPr>
          <w:rStyle w:val="Alaviitteenviite"/>
        </w:rPr>
        <w:footnoteReference w:id="180"/>
      </w:r>
    </w:p>
    <w:p w14:paraId="22894DCA" w14:textId="442E13AD" w:rsidR="00305B3E" w:rsidRDefault="00305B3E" w:rsidP="00A71D21">
      <w:proofErr w:type="spellStart"/>
      <w:r>
        <w:t>DFAT:n</w:t>
      </w:r>
      <w:proofErr w:type="spellEnd"/>
      <w:r>
        <w:t xml:space="preserve"> mukaan Myanmarin kansalaiset kohtaavat monenlaisia liikkumisrajoituksia eri puolilla maata, myös aktiivisten konfliktialueiden ulkopuolella. Vuoden 2021 sotilasvallankaappauksen jälkeen sotilasjuntan viranomaiset ovat lisänneet tarkastuspisteitä erityisesti suuremmissa kaupungeissa ja pääteiden varsilla.</w:t>
      </w:r>
      <w:r>
        <w:rPr>
          <w:rStyle w:val="Alaviitteenviite"/>
        </w:rPr>
        <w:footnoteReference w:id="181"/>
      </w:r>
      <w:r>
        <w:t xml:space="preserve"> </w:t>
      </w:r>
      <w:r w:rsidR="00A71D21" w:rsidRPr="00C26A4B">
        <w:t xml:space="preserve">YK:n erityisraportoijan mukaan sotilasjuntan ja muiden aseellisten ryhmien </w:t>
      </w:r>
      <w:r w:rsidR="009E3D3D">
        <w:t>ylläpitämät</w:t>
      </w:r>
      <w:r w:rsidR="00A71D21" w:rsidRPr="00C26A4B">
        <w:t xml:space="preserve"> lukuisat tarkastuspisteet eri puolilla maata ovat suurin este vapaalle liikkumiselle maan sisällä. Pysyviä tarkastuspisteitä ylläpidetään muun muassa valtateillä, kontrolloitujen alueiden rajoilla, osavaltioiden ja maakuntien pääkaupungeissa ja </w:t>
      </w:r>
      <w:r w:rsidR="00A71D21" w:rsidRPr="00C26A4B">
        <w:lastRenderedPageBreak/>
        <w:t xml:space="preserve">armeijaleirien läheisyydessä. </w:t>
      </w:r>
      <w:r w:rsidR="00C26A4B">
        <w:t>T</w:t>
      </w:r>
      <w:r w:rsidR="00A71D21" w:rsidRPr="00C26A4B">
        <w:t>urvallisuusvälikohtau</w:t>
      </w:r>
      <w:r w:rsidR="00C26A4B">
        <w:t>kset johtavat usein</w:t>
      </w:r>
      <w:r>
        <w:t xml:space="preserve"> myös</w:t>
      </w:r>
      <w:r w:rsidR="00C26A4B">
        <w:t xml:space="preserve"> väliaikaisten tarkastuspisteiden perustamiseen</w:t>
      </w:r>
      <w:r w:rsidR="00A71D21" w:rsidRPr="00C26A4B">
        <w:t>. Pidätykset</w:t>
      </w:r>
      <w:r>
        <w:t>, puhelinten takavarikoinnit ja tarkastukset</w:t>
      </w:r>
      <w:r w:rsidR="00C26A4B" w:rsidRPr="00C26A4B">
        <w:t xml:space="preserve"> </w:t>
      </w:r>
      <w:r>
        <w:t>sekä</w:t>
      </w:r>
      <w:r w:rsidR="00A71D21" w:rsidRPr="00C26A4B">
        <w:t xml:space="preserve"> lahj</w:t>
      </w:r>
      <w:r w:rsidR="00C26A4B" w:rsidRPr="00C26A4B">
        <w:t>usten kerääminen</w:t>
      </w:r>
      <w:r w:rsidR="00A71D21" w:rsidRPr="00C26A4B">
        <w:t xml:space="preserve"> ovat yleisiä tarkastuspisteillä.</w:t>
      </w:r>
      <w:r w:rsidR="00A71D21" w:rsidRPr="00C26A4B">
        <w:rPr>
          <w:rStyle w:val="Alaviitteenviite"/>
        </w:rPr>
        <w:footnoteReference w:id="182"/>
      </w:r>
      <w:r w:rsidRPr="00305B3E">
        <w:t xml:space="preserve"> </w:t>
      </w:r>
    </w:p>
    <w:p w14:paraId="27021169" w14:textId="0EF50E1A" w:rsidR="002A3E56" w:rsidRDefault="002A3E56" w:rsidP="007F34EB">
      <w:proofErr w:type="spellStart"/>
      <w:r>
        <w:t>Landinfon</w:t>
      </w:r>
      <w:proofErr w:type="spellEnd"/>
      <w:r>
        <w:t xml:space="preserve"> tiedonhankintamatkalla Bangkokissa toimivilta kansalaisjärjestöiltä sekä Yangonissa toimivilta länsimaiden suurlähetystöiltä hankkimien tietojen mukaan siviiliväestöä tarkastetaan </w:t>
      </w:r>
      <w:r w:rsidR="00A51D8B">
        <w:t>säännöllisesti tarkastuspisteillä, joiden määrä on lisääntynyt huomattavasti vallankaappauksen jälkeen.</w:t>
      </w:r>
      <w:r w:rsidR="00A51D8B">
        <w:rPr>
          <w:rStyle w:val="Alaviitteenviite"/>
        </w:rPr>
        <w:footnoteReference w:id="183"/>
      </w:r>
      <w:r w:rsidR="00A51D8B">
        <w:t xml:space="preserve"> Asiakirjojen lisäksi tarkastuspisteillä tarkastetaan myös älypuhelinten sisältöä. Lisäksi armeija ylläpitää tarkastuspisteillä käytössä olevia ”mustia listoja” etsintäkuulutetuista henkilöistä.</w:t>
      </w:r>
      <w:r w:rsidR="00A51D8B">
        <w:rPr>
          <w:rStyle w:val="Alaviitteenviite"/>
        </w:rPr>
        <w:footnoteReference w:id="184"/>
      </w:r>
    </w:p>
    <w:p w14:paraId="6A2AB151" w14:textId="375147EE" w:rsidR="00717147" w:rsidRDefault="008660E2" w:rsidP="007F34EB">
      <w:r>
        <w:t>Kansalaisten kodin ulkopuolella tapahtuvien yöpymisten rekisteröinti viranomaisille on pakollista rangaistuksen uhalla.</w:t>
      </w:r>
      <w:r>
        <w:rPr>
          <w:rStyle w:val="Alaviitteenviite"/>
        </w:rPr>
        <w:footnoteReference w:id="185"/>
      </w:r>
      <w:r>
        <w:t xml:space="preserve"> </w:t>
      </w:r>
      <w:r w:rsidR="00717147" w:rsidRPr="00554ECC">
        <w:t xml:space="preserve">Tämä koskee myös väliaikaista asumista ja vierailuja esim. sukulaisilla tai ystävillä, </w:t>
      </w:r>
      <w:r w:rsidR="00717147">
        <w:t>mistä</w:t>
      </w:r>
      <w:r w:rsidR="00717147" w:rsidRPr="00554ECC">
        <w:t xml:space="preserve"> tulee </w:t>
      </w:r>
      <w:r>
        <w:t>myös tehdä ilmoitus</w:t>
      </w:r>
      <w:r w:rsidR="00717147" w:rsidRPr="00554ECC">
        <w:t>.</w:t>
      </w:r>
      <w:r w:rsidR="00717147" w:rsidRPr="00C87E0D">
        <w:rPr>
          <w:rStyle w:val="Alaviitteenviite"/>
        </w:rPr>
        <w:footnoteReference w:id="186"/>
      </w:r>
    </w:p>
    <w:p w14:paraId="11C598AD" w14:textId="0388F1B0" w:rsidR="00A51D8B" w:rsidRPr="00A51D8B" w:rsidRDefault="00A51D8B" w:rsidP="007F34EB">
      <w:proofErr w:type="spellStart"/>
      <w:r>
        <w:t>DFAT:n</w:t>
      </w:r>
      <w:proofErr w:type="spellEnd"/>
      <w:r>
        <w:t xml:space="preserve"> mukaan maan sisällä muuttamiseen liittyy myös monia henkilökohtaisten olosuhteiden määräämiä esteitä, esimerkiksi osa etnisistä vähemmistöryhmien jäsenistä eivät puhu lainkaan burman kieltä, mikä tekee muuttamisesta vaikeaa monille </w:t>
      </w:r>
      <w:proofErr w:type="spellStart"/>
      <w:r>
        <w:t>bamarivaltaisille</w:t>
      </w:r>
      <w:proofErr w:type="spellEnd"/>
      <w:r>
        <w:t xml:space="preserve"> alueille. Käytännön esteitä voivat olla myös merkittävien taloudellisten resurssien ja sosiaalisten verkostojen puuttuminen, joiden tärkeys korostuu taloudellisen kriisin jatkuessa.</w:t>
      </w:r>
      <w:r>
        <w:rPr>
          <w:rStyle w:val="Alaviitteenviite"/>
        </w:rPr>
        <w:footnoteReference w:id="187"/>
      </w:r>
    </w:p>
    <w:p w14:paraId="288F847D" w14:textId="444137FF" w:rsidR="006B0AC2" w:rsidRDefault="009D00EB" w:rsidP="00F03990">
      <w:r>
        <w:t>Maahan palaavien tilannetta on käsitelty Maatietopalvelun kyselyvastauksessa ”</w:t>
      </w:r>
      <w:r w:rsidRPr="009D00EB">
        <w:t xml:space="preserve"> </w:t>
      </w:r>
      <w:r w:rsidRPr="000966E0">
        <w:t>Myanmar / Maahan palaajien tilanne</w:t>
      </w:r>
      <w:r>
        <w:t>”</w:t>
      </w:r>
      <w:r w:rsidRPr="009D00EB">
        <w:t xml:space="preserve"> </w:t>
      </w:r>
      <w:r>
        <w:t>(21.1.2025).</w:t>
      </w:r>
      <w:r>
        <w:rPr>
          <w:rStyle w:val="Alaviitteenviite"/>
        </w:rPr>
        <w:footnoteReference w:id="188"/>
      </w:r>
    </w:p>
    <w:p w14:paraId="5DE1AE60" w14:textId="77777777" w:rsidR="00C53D0C" w:rsidRDefault="00C53D0C" w:rsidP="00F03990"/>
    <w:p w14:paraId="11B25BEC" w14:textId="0DD6A22A" w:rsidR="00F03990" w:rsidRPr="00F03990" w:rsidRDefault="00F03990" w:rsidP="00F03990">
      <w:pPr>
        <w:pStyle w:val="Numeroimatonotsikko"/>
      </w:pPr>
      <w:r>
        <w:t>Terveydenhuollon saatavuus</w:t>
      </w:r>
    </w:p>
    <w:p w14:paraId="193B5D69" w14:textId="5B494A36" w:rsidR="00007926" w:rsidRDefault="00AD1172" w:rsidP="00527F13">
      <w:r>
        <w:t>Monissa lähteissä Myanmarin</w:t>
      </w:r>
      <w:r w:rsidR="00064D43">
        <w:t xml:space="preserve"> </w:t>
      </w:r>
      <w:r>
        <w:t>terveydenhuoltojärjestelmän kuvataan olevan romahduksen tilassa,</w:t>
      </w:r>
      <w:r>
        <w:rPr>
          <w:rStyle w:val="Alaviitteenviite"/>
        </w:rPr>
        <w:footnoteReference w:id="189"/>
      </w:r>
      <w:r>
        <w:t xml:space="preserve"> ja </w:t>
      </w:r>
      <w:r w:rsidR="00007926">
        <w:t>isolla</w:t>
      </w:r>
      <w:r w:rsidR="00592C84">
        <w:t xml:space="preserve"> osalla väestöstä </w:t>
      </w:r>
      <w:r>
        <w:t>kuvataan olevan merkittäviä haasteita perusterveydenhuollon</w:t>
      </w:r>
      <w:r w:rsidR="00F60757">
        <w:t xml:space="preserve"> </w:t>
      </w:r>
      <w:r>
        <w:t>palvelujen</w:t>
      </w:r>
      <w:r w:rsidR="00527F13">
        <w:t xml:space="preserve"> ja lääkkeiden</w:t>
      </w:r>
      <w:r>
        <w:t xml:space="preserve"> saavuttamisessa.</w:t>
      </w:r>
      <w:r>
        <w:rPr>
          <w:rStyle w:val="Alaviitteenviite"/>
        </w:rPr>
        <w:footnoteReference w:id="190"/>
      </w:r>
      <w:r w:rsidR="00E748A7">
        <w:t xml:space="preserve"> </w:t>
      </w:r>
      <w:r w:rsidR="00592C84">
        <w:t>Saavutettavuuteen liittyvät haasteet</w:t>
      </w:r>
      <w:r w:rsidR="00E748A7">
        <w:t xml:space="preserve"> korostu</w:t>
      </w:r>
      <w:r w:rsidR="00592C84">
        <w:t>vat entisestään</w:t>
      </w:r>
      <w:r w:rsidR="00E748A7">
        <w:t xml:space="preserve"> haavoittuvien ryhmien, kuten naisten, lasten, vanhusten, vammaisten</w:t>
      </w:r>
      <w:r w:rsidR="009E3D3D">
        <w:t xml:space="preserve"> ja</w:t>
      </w:r>
      <w:r w:rsidR="00E748A7">
        <w:t xml:space="preserve"> mielenterveysongelmaisten, kohdalla.</w:t>
      </w:r>
      <w:r w:rsidR="00E748A7">
        <w:rPr>
          <w:rStyle w:val="Alaviitteenviite"/>
        </w:rPr>
        <w:footnoteReference w:id="191"/>
      </w:r>
      <w:r w:rsidR="0039316A">
        <w:t xml:space="preserve"> UN </w:t>
      </w:r>
      <w:proofErr w:type="spellStart"/>
      <w:r w:rsidR="0039316A">
        <w:t>OCHAn</w:t>
      </w:r>
      <w:proofErr w:type="spellEnd"/>
      <w:r w:rsidR="0039316A">
        <w:t xml:space="preserve"> mukaan hälyttävä heikkeneminen terveydenhuollon palveluihin pääsyssä on johtanut kuolemien kasvuun terveysongelmista kärsivien haavoittuvien ryhmien kohdalla.</w:t>
      </w:r>
      <w:r w:rsidR="0039316A">
        <w:rPr>
          <w:rStyle w:val="Alaviitteenviite"/>
        </w:rPr>
        <w:footnoteReference w:id="192"/>
      </w:r>
      <w:r w:rsidRPr="00AD1172">
        <w:t xml:space="preserve"> </w:t>
      </w:r>
      <w:r w:rsidR="00527F13">
        <w:t>Maailman terveysjärjestön arvion mukaan 9,3 miljoonaa myanmarilaista on kiireellisen terveydenhuollon palvelujen tuen tarpeessa, joista 22 prosenttia on maan sisäisesti siirtymään joutuneita.</w:t>
      </w:r>
      <w:r w:rsidR="00527F13">
        <w:rPr>
          <w:rStyle w:val="Alaviitteenviite"/>
        </w:rPr>
        <w:footnoteReference w:id="193"/>
      </w:r>
      <w:r w:rsidR="00007926">
        <w:t xml:space="preserve"> </w:t>
      </w:r>
      <w:proofErr w:type="spellStart"/>
      <w:r w:rsidR="00ED0B20">
        <w:t>Crisis</w:t>
      </w:r>
      <w:proofErr w:type="spellEnd"/>
      <w:r w:rsidR="00ED0B20">
        <w:t xml:space="preserve"> Groupin mukaan romahtanut terveysjärjestelmä on johtanut muun muassa tartuntatautien, kuten malarian, HIV:n ja tuberkuloosin</w:t>
      </w:r>
      <w:r w:rsidR="00296F6D">
        <w:t xml:space="preserve"> hallitsemattomaan</w:t>
      </w:r>
      <w:r w:rsidR="00ED0B20">
        <w:t xml:space="preserve"> leviämiseen maassa.</w:t>
      </w:r>
      <w:r w:rsidR="00ED0B20">
        <w:rPr>
          <w:rStyle w:val="Alaviitteenviite"/>
        </w:rPr>
        <w:footnoteReference w:id="194"/>
      </w:r>
    </w:p>
    <w:p w14:paraId="76FA5638" w14:textId="0FFF4BCD" w:rsidR="00007926" w:rsidRDefault="00ED0B20" w:rsidP="00527F13">
      <w:proofErr w:type="spellStart"/>
      <w:r>
        <w:t>DFAT:n</w:t>
      </w:r>
      <w:proofErr w:type="spellEnd"/>
      <w:r>
        <w:t xml:space="preserve"> esittämien tietojen mukaan Myanmarin terveydenhuoltopalvelujen laatu ja saatavuus oli heikkoa jo ennen vuoden 2021 vallankaappausta, ja sittemmin tilanne on heikentynyt </w:t>
      </w:r>
      <w:r>
        <w:lastRenderedPageBreak/>
        <w:t xml:space="preserve">merkittävästi. Kriittisimpiä ongelmia ovat lääkärien ja hoitajien puute, lääkkeiden ja terveydenhuollon välineiden hankintaketjujen häiriöt, kasvaneet omavastuumaksut, sekä aseellisen konfliktin aiheuttamat saavutettavuusongelmat. </w:t>
      </w:r>
      <w:r w:rsidR="00007926">
        <w:t>Vallankaappauksen jälkeen lääkinnällisten laitteiden, rokotteiden ja keskeisten lääkkeiden saatavuus on heikentynyt merkittävästi kansainvälisten ja maan sisäisten hankintaketjujen häiriintymisen seurauksena. Sotilasjuntta on myös tarkoituksellisesti estänyt keskeisten lääkkeiden ja rokotteiden toimituksia kiistellyille alueille strategianaan alueellisten vastarintaryhmien heikentäminen.</w:t>
      </w:r>
      <w:r w:rsidR="00007926">
        <w:rPr>
          <w:rStyle w:val="Alaviitteenviite"/>
        </w:rPr>
        <w:footnoteReference w:id="195"/>
      </w:r>
      <w:r w:rsidR="00007926">
        <w:t xml:space="preserve"> WHO:n mukaan maassa ei ollut vuonna 2024 saatavilla osaa keskeisimmistä elintärkeistä lääkkeistä. Joitakin keskeisistä lääkkeistä oli saatavilla ainoastaan erittäin rajallisesti harvojen yksityisten apteekkien kautta.</w:t>
      </w:r>
      <w:r w:rsidR="00007926">
        <w:rPr>
          <w:rStyle w:val="Alaviitteenviite"/>
        </w:rPr>
        <w:footnoteReference w:id="196"/>
      </w:r>
    </w:p>
    <w:p w14:paraId="13574668" w14:textId="15EF97BF" w:rsidR="00E41B30" w:rsidRDefault="00E41B30" w:rsidP="00527F13">
      <w:r>
        <w:t>Sotilasvallankaappauksen jälkeen terveydenhuollon työntekijät olivat aktiivisia sotilasjuntan vastaisissa mielenosoituksissa ja kansalaistottelemattomuusliikkeessä</w:t>
      </w:r>
      <w:r w:rsidR="00583612">
        <w:t xml:space="preserve"> (CDM)</w:t>
      </w:r>
      <w:r w:rsidR="00007926">
        <w:t>,</w:t>
      </w:r>
      <w:r>
        <w:rPr>
          <w:rStyle w:val="Alaviitteenviite"/>
        </w:rPr>
        <w:footnoteReference w:id="197"/>
      </w:r>
      <w:r w:rsidR="00583612">
        <w:t xml:space="preserve"> </w:t>
      </w:r>
      <w:r w:rsidR="00007926">
        <w:t>ja si</w:t>
      </w:r>
      <w:r>
        <w:t>ttemmin aseellisen väkivallan lisääntyessä vuonna 2024 arvioitiin että jopa 70 prosenttia kaikista Myanmarin terveydenhuollon työntekijöistä oli lähtenyt maasta vallankaappauksen jälkeen.</w:t>
      </w:r>
      <w:r>
        <w:rPr>
          <w:rStyle w:val="Alaviitteenviite"/>
        </w:rPr>
        <w:footnoteReference w:id="198"/>
      </w:r>
      <w:r w:rsidR="00583612">
        <w:t xml:space="preserve"> Tästä on seurannut julkisen terveydenhuoltojärjestelmän krooninen resurssipula sekä yksityisten </w:t>
      </w:r>
      <w:r w:rsidR="00007926">
        <w:t>terveysklinikoiden</w:t>
      </w:r>
      <w:r w:rsidR="00583612">
        <w:t xml:space="preserve"> ylikuormittuminen.</w:t>
      </w:r>
      <w:r w:rsidR="00583612">
        <w:rPr>
          <w:rStyle w:val="Alaviitteenviite"/>
        </w:rPr>
        <w:footnoteReference w:id="199"/>
      </w:r>
      <w:r w:rsidR="00ED0B20">
        <w:t xml:space="preserve"> Ulkoministeriön mukaan Myanmarissa s</w:t>
      </w:r>
      <w:r w:rsidR="00ED0B20" w:rsidRPr="00E748A7">
        <w:t>airaaloiden taso on heikko ja julkiset sairaalat ovat käytännössä</w:t>
      </w:r>
      <w:r w:rsidR="00ED0B20">
        <w:t xml:space="preserve"> olleet</w:t>
      </w:r>
      <w:r w:rsidR="00ED0B20" w:rsidRPr="00E748A7">
        <w:t xml:space="preserve"> toimintakyvyttömiä</w:t>
      </w:r>
      <w:r w:rsidR="00ED0B20">
        <w:t xml:space="preserve"> vallankaappauksen jälkeen.</w:t>
      </w:r>
      <w:r w:rsidR="00ED0B20">
        <w:rPr>
          <w:rStyle w:val="Alaviitteenviite"/>
        </w:rPr>
        <w:footnoteReference w:id="200"/>
      </w:r>
    </w:p>
    <w:p w14:paraId="6DB7AA52" w14:textId="49F48957" w:rsidR="00007926" w:rsidRDefault="00007926" w:rsidP="00007926">
      <w:r w:rsidRPr="007879B3">
        <w:t>Suurissa urbaaneissa keskuksissa, kuten Yangonissa ja Mandalayssa on yksityisen sektorin terveys</w:t>
      </w:r>
      <w:r>
        <w:t>klinikoita</w:t>
      </w:r>
      <w:r w:rsidRPr="007879B3">
        <w:t>,</w:t>
      </w:r>
      <w:r>
        <w:rPr>
          <w:rStyle w:val="Alaviitteenviite"/>
        </w:rPr>
        <w:footnoteReference w:id="201"/>
      </w:r>
      <w:r w:rsidRPr="007879B3">
        <w:t xml:space="preserve"> </w:t>
      </w:r>
      <w:r w:rsidRPr="0031618D">
        <w:t>jo</w:t>
      </w:r>
      <w:r w:rsidR="00296F6D">
        <w:t xml:space="preserve">tka ovat kuitenkin taloudellisesti saavuttamattomissa </w:t>
      </w:r>
      <w:r w:rsidR="00281FC9">
        <w:t>suurelle osalle väestöryhmistä</w:t>
      </w:r>
      <w:r w:rsidRPr="0031618D">
        <w:t>.</w:t>
      </w:r>
      <w:r w:rsidRPr="004845F1">
        <w:rPr>
          <w:rStyle w:val="Alaviitteenviite"/>
        </w:rPr>
        <w:footnoteReference w:id="202"/>
      </w:r>
      <w:r>
        <w:t xml:space="preserve"> Paikalliset lähteet kertoivat </w:t>
      </w:r>
      <w:proofErr w:type="spellStart"/>
      <w:r>
        <w:t>DFAT:lle</w:t>
      </w:r>
      <w:proofErr w:type="spellEnd"/>
      <w:r>
        <w:t xml:space="preserve"> vuonna 2023, että Yangonissa terveydenhoidon palveluja oli yleisesti ottaen saatavilla, mutta hinnat olivat kallistuneet ja hoitoon pääsy</w:t>
      </w:r>
      <w:r w:rsidR="005F6677">
        <w:t xml:space="preserve"> on</w:t>
      </w:r>
      <w:r>
        <w:t xml:space="preserve"> vaikeutunut.</w:t>
      </w:r>
      <w:r>
        <w:rPr>
          <w:rStyle w:val="Alaviitteenviite"/>
        </w:rPr>
        <w:footnoteReference w:id="203"/>
      </w:r>
      <w:r>
        <w:t xml:space="preserve"> </w:t>
      </w:r>
      <w:r w:rsidRPr="00D13B5F">
        <w:t>Sotilasjuntan kontrolloimissa suuremmissa kaupungeissa, kuten Yangonissa liikkumisrajoitukset ovat r</w:t>
      </w:r>
      <w:r>
        <w:t xml:space="preserve">ajoittaneet myös ensihoidon palvelujen saavuttamista </w:t>
      </w:r>
      <w:r w:rsidR="00ED0B20">
        <w:t xml:space="preserve">etenkin </w:t>
      </w:r>
      <w:r>
        <w:t>yöaikaan, ja ihmisiä on raportoitu kuolleen esimerkiksi astmakohtauksiin.</w:t>
      </w:r>
      <w:r>
        <w:rPr>
          <w:rStyle w:val="Alaviitteenviite"/>
        </w:rPr>
        <w:footnoteReference w:id="204"/>
      </w:r>
    </w:p>
    <w:p w14:paraId="62E4D20C" w14:textId="7F38ED35" w:rsidR="00007926" w:rsidRDefault="00ED0B20" w:rsidP="00007926">
      <w:r>
        <w:t>P</w:t>
      </w:r>
      <w:r w:rsidR="00007926">
        <w:t>ääsy terveydenhuollon palveluihin on erityisen heikkoa aktiivisen konfliktin alueilla.</w:t>
      </w:r>
      <w:r w:rsidR="00007926">
        <w:rPr>
          <w:rStyle w:val="Alaviitteenviite"/>
        </w:rPr>
        <w:footnoteReference w:id="205"/>
      </w:r>
      <w:r w:rsidR="00007926">
        <w:t xml:space="preserve"> </w:t>
      </w:r>
      <w:r w:rsidR="00007926" w:rsidRPr="00D94DF8">
        <w:t xml:space="preserve">YK:n erityisedustajan raportin mukaan pääsy terveydenhuoltopalveluihin on äärimmäisen rajallista </w:t>
      </w:r>
      <w:r w:rsidR="00007926">
        <w:t>eri puolilla Myanmaria</w:t>
      </w:r>
      <w:r w:rsidR="00007926" w:rsidRPr="00D94DF8">
        <w:t xml:space="preserve">, ja sotilasjuntta on jatkanut </w:t>
      </w:r>
      <w:r w:rsidR="00007926">
        <w:t>myös järjestelmällisiä</w:t>
      </w:r>
      <w:r w:rsidR="00007926" w:rsidRPr="00D94DF8">
        <w:t xml:space="preserve"> hyökkäyksiä terveydenhoidon laitoksiin ja työntekijöihin.</w:t>
      </w:r>
      <w:r w:rsidR="00007926" w:rsidRPr="00D94DF8">
        <w:rPr>
          <w:rStyle w:val="Alaviitteenviite"/>
        </w:rPr>
        <w:footnoteReference w:id="206"/>
      </w:r>
      <w:r w:rsidR="00007926">
        <w:t xml:space="preserve"> </w:t>
      </w:r>
      <w:proofErr w:type="spellStart"/>
      <w:r w:rsidR="00007926">
        <w:t>Insecurity</w:t>
      </w:r>
      <w:proofErr w:type="spellEnd"/>
      <w:r w:rsidR="00007926">
        <w:t xml:space="preserve"> </w:t>
      </w:r>
      <w:proofErr w:type="spellStart"/>
      <w:r w:rsidR="00007926">
        <w:t>Insight</w:t>
      </w:r>
      <w:proofErr w:type="spellEnd"/>
      <w:r w:rsidR="00007926">
        <w:t xml:space="preserve"> -tutkimusinstituutti on raportoinut yli 1800 väkivaltaista hyökkäystä terveydenhuoltoon aikavälillä 1.2.2021–23.12.2025. Terveydenhuollon laitoksia vahingoitettiin tai tuhottiin ainakin 460 kertaa ja 163 terveydenhuollon työntekijää oli surmattu ja 906 pidätetty.</w:t>
      </w:r>
      <w:r w:rsidR="00007926">
        <w:rPr>
          <w:rStyle w:val="Alaviitteenviite"/>
        </w:rPr>
        <w:footnoteReference w:id="207"/>
      </w:r>
    </w:p>
    <w:p w14:paraId="68EE7617" w14:textId="794790F4" w:rsidR="00ED0B20" w:rsidRDefault="00ED0B20" w:rsidP="00007926">
      <w:proofErr w:type="spellStart"/>
      <w:r>
        <w:t>DFAT:n</w:t>
      </w:r>
      <w:proofErr w:type="spellEnd"/>
      <w:r>
        <w:t xml:space="preserve"> mukaan suurimmalle osalle aktiivisen konfliktin ulkopuolisten maaseutualueiden asukkaista perusterveydenhuollon palveluja oli saavutettavissa kyläklinikoiden kautta, mutta sairaalahoitoon pääsy oli heikentynyt kuljetushäiriöiden, pitkien odotusaikojen sekä hoidon </w:t>
      </w:r>
      <w:r>
        <w:lastRenderedPageBreak/>
        <w:t>korkeiden omavastuiden seurauksena. Aseellisen konfliktin vaikutusalueilla terveydenhuoltoon pääsy oli</w:t>
      </w:r>
      <w:r w:rsidR="00296F6D">
        <w:t xml:space="preserve"> merkittävästi heikentynyt</w:t>
      </w:r>
      <w:r>
        <w:t>.</w:t>
      </w:r>
      <w:r>
        <w:rPr>
          <w:rStyle w:val="Alaviitteenviite"/>
        </w:rPr>
        <w:footnoteReference w:id="208"/>
      </w:r>
    </w:p>
    <w:p w14:paraId="5608B8DF" w14:textId="1E93BE04" w:rsidR="002F6FC1" w:rsidRDefault="002F6FC1">
      <w:pPr>
        <w:spacing w:before="0" w:line="259" w:lineRule="auto"/>
        <w:jc w:val="left"/>
      </w:pPr>
      <w:r>
        <w:br w:type="page"/>
      </w:r>
    </w:p>
    <w:p w14:paraId="597457EC" w14:textId="77777777" w:rsidR="002F6FC1" w:rsidRPr="00FA7374" w:rsidRDefault="002F6FC1" w:rsidP="002F6FC1">
      <w:pPr>
        <w:pStyle w:val="Otsikko2"/>
        <w:numPr>
          <w:ilvl w:val="0"/>
          <w:numId w:val="0"/>
        </w:numPr>
      </w:pPr>
      <w:r w:rsidRPr="00FA7374">
        <w:lastRenderedPageBreak/>
        <w:t>Lähteet</w:t>
      </w:r>
    </w:p>
    <w:p w14:paraId="285507CF" w14:textId="77777777" w:rsidR="004508FE" w:rsidRPr="00FA7374" w:rsidRDefault="002F6FC1" w:rsidP="002F6FC1">
      <w:bookmarkStart w:id="25" w:name="_Hlk221610758"/>
      <w:r w:rsidRPr="00FA7374">
        <w:t>AAPP (</w:t>
      </w:r>
      <w:proofErr w:type="spellStart"/>
      <w:r w:rsidRPr="00FA7374">
        <w:t>Assistance</w:t>
      </w:r>
      <w:proofErr w:type="spellEnd"/>
      <w:r w:rsidRPr="00FA7374">
        <w:t xml:space="preserve"> Association for </w:t>
      </w:r>
      <w:proofErr w:type="spellStart"/>
      <w:r w:rsidRPr="00FA7374">
        <w:t>Political</w:t>
      </w:r>
      <w:proofErr w:type="spellEnd"/>
      <w:r w:rsidRPr="00FA7374">
        <w:t xml:space="preserve"> </w:t>
      </w:r>
      <w:proofErr w:type="spellStart"/>
      <w:r w:rsidRPr="00FA7374">
        <w:t>Prisoners</w:t>
      </w:r>
      <w:proofErr w:type="spellEnd"/>
      <w:r w:rsidRPr="00FA7374">
        <w:t>)</w:t>
      </w:r>
      <w:bookmarkStart w:id="26" w:name="_Hlk168482391"/>
      <w:r w:rsidRPr="00FA7374">
        <w:t xml:space="preserve"> </w:t>
      </w:r>
    </w:p>
    <w:p w14:paraId="5F5DE108" w14:textId="219F3183" w:rsidR="002F6FC1" w:rsidRDefault="000D1DBD" w:rsidP="004508FE">
      <w:pPr>
        <w:ind w:left="720"/>
        <w:rPr>
          <w:lang w:val="en-US"/>
        </w:rPr>
      </w:pPr>
      <w:r>
        <w:rPr>
          <w:lang w:val="en-US"/>
        </w:rPr>
        <w:t>17.3.2026</w:t>
      </w:r>
      <w:r w:rsidR="004508FE">
        <w:rPr>
          <w:lang w:val="en-US"/>
        </w:rPr>
        <w:t>a</w:t>
      </w:r>
      <w:r w:rsidR="002F6FC1">
        <w:rPr>
          <w:lang w:val="en-US"/>
        </w:rPr>
        <w:t>.</w:t>
      </w:r>
      <w:bookmarkEnd w:id="26"/>
      <w:r w:rsidR="002F6FC1">
        <w:rPr>
          <w:lang w:val="en-US"/>
        </w:rPr>
        <w:t xml:space="preserve"> </w:t>
      </w:r>
      <w:r w:rsidR="002F6FC1" w:rsidRPr="000C5372">
        <w:rPr>
          <w:i/>
          <w:lang w:val="en-US"/>
        </w:rPr>
        <w:t>Daily Briefing in Relation to the Military Coup</w:t>
      </w:r>
      <w:r w:rsidR="002F6FC1">
        <w:rPr>
          <w:lang w:val="en-US"/>
        </w:rPr>
        <w:t xml:space="preserve">. </w:t>
      </w:r>
      <w:hyperlink r:id="rId8" w:history="1">
        <w:r w:rsidR="002F6FC1" w:rsidRPr="00680010">
          <w:rPr>
            <w:rStyle w:val="Hyperlinkki"/>
            <w:lang w:val="en-US"/>
          </w:rPr>
          <w:t>https://aappb.org/?p=36445</w:t>
        </w:r>
      </w:hyperlink>
      <w:r w:rsidR="002F6FC1">
        <w:rPr>
          <w:lang w:val="en-US"/>
        </w:rPr>
        <w:t xml:space="preserve"> (</w:t>
      </w:r>
      <w:proofErr w:type="spellStart"/>
      <w:r w:rsidR="002F6FC1">
        <w:rPr>
          <w:lang w:val="en-US"/>
        </w:rPr>
        <w:t>käyty</w:t>
      </w:r>
      <w:proofErr w:type="spellEnd"/>
      <w:r w:rsidR="002F6FC1">
        <w:rPr>
          <w:lang w:val="en-US"/>
        </w:rPr>
        <w:t xml:space="preserve"> 1</w:t>
      </w:r>
      <w:r>
        <w:rPr>
          <w:lang w:val="en-US"/>
        </w:rPr>
        <w:t>8.3</w:t>
      </w:r>
      <w:r w:rsidR="002F6FC1">
        <w:rPr>
          <w:lang w:val="en-US"/>
        </w:rPr>
        <w:t>.2026).</w:t>
      </w:r>
    </w:p>
    <w:p w14:paraId="733B3B50" w14:textId="1DB52D0D" w:rsidR="004508FE" w:rsidRDefault="004508FE" w:rsidP="004508FE">
      <w:pPr>
        <w:ind w:left="720"/>
        <w:rPr>
          <w:lang w:val="en-US"/>
        </w:rPr>
      </w:pPr>
      <w:r>
        <w:rPr>
          <w:lang w:val="en-US"/>
        </w:rPr>
        <w:t xml:space="preserve">17.3.2026b. </w:t>
      </w:r>
      <w:r w:rsidRPr="004508FE">
        <w:rPr>
          <w:i/>
          <w:iCs/>
          <w:lang w:val="en-US"/>
        </w:rPr>
        <w:t>Data explorer</w:t>
      </w:r>
      <w:r>
        <w:rPr>
          <w:lang w:val="en-US"/>
        </w:rPr>
        <w:t xml:space="preserve">. </w:t>
      </w:r>
      <w:hyperlink r:id="rId9" w:history="1">
        <w:r w:rsidRPr="003B482C">
          <w:rPr>
            <w:rStyle w:val="Hyperlinkki"/>
            <w:lang w:val="en-US"/>
          </w:rPr>
          <w:t>https://coup.aappb.org/data-explorer</w:t>
        </w:r>
      </w:hyperlink>
      <w:r>
        <w:rPr>
          <w:lang w:val="en-US"/>
        </w:rPr>
        <w:t xml:space="preserve"> (</w:t>
      </w:r>
      <w:proofErr w:type="spellStart"/>
      <w:r>
        <w:rPr>
          <w:lang w:val="en-US"/>
        </w:rPr>
        <w:t>käyty</w:t>
      </w:r>
      <w:proofErr w:type="spellEnd"/>
      <w:r>
        <w:rPr>
          <w:lang w:val="en-US"/>
        </w:rPr>
        <w:t xml:space="preserve"> 18.3.2026).</w:t>
      </w:r>
    </w:p>
    <w:p w14:paraId="2F8EEA1E" w14:textId="77777777" w:rsidR="002F6FC1" w:rsidRDefault="002F6FC1" w:rsidP="002F6FC1">
      <w:pPr>
        <w:pStyle w:val="LeiptekstiMigri"/>
        <w:ind w:left="0"/>
        <w:rPr>
          <w:lang w:val="en-GB"/>
        </w:rPr>
      </w:pPr>
      <w:r w:rsidRPr="00C331D6">
        <w:rPr>
          <w:lang w:val="en-GB"/>
        </w:rPr>
        <w:t xml:space="preserve">ACLED – Armed Conflict Location and Event Database </w:t>
      </w:r>
    </w:p>
    <w:p w14:paraId="18B83E31" w14:textId="77777777" w:rsidR="002F6FC1" w:rsidRPr="00DA3FC9" w:rsidRDefault="002F6FC1" w:rsidP="002F6FC1">
      <w:pPr>
        <w:pStyle w:val="LeiptekstiMigri"/>
        <w:ind w:left="720"/>
      </w:pPr>
      <w:r w:rsidRPr="00206F52">
        <w:rPr>
          <w:i/>
        </w:rPr>
        <w:t>202</w:t>
      </w:r>
      <w:r>
        <w:rPr>
          <w:i/>
        </w:rPr>
        <w:t>6</w:t>
      </w:r>
      <w:r w:rsidRPr="00206F52">
        <w:rPr>
          <w:i/>
        </w:rPr>
        <w:t xml:space="preserve">: Data </w:t>
      </w:r>
      <w:proofErr w:type="spellStart"/>
      <w:r w:rsidRPr="00206F52">
        <w:rPr>
          <w:i/>
        </w:rPr>
        <w:t>Export</w:t>
      </w:r>
      <w:proofErr w:type="spellEnd"/>
      <w:r w:rsidRPr="00206F52">
        <w:rPr>
          <w:i/>
        </w:rPr>
        <w:t xml:space="preserve"> </w:t>
      </w:r>
      <w:proofErr w:type="spellStart"/>
      <w:r w:rsidRPr="00206F52">
        <w:rPr>
          <w:i/>
        </w:rPr>
        <w:t>Tool</w:t>
      </w:r>
      <w:proofErr w:type="spellEnd"/>
      <w:r w:rsidRPr="005C4E29">
        <w:t xml:space="preserve">. </w:t>
      </w:r>
      <w:r w:rsidRPr="00C331D6">
        <w:t xml:space="preserve">Välikohtaukset </w:t>
      </w:r>
      <w:r w:rsidRPr="008B254C">
        <w:t>ajalta 1.1.2021–</w:t>
      </w:r>
      <w:r>
        <w:t>13.2.2026</w:t>
      </w:r>
      <w:r w:rsidRPr="008B254C">
        <w:t>.</w:t>
      </w:r>
      <w:r w:rsidRPr="00C331D6">
        <w:t xml:space="preserve"> Osoitteessa (</w:t>
      </w:r>
      <w:r>
        <w:t>19.2.2026</w:t>
      </w:r>
      <w:r w:rsidRPr="00C331D6">
        <w:t xml:space="preserve">): </w:t>
      </w:r>
      <w:hyperlink r:id="rId10" w:history="1">
        <w:r w:rsidRPr="00AE51C9">
          <w:rPr>
            <w:rStyle w:val="Hyperlinkki"/>
          </w:rPr>
          <w:t>https://acleddata.com/data-export-tool/</w:t>
        </w:r>
      </w:hyperlink>
      <w:r w:rsidRPr="00C331D6">
        <w:t xml:space="preserve">. </w:t>
      </w:r>
      <w:r w:rsidRPr="00DA3FC9">
        <w:t>Tapahtumalajeiksi on valittu "</w:t>
      </w:r>
      <w:proofErr w:type="spellStart"/>
      <w:r w:rsidRPr="00DA3FC9">
        <w:t>battles</w:t>
      </w:r>
      <w:proofErr w:type="spellEnd"/>
      <w:r w:rsidRPr="00DA3FC9">
        <w:t>", "</w:t>
      </w:r>
      <w:proofErr w:type="spellStart"/>
      <w:r w:rsidRPr="00DA3FC9">
        <w:t>explosions</w:t>
      </w:r>
      <w:proofErr w:type="spellEnd"/>
      <w:r w:rsidRPr="00DA3FC9">
        <w:t>" ja "</w:t>
      </w:r>
      <w:proofErr w:type="spellStart"/>
      <w:r w:rsidRPr="00DA3FC9">
        <w:t>violence</w:t>
      </w:r>
      <w:proofErr w:type="spellEnd"/>
      <w:r w:rsidRPr="00DA3FC9">
        <w:t xml:space="preserve"> </w:t>
      </w:r>
      <w:proofErr w:type="spellStart"/>
      <w:r w:rsidRPr="00DA3FC9">
        <w:t>against</w:t>
      </w:r>
      <w:proofErr w:type="spellEnd"/>
      <w:r w:rsidRPr="00DA3FC9">
        <w:t xml:space="preserve"> </w:t>
      </w:r>
      <w:proofErr w:type="spellStart"/>
      <w:r w:rsidRPr="00DA3FC9">
        <w:t>civilians</w:t>
      </w:r>
      <w:proofErr w:type="spellEnd"/>
      <w:r w:rsidRPr="00DA3FC9">
        <w:t>".</w:t>
      </w:r>
    </w:p>
    <w:p w14:paraId="6F36A79A" w14:textId="77777777" w:rsidR="002F6FC1" w:rsidRPr="00DA0BAC" w:rsidRDefault="002F6FC1" w:rsidP="002F6FC1">
      <w:pPr>
        <w:ind w:left="720"/>
      </w:pPr>
      <w:r>
        <w:rPr>
          <w:lang w:val="en-US"/>
        </w:rPr>
        <w:t xml:space="preserve">4.2.2026. </w:t>
      </w:r>
      <w:r w:rsidRPr="00B76D1C">
        <w:rPr>
          <w:i/>
          <w:iCs/>
          <w:lang w:val="en-US"/>
        </w:rPr>
        <w:t>Myanmar’s military elections will not lead to peace or improvement in the political crisis</w:t>
      </w:r>
      <w:r>
        <w:rPr>
          <w:lang w:val="en-US"/>
        </w:rPr>
        <w:t xml:space="preserve">. </w:t>
      </w:r>
      <w:hyperlink r:id="rId11" w:history="1">
        <w:r w:rsidRPr="00DA0BAC">
          <w:rPr>
            <w:rStyle w:val="Hyperlinkki"/>
          </w:rPr>
          <w:t>https://acleddata.com/report/myanmars-military-elections-will-not-lead-peace-or-improvement-political-crisis</w:t>
        </w:r>
      </w:hyperlink>
      <w:r w:rsidRPr="00DA0BAC">
        <w:t xml:space="preserve"> (käy</w:t>
      </w:r>
      <w:r>
        <w:t>ty 17.3.2026).</w:t>
      </w:r>
    </w:p>
    <w:p w14:paraId="1EC8BBEE" w14:textId="77777777" w:rsidR="002F6FC1" w:rsidRPr="00DA5D69" w:rsidRDefault="002F6FC1" w:rsidP="002F6FC1">
      <w:pPr>
        <w:ind w:left="720"/>
      </w:pPr>
      <w:r>
        <w:rPr>
          <w:lang w:val="en-US"/>
        </w:rPr>
        <w:t xml:space="preserve">11.12.2025. </w:t>
      </w:r>
      <w:r w:rsidRPr="00B76D1C">
        <w:rPr>
          <w:i/>
          <w:iCs/>
          <w:lang w:val="en-US"/>
        </w:rPr>
        <w:t>Ahead of elections, Myanmar’s military capitalizes on foreign support to divide the resistance</w:t>
      </w:r>
      <w:r>
        <w:rPr>
          <w:lang w:val="en-US"/>
        </w:rPr>
        <w:t xml:space="preserve">. </w:t>
      </w:r>
      <w:hyperlink r:id="rId12" w:history="1">
        <w:r w:rsidRPr="00DA5D69">
          <w:rPr>
            <w:rStyle w:val="Hyperlinkki"/>
          </w:rPr>
          <w:t>https://acleddata.com/report/ahead-elections-myanmars-military-capitalizes-foreign-support-divide-resistance</w:t>
        </w:r>
      </w:hyperlink>
      <w:r w:rsidRPr="00DA5D69">
        <w:t xml:space="preserve"> (käy</w:t>
      </w:r>
      <w:r>
        <w:t>ty 12.3.2026).</w:t>
      </w:r>
    </w:p>
    <w:p w14:paraId="15DE4C0A" w14:textId="642C487D" w:rsidR="002F6FC1" w:rsidRPr="00D254A2" w:rsidRDefault="002F6FC1" w:rsidP="002F6FC1">
      <w:pPr>
        <w:ind w:left="720"/>
      </w:pPr>
      <w:r>
        <w:rPr>
          <w:lang w:val="en-US"/>
        </w:rPr>
        <w:t xml:space="preserve">31.1.2025. </w:t>
      </w:r>
      <w:r w:rsidRPr="00B76D1C">
        <w:rPr>
          <w:i/>
          <w:iCs/>
          <w:lang w:val="en-US"/>
        </w:rPr>
        <w:t>Four years after the 2021 coup in Myanmar, violence against civilians is still increasing</w:t>
      </w:r>
      <w:r>
        <w:rPr>
          <w:lang w:val="en-US"/>
        </w:rPr>
        <w:t xml:space="preserve">. </w:t>
      </w:r>
      <w:hyperlink r:id="rId13" w:history="1">
        <w:r w:rsidRPr="00D254A2">
          <w:rPr>
            <w:rStyle w:val="Hyperlinkki"/>
          </w:rPr>
          <w:t>https://acleddata.com/report/four-years-after-2021-coup-myanmar-violence-against-civilians-still-increasing</w:t>
        </w:r>
      </w:hyperlink>
      <w:r w:rsidRPr="00D254A2">
        <w:t xml:space="preserve"> (kä</w:t>
      </w:r>
      <w:r>
        <w:t xml:space="preserve">yty </w:t>
      </w:r>
      <w:r w:rsidR="004C6302">
        <w:t>18.3</w:t>
      </w:r>
      <w:r>
        <w:t>.2026).</w:t>
      </w:r>
    </w:p>
    <w:p w14:paraId="0C17E66A" w14:textId="6FCE9734" w:rsidR="002F6FC1" w:rsidRDefault="002F6FC1" w:rsidP="002F6FC1">
      <w:pPr>
        <w:ind w:left="720"/>
      </w:pPr>
      <w:r>
        <w:rPr>
          <w:lang w:val="en-US"/>
        </w:rPr>
        <w:t xml:space="preserve">26.11.2024. </w:t>
      </w:r>
      <w:r w:rsidRPr="00B76D1C">
        <w:rPr>
          <w:i/>
          <w:iCs/>
          <w:lang w:val="en-US"/>
        </w:rPr>
        <w:t>Between cooperation and competition: The struggle of resistance groups in Myanmar</w:t>
      </w:r>
      <w:r>
        <w:rPr>
          <w:lang w:val="en-US"/>
        </w:rPr>
        <w:t xml:space="preserve">. </w:t>
      </w:r>
      <w:hyperlink r:id="rId14" w:history="1">
        <w:r w:rsidRPr="00D7446A">
          <w:rPr>
            <w:rStyle w:val="Hyperlinkki"/>
          </w:rPr>
          <w:t>https://acleddata.com/report/between-cooperation-and-competition-struggle-resistance-groups-myanmar</w:t>
        </w:r>
      </w:hyperlink>
      <w:r w:rsidRPr="00D7446A">
        <w:t xml:space="preserve"> (kä</w:t>
      </w:r>
      <w:r>
        <w:t xml:space="preserve">yty </w:t>
      </w:r>
      <w:r w:rsidR="004C6302">
        <w:t>18.3.2026</w:t>
      </w:r>
      <w:r>
        <w:t>).</w:t>
      </w:r>
    </w:p>
    <w:p w14:paraId="0BEF2EA0" w14:textId="77777777" w:rsidR="002F6FC1" w:rsidRDefault="002F6FC1" w:rsidP="002F6FC1">
      <w:pPr>
        <w:rPr>
          <w:lang w:val="en-US"/>
        </w:rPr>
      </w:pPr>
      <w:r w:rsidRPr="00CC012D">
        <w:rPr>
          <w:lang w:val="en-US"/>
        </w:rPr>
        <w:t xml:space="preserve">BBC </w:t>
      </w:r>
      <w:r>
        <w:rPr>
          <w:lang w:val="en-US"/>
        </w:rPr>
        <w:t>(British Broadcasting Corporation)</w:t>
      </w:r>
    </w:p>
    <w:p w14:paraId="71DC79DA" w14:textId="77777777" w:rsidR="002F6FC1" w:rsidRDefault="002F6FC1" w:rsidP="002F6FC1">
      <w:pPr>
        <w:ind w:left="720"/>
        <w:rPr>
          <w:lang w:val="en-US"/>
        </w:rPr>
      </w:pPr>
      <w:r>
        <w:rPr>
          <w:lang w:val="en-US"/>
        </w:rPr>
        <w:t xml:space="preserve">20.12.2024. </w:t>
      </w:r>
      <w:r w:rsidRPr="00B76D1C">
        <w:rPr>
          <w:i/>
          <w:iCs/>
          <w:lang w:val="en-US"/>
        </w:rPr>
        <w:t>Soldier-spies in Myanmar help pro-democracy rebels make crucial gains</w:t>
      </w:r>
      <w:r>
        <w:rPr>
          <w:lang w:val="en-US"/>
        </w:rPr>
        <w:t xml:space="preserve">. </w:t>
      </w:r>
      <w:hyperlink r:id="rId15" w:history="1">
        <w:r w:rsidRPr="00FE3321">
          <w:rPr>
            <w:rStyle w:val="Hyperlinkki"/>
            <w:lang w:val="en-US"/>
          </w:rPr>
          <w:t>https://www.bbc.com/news/articles/c390ndrny17o</w:t>
        </w:r>
      </w:hyperlink>
      <w:r>
        <w:rPr>
          <w:lang w:val="en-US"/>
        </w:rPr>
        <w:t xml:space="preserve"> (</w:t>
      </w:r>
      <w:proofErr w:type="spellStart"/>
      <w:r>
        <w:rPr>
          <w:lang w:val="en-US"/>
        </w:rPr>
        <w:t>käyty</w:t>
      </w:r>
      <w:proofErr w:type="spellEnd"/>
      <w:r>
        <w:rPr>
          <w:lang w:val="en-US"/>
        </w:rPr>
        <w:t xml:space="preserve"> 12.3.2026).</w:t>
      </w:r>
    </w:p>
    <w:p w14:paraId="323B9635" w14:textId="1A81CE68" w:rsidR="002F6FC1" w:rsidRPr="00323F60" w:rsidRDefault="002F6FC1" w:rsidP="002F6FC1">
      <w:pPr>
        <w:ind w:left="720"/>
        <w:rPr>
          <w:lang w:val="sv-SE"/>
        </w:rPr>
      </w:pPr>
      <w:r w:rsidRPr="00CC012D">
        <w:rPr>
          <w:lang w:val="en-US"/>
        </w:rPr>
        <w:t xml:space="preserve">25.7.2022. </w:t>
      </w:r>
      <w:r w:rsidRPr="007A751F">
        <w:rPr>
          <w:i/>
          <w:lang w:val="en-US"/>
        </w:rPr>
        <w:t>Myanmar: Military executes four democracy activists including ex-MP</w:t>
      </w:r>
      <w:r>
        <w:rPr>
          <w:lang w:val="en-US"/>
        </w:rPr>
        <w:t xml:space="preserve">. </w:t>
      </w:r>
      <w:hyperlink r:id="rId16" w:history="1">
        <w:r w:rsidRPr="00323F60">
          <w:rPr>
            <w:rStyle w:val="Hyperlinkki"/>
            <w:lang w:val="sv-SE"/>
          </w:rPr>
          <w:t>https://www.bbc.com/news/world-asia-62287815</w:t>
        </w:r>
      </w:hyperlink>
      <w:r w:rsidRPr="00323F60">
        <w:rPr>
          <w:lang w:val="sv-SE"/>
        </w:rPr>
        <w:t xml:space="preserve"> (</w:t>
      </w:r>
      <w:proofErr w:type="spellStart"/>
      <w:r w:rsidRPr="00323F60">
        <w:rPr>
          <w:lang w:val="sv-SE"/>
        </w:rPr>
        <w:t>käyty</w:t>
      </w:r>
      <w:proofErr w:type="spellEnd"/>
      <w:r w:rsidRPr="00323F60">
        <w:rPr>
          <w:lang w:val="sv-SE"/>
        </w:rPr>
        <w:t xml:space="preserve"> </w:t>
      </w:r>
      <w:r w:rsidR="004C6302" w:rsidRPr="0087184D">
        <w:rPr>
          <w:lang w:val="sv-SE"/>
        </w:rPr>
        <w:t>18.3.2026</w:t>
      </w:r>
      <w:r w:rsidRPr="00323F60">
        <w:rPr>
          <w:lang w:val="sv-SE"/>
        </w:rPr>
        <w:t>).</w:t>
      </w:r>
    </w:p>
    <w:p w14:paraId="32FE4C64" w14:textId="77777777" w:rsidR="002F6FC1" w:rsidRPr="00323F60" w:rsidRDefault="002F6FC1" w:rsidP="002F6FC1">
      <w:pPr>
        <w:rPr>
          <w:lang w:val="en-US"/>
        </w:rPr>
      </w:pPr>
      <w:r w:rsidRPr="00B76D1C">
        <w:rPr>
          <w:lang w:val="sv-SE"/>
        </w:rPr>
        <w:t xml:space="preserve">Bertelsmann Stiftung 2024. </w:t>
      </w:r>
      <w:r w:rsidRPr="00323F60">
        <w:rPr>
          <w:i/>
          <w:lang w:val="en-US"/>
        </w:rPr>
        <w:t>BTI (Bertelsmann Stiftung Transformation Index): Myanmar Country Report 2024</w:t>
      </w:r>
      <w:r w:rsidRPr="00323F60">
        <w:rPr>
          <w:lang w:val="en-US"/>
        </w:rPr>
        <w:t xml:space="preserve">. </w:t>
      </w:r>
      <w:hyperlink r:id="rId17" w:history="1">
        <w:r w:rsidRPr="00323F60">
          <w:rPr>
            <w:rStyle w:val="Hyperlinkki"/>
            <w:lang w:val="en-US"/>
          </w:rPr>
          <w:t>https://bti-project.org/en/reports/country-report/MMR</w:t>
        </w:r>
      </w:hyperlink>
      <w:r w:rsidRPr="00323F60">
        <w:rPr>
          <w:lang w:val="en-US"/>
        </w:rPr>
        <w:t xml:space="preserve"> (</w:t>
      </w:r>
      <w:proofErr w:type="spellStart"/>
      <w:r w:rsidRPr="00323F60">
        <w:rPr>
          <w:lang w:val="en-US"/>
        </w:rPr>
        <w:t>käyty</w:t>
      </w:r>
      <w:proofErr w:type="spellEnd"/>
      <w:r w:rsidRPr="00323F60">
        <w:rPr>
          <w:lang w:val="en-US"/>
        </w:rPr>
        <w:t xml:space="preserve"> 17.3.2026).</w:t>
      </w:r>
    </w:p>
    <w:p w14:paraId="60C569B3" w14:textId="77777777" w:rsidR="002F6FC1" w:rsidRPr="00303E5E" w:rsidRDefault="002F6FC1" w:rsidP="002F6FC1">
      <w:r w:rsidRPr="00323F60">
        <w:rPr>
          <w:lang w:val="en-US"/>
        </w:rPr>
        <w:t xml:space="preserve">BNI 6.11.2025. </w:t>
      </w:r>
      <w:r w:rsidRPr="00B76D1C">
        <w:rPr>
          <w:i/>
          <w:iCs/>
          <w:lang w:val="en-US"/>
        </w:rPr>
        <w:t>Nearly 2,000 people arrested for criticizing Myanmar’s junta on social media</w:t>
      </w:r>
      <w:r>
        <w:rPr>
          <w:lang w:val="en-US"/>
        </w:rPr>
        <w:t xml:space="preserve">. </w:t>
      </w:r>
      <w:hyperlink r:id="rId18" w:history="1">
        <w:r w:rsidRPr="00303E5E">
          <w:rPr>
            <w:rStyle w:val="Hyperlinkki"/>
          </w:rPr>
          <w:t>https://www.bnionline.net/en/news/nearly-2000-people-arrested-criticizing-myanmars-junta-social-media</w:t>
        </w:r>
      </w:hyperlink>
      <w:r w:rsidRPr="00303E5E">
        <w:t xml:space="preserve"> (kä</w:t>
      </w:r>
      <w:r>
        <w:t>yty 11.2.2026).</w:t>
      </w:r>
    </w:p>
    <w:p w14:paraId="1074DBE9" w14:textId="7EA4139A" w:rsidR="002F6FC1" w:rsidRPr="0087184D" w:rsidRDefault="002F6FC1" w:rsidP="002F6FC1">
      <w:pPr>
        <w:rPr>
          <w:lang w:val="en-US"/>
        </w:rPr>
      </w:pPr>
      <w:r>
        <w:rPr>
          <w:lang w:val="en-US"/>
        </w:rPr>
        <w:t xml:space="preserve">Chatham House 27.1.2026. </w:t>
      </w:r>
      <w:r w:rsidRPr="00B76D1C">
        <w:rPr>
          <w:i/>
          <w:iCs/>
          <w:lang w:val="en-US"/>
        </w:rPr>
        <w:t xml:space="preserve">Myanmar ‘election’ shows the military regime is here to stay. How should the world </w:t>
      </w:r>
      <w:proofErr w:type="gramStart"/>
      <w:r w:rsidRPr="00B76D1C">
        <w:rPr>
          <w:i/>
          <w:iCs/>
          <w:lang w:val="en-US"/>
        </w:rPr>
        <w:t>respond?</w:t>
      </w:r>
      <w:r>
        <w:rPr>
          <w:lang w:val="en-US"/>
        </w:rPr>
        <w:t>.</w:t>
      </w:r>
      <w:proofErr w:type="gramEnd"/>
      <w:r>
        <w:rPr>
          <w:lang w:val="en-US"/>
        </w:rPr>
        <w:t xml:space="preserve"> </w:t>
      </w:r>
      <w:hyperlink r:id="rId19" w:history="1">
        <w:r w:rsidRPr="0087184D">
          <w:rPr>
            <w:rStyle w:val="Hyperlinkki"/>
            <w:lang w:val="en-US"/>
          </w:rPr>
          <w:t>https://www.chathamhouse.org/2026/01/myanmar-election-shows-military-regime-here-stay-how-should-world-respond</w:t>
        </w:r>
      </w:hyperlink>
      <w:r w:rsidRPr="0087184D">
        <w:rPr>
          <w:lang w:val="en-US"/>
        </w:rPr>
        <w:t xml:space="preserve"> (</w:t>
      </w:r>
      <w:proofErr w:type="spellStart"/>
      <w:r w:rsidRPr="0087184D">
        <w:rPr>
          <w:lang w:val="en-US"/>
        </w:rPr>
        <w:t>käyty</w:t>
      </w:r>
      <w:proofErr w:type="spellEnd"/>
      <w:r w:rsidRPr="0087184D">
        <w:rPr>
          <w:lang w:val="en-US"/>
        </w:rPr>
        <w:t xml:space="preserve"> </w:t>
      </w:r>
      <w:r w:rsidR="004C6302" w:rsidRPr="0087184D">
        <w:rPr>
          <w:lang w:val="en-US"/>
        </w:rPr>
        <w:t>18.3.2026</w:t>
      </w:r>
      <w:r w:rsidRPr="0087184D">
        <w:rPr>
          <w:lang w:val="en-US"/>
        </w:rPr>
        <w:t>).</w:t>
      </w:r>
    </w:p>
    <w:p w14:paraId="6E2531FD" w14:textId="77777777" w:rsidR="002F6FC1" w:rsidRPr="00517B85" w:rsidRDefault="002F6FC1" w:rsidP="002F6FC1">
      <w:r w:rsidRPr="00517B85">
        <w:rPr>
          <w:lang w:val="en-US"/>
        </w:rPr>
        <w:t>Council on Foreign Relations 4.3.2024.</w:t>
      </w:r>
      <w:r>
        <w:rPr>
          <w:lang w:val="en-US"/>
        </w:rPr>
        <w:t xml:space="preserve"> </w:t>
      </w:r>
      <w:r w:rsidRPr="00B76D1C">
        <w:rPr>
          <w:i/>
          <w:iCs/>
          <w:lang w:val="en-US"/>
        </w:rPr>
        <w:t>In Myanmar, Health Care Has Become a Battleground</w:t>
      </w:r>
      <w:r>
        <w:rPr>
          <w:lang w:val="en-US"/>
        </w:rPr>
        <w:t xml:space="preserve">. </w:t>
      </w:r>
      <w:hyperlink r:id="rId20" w:history="1">
        <w:r w:rsidRPr="00517B85">
          <w:rPr>
            <w:rStyle w:val="Hyperlinkki"/>
          </w:rPr>
          <w:t>https://www.thinkglobalhealth.org/article/myanmar-health-care-has-become-battleground</w:t>
        </w:r>
      </w:hyperlink>
      <w:r w:rsidRPr="00517B85">
        <w:t xml:space="preserve"> (kä</w:t>
      </w:r>
      <w:r>
        <w:t>yty 13.3.2026).</w:t>
      </w:r>
    </w:p>
    <w:p w14:paraId="23FBA788" w14:textId="77777777" w:rsidR="002F6FC1" w:rsidRDefault="002F6FC1" w:rsidP="002F6FC1">
      <w:pPr>
        <w:rPr>
          <w:lang w:val="en-US"/>
        </w:rPr>
      </w:pPr>
      <w:r>
        <w:rPr>
          <w:lang w:val="en-US"/>
        </w:rPr>
        <w:t xml:space="preserve">Crisis Group </w:t>
      </w:r>
    </w:p>
    <w:p w14:paraId="0856C02F" w14:textId="0ED7AB57" w:rsidR="002F6FC1" w:rsidRDefault="002F6FC1" w:rsidP="002F6FC1">
      <w:pPr>
        <w:ind w:left="720"/>
        <w:rPr>
          <w:lang w:val="en-US"/>
        </w:rPr>
      </w:pPr>
      <w:r>
        <w:rPr>
          <w:lang w:val="en-US"/>
        </w:rPr>
        <w:t>31.12.2025</w:t>
      </w:r>
      <w:bookmarkEnd w:id="25"/>
      <w:r>
        <w:rPr>
          <w:lang w:val="en-US"/>
        </w:rPr>
        <w:t xml:space="preserve">. </w:t>
      </w:r>
      <w:r w:rsidRPr="00B76D1C">
        <w:rPr>
          <w:i/>
          <w:iCs/>
          <w:lang w:val="en-US"/>
        </w:rPr>
        <w:t>10 Conflicts to Watch in 2026</w:t>
      </w:r>
      <w:r>
        <w:rPr>
          <w:lang w:val="en-US"/>
        </w:rPr>
        <w:t xml:space="preserve">. </w:t>
      </w:r>
      <w:hyperlink r:id="rId21" w:history="1">
        <w:r w:rsidRPr="00CC4207">
          <w:rPr>
            <w:rStyle w:val="Hyperlinkki"/>
            <w:lang w:val="en-US"/>
          </w:rPr>
          <w:t>https://www.crisisgroup.org/cmt/global/10-conflicts-watch-2026</w:t>
        </w:r>
      </w:hyperlink>
      <w:r>
        <w:rPr>
          <w:lang w:val="en-US"/>
        </w:rPr>
        <w:t xml:space="preserve"> (</w:t>
      </w:r>
      <w:proofErr w:type="spellStart"/>
      <w:r>
        <w:rPr>
          <w:lang w:val="en-US"/>
        </w:rPr>
        <w:t>käyty</w:t>
      </w:r>
      <w:proofErr w:type="spellEnd"/>
      <w:r>
        <w:rPr>
          <w:lang w:val="en-US"/>
        </w:rPr>
        <w:t xml:space="preserve"> </w:t>
      </w:r>
      <w:r w:rsidR="004C6302" w:rsidRPr="0087184D">
        <w:rPr>
          <w:lang w:val="en-US"/>
        </w:rPr>
        <w:t>18.3.2026</w:t>
      </w:r>
      <w:r>
        <w:rPr>
          <w:lang w:val="en-US"/>
        </w:rPr>
        <w:t>).</w:t>
      </w:r>
    </w:p>
    <w:p w14:paraId="03179243" w14:textId="3B34217E" w:rsidR="002F6FC1" w:rsidRDefault="002F6FC1" w:rsidP="002F6FC1">
      <w:pPr>
        <w:ind w:left="720"/>
      </w:pPr>
      <w:r>
        <w:rPr>
          <w:lang w:val="en"/>
        </w:rPr>
        <w:lastRenderedPageBreak/>
        <w:t xml:space="preserve">18.7.2025. </w:t>
      </w:r>
      <w:r w:rsidRPr="00B76D1C">
        <w:rPr>
          <w:i/>
          <w:iCs/>
          <w:lang w:val="en"/>
        </w:rPr>
        <w:t>Myanmar’s Dangerous Drift: Conflict, Elections and Looming Regional Détente</w:t>
      </w:r>
      <w:r>
        <w:rPr>
          <w:lang w:val="en"/>
        </w:rPr>
        <w:t xml:space="preserve">. </w:t>
      </w:r>
      <w:hyperlink r:id="rId22" w:history="1">
        <w:r w:rsidRPr="0020487C">
          <w:rPr>
            <w:rStyle w:val="Hyperlinkki"/>
          </w:rPr>
          <w:t>https://www.crisisgroup.org/sites/default/files/2025-07/b184-myanmar-dangerous-drift.pdf</w:t>
        </w:r>
      </w:hyperlink>
      <w:r w:rsidRPr="0020487C">
        <w:t xml:space="preserve"> (käyty </w:t>
      </w:r>
      <w:r w:rsidR="004C6302">
        <w:t>18.3.2026</w:t>
      </w:r>
      <w:r>
        <w:t>).</w:t>
      </w:r>
    </w:p>
    <w:p w14:paraId="3A52B6E2" w14:textId="77777777" w:rsidR="002F6FC1" w:rsidRPr="004F79E5" w:rsidRDefault="002F6FC1" w:rsidP="002F6FC1">
      <w:pPr>
        <w:ind w:left="720"/>
      </w:pPr>
      <w:bookmarkStart w:id="27" w:name="_Hlk224643307"/>
      <w:r>
        <w:rPr>
          <w:lang w:val="en"/>
        </w:rPr>
        <w:t>9.12.2025</w:t>
      </w:r>
      <w:bookmarkEnd w:id="27"/>
      <w:r>
        <w:rPr>
          <w:lang w:val="en"/>
        </w:rPr>
        <w:t xml:space="preserve">. </w:t>
      </w:r>
      <w:r w:rsidRPr="00B76D1C">
        <w:rPr>
          <w:i/>
          <w:iCs/>
          <w:lang w:val="en"/>
        </w:rPr>
        <w:t>Myanmar’s Military Seeks Vote of Approval in One-sided Polls</w:t>
      </w:r>
      <w:r>
        <w:rPr>
          <w:lang w:val="en"/>
        </w:rPr>
        <w:t xml:space="preserve">. </w:t>
      </w:r>
      <w:hyperlink r:id="rId23" w:history="1">
        <w:r w:rsidRPr="004F79E5">
          <w:rPr>
            <w:rStyle w:val="Hyperlinkki"/>
          </w:rPr>
          <w:t>https://www.crisisgroup.org/qna/asia-pacific/myanmar/myanmars-military-seeks-vote-approval-one-sided-polls</w:t>
        </w:r>
      </w:hyperlink>
      <w:r w:rsidRPr="004F79E5">
        <w:t xml:space="preserve"> (kä</w:t>
      </w:r>
      <w:r>
        <w:t>yty 17.3.2026).</w:t>
      </w:r>
    </w:p>
    <w:p w14:paraId="123ECBD5" w14:textId="3FC169DA" w:rsidR="002F6FC1" w:rsidRPr="0087184D" w:rsidRDefault="002F6FC1" w:rsidP="002F6FC1">
      <w:pPr>
        <w:rPr>
          <w:lang w:val="en-US"/>
        </w:rPr>
      </w:pPr>
      <w:bookmarkStart w:id="28" w:name="_Hlk221611351"/>
      <w:r w:rsidRPr="00CA747E">
        <w:rPr>
          <w:lang w:val="en-US"/>
        </w:rPr>
        <w:t>DFAT (Australia: Department o</w:t>
      </w:r>
      <w:r>
        <w:rPr>
          <w:lang w:val="en-US"/>
        </w:rPr>
        <w:t>f Foreign Affairs and Trade) 7.4.2025</w:t>
      </w:r>
      <w:bookmarkEnd w:id="28"/>
      <w:r>
        <w:rPr>
          <w:lang w:val="en-US"/>
        </w:rPr>
        <w:t xml:space="preserve">. </w:t>
      </w:r>
      <w:r w:rsidRPr="00B76D1C">
        <w:rPr>
          <w:i/>
          <w:iCs/>
          <w:lang w:val="en-US"/>
        </w:rPr>
        <w:t>DFAT Country Information Report: Myanmar</w:t>
      </w:r>
      <w:r>
        <w:rPr>
          <w:lang w:val="en-US"/>
        </w:rPr>
        <w:t xml:space="preserve">. </w:t>
      </w:r>
      <w:hyperlink r:id="rId24" w:history="1">
        <w:r w:rsidRPr="0087184D">
          <w:rPr>
            <w:rStyle w:val="Hyperlinkki"/>
            <w:lang w:val="en-US"/>
          </w:rPr>
          <w:t>https://www.dfat.gov.au/sites/default/files/country-information-report-myanmar.pdf</w:t>
        </w:r>
      </w:hyperlink>
      <w:r w:rsidRPr="0087184D">
        <w:rPr>
          <w:lang w:val="en-US"/>
        </w:rPr>
        <w:t xml:space="preserve"> (</w:t>
      </w:r>
      <w:proofErr w:type="spellStart"/>
      <w:r w:rsidRPr="0087184D">
        <w:rPr>
          <w:lang w:val="en-US"/>
        </w:rPr>
        <w:t>käyty</w:t>
      </w:r>
      <w:proofErr w:type="spellEnd"/>
      <w:r w:rsidRPr="0087184D">
        <w:rPr>
          <w:lang w:val="en-US"/>
        </w:rPr>
        <w:t xml:space="preserve"> </w:t>
      </w:r>
      <w:r w:rsidR="004C6302" w:rsidRPr="0087184D">
        <w:rPr>
          <w:lang w:val="en-US"/>
        </w:rPr>
        <w:t>18.3.2026</w:t>
      </w:r>
      <w:r w:rsidRPr="0087184D">
        <w:rPr>
          <w:lang w:val="en-US"/>
        </w:rPr>
        <w:t>).</w:t>
      </w:r>
    </w:p>
    <w:p w14:paraId="327A8D29" w14:textId="49EDCB04" w:rsidR="00F048DF" w:rsidRPr="00F048DF" w:rsidRDefault="00F048DF" w:rsidP="002F6FC1">
      <w:pPr>
        <w:pStyle w:val="LeiptekstiMigri"/>
        <w:ind w:left="0"/>
      </w:pPr>
      <w:bookmarkStart w:id="29" w:name="_Hlk167193054"/>
      <w:bookmarkStart w:id="30" w:name="_Hlk167195514"/>
      <w:r>
        <w:rPr>
          <w:lang w:val="en-US"/>
        </w:rPr>
        <w:t xml:space="preserve">The Diplomat 17.3.2026. </w:t>
      </w:r>
      <w:r w:rsidRPr="00F048DF">
        <w:rPr>
          <w:lang w:val="en-US"/>
        </w:rPr>
        <w:t xml:space="preserve">Myanmar Parliament Convenes </w:t>
      </w:r>
      <w:proofErr w:type="gramStart"/>
      <w:r w:rsidRPr="00F048DF">
        <w:rPr>
          <w:lang w:val="en-US"/>
        </w:rPr>
        <w:t>For</w:t>
      </w:r>
      <w:proofErr w:type="gramEnd"/>
      <w:r w:rsidRPr="00F048DF">
        <w:rPr>
          <w:lang w:val="en-US"/>
        </w:rPr>
        <w:t xml:space="preserve"> First Time Since 2021 Coup</w:t>
      </w:r>
      <w:r>
        <w:rPr>
          <w:lang w:val="en-US"/>
        </w:rPr>
        <w:t xml:space="preserve">. </w:t>
      </w:r>
      <w:hyperlink r:id="rId25" w:history="1">
        <w:r w:rsidRPr="00F048DF">
          <w:rPr>
            <w:rStyle w:val="Hyperlinkki"/>
          </w:rPr>
          <w:t>https://thediplomat.com/2026/03/myanmar-parliament-convenes-for-first-time-since-2021-coup/</w:t>
        </w:r>
      </w:hyperlink>
      <w:r w:rsidRPr="00F048DF">
        <w:t xml:space="preserve"> (kä</w:t>
      </w:r>
      <w:r>
        <w:t>yty 18.3.2026).</w:t>
      </w:r>
    </w:p>
    <w:p w14:paraId="0E1E58B0" w14:textId="73D7A24E" w:rsidR="002F6FC1" w:rsidRDefault="002F6FC1" w:rsidP="002F6FC1">
      <w:pPr>
        <w:pStyle w:val="LeiptekstiMigri"/>
        <w:ind w:left="0"/>
        <w:rPr>
          <w:lang w:val="en-US"/>
        </w:rPr>
      </w:pPr>
      <w:r>
        <w:rPr>
          <w:lang w:val="en-US"/>
        </w:rPr>
        <w:t xml:space="preserve">DIS (The Danish Immigration Service) </w:t>
      </w:r>
      <w:bookmarkStart w:id="31" w:name="_Hlk168321951"/>
    </w:p>
    <w:p w14:paraId="3D3D1528" w14:textId="6D59C591" w:rsidR="002F6FC1" w:rsidRPr="00A9718B" w:rsidRDefault="002F6FC1" w:rsidP="002F6FC1">
      <w:pPr>
        <w:pStyle w:val="LeiptekstiMigri"/>
        <w:ind w:left="720"/>
      </w:pPr>
      <w:bookmarkStart w:id="32" w:name="_Hlk224210017"/>
      <w:r>
        <w:rPr>
          <w:lang w:val="en-US"/>
        </w:rPr>
        <w:t>11/2025</w:t>
      </w:r>
      <w:bookmarkEnd w:id="32"/>
      <w:r>
        <w:rPr>
          <w:lang w:val="en-US"/>
        </w:rPr>
        <w:t xml:space="preserve">. </w:t>
      </w:r>
      <w:r w:rsidRPr="00B76D1C">
        <w:rPr>
          <w:i/>
          <w:iCs/>
          <w:lang w:val="en-US"/>
        </w:rPr>
        <w:t>Myanmar: Military Service, Return and Rohingya</w:t>
      </w:r>
      <w:r>
        <w:rPr>
          <w:lang w:val="en-US"/>
        </w:rPr>
        <w:t xml:space="preserve">. </w:t>
      </w:r>
      <w:hyperlink r:id="rId26" w:history="1">
        <w:r w:rsidRPr="00A9718B">
          <w:rPr>
            <w:rStyle w:val="Hyperlinkki"/>
          </w:rPr>
          <w:t>https://us.dk/media/2f2h0pks/report-myanmar-military-service-exit-return-and-rohingya-07112025.pdf</w:t>
        </w:r>
      </w:hyperlink>
      <w:r w:rsidRPr="00A9718B">
        <w:t xml:space="preserve"> (kä</w:t>
      </w:r>
      <w:r>
        <w:t xml:space="preserve">yty </w:t>
      </w:r>
      <w:r w:rsidR="004C6302">
        <w:t>18.3.2026</w:t>
      </w:r>
      <w:r>
        <w:t>).</w:t>
      </w:r>
    </w:p>
    <w:p w14:paraId="6B61625D" w14:textId="3A915148" w:rsidR="002F6FC1" w:rsidRPr="0087184D" w:rsidRDefault="002F6FC1" w:rsidP="002F6FC1">
      <w:pPr>
        <w:pStyle w:val="LeiptekstiMigri"/>
        <w:ind w:left="720"/>
        <w:rPr>
          <w:lang w:val="en-US"/>
        </w:rPr>
      </w:pPr>
      <w:r>
        <w:rPr>
          <w:lang w:val="en-US"/>
        </w:rPr>
        <w:t>9/2023</w:t>
      </w:r>
      <w:bookmarkEnd w:id="31"/>
      <w:r>
        <w:rPr>
          <w:lang w:val="en-US"/>
        </w:rPr>
        <w:t xml:space="preserve">. </w:t>
      </w:r>
      <w:bookmarkEnd w:id="29"/>
      <w:r w:rsidRPr="009F6DBB">
        <w:rPr>
          <w:i/>
          <w:lang w:val="en-US"/>
        </w:rPr>
        <w:t>Myanmar: Security situation</w:t>
      </w:r>
      <w:r>
        <w:rPr>
          <w:lang w:val="en-US"/>
        </w:rPr>
        <w:t xml:space="preserve">. </w:t>
      </w:r>
      <w:hyperlink r:id="rId27" w:history="1">
        <w:r w:rsidRPr="0087184D">
          <w:rPr>
            <w:rStyle w:val="Hyperlinkki"/>
            <w:lang w:val="en-US"/>
          </w:rPr>
          <w:t>https://us.dk/media/10618/myanmar-security-situation_final_08092023.pdf</w:t>
        </w:r>
      </w:hyperlink>
      <w:r w:rsidRPr="0087184D">
        <w:rPr>
          <w:lang w:val="en-US"/>
        </w:rPr>
        <w:t xml:space="preserve"> (</w:t>
      </w:r>
      <w:proofErr w:type="spellStart"/>
      <w:r w:rsidRPr="0087184D">
        <w:rPr>
          <w:lang w:val="en-US"/>
        </w:rPr>
        <w:t>käyty</w:t>
      </w:r>
      <w:proofErr w:type="spellEnd"/>
      <w:r w:rsidRPr="0087184D">
        <w:rPr>
          <w:lang w:val="en-US"/>
        </w:rPr>
        <w:t xml:space="preserve"> </w:t>
      </w:r>
      <w:r w:rsidR="004C6302" w:rsidRPr="0087184D">
        <w:rPr>
          <w:lang w:val="en-US"/>
        </w:rPr>
        <w:t>18.3.2026</w:t>
      </w:r>
      <w:r w:rsidRPr="0087184D">
        <w:rPr>
          <w:lang w:val="en-US"/>
        </w:rPr>
        <w:t>).</w:t>
      </w:r>
    </w:p>
    <w:p w14:paraId="12078AE4" w14:textId="77777777" w:rsidR="002F6FC1" w:rsidRPr="001A7BFF" w:rsidRDefault="002F6FC1" w:rsidP="002F6FC1">
      <w:pPr>
        <w:pStyle w:val="LeiptekstiMigri"/>
        <w:ind w:left="0"/>
      </w:pPr>
      <w:r>
        <w:rPr>
          <w:lang w:val="en-US"/>
        </w:rPr>
        <w:t xml:space="preserve">Doctors Without Borders 13.9.2024. </w:t>
      </w:r>
      <w:r w:rsidRPr="00B76D1C">
        <w:rPr>
          <w:iCs/>
          <w:lang w:val="en-US"/>
        </w:rPr>
        <w:t>Stories from Patients &amp; Staff: Living in Myanmar, part 1: The day we lost everything</w:t>
      </w:r>
      <w:r>
        <w:rPr>
          <w:lang w:val="en-US"/>
        </w:rPr>
        <w:t xml:space="preserve">. </w:t>
      </w:r>
      <w:hyperlink r:id="rId28" w:history="1">
        <w:r w:rsidRPr="001A7BFF">
          <w:rPr>
            <w:rStyle w:val="Hyperlinkki"/>
          </w:rPr>
          <w:t>https://msf.org.nz/article/stories-patients-staff/living-myanmar-part-1-day-we-lost-everything</w:t>
        </w:r>
      </w:hyperlink>
      <w:r w:rsidRPr="001A7BFF">
        <w:t xml:space="preserve"> (kä</w:t>
      </w:r>
      <w:r>
        <w:t>yty 13.3.2026).</w:t>
      </w:r>
    </w:p>
    <w:p w14:paraId="4667FF1B" w14:textId="77777777" w:rsidR="002F6FC1" w:rsidRDefault="002F6FC1" w:rsidP="002F6FC1">
      <w:pPr>
        <w:pStyle w:val="LeiptekstiMigri"/>
        <w:ind w:left="0"/>
        <w:rPr>
          <w:lang w:val="en-US"/>
        </w:rPr>
      </w:pPr>
      <w:r>
        <w:rPr>
          <w:lang w:val="en-US"/>
        </w:rPr>
        <w:t xml:space="preserve">Freedom House </w:t>
      </w:r>
    </w:p>
    <w:p w14:paraId="1EB28414" w14:textId="25DB9B19" w:rsidR="002F6FC1" w:rsidRDefault="002F6FC1" w:rsidP="002F6FC1">
      <w:pPr>
        <w:pStyle w:val="LeiptekstiMigri"/>
        <w:ind w:left="720"/>
        <w:rPr>
          <w:lang w:val="en-US"/>
        </w:rPr>
      </w:pPr>
      <w:r>
        <w:rPr>
          <w:lang w:val="en-US"/>
        </w:rPr>
        <w:t xml:space="preserve">2025a. </w:t>
      </w:r>
      <w:r w:rsidRPr="00B76D1C">
        <w:rPr>
          <w:iCs/>
          <w:lang w:val="en-US"/>
        </w:rPr>
        <w:t>Freedom on the Net 2025: Myanmar</w:t>
      </w:r>
      <w:r>
        <w:rPr>
          <w:lang w:val="en-US"/>
        </w:rPr>
        <w:t>.</w:t>
      </w:r>
      <w:r w:rsidRPr="00E64B09">
        <w:rPr>
          <w:lang w:val="en-US"/>
        </w:rPr>
        <w:t xml:space="preserve"> </w:t>
      </w:r>
      <w:hyperlink r:id="rId29" w:history="1">
        <w:r w:rsidRPr="00E64B09">
          <w:rPr>
            <w:rStyle w:val="Hyperlinkki"/>
            <w:lang w:val="en-US"/>
          </w:rPr>
          <w:t>https://freedomhouse.org/country/myanmar/freedom-net/2025</w:t>
        </w:r>
      </w:hyperlink>
      <w:r w:rsidRPr="00E64B09">
        <w:rPr>
          <w:lang w:val="en-US"/>
        </w:rPr>
        <w:t xml:space="preserve"> (</w:t>
      </w:r>
      <w:proofErr w:type="spellStart"/>
      <w:r w:rsidRPr="00E64B09">
        <w:rPr>
          <w:lang w:val="en-US"/>
        </w:rPr>
        <w:t>käyty</w:t>
      </w:r>
      <w:proofErr w:type="spellEnd"/>
      <w:r w:rsidRPr="00E64B09">
        <w:rPr>
          <w:lang w:val="en-US"/>
        </w:rPr>
        <w:t xml:space="preserve"> </w:t>
      </w:r>
      <w:r w:rsidR="004C6302" w:rsidRPr="0087184D">
        <w:rPr>
          <w:lang w:val="en-US"/>
        </w:rPr>
        <w:t>18.3.2026</w:t>
      </w:r>
      <w:r w:rsidRPr="00E64B09">
        <w:rPr>
          <w:lang w:val="en-US"/>
        </w:rPr>
        <w:t>).</w:t>
      </w:r>
    </w:p>
    <w:p w14:paraId="4181C1DE" w14:textId="65FC61E8" w:rsidR="002F6FC1" w:rsidRDefault="002F6FC1" w:rsidP="002F6FC1">
      <w:pPr>
        <w:pStyle w:val="LeiptekstiMigri"/>
        <w:ind w:left="720"/>
        <w:rPr>
          <w:lang w:val="en-US"/>
        </w:rPr>
      </w:pPr>
      <w:r>
        <w:rPr>
          <w:lang w:val="en-US"/>
        </w:rPr>
        <w:t xml:space="preserve">2025b. </w:t>
      </w:r>
      <w:r w:rsidRPr="00B76D1C">
        <w:rPr>
          <w:iCs/>
          <w:lang w:val="en-US"/>
        </w:rPr>
        <w:t>Freedom in the World 2025: Myanmar</w:t>
      </w:r>
      <w:r>
        <w:rPr>
          <w:lang w:val="en-US"/>
        </w:rPr>
        <w:t xml:space="preserve">. </w:t>
      </w:r>
      <w:hyperlink r:id="rId30" w:history="1">
        <w:r w:rsidRPr="006E6975">
          <w:rPr>
            <w:rStyle w:val="Hyperlinkki"/>
            <w:lang w:val="en-US"/>
          </w:rPr>
          <w:t>https://freedomhouse.org/country/myanmar/freedom-world/2025</w:t>
        </w:r>
      </w:hyperlink>
      <w:r>
        <w:rPr>
          <w:lang w:val="en-US"/>
        </w:rPr>
        <w:t xml:space="preserve"> (</w:t>
      </w:r>
      <w:proofErr w:type="spellStart"/>
      <w:r>
        <w:rPr>
          <w:lang w:val="en-US"/>
        </w:rPr>
        <w:t>käyty</w:t>
      </w:r>
      <w:proofErr w:type="spellEnd"/>
      <w:r>
        <w:rPr>
          <w:lang w:val="en-US"/>
        </w:rPr>
        <w:t xml:space="preserve"> </w:t>
      </w:r>
      <w:r w:rsidR="004C6302" w:rsidRPr="0087184D">
        <w:rPr>
          <w:lang w:val="en-US"/>
        </w:rPr>
        <w:t>18.3.2026</w:t>
      </w:r>
      <w:r>
        <w:rPr>
          <w:lang w:val="en-US"/>
        </w:rPr>
        <w:t>).</w:t>
      </w:r>
    </w:p>
    <w:p w14:paraId="29F729E2" w14:textId="53D8F773" w:rsidR="002F6FC1" w:rsidRPr="00E64B09" w:rsidRDefault="002F6FC1" w:rsidP="002F6FC1">
      <w:pPr>
        <w:pStyle w:val="LeiptekstiMigri"/>
        <w:ind w:left="720"/>
        <w:rPr>
          <w:lang w:val="en-US"/>
        </w:rPr>
      </w:pPr>
      <w:r>
        <w:rPr>
          <w:lang w:val="en-US"/>
        </w:rPr>
        <w:t xml:space="preserve">2024. </w:t>
      </w:r>
      <w:r w:rsidRPr="00B76D1C">
        <w:rPr>
          <w:iCs/>
          <w:lang w:val="en-US"/>
        </w:rPr>
        <w:t>Freedom on the Net 2024: Myanmar</w:t>
      </w:r>
      <w:r>
        <w:rPr>
          <w:lang w:val="en-US"/>
        </w:rPr>
        <w:t xml:space="preserve">. </w:t>
      </w:r>
      <w:hyperlink r:id="rId31" w:history="1">
        <w:r w:rsidRPr="00AB064A">
          <w:rPr>
            <w:rStyle w:val="Hyperlinkki"/>
            <w:lang w:val="en-US"/>
          </w:rPr>
          <w:t>https://freedomhouse.org/country/myanmar/freedom-net/2024</w:t>
        </w:r>
      </w:hyperlink>
      <w:r>
        <w:rPr>
          <w:lang w:val="en-US"/>
        </w:rPr>
        <w:t xml:space="preserve"> (</w:t>
      </w:r>
      <w:proofErr w:type="spellStart"/>
      <w:r>
        <w:rPr>
          <w:lang w:val="en-US"/>
        </w:rPr>
        <w:t>käyty</w:t>
      </w:r>
      <w:proofErr w:type="spellEnd"/>
      <w:r>
        <w:rPr>
          <w:lang w:val="en-US"/>
        </w:rPr>
        <w:t xml:space="preserve"> </w:t>
      </w:r>
      <w:r w:rsidR="004C6302" w:rsidRPr="0087184D">
        <w:rPr>
          <w:lang w:val="en-US"/>
        </w:rPr>
        <w:t>18.3.2026</w:t>
      </w:r>
      <w:r>
        <w:rPr>
          <w:lang w:val="en-US"/>
        </w:rPr>
        <w:t>).</w:t>
      </w:r>
    </w:p>
    <w:p w14:paraId="0A0E7A7A" w14:textId="38A5D1EB" w:rsidR="002F6FC1" w:rsidRPr="0087184D" w:rsidRDefault="002F6FC1" w:rsidP="002F6FC1">
      <w:pPr>
        <w:pStyle w:val="LeiptekstiMigri"/>
        <w:ind w:left="0"/>
        <w:rPr>
          <w:lang w:val="en-US"/>
        </w:rPr>
      </w:pPr>
      <w:r>
        <w:rPr>
          <w:lang w:val="en-US"/>
        </w:rPr>
        <w:t>GI-TOC (Global Initiative Against Transnational Organized Crime) 202</w:t>
      </w:r>
      <w:bookmarkEnd w:id="30"/>
      <w:r>
        <w:rPr>
          <w:lang w:val="en-US"/>
        </w:rPr>
        <w:t xml:space="preserve">5. </w:t>
      </w:r>
      <w:r w:rsidRPr="00B76D1C">
        <w:rPr>
          <w:iCs/>
          <w:lang w:val="en-US"/>
        </w:rPr>
        <w:t>Global Organized Crime Index: Myanmar</w:t>
      </w:r>
      <w:r>
        <w:rPr>
          <w:lang w:val="en-US"/>
        </w:rPr>
        <w:t xml:space="preserve">. </w:t>
      </w:r>
      <w:hyperlink r:id="rId32" w:history="1">
        <w:r w:rsidRPr="0087184D">
          <w:rPr>
            <w:rStyle w:val="Hyperlinkki"/>
            <w:lang w:val="en-US"/>
          </w:rPr>
          <w:t>https://ocindex.net/assets/downloads/2025/english/ocindex_profile_myanmar_2025.pdf</w:t>
        </w:r>
      </w:hyperlink>
      <w:r w:rsidRPr="0087184D">
        <w:rPr>
          <w:lang w:val="en-US"/>
        </w:rPr>
        <w:t xml:space="preserve"> (</w:t>
      </w:r>
      <w:proofErr w:type="spellStart"/>
      <w:r w:rsidRPr="0087184D">
        <w:rPr>
          <w:lang w:val="en-US"/>
        </w:rPr>
        <w:t>käyty</w:t>
      </w:r>
      <w:proofErr w:type="spellEnd"/>
      <w:r w:rsidRPr="0087184D">
        <w:rPr>
          <w:lang w:val="en-US"/>
        </w:rPr>
        <w:t xml:space="preserve"> </w:t>
      </w:r>
      <w:r w:rsidR="004C6302" w:rsidRPr="0087184D">
        <w:rPr>
          <w:lang w:val="en-US"/>
        </w:rPr>
        <w:t>18.3.2026</w:t>
      </w:r>
      <w:r w:rsidRPr="0087184D">
        <w:rPr>
          <w:lang w:val="en-US"/>
        </w:rPr>
        <w:t>).</w:t>
      </w:r>
    </w:p>
    <w:p w14:paraId="08C61CC7" w14:textId="77777777" w:rsidR="00CB3701" w:rsidRDefault="002F6FC1" w:rsidP="002F6FC1">
      <w:pPr>
        <w:pStyle w:val="LeiptekstiMigri"/>
        <w:ind w:left="0"/>
        <w:rPr>
          <w:lang w:val="en-US"/>
        </w:rPr>
      </w:pPr>
      <w:r>
        <w:rPr>
          <w:lang w:val="en-US"/>
        </w:rPr>
        <w:t xml:space="preserve">The Guardian </w:t>
      </w:r>
    </w:p>
    <w:p w14:paraId="687D56B6" w14:textId="334AC626" w:rsidR="002F6FC1" w:rsidRDefault="002F6FC1" w:rsidP="00CB3701">
      <w:pPr>
        <w:pStyle w:val="LeiptekstiMigri"/>
        <w:ind w:left="720"/>
      </w:pPr>
      <w:r>
        <w:rPr>
          <w:lang w:val="en-US"/>
        </w:rPr>
        <w:t xml:space="preserve">25.1.2026. </w:t>
      </w:r>
      <w:r w:rsidRPr="00B76D1C">
        <w:rPr>
          <w:i/>
          <w:iCs/>
          <w:lang w:val="en-US"/>
        </w:rPr>
        <w:t>Myanmar military proxy expected to win landslide in widely denounced election</w:t>
      </w:r>
      <w:r>
        <w:rPr>
          <w:lang w:val="en-US"/>
        </w:rPr>
        <w:t xml:space="preserve">. </w:t>
      </w:r>
      <w:hyperlink r:id="rId33" w:history="1">
        <w:r w:rsidRPr="00DA0BAC">
          <w:rPr>
            <w:rStyle w:val="Hyperlinkki"/>
          </w:rPr>
          <w:t>https://www.theguardian.com/world/2026/jan/25/myanmar-election-enters-final-stage-amid-airstrikes-and-exclusions</w:t>
        </w:r>
      </w:hyperlink>
      <w:r w:rsidRPr="00DA0BAC">
        <w:t xml:space="preserve"> (käyty 17.3.2026).</w:t>
      </w:r>
    </w:p>
    <w:p w14:paraId="56A08110" w14:textId="004EB747" w:rsidR="00CB3701" w:rsidRPr="00CB3701" w:rsidRDefault="00CB3701" w:rsidP="00CB3701">
      <w:pPr>
        <w:pStyle w:val="LeiptekstiMigri"/>
        <w:ind w:left="720"/>
      </w:pPr>
      <w:r w:rsidRPr="00CB3701">
        <w:rPr>
          <w:lang w:val="en-US"/>
        </w:rPr>
        <w:t xml:space="preserve">8.9.2025. </w:t>
      </w:r>
      <w:r w:rsidRPr="008A6E41">
        <w:rPr>
          <w:i/>
          <w:iCs/>
          <w:lang w:val="en-US"/>
        </w:rPr>
        <w:t xml:space="preserve">Revealed: the huge growth of Myanmar scam </w:t>
      </w:r>
      <w:proofErr w:type="spellStart"/>
      <w:r w:rsidRPr="008A6E41">
        <w:rPr>
          <w:i/>
          <w:iCs/>
          <w:lang w:val="en-US"/>
        </w:rPr>
        <w:t>centres</w:t>
      </w:r>
      <w:proofErr w:type="spellEnd"/>
      <w:r w:rsidRPr="008A6E41">
        <w:rPr>
          <w:i/>
          <w:iCs/>
          <w:lang w:val="en-US"/>
        </w:rPr>
        <w:t xml:space="preserve"> that may hold 100,000 trafficked people</w:t>
      </w:r>
      <w:r w:rsidRPr="00CB3701">
        <w:rPr>
          <w:lang w:val="en-US"/>
        </w:rPr>
        <w:t>.</w:t>
      </w:r>
      <w:r>
        <w:rPr>
          <w:lang w:val="en-US"/>
        </w:rPr>
        <w:t xml:space="preserve"> </w:t>
      </w:r>
      <w:hyperlink r:id="rId34" w:history="1">
        <w:r w:rsidRPr="00CB3701">
          <w:rPr>
            <w:rStyle w:val="Hyperlinkki"/>
          </w:rPr>
          <w:t>https://www.theguardian.com/global-development/2025/sep/08/myanmar-military-junta-scam-centres-trafficking-crime-syndicates-kk-park</w:t>
        </w:r>
      </w:hyperlink>
      <w:r w:rsidRPr="00CB3701">
        <w:t xml:space="preserve"> (kä</w:t>
      </w:r>
      <w:r>
        <w:t>yty 20.3.2026).</w:t>
      </w:r>
    </w:p>
    <w:p w14:paraId="2B746D65" w14:textId="6ED4DA39" w:rsidR="002F6FC1" w:rsidRPr="0055662D" w:rsidRDefault="002F6FC1" w:rsidP="002F6FC1">
      <w:r>
        <w:rPr>
          <w:lang w:val="en-US"/>
        </w:rPr>
        <w:t xml:space="preserve">Human Rights Myanmar 8/2025. </w:t>
      </w:r>
      <w:r w:rsidRPr="00B76D1C">
        <w:rPr>
          <w:i/>
          <w:iCs/>
          <w:lang w:val="en-US"/>
        </w:rPr>
        <w:t>Myanmar’s repressive use of AI to counter “terrorism”.</w:t>
      </w:r>
      <w:r>
        <w:rPr>
          <w:lang w:val="en-US"/>
        </w:rPr>
        <w:t xml:space="preserve"> </w:t>
      </w:r>
      <w:hyperlink r:id="rId35" w:history="1">
        <w:r w:rsidRPr="0055662D">
          <w:rPr>
            <w:rStyle w:val="Hyperlinkki"/>
          </w:rPr>
          <w:t>https://www.ohchr.org/sites/default/files/documents/cfi-subm/sr-terrorism-ai/subm-position-paper-hr-cso-10-myanmar.pdf</w:t>
        </w:r>
      </w:hyperlink>
      <w:r w:rsidRPr="0055662D">
        <w:t xml:space="preserve"> (käyty </w:t>
      </w:r>
      <w:r w:rsidR="004C6302">
        <w:t>18.3.2026</w:t>
      </w:r>
      <w:r w:rsidRPr="0055662D">
        <w:t>).</w:t>
      </w:r>
    </w:p>
    <w:p w14:paraId="2C957709" w14:textId="72905F69" w:rsidR="002F6FC1" w:rsidRDefault="002F6FC1" w:rsidP="002F6FC1">
      <w:r w:rsidRPr="00D93196">
        <w:rPr>
          <w:lang w:val="en-US"/>
        </w:rPr>
        <w:t>HRW (Human Rights Watch) 2026.</w:t>
      </w:r>
      <w:r>
        <w:rPr>
          <w:lang w:val="en-US"/>
        </w:rPr>
        <w:t xml:space="preserve"> </w:t>
      </w:r>
      <w:r w:rsidRPr="00B76D1C">
        <w:rPr>
          <w:i/>
          <w:iCs/>
          <w:lang w:val="en-US"/>
        </w:rPr>
        <w:t>Myanmar: Events of 2025</w:t>
      </w:r>
      <w:r>
        <w:rPr>
          <w:lang w:val="en-US"/>
        </w:rPr>
        <w:t>.</w:t>
      </w:r>
      <w:r w:rsidRPr="00D93196">
        <w:rPr>
          <w:lang w:val="en-US"/>
        </w:rPr>
        <w:t xml:space="preserve"> </w:t>
      </w:r>
      <w:hyperlink r:id="rId36" w:history="1">
        <w:r w:rsidRPr="00986D29">
          <w:rPr>
            <w:rStyle w:val="Hyperlinkki"/>
          </w:rPr>
          <w:t>https://www.hrw.org/world-report/2026/country-chapters/myanmar</w:t>
        </w:r>
      </w:hyperlink>
      <w:r w:rsidRPr="00986D29">
        <w:t xml:space="preserve"> (käyty </w:t>
      </w:r>
      <w:r w:rsidR="004C6302">
        <w:t>18.3.2026</w:t>
      </w:r>
      <w:r w:rsidRPr="00986D29">
        <w:t>).</w:t>
      </w:r>
    </w:p>
    <w:p w14:paraId="7D0468B6" w14:textId="77777777" w:rsidR="002F6FC1" w:rsidRDefault="002F6FC1" w:rsidP="002F6FC1">
      <w:pPr>
        <w:pStyle w:val="LeiptekstiMigri"/>
        <w:ind w:left="0"/>
        <w:rPr>
          <w:lang w:val="en-US"/>
        </w:rPr>
      </w:pPr>
      <w:r>
        <w:rPr>
          <w:lang w:val="en-US"/>
        </w:rPr>
        <w:lastRenderedPageBreak/>
        <w:t>IISS (</w:t>
      </w:r>
      <w:r w:rsidRPr="006D342B">
        <w:rPr>
          <w:lang w:val="en-US"/>
        </w:rPr>
        <w:t>International Institute for Strategic Studies</w:t>
      </w:r>
      <w:r>
        <w:rPr>
          <w:lang w:val="en-US"/>
        </w:rPr>
        <w:t xml:space="preserve">) 8/2025. </w:t>
      </w:r>
      <w:r w:rsidRPr="00B76D1C">
        <w:rPr>
          <w:i/>
          <w:iCs/>
          <w:lang w:val="en-US"/>
        </w:rPr>
        <w:t>Myanmar’s war to nowhere</w:t>
      </w:r>
      <w:r>
        <w:rPr>
          <w:lang w:val="en-US"/>
        </w:rPr>
        <w:t xml:space="preserve">. </w:t>
      </w:r>
      <w:hyperlink r:id="rId37" w:history="1">
        <w:r w:rsidRPr="00FE3321">
          <w:rPr>
            <w:rStyle w:val="Hyperlinkki"/>
            <w:lang w:val="en-US"/>
          </w:rPr>
          <w:t>https://myanmar.iiss.org/analysis/war-to-nowhere</w:t>
        </w:r>
      </w:hyperlink>
      <w:r>
        <w:rPr>
          <w:lang w:val="en-US"/>
        </w:rPr>
        <w:t xml:space="preserve"> (</w:t>
      </w:r>
      <w:proofErr w:type="spellStart"/>
      <w:r>
        <w:rPr>
          <w:lang w:val="en-US"/>
        </w:rPr>
        <w:t>käyty</w:t>
      </w:r>
      <w:proofErr w:type="spellEnd"/>
      <w:r>
        <w:rPr>
          <w:lang w:val="en-US"/>
        </w:rPr>
        <w:t xml:space="preserve"> 12.3.2026).</w:t>
      </w:r>
    </w:p>
    <w:p w14:paraId="2D320328" w14:textId="77777777" w:rsidR="002F6FC1" w:rsidRPr="00C4162C" w:rsidRDefault="002F6FC1" w:rsidP="002F6FC1">
      <w:pPr>
        <w:pStyle w:val="LeiptekstiMigri"/>
        <w:ind w:left="0"/>
      </w:pPr>
      <w:r>
        <w:rPr>
          <w:lang w:val="en-US"/>
        </w:rPr>
        <w:t xml:space="preserve">Insecurity Insight 10.2.2026. </w:t>
      </w:r>
      <w:r w:rsidRPr="00B76D1C">
        <w:rPr>
          <w:i/>
          <w:iCs/>
          <w:lang w:val="en-US"/>
        </w:rPr>
        <w:t>Attacks on Health Care in Myanmar: 21 January - 03 February 2026</w:t>
      </w:r>
      <w:r>
        <w:rPr>
          <w:lang w:val="en-US"/>
        </w:rPr>
        <w:t xml:space="preserve">. </w:t>
      </w:r>
      <w:hyperlink r:id="rId38" w:history="1">
        <w:r w:rsidRPr="00C4162C">
          <w:rPr>
            <w:rStyle w:val="Hyperlinkki"/>
          </w:rPr>
          <w:t>https://reliefweb.int/report/myanmar/attacks-health-care-myanmar-21-january-03-february-2026</w:t>
        </w:r>
      </w:hyperlink>
      <w:r w:rsidRPr="00C4162C">
        <w:t xml:space="preserve"> (käy</w:t>
      </w:r>
      <w:r>
        <w:t>ty 13.3.2026).</w:t>
      </w:r>
      <w:r w:rsidRPr="00C4162C">
        <w:t xml:space="preserve"> </w:t>
      </w:r>
    </w:p>
    <w:p w14:paraId="72AFE4E1" w14:textId="53CD996A" w:rsidR="002F6FC1" w:rsidRDefault="002F6FC1" w:rsidP="002F6FC1">
      <w:pPr>
        <w:pStyle w:val="LeiptekstiMigri"/>
        <w:ind w:left="0"/>
        <w:rPr>
          <w:lang w:val="en-US"/>
        </w:rPr>
      </w:pPr>
      <w:r>
        <w:rPr>
          <w:lang w:val="en-US"/>
        </w:rPr>
        <w:t>I</w:t>
      </w:r>
      <w:r w:rsidRPr="00A53E47">
        <w:rPr>
          <w:lang w:val="en-US"/>
        </w:rPr>
        <w:t>nternational Campaign to Ban Landmines</w:t>
      </w:r>
      <w:r>
        <w:rPr>
          <w:lang w:val="en-US"/>
        </w:rPr>
        <w:t xml:space="preserve"> 2025. </w:t>
      </w:r>
      <w:r w:rsidRPr="00B76D1C">
        <w:rPr>
          <w:i/>
          <w:iCs/>
          <w:lang w:val="en-US"/>
        </w:rPr>
        <w:t>Landmine Monitor 2025</w:t>
      </w:r>
      <w:r>
        <w:rPr>
          <w:lang w:val="en-US"/>
        </w:rPr>
        <w:t xml:space="preserve">. </w:t>
      </w:r>
      <w:hyperlink r:id="rId39" w:history="1">
        <w:r w:rsidRPr="0087184D">
          <w:rPr>
            <w:rStyle w:val="Hyperlinkki"/>
            <w:lang w:val="en-US"/>
          </w:rPr>
          <w:t>https://www.the-monitor.org/api/assets/reports/Landmine-Monitors/LMM2025/Downloads/Landmine-Monitor-2025-Final-Online-updated.pdf</w:t>
        </w:r>
      </w:hyperlink>
      <w:r w:rsidRPr="0087184D">
        <w:rPr>
          <w:lang w:val="en-US"/>
        </w:rPr>
        <w:t xml:space="preserve"> (</w:t>
      </w:r>
      <w:proofErr w:type="spellStart"/>
      <w:r w:rsidRPr="0087184D">
        <w:rPr>
          <w:lang w:val="en-US"/>
        </w:rPr>
        <w:t>käyty</w:t>
      </w:r>
      <w:proofErr w:type="spellEnd"/>
      <w:r w:rsidRPr="0087184D">
        <w:rPr>
          <w:lang w:val="en-US"/>
        </w:rPr>
        <w:t xml:space="preserve"> </w:t>
      </w:r>
      <w:r w:rsidR="004C6302" w:rsidRPr="0087184D">
        <w:rPr>
          <w:lang w:val="en-US"/>
        </w:rPr>
        <w:t>18.3.2026</w:t>
      </w:r>
      <w:r w:rsidRPr="0087184D">
        <w:rPr>
          <w:lang w:val="en-US"/>
        </w:rPr>
        <w:t>).</w:t>
      </w:r>
    </w:p>
    <w:p w14:paraId="1183619C" w14:textId="7FEC454F" w:rsidR="00CB3701" w:rsidRPr="00CB3701" w:rsidRDefault="00CB3701" w:rsidP="002F6FC1">
      <w:pPr>
        <w:pStyle w:val="LeiptekstiMigri"/>
        <w:ind w:left="0"/>
      </w:pPr>
      <w:r>
        <w:rPr>
          <w:lang w:val="en-US"/>
        </w:rPr>
        <w:t xml:space="preserve">IOM (International Organization for Migration) 2/2024. </w:t>
      </w:r>
      <w:r w:rsidRPr="009F6DBB">
        <w:rPr>
          <w:i/>
          <w:lang w:val="en-US"/>
        </w:rPr>
        <w:t xml:space="preserve">IOM’s Regional Situation Report </w:t>
      </w:r>
      <w:proofErr w:type="gramStart"/>
      <w:r w:rsidRPr="009F6DBB">
        <w:rPr>
          <w:i/>
          <w:lang w:val="en-US"/>
        </w:rPr>
        <w:t>On</w:t>
      </w:r>
      <w:proofErr w:type="gramEnd"/>
      <w:r w:rsidRPr="009F6DBB">
        <w:rPr>
          <w:i/>
          <w:lang w:val="en-US"/>
        </w:rPr>
        <w:t xml:space="preserve"> Trafficking in Persons Into Forced Criminality In Online Scamming </w:t>
      </w:r>
      <w:proofErr w:type="spellStart"/>
      <w:r w:rsidRPr="009F6DBB">
        <w:rPr>
          <w:i/>
          <w:lang w:val="en-US"/>
        </w:rPr>
        <w:t>Centres</w:t>
      </w:r>
      <w:proofErr w:type="spellEnd"/>
      <w:r w:rsidRPr="009F6DBB">
        <w:rPr>
          <w:i/>
          <w:lang w:val="en-US"/>
        </w:rPr>
        <w:t xml:space="preserve"> In Southeast Asia</w:t>
      </w:r>
      <w:r>
        <w:rPr>
          <w:lang w:val="en-US"/>
        </w:rPr>
        <w:t xml:space="preserve">. </w:t>
      </w:r>
      <w:hyperlink r:id="rId40" w:history="1">
        <w:r w:rsidRPr="00DF4754">
          <w:rPr>
            <w:rStyle w:val="Hyperlinkki"/>
          </w:rPr>
          <w:t>https://roasiapacific.iom.int/sites/g/files/tmzbdl671/files/documents/2024-03/iom-southeast-asia-trafficking-for-forced-criminality-update_december-2023-1.pdf</w:t>
        </w:r>
      </w:hyperlink>
      <w:r w:rsidRPr="00DF4754">
        <w:t xml:space="preserve"> (kä</w:t>
      </w:r>
      <w:r>
        <w:t>yty 20.3.2026).</w:t>
      </w:r>
    </w:p>
    <w:p w14:paraId="60EC734A" w14:textId="77777777" w:rsidR="002F6FC1" w:rsidRPr="00B76D1C" w:rsidRDefault="002F6FC1" w:rsidP="002F6FC1">
      <w:bookmarkStart w:id="33" w:name="_Hlk221874825"/>
      <w:r w:rsidRPr="00064796">
        <w:rPr>
          <w:lang w:val="sv-SE"/>
        </w:rPr>
        <w:t xml:space="preserve">Landinfo 25.8.2025. </w:t>
      </w:r>
      <w:r w:rsidRPr="00B76D1C">
        <w:rPr>
          <w:i/>
          <w:iCs/>
          <w:lang w:val="sv-SE"/>
        </w:rPr>
        <w:t xml:space="preserve">Temanotat: Myanmar – </w:t>
      </w:r>
      <w:proofErr w:type="spellStart"/>
      <w:r w:rsidRPr="00B76D1C">
        <w:rPr>
          <w:i/>
          <w:iCs/>
          <w:lang w:val="sv-SE"/>
        </w:rPr>
        <w:t>Sikkerhets</w:t>
      </w:r>
      <w:proofErr w:type="spellEnd"/>
      <w:r w:rsidRPr="00B76D1C">
        <w:rPr>
          <w:i/>
          <w:iCs/>
          <w:lang w:val="sv-SE"/>
        </w:rPr>
        <w:t xml:space="preserve">- </w:t>
      </w:r>
      <w:proofErr w:type="spellStart"/>
      <w:r w:rsidRPr="00B76D1C">
        <w:rPr>
          <w:i/>
          <w:iCs/>
          <w:lang w:val="sv-SE"/>
        </w:rPr>
        <w:t>og</w:t>
      </w:r>
      <w:proofErr w:type="spellEnd"/>
      <w:r w:rsidRPr="00B76D1C">
        <w:rPr>
          <w:i/>
          <w:iCs/>
          <w:lang w:val="sv-SE"/>
        </w:rPr>
        <w:t xml:space="preserve"> </w:t>
      </w:r>
      <w:proofErr w:type="spellStart"/>
      <w:r w:rsidRPr="00B76D1C">
        <w:rPr>
          <w:i/>
          <w:iCs/>
          <w:lang w:val="sv-SE"/>
        </w:rPr>
        <w:t>menneskerettighetssituasjonen</w:t>
      </w:r>
      <w:proofErr w:type="spellEnd"/>
      <w:r w:rsidRPr="00B76D1C">
        <w:rPr>
          <w:i/>
          <w:iCs/>
          <w:lang w:val="sv-SE"/>
        </w:rPr>
        <w:t xml:space="preserve"> etter </w:t>
      </w:r>
      <w:proofErr w:type="spellStart"/>
      <w:r w:rsidRPr="00B76D1C">
        <w:rPr>
          <w:i/>
          <w:iCs/>
          <w:lang w:val="sv-SE"/>
        </w:rPr>
        <w:t>militærkuppet</w:t>
      </w:r>
      <w:proofErr w:type="spellEnd"/>
      <w:r w:rsidRPr="00B76D1C">
        <w:rPr>
          <w:i/>
          <w:iCs/>
          <w:lang w:val="sv-SE"/>
        </w:rPr>
        <w:t xml:space="preserve"> i 2021</w:t>
      </w:r>
      <w:r>
        <w:rPr>
          <w:lang w:val="sv-SE"/>
        </w:rPr>
        <w:t xml:space="preserve">. </w:t>
      </w:r>
      <w:hyperlink r:id="rId41" w:history="1">
        <w:r w:rsidRPr="00B76D1C">
          <w:rPr>
            <w:rStyle w:val="Hyperlinkki"/>
          </w:rPr>
          <w:t>https://landinfo.no/wp-content/uploads/2025/08/Myanmar-temanotat-Sikkerhets-og-menneskerettighetssituasjonen-etter-militaerkuppet-i-2021-25082025.pdf</w:t>
        </w:r>
      </w:hyperlink>
      <w:r w:rsidRPr="00B76D1C">
        <w:t xml:space="preserve"> </w:t>
      </w:r>
      <w:r w:rsidRPr="00064796">
        <w:t>(käyty 17.3.202</w:t>
      </w:r>
      <w:r>
        <w:t>6).</w:t>
      </w:r>
    </w:p>
    <w:p w14:paraId="6A0FB8EB" w14:textId="7CB100D3" w:rsidR="002F6FC1" w:rsidRPr="00117118" w:rsidRDefault="002F6FC1" w:rsidP="002F6FC1">
      <w:pPr>
        <w:pStyle w:val="LeiptekstiMigri"/>
        <w:ind w:left="0"/>
      </w:pPr>
      <w:r>
        <w:rPr>
          <w:lang w:val="en-US"/>
        </w:rPr>
        <w:t>The Lowy Institute 11.6.2024</w:t>
      </w:r>
      <w:bookmarkEnd w:id="33"/>
      <w:r>
        <w:rPr>
          <w:lang w:val="en-US"/>
        </w:rPr>
        <w:t xml:space="preserve">. </w:t>
      </w:r>
      <w:r w:rsidRPr="00B76D1C">
        <w:rPr>
          <w:i/>
          <w:iCs/>
          <w:lang w:val="en-US"/>
        </w:rPr>
        <w:t>Myanmar’s war within a war: Informers and the trust deficit</w:t>
      </w:r>
      <w:r>
        <w:rPr>
          <w:lang w:val="en-US"/>
        </w:rPr>
        <w:t>.</w:t>
      </w:r>
      <w:r w:rsidRPr="00117118">
        <w:rPr>
          <w:lang w:val="en-US"/>
        </w:rPr>
        <w:t xml:space="preserve"> </w:t>
      </w:r>
      <w:hyperlink r:id="rId42" w:history="1">
        <w:r w:rsidRPr="00117118">
          <w:rPr>
            <w:rStyle w:val="Hyperlinkki"/>
          </w:rPr>
          <w:t>https://www.lowyinstitute.org/the-interpreter/myanmar-s-war-within-war-informers-trust-deficit</w:t>
        </w:r>
      </w:hyperlink>
      <w:r w:rsidRPr="00117118">
        <w:t xml:space="preserve"> (kä</w:t>
      </w:r>
      <w:r>
        <w:t xml:space="preserve">yty </w:t>
      </w:r>
      <w:r w:rsidR="004C6302">
        <w:t>18.3.2026</w:t>
      </w:r>
      <w:r>
        <w:t>).</w:t>
      </w:r>
    </w:p>
    <w:p w14:paraId="783603CE" w14:textId="77777777" w:rsidR="002F6FC1" w:rsidRPr="00BA4624" w:rsidRDefault="002F6FC1" w:rsidP="002F6FC1">
      <w:pPr>
        <w:pStyle w:val="LeiptekstiMigri"/>
        <w:ind w:left="0"/>
      </w:pPr>
      <w:r w:rsidRPr="00BA4624">
        <w:t xml:space="preserve">Maatietopalvelu </w:t>
      </w:r>
    </w:p>
    <w:p w14:paraId="4B3D0061" w14:textId="2D181195" w:rsidR="002F6FC1" w:rsidRPr="000966E0" w:rsidRDefault="002F6FC1" w:rsidP="002F6FC1">
      <w:pPr>
        <w:pStyle w:val="LeiptekstiMigri"/>
        <w:ind w:left="720"/>
      </w:pPr>
      <w:r>
        <w:t xml:space="preserve">21.1.2025. </w:t>
      </w:r>
      <w:r w:rsidRPr="00B76D1C">
        <w:rPr>
          <w:i/>
          <w:iCs/>
        </w:rPr>
        <w:t>Myanmar / Maahan palaajien tilanne [kyselyvastaus]</w:t>
      </w:r>
      <w:r>
        <w:t xml:space="preserve">. </w:t>
      </w:r>
      <w:hyperlink r:id="rId43" w:history="1">
        <w:r w:rsidRPr="000966E0">
          <w:rPr>
            <w:rStyle w:val="Hyperlinkki"/>
          </w:rPr>
          <w:t>https://maatieto.migri.fi/base/2724d19a-5460-485d-bff8-6cd8f75f86d5/countryDocument/5e3e1d0c-aea4-4ae5-9fac-46f395f05d34</w:t>
        </w:r>
      </w:hyperlink>
      <w:r w:rsidRPr="000966E0">
        <w:t xml:space="preserve"> (k</w:t>
      </w:r>
      <w:r>
        <w:t xml:space="preserve">äyty </w:t>
      </w:r>
      <w:r w:rsidR="004C6302">
        <w:t>18.3.2026</w:t>
      </w:r>
      <w:r>
        <w:t>).</w:t>
      </w:r>
    </w:p>
    <w:p w14:paraId="7E445D87" w14:textId="0B5BCACB" w:rsidR="002F6FC1" w:rsidRPr="0055662D" w:rsidRDefault="002F6FC1" w:rsidP="002F6FC1">
      <w:pPr>
        <w:pStyle w:val="LeiptekstiMigri"/>
        <w:ind w:left="720"/>
      </w:pPr>
      <w:r>
        <w:t xml:space="preserve">2.12.2024. </w:t>
      </w:r>
      <w:r w:rsidRPr="00B76D1C">
        <w:rPr>
          <w:i/>
          <w:iCs/>
        </w:rPr>
        <w:t>Myanmar / Yleinen asevelvollisuus, liikekannallepano [kyselyvastaus]</w:t>
      </w:r>
      <w:r>
        <w:t xml:space="preserve">. </w:t>
      </w:r>
      <w:hyperlink r:id="rId44" w:history="1">
        <w:r w:rsidRPr="0055662D">
          <w:rPr>
            <w:rStyle w:val="Hyperlinkki"/>
          </w:rPr>
          <w:t>https://maatieto.migri.fi/base/2724d19a-5460-485d-bff8-6cd8f75f86d5/countryDocument/28ac2775-d78c-49b4-a626-aeef3f90b49f</w:t>
        </w:r>
      </w:hyperlink>
      <w:r w:rsidRPr="0055662D">
        <w:t xml:space="preserve"> (käy</w:t>
      </w:r>
      <w:r>
        <w:t xml:space="preserve">ty </w:t>
      </w:r>
      <w:r w:rsidR="004C6302">
        <w:t>18.3.2026</w:t>
      </w:r>
      <w:r>
        <w:t>).</w:t>
      </w:r>
      <w:r w:rsidRPr="0055662D">
        <w:t xml:space="preserve"> </w:t>
      </w:r>
    </w:p>
    <w:p w14:paraId="1FC51183" w14:textId="4886F71B" w:rsidR="002F6FC1" w:rsidRPr="005D23A2" w:rsidRDefault="002F6FC1" w:rsidP="002F6FC1">
      <w:pPr>
        <w:pStyle w:val="LeiptekstiMigri"/>
        <w:ind w:left="720"/>
      </w:pPr>
      <w:bookmarkStart w:id="34" w:name="_Hlk224652371"/>
      <w:r>
        <w:t xml:space="preserve">12.6.2024. </w:t>
      </w:r>
      <w:r w:rsidRPr="00B76D1C">
        <w:rPr>
          <w:i/>
          <w:iCs/>
        </w:rPr>
        <w:t>Myanmar / Päivitys: Yleinen turvallisuustilanne, Yangonin kaupungin turvallisuustilanne</w:t>
      </w:r>
      <w:bookmarkEnd w:id="34"/>
      <w:r>
        <w:t xml:space="preserve">. </w:t>
      </w:r>
      <w:hyperlink r:id="rId45" w:history="1">
        <w:r w:rsidRPr="005D23A2">
          <w:rPr>
            <w:rStyle w:val="Hyperlinkki"/>
          </w:rPr>
          <w:t>https://maatieto.migri.fi/base/2724d19a-5460-485d-bff8-6cd8f75f86d5/countryDocument/3c61f508-cc74-4f1f-bbc9-815d7c29c9d1</w:t>
        </w:r>
      </w:hyperlink>
      <w:r w:rsidRPr="005D23A2">
        <w:t xml:space="preserve"> (kä</w:t>
      </w:r>
      <w:r>
        <w:t xml:space="preserve">yty </w:t>
      </w:r>
      <w:r w:rsidR="004C6302">
        <w:t>18.3.2026</w:t>
      </w:r>
      <w:r>
        <w:t>).</w:t>
      </w:r>
    </w:p>
    <w:p w14:paraId="663D7FAA" w14:textId="54994F72" w:rsidR="002F6FC1" w:rsidRDefault="002F6FC1" w:rsidP="002F6FC1">
      <w:pPr>
        <w:pStyle w:val="LeiptekstiMigri"/>
        <w:ind w:left="720"/>
      </w:pPr>
      <w:r>
        <w:t xml:space="preserve">27.2.2023. </w:t>
      </w:r>
      <w:r w:rsidRPr="009F6DBB">
        <w:rPr>
          <w:i/>
        </w:rPr>
        <w:t xml:space="preserve">Myanmar / </w:t>
      </w:r>
      <w:proofErr w:type="spellStart"/>
      <w:r w:rsidRPr="009F6DBB">
        <w:rPr>
          <w:i/>
        </w:rPr>
        <w:t>People’s</w:t>
      </w:r>
      <w:proofErr w:type="spellEnd"/>
      <w:r w:rsidRPr="009F6DBB">
        <w:rPr>
          <w:i/>
        </w:rPr>
        <w:t xml:space="preserve"> </w:t>
      </w:r>
      <w:proofErr w:type="spellStart"/>
      <w:r w:rsidRPr="009F6DBB">
        <w:rPr>
          <w:i/>
        </w:rPr>
        <w:t>Defence</w:t>
      </w:r>
      <w:proofErr w:type="spellEnd"/>
      <w:r w:rsidRPr="009F6DBB">
        <w:rPr>
          <w:i/>
        </w:rPr>
        <w:t xml:space="preserve"> </w:t>
      </w:r>
      <w:proofErr w:type="spellStart"/>
      <w:r w:rsidRPr="009F6DBB">
        <w:rPr>
          <w:i/>
        </w:rPr>
        <w:t>Forces</w:t>
      </w:r>
      <w:proofErr w:type="spellEnd"/>
      <w:r w:rsidRPr="009F6DBB">
        <w:rPr>
          <w:i/>
        </w:rPr>
        <w:t xml:space="preserve"> (PDF), PDF-ryhmien jäsenten ja heidän perheenjäsentensä asema [kyselyvastaus]</w:t>
      </w:r>
      <w:r>
        <w:t xml:space="preserve">. </w:t>
      </w:r>
      <w:hyperlink r:id="rId46" w:history="1">
        <w:r w:rsidRPr="0055735F">
          <w:rPr>
            <w:rStyle w:val="Hyperlinkki"/>
          </w:rPr>
          <w:t>https://maatieto.migri.fi/base/2724d19a-5460-485d-bff8-6cd8f75f86d5/countryDocument/a4275a7c-3af1-4daf-b9c5-7d3bee99ced5</w:t>
        </w:r>
      </w:hyperlink>
      <w:r w:rsidRPr="0055735F">
        <w:t xml:space="preserve"> (kä</w:t>
      </w:r>
      <w:r>
        <w:t xml:space="preserve">yty </w:t>
      </w:r>
      <w:r w:rsidR="004C6302">
        <w:t>18.3.2026</w:t>
      </w:r>
      <w:r>
        <w:t>).</w:t>
      </w:r>
    </w:p>
    <w:p w14:paraId="60579BFC" w14:textId="74E894D9" w:rsidR="002F6FC1" w:rsidRPr="00580E75" w:rsidRDefault="002F6FC1" w:rsidP="002F6FC1">
      <w:pPr>
        <w:pStyle w:val="LeiptekstiMigri"/>
        <w:ind w:left="720"/>
      </w:pPr>
      <w:r>
        <w:t xml:space="preserve">28.9.2022a. </w:t>
      </w:r>
      <w:r w:rsidRPr="009F6DBB">
        <w:rPr>
          <w:i/>
        </w:rPr>
        <w:t>Myanmar / Yangonin kaupungin turvallisuustilanne, sisäisen paon mahdollisuus, etniset vähemmistöryhmät, pitkään ulkomailla oleskelleet [kyselyvastaus]</w:t>
      </w:r>
      <w:r>
        <w:t xml:space="preserve">. </w:t>
      </w:r>
      <w:hyperlink r:id="rId47" w:history="1">
        <w:r w:rsidRPr="00580E75">
          <w:rPr>
            <w:rStyle w:val="Hyperlinkki"/>
          </w:rPr>
          <w:t>https://maatieto.migri.fi/base/2724d19a-5460-485d-bff8-6cd8f75f86d5/countryDocument/694eab8c-3eb9-4a28-9fc2-bcf500be6d8e</w:t>
        </w:r>
      </w:hyperlink>
      <w:r w:rsidRPr="00580E75">
        <w:t xml:space="preserve"> (</w:t>
      </w:r>
      <w:r w:rsidR="004C6302">
        <w:t>18.3.2026</w:t>
      </w:r>
      <w:r>
        <w:t>).</w:t>
      </w:r>
    </w:p>
    <w:p w14:paraId="1C07FCB9" w14:textId="284CAEFC" w:rsidR="002F6FC1" w:rsidRPr="002424DE" w:rsidRDefault="002F6FC1" w:rsidP="002F6FC1">
      <w:pPr>
        <w:pStyle w:val="LeiptekstiMigri"/>
        <w:ind w:left="720"/>
      </w:pPr>
      <w:r>
        <w:t xml:space="preserve">28.9.2022b. </w:t>
      </w:r>
      <w:r w:rsidRPr="009F6DBB">
        <w:rPr>
          <w:i/>
        </w:rPr>
        <w:t xml:space="preserve">Myanmar / </w:t>
      </w:r>
      <w:proofErr w:type="spellStart"/>
      <w:r w:rsidRPr="009F6DBB">
        <w:rPr>
          <w:i/>
        </w:rPr>
        <w:t>Dawei</w:t>
      </w:r>
      <w:proofErr w:type="spellEnd"/>
      <w:r w:rsidRPr="009F6DBB">
        <w:rPr>
          <w:i/>
        </w:rPr>
        <w:t xml:space="preserve"> -piirikunnan turvallisuustilanne </w:t>
      </w:r>
      <w:proofErr w:type="spellStart"/>
      <w:r w:rsidRPr="009F6DBB">
        <w:rPr>
          <w:i/>
        </w:rPr>
        <w:t>Tanintharyin</w:t>
      </w:r>
      <w:proofErr w:type="spellEnd"/>
      <w:r w:rsidRPr="009F6DBB">
        <w:rPr>
          <w:i/>
        </w:rPr>
        <w:t xml:space="preserve"> maakunnassa, etniset </w:t>
      </w:r>
      <w:proofErr w:type="spellStart"/>
      <w:r w:rsidRPr="009F6DBB">
        <w:rPr>
          <w:i/>
        </w:rPr>
        <w:t>karenit</w:t>
      </w:r>
      <w:proofErr w:type="spellEnd"/>
      <w:r>
        <w:t xml:space="preserve"> [kyselyvastaus]. </w:t>
      </w:r>
      <w:hyperlink r:id="rId48" w:history="1">
        <w:r w:rsidRPr="002424DE">
          <w:rPr>
            <w:rStyle w:val="Hyperlinkki"/>
          </w:rPr>
          <w:t>https://maatieto.migri.fi/base/2724d19a-5460-485d-bff8-6cd8f75f86d5/countryDocument/cd5b699c-06cf-418f-99a9-9b07bb68b38a</w:t>
        </w:r>
      </w:hyperlink>
      <w:r w:rsidRPr="002424DE">
        <w:t xml:space="preserve"> (</w:t>
      </w:r>
      <w:r w:rsidR="004C6302">
        <w:t>18.3.2026</w:t>
      </w:r>
      <w:r>
        <w:t>).</w:t>
      </w:r>
    </w:p>
    <w:p w14:paraId="79770771" w14:textId="0E809C4B" w:rsidR="002F6FC1" w:rsidRDefault="002F6FC1" w:rsidP="002F6FC1">
      <w:pPr>
        <w:pStyle w:val="LeiptekstiMigri"/>
        <w:ind w:left="720"/>
      </w:pPr>
      <w:r w:rsidRPr="00580E75">
        <w:t>29.6.2022</w:t>
      </w:r>
      <w:r>
        <w:t>.</w:t>
      </w:r>
      <w:r w:rsidRPr="00580E75">
        <w:t xml:space="preserve"> </w:t>
      </w:r>
      <w:bookmarkStart w:id="35" w:name="_Hlk221623725"/>
      <w:r w:rsidRPr="009F6DBB">
        <w:rPr>
          <w:i/>
        </w:rPr>
        <w:t xml:space="preserve">Myanmar / Yleisen turvallisuustilanteen päivitys, alueellinen turvallisuustilanne Shanissa ja </w:t>
      </w:r>
      <w:proofErr w:type="spellStart"/>
      <w:r w:rsidRPr="009F6DBB">
        <w:rPr>
          <w:i/>
        </w:rPr>
        <w:t>Tanintharyissa</w:t>
      </w:r>
      <w:bookmarkEnd w:id="35"/>
      <w:proofErr w:type="spellEnd"/>
      <w:r>
        <w:t xml:space="preserve"> [kyselyvastaus]. </w:t>
      </w:r>
      <w:hyperlink r:id="rId49" w:history="1">
        <w:r w:rsidRPr="00580E75">
          <w:rPr>
            <w:rStyle w:val="Hyperlinkki"/>
          </w:rPr>
          <w:t>https://maatieto.migri.fi/base/2724d19a-5460-485d-bff8-6cd8f75f86d5/countryDocument/830becfe-b3f7-45d2-8532-9fa4ed1ea3e2</w:t>
        </w:r>
      </w:hyperlink>
      <w:r w:rsidRPr="00580E75">
        <w:t xml:space="preserve"> (</w:t>
      </w:r>
      <w:r w:rsidR="004C6302">
        <w:t>18.3.2026</w:t>
      </w:r>
      <w:r>
        <w:t>).</w:t>
      </w:r>
    </w:p>
    <w:p w14:paraId="666569C4" w14:textId="3A1A1CF5" w:rsidR="002F6FC1" w:rsidRPr="002621B7" w:rsidRDefault="002F6FC1" w:rsidP="002F6FC1">
      <w:pPr>
        <w:pStyle w:val="LeiptekstiMigri"/>
        <w:ind w:left="720"/>
      </w:pPr>
      <w:r>
        <w:lastRenderedPageBreak/>
        <w:t xml:space="preserve">10.12.2021. </w:t>
      </w:r>
      <w:r w:rsidRPr="00B76D1C">
        <w:rPr>
          <w:i/>
          <w:iCs/>
        </w:rPr>
        <w:t>Myanmarin tilannekatsaus marraskuussa 2021 [raportti]</w:t>
      </w:r>
      <w:r>
        <w:t xml:space="preserve">. </w:t>
      </w:r>
      <w:hyperlink r:id="rId50" w:history="1">
        <w:r w:rsidRPr="00F402FF">
          <w:rPr>
            <w:rStyle w:val="Hyperlinkki"/>
          </w:rPr>
          <w:t>https://maatieto.migri.fi/base/2724d19a-5460-485d-bff8-6cd8f75f86d5/countryDocument/55d14e5c-c783-435f-a07c-fac1425dd100</w:t>
        </w:r>
      </w:hyperlink>
      <w:r w:rsidRPr="00F402FF">
        <w:t xml:space="preserve"> (kä</w:t>
      </w:r>
      <w:r>
        <w:t xml:space="preserve">yty </w:t>
      </w:r>
      <w:r w:rsidR="004C6302">
        <w:t>18.3.2026</w:t>
      </w:r>
      <w:r>
        <w:t>).</w:t>
      </w:r>
    </w:p>
    <w:p w14:paraId="5B977DCF" w14:textId="77777777" w:rsidR="002F6FC1" w:rsidRDefault="002F6FC1" w:rsidP="002F6FC1">
      <w:pPr>
        <w:pStyle w:val="LeiptekstiMigri"/>
        <w:ind w:left="0"/>
        <w:rPr>
          <w:lang w:val="en-US"/>
        </w:rPr>
      </w:pPr>
      <w:r w:rsidRPr="00FF7CED">
        <w:rPr>
          <w:lang w:val="en-US"/>
        </w:rPr>
        <w:t>OHCHR</w:t>
      </w:r>
      <w:r>
        <w:rPr>
          <w:lang w:val="en-US"/>
        </w:rPr>
        <w:t xml:space="preserve"> (</w:t>
      </w:r>
      <w:r w:rsidRPr="00FF7CED">
        <w:rPr>
          <w:lang w:val="en-US"/>
        </w:rPr>
        <w:t>Office of the United Nations High Commissioner for Human Rights</w:t>
      </w:r>
      <w:r>
        <w:rPr>
          <w:lang w:val="en-US"/>
        </w:rPr>
        <w:t>)</w:t>
      </w:r>
      <w:r w:rsidRPr="00FF7CED">
        <w:rPr>
          <w:lang w:val="en-US"/>
        </w:rPr>
        <w:t xml:space="preserve"> </w:t>
      </w:r>
    </w:p>
    <w:p w14:paraId="5DC266D5" w14:textId="20F3F98E" w:rsidR="002F6FC1" w:rsidRDefault="002F6FC1" w:rsidP="002F6FC1">
      <w:pPr>
        <w:pStyle w:val="LeiptekstiMigri"/>
        <w:ind w:left="720"/>
      </w:pPr>
      <w:r w:rsidRPr="00FF7CED">
        <w:rPr>
          <w:lang w:val="en-US"/>
        </w:rPr>
        <w:t>26.5.2025</w:t>
      </w:r>
      <w:r>
        <w:rPr>
          <w:lang w:val="en-US"/>
        </w:rPr>
        <w:t xml:space="preserve">. </w:t>
      </w:r>
      <w:r w:rsidRPr="00B76D1C">
        <w:rPr>
          <w:i/>
          <w:iCs/>
          <w:lang w:val="en-US"/>
        </w:rPr>
        <w:t>Myanmar: UN report maps pathway to fulfil aspirations for peace, inclusivity and democracy</w:t>
      </w:r>
      <w:r>
        <w:rPr>
          <w:lang w:val="en-US"/>
        </w:rPr>
        <w:t xml:space="preserve">. </w:t>
      </w:r>
      <w:hyperlink r:id="rId51" w:history="1">
        <w:r w:rsidRPr="00FF7CED">
          <w:rPr>
            <w:rStyle w:val="Hyperlinkki"/>
          </w:rPr>
          <w:t>https://www.ohchr.org/en/press-releases/2025/05/myanmar-un-report-maps-pathway-fulfil-aspirations-peace-inclusivity-and</w:t>
        </w:r>
      </w:hyperlink>
      <w:r w:rsidRPr="00FF7CED">
        <w:t xml:space="preserve"> (kä</w:t>
      </w:r>
      <w:r>
        <w:t xml:space="preserve">yty </w:t>
      </w:r>
      <w:r w:rsidR="004C6302">
        <w:t>18.3.2026</w:t>
      </w:r>
      <w:r>
        <w:t>).</w:t>
      </w:r>
    </w:p>
    <w:p w14:paraId="05EFE428" w14:textId="4BE0EFE0" w:rsidR="002F6FC1" w:rsidRPr="00771EFA" w:rsidRDefault="002F6FC1" w:rsidP="002F6FC1">
      <w:pPr>
        <w:pStyle w:val="LeiptekstiMigri"/>
        <w:ind w:left="720"/>
      </w:pPr>
      <w:bookmarkStart w:id="36" w:name="_Hlk224201735"/>
      <w:bookmarkStart w:id="37" w:name="_Hlk167282483"/>
      <w:r>
        <w:rPr>
          <w:lang w:val="en-US"/>
        </w:rPr>
        <w:t>1/2025</w:t>
      </w:r>
      <w:bookmarkEnd w:id="36"/>
      <w:r>
        <w:rPr>
          <w:lang w:val="en-US"/>
        </w:rPr>
        <w:t xml:space="preserve">. </w:t>
      </w:r>
      <w:r w:rsidRPr="00B76D1C">
        <w:rPr>
          <w:i/>
          <w:iCs/>
          <w:lang w:val="en-US"/>
        </w:rPr>
        <w:t>Update on the Human Rights Situation in Myanmar Overview of developments in 2024</w:t>
      </w:r>
      <w:r>
        <w:rPr>
          <w:lang w:val="en-US"/>
        </w:rPr>
        <w:t>.</w:t>
      </w:r>
      <w:r w:rsidRPr="00771EFA">
        <w:rPr>
          <w:lang w:val="en-US"/>
        </w:rPr>
        <w:t xml:space="preserve"> </w:t>
      </w:r>
      <w:hyperlink r:id="rId52" w:history="1">
        <w:r w:rsidRPr="00771EFA">
          <w:rPr>
            <w:rStyle w:val="Hyperlinkki"/>
          </w:rPr>
          <w:t>https://bangkok.ohchr.org/sites/default/files/documents/2025-02/AnnualUpdateontheHumanRightsSituationinMyanmar2024.pdf</w:t>
        </w:r>
      </w:hyperlink>
      <w:r w:rsidRPr="00771EFA">
        <w:t xml:space="preserve"> (kä</w:t>
      </w:r>
      <w:r>
        <w:t xml:space="preserve">yty </w:t>
      </w:r>
      <w:r w:rsidR="004C6302">
        <w:t>18.3.2026</w:t>
      </w:r>
      <w:r>
        <w:t>).</w:t>
      </w:r>
    </w:p>
    <w:p w14:paraId="5F107FC9" w14:textId="52B7A31A" w:rsidR="002F6FC1" w:rsidRPr="00FF2A87" w:rsidRDefault="002F6FC1" w:rsidP="002F6FC1">
      <w:pPr>
        <w:pStyle w:val="LeiptekstiMigri"/>
        <w:ind w:left="720"/>
        <w:rPr>
          <w:lang w:val="en-US"/>
        </w:rPr>
      </w:pPr>
      <w:r>
        <w:rPr>
          <w:lang w:val="en-US"/>
        </w:rPr>
        <w:t xml:space="preserve">14.3.2024. </w:t>
      </w:r>
      <w:bookmarkEnd w:id="37"/>
      <w:r w:rsidRPr="009F6DBB">
        <w:rPr>
          <w:i/>
          <w:lang w:val="en-US"/>
        </w:rPr>
        <w:t>Situation of human rights in Myanmar</w:t>
      </w:r>
      <w:r>
        <w:rPr>
          <w:lang w:val="en-US"/>
        </w:rPr>
        <w:t xml:space="preserve">. </w:t>
      </w:r>
      <w:r w:rsidRPr="009F6DBB">
        <w:rPr>
          <w:lang w:val="en-US"/>
        </w:rPr>
        <w:t xml:space="preserve">A/HRC/55/65. </w:t>
      </w:r>
      <w:hyperlink r:id="rId53" w:history="1">
        <w:r w:rsidRPr="00FF2A87">
          <w:rPr>
            <w:rStyle w:val="Hyperlinkki"/>
            <w:lang w:val="en-US"/>
          </w:rPr>
          <w:t>https://docs.un.org/en/A/HRC/55/65</w:t>
        </w:r>
      </w:hyperlink>
      <w:r w:rsidRPr="00FF2A87">
        <w:rPr>
          <w:lang w:val="en-US"/>
        </w:rPr>
        <w:t xml:space="preserve"> (</w:t>
      </w:r>
      <w:proofErr w:type="spellStart"/>
      <w:r w:rsidRPr="00FF2A87">
        <w:rPr>
          <w:lang w:val="en-US"/>
        </w:rPr>
        <w:t>käyty</w:t>
      </w:r>
      <w:proofErr w:type="spellEnd"/>
      <w:r w:rsidRPr="00FF2A87">
        <w:rPr>
          <w:lang w:val="en-US"/>
        </w:rPr>
        <w:t xml:space="preserve"> </w:t>
      </w:r>
      <w:r w:rsidR="004C6302" w:rsidRPr="0087184D">
        <w:rPr>
          <w:lang w:val="en-US"/>
        </w:rPr>
        <w:t>18.3.2026</w:t>
      </w:r>
      <w:r w:rsidRPr="00FF2A87">
        <w:rPr>
          <w:lang w:val="en-US"/>
        </w:rPr>
        <w:t>).</w:t>
      </w:r>
    </w:p>
    <w:p w14:paraId="17033723" w14:textId="0FF8D597" w:rsidR="002F6FC1" w:rsidRDefault="002F6FC1" w:rsidP="002F6FC1">
      <w:pPr>
        <w:pStyle w:val="LeiptekstiMigri"/>
        <w:ind w:left="720"/>
        <w:rPr>
          <w:lang w:val="en-US"/>
        </w:rPr>
      </w:pPr>
      <w:r>
        <w:rPr>
          <w:lang w:val="en-US"/>
        </w:rPr>
        <w:t xml:space="preserve">8.12.2023. </w:t>
      </w:r>
      <w:r w:rsidRPr="009F6DBB">
        <w:rPr>
          <w:i/>
          <w:lang w:val="en-US"/>
        </w:rPr>
        <w:t>Situation of human rights in Myanmar</w:t>
      </w:r>
      <w:r>
        <w:rPr>
          <w:lang w:val="en-US"/>
        </w:rPr>
        <w:t xml:space="preserve">. </w:t>
      </w:r>
      <w:r w:rsidRPr="00FF03AF">
        <w:rPr>
          <w:lang w:val="en-US"/>
        </w:rPr>
        <w:t xml:space="preserve">A/HRC/54/59. </w:t>
      </w:r>
      <w:hyperlink r:id="rId54" w:history="1">
        <w:r w:rsidRPr="00680010">
          <w:rPr>
            <w:rStyle w:val="Hyperlinkki"/>
            <w:lang w:val="en-US"/>
          </w:rPr>
          <w:t>https://docs.un.org/en/A/HRC/54/59</w:t>
        </w:r>
      </w:hyperlink>
      <w:r>
        <w:rPr>
          <w:lang w:val="en-US"/>
        </w:rPr>
        <w:t xml:space="preserve"> (</w:t>
      </w:r>
      <w:proofErr w:type="spellStart"/>
      <w:r>
        <w:rPr>
          <w:lang w:val="en-US"/>
        </w:rPr>
        <w:t>käyty</w:t>
      </w:r>
      <w:proofErr w:type="spellEnd"/>
      <w:r>
        <w:rPr>
          <w:lang w:val="en-US"/>
        </w:rPr>
        <w:t xml:space="preserve"> </w:t>
      </w:r>
      <w:r w:rsidR="004C6302" w:rsidRPr="0087184D">
        <w:rPr>
          <w:lang w:val="en-US"/>
        </w:rPr>
        <w:t>18.3.2026</w:t>
      </w:r>
      <w:r>
        <w:rPr>
          <w:lang w:val="en-US"/>
        </w:rPr>
        <w:t>).</w:t>
      </w:r>
    </w:p>
    <w:p w14:paraId="7166E984" w14:textId="610FC3A7" w:rsidR="002F6FC1" w:rsidRPr="0087184D" w:rsidRDefault="002F6FC1" w:rsidP="002F6FC1">
      <w:pPr>
        <w:pStyle w:val="LeiptekstiMigri"/>
        <w:ind w:left="720"/>
        <w:rPr>
          <w:lang w:val="en-US"/>
        </w:rPr>
      </w:pPr>
      <w:r>
        <w:rPr>
          <w:lang w:val="en-US"/>
        </w:rPr>
        <w:t>15.11.2023.</w:t>
      </w:r>
      <w:r w:rsidRPr="00C40D7A">
        <w:rPr>
          <w:lang w:val="en-US"/>
        </w:rPr>
        <w:t xml:space="preserve"> </w:t>
      </w:r>
      <w:r w:rsidRPr="009F6DBB">
        <w:rPr>
          <w:i/>
          <w:lang w:val="en-US"/>
        </w:rPr>
        <w:t>Situation of human rights in Myanmar since 1 February 2021</w:t>
      </w:r>
      <w:r>
        <w:rPr>
          <w:lang w:val="en-US"/>
        </w:rPr>
        <w:t xml:space="preserve">. </w:t>
      </w:r>
      <w:r w:rsidRPr="000D41E8">
        <w:rPr>
          <w:lang w:val="en-US"/>
        </w:rPr>
        <w:t xml:space="preserve">A/HRC/53/52. </w:t>
      </w:r>
      <w:hyperlink r:id="rId55" w:history="1">
        <w:r w:rsidRPr="0087184D">
          <w:rPr>
            <w:rStyle w:val="Hyperlinkki"/>
            <w:lang w:val="en-US"/>
          </w:rPr>
          <w:t>https://daccess-ods.un.org/access.nsf/Get?OpenAgent&amp;DS=A/HRC/53/52&amp;Lang=E</w:t>
        </w:r>
      </w:hyperlink>
      <w:r w:rsidRPr="0087184D">
        <w:rPr>
          <w:lang w:val="en-US"/>
        </w:rPr>
        <w:t xml:space="preserve">  (</w:t>
      </w:r>
      <w:proofErr w:type="spellStart"/>
      <w:r w:rsidRPr="0087184D">
        <w:rPr>
          <w:lang w:val="en-US"/>
        </w:rPr>
        <w:t>käyty</w:t>
      </w:r>
      <w:proofErr w:type="spellEnd"/>
      <w:r w:rsidRPr="0087184D">
        <w:rPr>
          <w:lang w:val="en-US"/>
        </w:rPr>
        <w:t xml:space="preserve"> </w:t>
      </w:r>
      <w:r w:rsidR="004C6302" w:rsidRPr="0087184D">
        <w:rPr>
          <w:lang w:val="en-US"/>
        </w:rPr>
        <w:t>18.3.2026</w:t>
      </w:r>
      <w:r w:rsidRPr="0087184D">
        <w:rPr>
          <w:lang w:val="en-US"/>
        </w:rPr>
        <w:t>).</w:t>
      </w:r>
    </w:p>
    <w:p w14:paraId="141968D0" w14:textId="6D1500EA" w:rsidR="002F6FC1" w:rsidRPr="00986D29" w:rsidRDefault="002F6FC1" w:rsidP="002F6FC1">
      <w:pPr>
        <w:pStyle w:val="LeiptekstiMigri"/>
        <w:ind w:left="0"/>
      </w:pPr>
      <w:r w:rsidRPr="008B6753">
        <w:rPr>
          <w:lang w:val="en-US"/>
        </w:rPr>
        <w:t xml:space="preserve">Pedersen, Morten B. / Lowy Institute 12.5.2024. </w:t>
      </w:r>
      <w:r w:rsidRPr="009F6DBB">
        <w:rPr>
          <w:i/>
          <w:lang w:val="en-US"/>
        </w:rPr>
        <w:t>Outrage is not a policy: Coming to terms with Myanmar’s fragmented state</w:t>
      </w:r>
      <w:r w:rsidRPr="008B6753">
        <w:rPr>
          <w:lang w:val="en-US"/>
        </w:rPr>
        <w:t>.</w:t>
      </w:r>
      <w:r>
        <w:rPr>
          <w:lang w:val="en-US"/>
        </w:rPr>
        <w:t xml:space="preserve"> </w:t>
      </w:r>
      <w:hyperlink r:id="rId56" w:history="1">
        <w:r w:rsidRPr="00554FA2">
          <w:rPr>
            <w:rStyle w:val="Hyperlinkki"/>
          </w:rPr>
          <w:t>https://www.lowyinstitute.org/publications/outrage-not-policy-coming-terms-myanmar-s-fragmented-state</w:t>
        </w:r>
      </w:hyperlink>
      <w:r w:rsidRPr="00687526">
        <w:t xml:space="preserve"> (kä</w:t>
      </w:r>
      <w:r>
        <w:t xml:space="preserve">yty </w:t>
      </w:r>
      <w:r w:rsidR="004C6302">
        <w:t>18.3.2026</w:t>
      </w:r>
      <w:r>
        <w:t>).</w:t>
      </w:r>
    </w:p>
    <w:p w14:paraId="51D0212D" w14:textId="3FE24C2A" w:rsidR="00D020CB" w:rsidRPr="00D020CB" w:rsidRDefault="00D020CB" w:rsidP="002F6FC1">
      <w:bookmarkStart w:id="38" w:name="_Hlk167193517"/>
      <w:bookmarkStart w:id="39" w:name="_Hlk221611671"/>
      <w:r>
        <w:rPr>
          <w:lang w:val="en-US"/>
        </w:rPr>
        <w:t>PRIO (Peace Research Institute Oslo) 12.6.2023</w:t>
      </w:r>
      <w:bookmarkEnd w:id="38"/>
      <w:r>
        <w:rPr>
          <w:lang w:val="en-US"/>
        </w:rPr>
        <w:t xml:space="preserve">. </w:t>
      </w:r>
      <w:r w:rsidRPr="009F6DBB">
        <w:rPr>
          <w:i/>
          <w:lang w:val="en-US"/>
        </w:rPr>
        <w:t>Counting Myanmar’s Dead: Reported Civilian Casualties since the 2021 Military Coup</w:t>
      </w:r>
      <w:r>
        <w:rPr>
          <w:lang w:val="en-US"/>
        </w:rPr>
        <w:t xml:space="preserve">. </w:t>
      </w:r>
      <w:hyperlink r:id="rId57" w:history="1">
        <w:r w:rsidRPr="00FC4221">
          <w:rPr>
            <w:rStyle w:val="Hyperlinkki"/>
          </w:rPr>
          <w:t>https://cdn.cloud.prio.org/files/c675c059-ec75-4abf-8fbb-ab13067bfeaf/Counting-Myanmars-Dead-PRIO-Paper-2023.pdf?inline=true</w:t>
        </w:r>
      </w:hyperlink>
      <w:r w:rsidRPr="00FC4221">
        <w:t xml:space="preserve"> (kä</w:t>
      </w:r>
      <w:r>
        <w:t xml:space="preserve">yty </w:t>
      </w:r>
      <w:r w:rsidR="004C6302">
        <w:t>18.3.2026</w:t>
      </w:r>
      <w:r>
        <w:t>).</w:t>
      </w:r>
    </w:p>
    <w:p w14:paraId="2DD6B0C8" w14:textId="367AD732" w:rsidR="002F6FC1" w:rsidRPr="009E14F6" w:rsidRDefault="002F6FC1" w:rsidP="002F6FC1">
      <w:r>
        <w:rPr>
          <w:lang w:val="en-US"/>
        </w:rPr>
        <w:t xml:space="preserve">Progressive Voice Myanmar 2.2.2026. </w:t>
      </w:r>
      <w:r w:rsidRPr="00B76D1C">
        <w:rPr>
          <w:i/>
          <w:iCs/>
          <w:lang w:val="en-US"/>
        </w:rPr>
        <w:t>At A Glance on Armed Struggles (23 January – 29 January)</w:t>
      </w:r>
      <w:r w:rsidRPr="00B76D1C">
        <w:rPr>
          <w:lang w:val="en-US"/>
        </w:rPr>
        <w:t>.</w:t>
      </w:r>
      <w:r>
        <w:rPr>
          <w:lang w:val="en-US"/>
        </w:rPr>
        <w:t xml:space="preserve"> </w:t>
      </w:r>
      <w:hyperlink r:id="rId58" w:history="1">
        <w:r w:rsidRPr="009E14F6">
          <w:rPr>
            <w:rStyle w:val="Hyperlinkki"/>
          </w:rPr>
          <w:t>https://progressivevoicemyanmar.org/2026/02/02/at-a-glance-on-armed-struggles-23-january-29-january</w:t>
        </w:r>
      </w:hyperlink>
      <w:r w:rsidRPr="009E14F6">
        <w:t xml:space="preserve"> (kä</w:t>
      </w:r>
      <w:r>
        <w:t xml:space="preserve">yty </w:t>
      </w:r>
      <w:r w:rsidR="004C6302">
        <w:t>18.3.2026</w:t>
      </w:r>
      <w:r>
        <w:t>).</w:t>
      </w:r>
    </w:p>
    <w:p w14:paraId="2048AB7F" w14:textId="77777777" w:rsidR="002F6FC1" w:rsidRDefault="002F6FC1" w:rsidP="002F6FC1">
      <w:pPr>
        <w:rPr>
          <w:lang w:val="en-US"/>
        </w:rPr>
      </w:pPr>
      <w:r w:rsidRPr="00872117">
        <w:rPr>
          <w:lang w:val="en-US"/>
        </w:rPr>
        <w:t xml:space="preserve">RFA </w:t>
      </w:r>
      <w:r>
        <w:rPr>
          <w:lang w:val="en-US"/>
        </w:rPr>
        <w:t>(Radio Free Asia)</w:t>
      </w:r>
    </w:p>
    <w:p w14:paraId="1EE7DB84" w14:textId="55B4AA49" w:rsidR="002F6FC1" w:rsidRDefault="002F6FC1" w:rsidP="002F6FC1">
      <w:pPr>
        <w:ind w:left="720"/>
      </w:pPr>
      <w:r w:rsidRPr="00872117">
        <w:rPr>
          <w:lang w:val="en-US"/>
        </w:rPr>
        <w:t xml:space="preserve">5.2.2025. </w:t>
      </w:r>
      <w:r w:rsidRPr="00B76D1C">
        <w:rPr>
          <w:i/>
          <w:iCs/>
          <w:lang w:val="en-US"/>
        </w:rPr>
        <w:t>Myanmar authorities arrest 475 young people in Yangon in January: group</w:t>
      </w:r>
      <w:r w:rsidRPr="00872117">
        <w:rPr>
          <w:lang w:val="en-US"/>
        </w:rPr>
        <w:t>.</w:t>
      </w:r>
      <w:r>
        <w:rPr>
          <w:lang w:val="en-US"/>
        </w:rPr>
        <w:t xml:space="preserve"> </w:t>
      </w:r>
      <w:hyperlink r:id="rId59" w:history="1">
        <w:r w:rsidRPr="00872117">
          <w:rPr>
            <w:rStyle w:val="Hyperlinkki"/>
          </w:rPr>
          <w:t>https://www.rfa.org/english/myanmar/2025/02/05/young-people-arrested-conscription/</w:t>
        </w:r>
      </w:hyperlink>
      <w:r w:rsidRPr="00872117">
        <w:t xml:space="preserve"> (kä</w:t>
      </w:r>
      <w:r>
        <w:t xml:space="preserve">yty </w:t>
      </w:r>
      <w:r w:rsidR="004C6302">
        <w:t>18.3.2026</w:t>
      </w:r>
      <w:r>
        <w:t>).</w:t>
      </w:r>
    </w:p>
    <w:p w14:paraId="3FDD0928" w14:textId="7F0200FA" w:rsidR="002F6FC1" w:rsidRDefault="002F6FC1" w:rsidP="002F6FC1">
      <w:pPr>
        <w:pStyle w:val="LeiptekstiMigri"/>
        <w:ind w:left="720"/>
      </w:pPr>
      <w:r>
        <w:rPr>
          <w:lang w:val="en-US"/>
        </w:rPr>
        <w:t xml:space="preserve">23.2.2024. </w:t>
      </w:r>
      <w:r w:rsidRPr="009F6DBB">
        <w:rPr>
          <w:i/>
          <w:lang w:val="en-US"/>
        </w:rPr>
        <w:t>Junta ramps up guest list inspections in Yangon and Mandalay</w:t>
      </w:r>
      <w:r>
        <w:rPr>
          <w:lang w:val="en-US"/>
        </w:rPr>
        <w:t xml:space="preserve">. </w:t>
      </w:r>
      <w:hyperlink r:id="rId60" w:history="1">
        <w:r w:rsidRPr="009749FD">
          <w:rPr>
            <w:rStyle w:val="Hyperlinkki"/>
          </w:rPr>
          <w:t>https://www.rfa.org/english/news/myanmar/guests-02232024165648.html</w:t>
        </w:r>
      </w:hyperlink>
      <w:r w:rsidRPr="009749FD">
        <w:t xml:space="preserve"> (käy</w:t>
      </w:r>
      <w:r>
        <w:t xml:space="preserve">ty </w:t>
      </w:r>
      <w:r w:rsidR="004C6302">
        <w:t>18.3.2026</w:t>
      </w:r>
      <w:r>
        <w:t>).</w:t>
      </w:r>
    </w:p>
    <w:p w14:paraId="1DB511D5" w14:textId="18BC2D76" w:rsidR="002F6FC1" w:rsidRPr="004C6302" w:rsidRDefault="002F6FC1" w:rsidP="002F6FC1">
      <w:pPr>
        <w:pStyle w:val="LeiptekstiMigri"/>
        <w:ind w:left="0"/>
      </w:pPr>
      <w:bookmarkStart w:id="40" w:name="_Hlk224305488"/>
      <w:r w:rsidRPr="00F93720">
        <w:rPr>
          <w:lang w:val="en-US"/>
        </w:rPr>
        <w:t xml:space="preserve">UK (United Kingdom) </w:t>
      </w:r>
      <w:r>
        <w:rPr>
          <w:lang w:val="en-US"/>
        </w:rPr>
        <w:t>[</w:t>
      </w:r>
      <w:proofErr w:type="spellStart"/>
      <w:r>
        <w:rPr>
          <w:lang w:val="en-US"/>
        </w:rPr>
        <w:t>päiväämätön</w:t>
      </w:r>
      <w:proofErr w:type="spellEnd"/>
      <w:r>
        <w:rPr>
          <w:lang w:val="en-US"/>
        </w:rPr>
        <w:t xml:space="preserve">]. </w:t>
      </w:r>
      <w:bookmarkEnd w:id="40"/>
      <w:r w:rsidRPr="00B76D1C">
        <w:rPr>
          <w:i/>
          <w:iCs/>
          <w:lang w:val="en-US"/>
        </w:rPr>
        <w:t>Foreign travel advice: Myanmar (Burma)</w:t>
      </w:r>
      <w:r>
        <w:rPr>
          <w:lang w:val="en-US"/>
        </w:rPr>
        <w:t xml:space="preserve">. </w:t>
      </w:r>
      <w:hyperlink r:id="rId61" w:history="1">
        <w:r w:rsidR="004C6302" w:rsidRPr="004C6302">
          <w:rPr>
            <w:rStyle w:val="Hyperlinkki"/>
          </w:rPr>
          <w:t>https://www.gov.uk/foreign-travel-advice/myanmar/health</w:t>
        </w:r>
      </w:hyperlink>
      <w:r w:rsidR="004C6302" w:rsidRPr="004C6302">
        <w:t xml:space="preserve"> (käy</w:t>
      </w:r>
      <w:r w:rsidR="004C6302">
        <w:t>ty 19.3.2026)</w:t>
      </w:r>
    </w:p>
    <w:p w14:paraId="4679EB1A" w14:textId="77777777" w:rsidR="002F6FC1" w:rsidRPr="0087184D" w:rsidRDefault="002F6FC1" w:rsidP="002F6FC1">
      <w:pPr>
        <w:pStyle w:val="LeiptekstiMigri"/>
        <w:ind w:left="0"/>
      </w:pPr>
      <w:r w:rsidRPr="00A05963">
        <w:t xml:space="preserve">UM (Ulkoministeriö) 19.2.2026. </w:t>
      </w:r>
      <w:r w:rsidRPr="00B76D1C">
        <w:rPr>
          <w:i/>
          <w:iCs/>
        </w:rPr>
        <w:t>Myanmar: matkustustiedote</w:t>
      </w:r>
      <w:r>
        <w:t xml:space="preserve">. </w:t>
      </w:r>
      <w:hyperlink r:id="rId62" w:history="1">
        <w:r w:rsidRPr="0087184D">
          <w:rPr>
            <w:rStyle w:val="Hyperlinkki"/>
          </w:rPr>
          <w:t>https://um.fi/matkustustiedote/-/c/MM</w:t>
        </w:r>
      </w:hyperlink>
      <w:r w:rsidRPr="0087184D">
        <w:t xml:space="preserve"> (käyty 13.3.2026).</w:t>
      </w:r>
    </w:p>
    <w:p w14:paraId="4E3D0C4D" w14:textId="0036BE47" w:rsidR="002F6FC1" w:rsidRDefault="002F6FC1" w:rsidP="002F6FC1">
      <w:pPr>
        <w:rPr>
          <w:lang w:val="en-US"/>
        </w:rPr>
      </w:pPr>
      <w:r w:rsidRPr="00AD68FD">
        <w:rPr>
          <w:lang w:val="en-US"/>
        </w:rPr>
        <w:t xml:space="preserve">UN (United Nations) 8.10.2025. </w:t>
      </w:r>
      <w:r w:rsidRPr="00B76D1C">
        <w:rPr>
          <w:i/>
          <w:iCs/>
          <w:lang w:val="en-US"/>
        </w:rPr>
        <w:t>UN decries deadly Myanmar airstrike, amid mounting military attacks on civilians</w:t>
      </w:r>
      <w:r>
        <w:rPr>
          <w:lang w:val="en-US"/>
        </w:rPr>
        <w:t>.</w:t>
      </w:r>
      <w:r w:rsidRPr="002621B7">
        <w:rPr>
          <w:lang w:val="en-US"/>
        </w:rPr>
        <w:t xml:space="preserve"> </w:t>
      </w:r>
      <w:hyperlink r:id="rId63" w:history="1">
        <w:r w:rsidRPr="001D23A4">
          <w:rPr>
            <w:rStyle w:val="Hyperlinkki"/>
            <w:lang w:val="en-US"/>
          </w:rPr>
          <w:t>https://news.un.org/en/story/2025/10/1166062</w:t>
        </w:r>
      </w:hyperlink>
      <w:r>
        <w:rPr>
          <w:lang w:val="en-US"/>
        </w:rPr>
        <w:t xml:space="preserve"> (</w:t>
      </w:r>
      <w:proofErr w:type="spellStart"/>
      <w:r>
        <w:rPr>
          <w:lang w:val="en-US"/>
        </w:rPr>
        <w:t>käyty</w:t>
      </w:r>
      <w:proofErr w:type="spellEnd"/>
      <w:r>
        <w:rPr>
          <w:lang w:val="en-US"/>
        </w:rPr>
        <w:t xml:space="preserve"> </w:t>
      </w:r>
      <w:r w:rsidR="004C6302">
        <w:rPr>
          <w:lang w:val="en-US"/>
        </w:rPr>
        <w:t>18.3.2026</w:t>
      </w:r>
      <w:r>
        <w:rPr>
          <w:lang w:val="en-US"/>
        </w:rPr>
        <w:t>).</w:t>
      </w:r>
    </w:p>
    <w:p w14:paraId="170DC73B" w14:textId="77777777" w:rsidR="002F6FC1" w:rsidRDefault="002F6FC1" w:rsidP="002F6FC1">
      <w:pPr>
        <w:pStyle w:val="LeiptekstiMigri"/>
        <w:ind w:left="0"/>
        <w:rPr>
          <w:lang w:val="en-US"/>
        </w:rPr>
      </w:pPr>
      <w:r>
        <w:rPr>
          <w:lang w:val="en-US"/>
        </w:rPr>
        <w:t xml:space="preserve">UNDP (UN Development </w:t>
      </w:r>
      <w:proofErr w:type="spellStart"/>
      <w:r>
        <w:rPr>
          <w:lang w:val="en-US"/>
        </w:rPr>
        <w:t>Programme</w:t>
      </w:r>
      <w:proofErr w:type="spellEnd"/>
      <w:r>
        <w:rPr>
          <w:lang w:val="en-US"/>
        </w:rPr>
        <w:t xml:space="preserve">) </w:t>
      </w:r>
      <w:bookmarkStart w:id="41" w:name="_Hlk167789761"/>
    </w:p>
    <w:p w14:paraId="06A0F36F" w14:textId="237A0E69" w:rsidR="002F6FC1" w:rsidRPr="00B206D2" w:rsidRDefault="002F6FC1" w:rsidP="002F6FC1">
      <w:pPr>
        <w:pStyle w:val="LeiptekstiMigri"/>
        <w:ind w:left="720"/>
      </w:pPr>
      <w:r>
        <w:rPr>
          <w:lang w:val="en-US"/>
        </w:rPr>
        <w:t xml:space="preserve">3.6.2025. </w:t>
      </w:r>
      <w:r w:rsidRPr="00B76D1C">
        <w:rPr>
          <w:i/>
          <w:iCs/>
          <w:lang w:val="en-US"/>
        </w:rPr>
        <w:t>Urban Poverty Rises and Deepens Significantly in Myanmar, Warns UNDP</w:t>
      </w:r>
      <w:r>
        <w:rPr>
          <w:lang w:val="en-US"/>
        </w:rPr>
        <w:t xml:space="preserve">. </w:t>
      </w:r>
      <w:hyperlink r:id="rId64" w:history="1">
        <w:r w:rsidRPr="00B206D2">
          <w:rPr>
            <w:rStyle w:val="Hyperlinkki"/>
          </w:rPr>
          <w:t>https://www.undp.org/myanmar/press-releases/urban-poverty-rises-and-deepens-significantly-myanmar-warns-undp</w:t>
        </w:r>
      </w:hyperlink>
      <w:r w:rsidRPr="00B206D2">
        <w:t xml:space="preserve"> (kä</w:t>
      </w:r>
      <w:r>
        <w:t>yty 13.3.2026).</w:t>
      </w:r>
    </w:p>
    <w:p w14:paraId="15AA0DF8" w14:textId="725BBD2A" w:rsidR="004845F1" w:rsidRPr="00FA7374" w:rsidRDefault="004845F1" w:rsidP="002F6FC1">
      <w:pPr>
        <w:pStyle w:val="LeiptekstiMigri"/>
        <w:ind w:left="720"/>
        <w:rPr>
          <w:lang w:val="en-US"/>
        </w:rPr>
      </w:pPr>
      <w:r>
        <w:rPr>
          <w:lang w:val="en-US"/>
        </w:rPr>
        <w:lastRenderedPageBreak/>
        <w:t xml:space="preserve">6/2025. Urban poverty: Unpacking Yangon. </w:t>
      </w:r>
      <w:hyperlink r:id="rId65" w:history="1">
        <w:r w:rsidRPr="00FA7374">
          <w:rPr>
            <w:rStyle w:val="Hyperlinkki"/>
            <w:lang w:val="en-US"/>
          </w:rPr>
          <w:t>https://www.undp.org/asia-pacific/publications/urban-poverty-unpacking-yangon</w:t>
        </w:r>
      </w:hyperlink>
      <w:r w:rsidRPr="00FA7374">
        <w:rPr>
          <w:lang w:val="en-US"/>
        </w:rPr>
        <w:t xml:space="preserve"> (</w:t>
      </w:r>
      <w:proofErr w:type="spellStart"/>
      <w:r w:rsidRPr="00FA7374">
        <w:rPr>
          <w:lang w:val="en-US"/>
        </w:rPr>
        <w:t>käyty</w:t>
      </w:r>
      <w:proofErr w:type="spellEnd"/>
      <w:r w:rsidRPr="00FA7374">
        <w:rPr>
          <w:lang w:val="en-US"/>
        </w:rPr>
        <w:t xml:space="preserve"> 18.3.2026).</w:t>
      </w:r>
    </w:p>
    <w:p w14:paraId="67A7AA5C" w14:textId="4F9B0F4B" w:rsidR="002F6FC1" w:rsidRDefault="002F6FC1" w:rsidP="002F6FC1">
      <w:pPr>
        <w:pStyle w:val="LeiptekstiMigri"/>
        <w:ind w:left="720"/>
      </w:pPr>
      <w:r>
        <w:rPr>
          <w:lang w:val="en-US"/>
        </w:rPr>
        <w:t>11.4.2024</w:t>
      </w:r>
      <w:bookmarkEnd w:id="41"/>
      <w:r>
        <w:rPr>
          <w:lang w:val="en-US"/>
        </w:rPr>
        <w:t xml:space="preserve">. </w:t>
      </w:r>
      <w:r w:rsidRPr="009F6DBB">
        <w:rPr>
          <w:i/>
          <w:lang w:val="en-US"/>
        </w:rPr>
        <w:t xml:space="preserve">Poverty and the Household Economy of Myanmar: </w:t>
      </w:r>
      <w:proofErr w:type="gramStart"/>
      <w:r w:rsidRPr="009F6DBB">
        <w:rPr>
          <w:i/>
          <w:lang w:val="en-US"/>
        </w:rPr>
        <w:t>a</w:t>
      </w:r>
      <w:proofErr w:type="gramEnd"/>
      <w:r w:rsidRPr="009F6DBB">
        <w:rPr>
          <w:i/>
          <w:lang w:val="en-US"/>
        </w:rPr>
        <w:t xml:space="preserve"> Disappearing Middle Class</w:t>
      </w:r>
      <w:r>
        <w:rPr>
          <w:lang w:val="en-US"/>
        </w:rPr>
        <w:t xml:space="preserve">. </w:t>
      </w:r>
      <w:hyperlink r:id="rId66" w:history="1">
        <w:r w:rsidRPr="004E67D8">
          <w:rPr>
            <w:rStyle w:val="Hyperlinkki"/>
          </w:rPr>
          <w:t>https://www.undp.org/publications/poverty-and-household-economy-myanmar-disappearing-middle-class</w:t>
        </w:r>
      </w:hyperlink>
      <w:r w:rsidRPr="004E67D8">
        <w:t xml:space="preserve"> (käyty </w:t>
      </w:r>
      <w:r w:rsidR="004C6302" w:rsidRPr="004C6302">
        <w:t>18.3.2026</w:t>
      </w:r>
      <w:r w:rsidRPr="004E67D8">
        <w:t>).</w:t>
      </w:r>
    </w:p>
    <w:p w14:paraId="48AB3B52" w14:textId="30A20FF6" w:rsidR="007C74CF" w:rsidRPr="00AD68FD" w:rsidRDefault="007C74CF" w:rsidP="002F6FC1">
      <w:pPr>
        <w:pStyle w:val="LeiptekstiMigri"/>
        <w:ind w:left="720"/>
      </w:pPr>
      <w:r w:rsidRPr="00612836">
        <w:rPr>
          <w:lang w:val="en-US"/>
        </w:rPr>
        <w:t xml:space="preserve">12/2022. </w:t>
      </w:r>
      <w:r w:rsidRPr="009F6DBB">
        <w:rPr>
          <w:i/>
          <w:lang w:val="en-US"/>
        </w:rPr>
        <w:t xml:space="preserve">Helping </w:t>
      </w:r>
      <w:proofErr w:type="gramStart"/>
      <w:r w:rsidRPr="009F6DBB">
        <w:rPr>
          <w:i/>
          <w:lang w:val="en-US"/>
        </w:rPr>
        <w:t>communities</w:t>
      </w:r>
      <w:proofErr w:type="gramEnd"/>
      <w:r w:rsidRPr="009F6DBB">
        <w:rPr>
          <w:i/>
          <w:lang w:val="en-US"/>
        </w:rPr>
        <w:t xml:space="preserve"> weather the socio-economic downturn: Building Urban Resilience</w:t>
      </w:r>
      <w:r>
        <w:rPr>
          <w:lang w:val="en-US"/>
        </w:rPr>
        <w:t xml:space="preserve">. </w:t>
      </w:r>
      <w:hyperlink r:id="rId67" w:history="1">
        <w:r w:rsidRPr="00612836">
          <w:rPr>
            <w:rStyle w:val="Hyperlinkki"/>
          </w:rPr>
          <w:t>https://www.undp.org/publications/helping-communities-weather-socio-economic-downturn-building-urban-resilience</w:t>
        </w:r>
      </w:hyperlink>
      <w:r w:rsidRPr="00612836">
        <w:t xml:space="preserve"> (kä</w:t>
      </w:r>
      <w:r>
        <w:t xml:space="preserve">yty </w:t>
      </w:r>
      <w:r w:rsidR="004C6302" w:rsidRPr="004C6302">
        <w:t>18.3.2026</w:t>
      </w:r>
      <w:r>
        <w:t>).</w:t>
      </w:r>
    </w:p>
    <w:p w14:paraId="263F7EBD" w14:textId="77777777" w:rsidR="002F6FC1" w:rsidRDefault="002F6FC1" w:rsidP="002F6FC1">
      <w:pPr>
        <w:pStyle w:val="LeiptekstiMigri"/>
        <w:ind w:left="0"/>
        <w:rPr>
          <w:lang w:val="en-US"/>
        </w:rPr>
      </w:pPr>
      <w:r>
        <w:rPr>
          <w:lang w:val="en-US"/>
        </w:rPr>
        <w:t xml:space="preserve">UNHCR (UN High Commissioner for Refugees) </w:t>
      </w:r>
      <w:bookmarkStart w:id="42" w:name="_Hlk221804698"/>
    </w:p>
    <w:p w14:paraId="6CEDE10A" w14:textId="77777777" w:rsidR="002F6FC1" w:rsidRDefault="002F6FC1" w:rsidP="002F6FC1">
      <w:pPr>
        <w:pStyle w:val="LeiptekstiMigri"/>
        <w:ind w:left="720"/>
        <w:rPr>
          <w:lang w:val="en-US"/>
        </w:rPr>
      </w:pPr>
      <w:r w:rsidRPr="00E23E74">
        <w:rPr>
          <w:lang w:val="en-US"/>
        </w:rPr>
        <w:t>26.1.2026</w:t>
      </w:r>
      <w:bookmarkEnd w:id="42"/>
      <w:r w:rsidRPr="00E23E74">
        <w:rPr>
          <w:lang w:val="en-US"/>
        </w:rPr>
        <w:t xml:space="preserve">. </w:t>
      </w:r>
      <w:r w:rsidRPr="006F528E">
        <w:rPr>
          <w:i/>
          <w:lang w:val="en-US"/>
        </w:rPr>
        <w:t>Number of people displaced since Feb 2021 and remain displaced</w:t>
      </w:r>
      <w:r w:rsidRPr="006F528E">
        <w:rPr>
          <w:lang w:val="en-US"/>
        </w:rPr>
        <w:t xml:space="preserve">. </w:t>
      </w:r>
      <w:hyperlink r:id="rId68" w:history="1">
        <w:r w:rsidRPr="006C539C">
          <w:rPr>
            <w:rStyle w:val="Hyperlinkki"/>
            <w:lang w:val="en-US"/>
          </w:rPr>
          <w:t>https://data.unhcr.org/en/documents/details/120794</w:t>
        </w:r>
      </w:hyperlink>
      <w:r>
        <w:rPr>
          <w:lang w:val="en-US"/>
        </w:rPr>
        <w:t xml:space="preserve"> </w:t>
      </w:r>
      <w:r w:rsidRPr="00BA4624">
        <w:rPr>
          <w:lang w:val="en-US"/>
        </w:rPr>
        <w:t>(</w:t>
      </w:r>
      <w:proofErr w:type="spellStart"/>
      <w:r w:rsidRPr="00BA4624">
        <w:rPr>
          <w:lang w:val="en-US"/>
        </w:rPr>
        <w:t>käyty</w:t>
      </w:r>
      <w:proofErr w:type="spellEnd"/>
      <w:r w:rsidRPr="00BA4624">
        <w:rPr>
          <w:lang w:val="en-US"/>
        </w:rPr>
        <w:t xml:space="preserve"> 12.2.2026).</w:t>
      </w:r>
    </w:p>
    <w:p w14:paraId="7CDF284D" w14:textId="5FE1A47B" w:rsidR="002F6FC1" w:rsidRPr="00BA4624" w:rsidRDefault="002F6FC1" w:rsidP="002F6FC1">
      <w:pPr>
        <w:pStyle w:val="LeiptekstiMigri"/>
        <w:ind w:left="720"/>
        <w:rPr>
          <w:lang w:val="en-US"/>
        </w:rPr>
      </w:pPr>
      <w:r>
        <w:rPr>
          <w:lang w:val="en-US"/>
        </w:rPr>
        <w:t xml:space="preserve">5/2024. 5/2024. </w:t>
      </w:r>
      <w:r w:rsidRPr="009F6DBB">
        <w:rPr>
          <w:i/>
          <w:lang w:val="en-US"/>
        </w:rPr>
        <w:t>Guidance Note on the International Protection Needs of People Fleeing Myanmar</w:t>
      </w:r>
      <w:r>
        <w:rPr>
          <w:lang w:val="en-US"/>
        </w:rPr>
        <w:t xml:space="preserve">. </w:t>
      </w:r>
      <w:hyperlink r:id="rId69" w:history="1">
        <w:r w:rsidRPr="00061C0F">
          <w:rPr>
            <w:rStyle w:val="Hyperlinkki"/>
            <w:lang w:val="en-US"/>
          </w:rPr>
          <w:t>https://www.refworld.org/policy/countrypos/unhcr/2024/en/147974</w:t>
        </w:r>
      </w:hyperlink>
      <w:r w:rsidRPr="00061C0F">
        <w:rPr>
          <w:lang w:val="en-US"/>
        </w:rPr>
        <w:t xml:space="preserve"> (</w:t>
      </w:r>
      <w:r w:rsidR="004C6302">
        <w:rPr>
          <w:lang w:val="en-US"/>
        </w:rPr>
        <w:t>18.3.2026</w:t>
      </w:r>
      <w:r w:rsidRPr="00061C0F">
        <w:rPr>
          <w:lang w:val="en-US"/>
        </w:rPr>
        <w:t>).</w:t>
      </w:r>
    </w:p>
    <w:p w14:paraId="181A12ED" w14:textId="77777777" w:rsidR="002F6FC1" w:rsidRDefault="002F6FC1" w:rsidP="002F6FC1">
      <w:pPr>
        <w:rPr>
          <w:lang w:val="en-US"/>
        </w:rPr>
      </w:pPr>
      <w:r>
        <w:rPr>
          <w:lang w:val="en-US"/>
        </w:rPr>
        <w:t xml:space="preserve">UN HRC (United Nations Human Rights Council) </w:t>
      </w:r>
    </w:p>
    <w:p w14:paraId="3B54D8CD" w14:textId="55910529" w:rsidR="002F6FC1" w:rsidRPr="00323F60" w:rsidRDefault="002F6FC1" w:rsidP="002F6FC1">
      <w:pPr>
        <w:ind w:left="720"/>
      </w:pPr>
      <w:r>
        <w:rPr>
          <w:lang w:val="en-US"/>
        </w:rPr>
        <w:t xml:space="preserve">4.3.2026. </w:t>
      </w:r>
      <w:r w:rsidRPr="00B76D1C">
        <w:rPr>
          <w:i/>
          <w:iCs/>
          <w:lang w:val="en-US"/>
        </w:rPr>
        <w:t>Situation of human rights in Myanmar Report of the Special Rapporteur on the situation of human rights in Myanmar, Thomas H. Andrews*</w:t>
      </w:r>
      <w:r>
        <w:rPr>
          <w:lang w:val="en-US"/>
        </w:rPr>
        <w:t xml:space="preserve">. </w:t>
      </w:r>
      <w:r w:rsidRPr="002F6FC1">
        <w:t xml:space="preserve">A/HRC/61/58. </w:t>
      </w:r>
      <w:r w:rsidRPr="00323F60">
        <w:t xml:space="preserve">Saatavilla: </w:t>
      </w:r>
      <w:hyperlink r:id="rId70" w:history="1">
        <w:r w:rsidRPr="003B482C">
          <w:rPr>
            <w:rStyle w:val="Hyperlinkki"/>
          </w:rPr>
          <w:t>https://www.ohchr.org/sites/default/files/documents/hrbodies/hrcouncil/sessions-regular/session61/advance-version/a-hrc-61-58-auv-1-en.pdf</w:t>
        </w:r>
      </w:hyperlink>
      <w:r>
        <w:t xml:space="preserve"> </w:t>
      </w:r>
      <w:r w:rsidRPr="00323F60">
        <w:t xml:space="preserve">(käyty </w:t>
      </w:r>
      <w:r w:rsidR="004C6302" w:rsidRPr="004C6302">
        <w:t>18.3.2026</w:t>
      </w:r>
      <w:r w:rsidRPr="00323F60">
        <w:t>).</w:t>
      </w:r>
    </w:p>
    <w:p w14:paraId="410E0DFC" w14:textId="3D7F2EE6" w:rsidR="002F6FC1" w:rsidRPr="008C10B9" w:rsidRDefault="002F6FC1" w:rsidP="002F6FC1">
      <w:pPr>
        <w:ind w:left="720"/>
        <w:rPr>
          <w:lang w:val="en-US"/>
        </w:rPr>
      </w:pPr>
      <w:r>
        <w:rPr>
          <w:lang w:val="en-US"/>
        </w:rPr>
        <w:t xml:space="preserve">29.8.2025. </w:t>
      </w:r>
      <w:r w:rsidRPr="00B76D1C">
        <w:rPr>
          <w:i/>
          <w:iCs/>
          <w:lang w:val="en-US"/>
        </w:rPr>
        <w:t>Situation of human rights of Rohingya Muslims and other minorities in Myanmar</w:t>
      </w:r>
      <w:r>
        <w:rPr>
          <w:lang w:val="en-US"/>
        </w:rPr>
        <w:t xml:space="preserve">. </w:t>
      </w:r>
      <w:hyperlink r:id="rId71" w:history="1">
        <w:r w:rsidRPr="006C539C">
          <w:rPr>
            <w:rStyle w:val="Hyperlinkki"/>
            <w:lang w:val="en-US"/>
          </w:rPr>
          <w:t>https://docs.un.org/en/A/HRC/60/20</w:t>
        </w:r>
      </w:hyperlink>
      <w:r>
        <w:rPr>
          <w:lang w:val="en-US"/>
        </w:rPr>
        <w:t xml:space="preserve"> (</w:t>
      </w:r>
      <w:proofErr w:type="spellStart"/>
      <w:r>
        <w:rPr>
          <w:lang w:val="en-US"/>
        </w:rPr>
        <w:t>käyty</w:t>
      </w:r>
      <w:proofErr w:type="spellEnd"/>
      <w:r>
        <w:rPr>
          <w:lang w:val="en-US"/>
        </w:rPr>
        <w:t xml:space="preserve"> </w:t>
      </w:r>
      <w:r w:rsidR="004C6302">
        <w:rPr>
          <w:lang w:val="en-US"/>
        </w:rPr>
        <w:t>18.3.2026</w:t>
      </w:r>
      <w:r>
        <w:rPr>
          <w:lang w:val="en-US"/>
        </w:rPr>
        <w:t>).</w:t>
      </w:r>
    </w:p>
    <w:p w14:paraId="533B4A66" w14:textId="02B02D85" w:rsidR="002F6FC1" w:rsidRPr="008816EF" w:rsidRDefault="002F6FC1" w:rsidP="002F6FC1">
      <w:pPr>
        <w:ind w:left="720"/>
        <w:rPr>
          <w:lang w:val="en-US"/>
        </w:rPr>
      </w:pPr>
      <w:r>
        <w:rPr>
          <w:lang w:val="en-US"/>
        </w:rPr>
        <w:t xml:space="preserve">16.6.2025. </w:t>
      </w:r>
      <w:r w:rsidRPr="00B76D1C">
        <w:rPr>
          <w:i/>
          <w:iCs/>
          <w:lang w:val="en-US"/>
        </w:rPr>
        <w:t>Situation of human rights in Myanmar</w:t>
      </w:r>
      <w:r>
        <w:rPr>
          <w:lang w:val="en-US"/>
        </w:rPr>
        <w:t xml:space="preserve">. </w:t>
      </w:r>
      <w:hyperlink r:id="rId72" w:history="1">
        <w:r w:rsidRPr="00CC4207">
          <w:rPr>
            <w:rStyle w:val="Hyperlinkki"/>
            <w:lang w:val="en-US"/>
          </w:rPr>
          <w:t>https://docs.un.org/en/A/HRC/59/57</w:t>
        </w:r>
      </w:hyperlink>
      <w:r>
        <w:rPr>
          <w:lang w:val="en-US"/>
        </w:rPr>
        <w:t xml:space="preserve"> (</w:t>
      </w:r>
      <w:proofErr w:type="spellStart"/>
      <w:r>
        <w:rPr>
          <w:lang w:val="en-US"/>
        </w:rPr>
        <w:t>käyty</w:t>
      </w:r>
      <w:proofErr w:type="spellEnd"/>
      <w:r>
        <w:rPr>
          <w:lang w:val="en-US"/>
        </w:rPr>
        <w:t xml:space="preserve"> </w:t>
      </w:r>
      <w:r w:rsidR="004C6302">
        <w:rPr>
          <w:lang w:val="en-US"/>
        </w:rPr>
        <w:t>18.3.2026</w:t>
      </w:r>
      <w:r>
        <w:rPr>
          <w:lang w:val="en-US"/>
        </w:rPr>
        <w:t>).</w:t>
      </w:r>
    </w:p>
    <w:p w14:paraId="24A1FA55" w14:textId="0F69848F" w:rsidR="002F6FC1" w:rsidRDefault="002F6FC1" w:rsidP="002F6FC1">
      <w:pPr>
        <w:ind w:left="720"/>
        <w:rPr>
          <w:lang w:val="en-US"/>
        </w:rPr>
      </w:pPr>
      <w:r>
        <w:rPr>
          <w:lang w:val="en-US"/>
        </w:rPr>
        <w:t>4.4.2025</w:t>
      </w:r>
      <w:bookmarkEnd w:id="39"/>
      <w:r>
        <w:rPr>
          <w:lang w:val="en-US"/>
        </w:rPr>
        <w:t xml:space="preserve">. </w:t>
      </w:r>
      <w:r w:rsidRPr="00B76D1C">
        <w:rPr>
          <w:i/>
          <w:iCs/>
          <w:lang w:val="en-US"/>
        </w:rPr>
        <w:t>Situation of human rights in Myanmar</w:t>
      </w:r>
      <w:r>
        <w:rPr>
          <w:lang w:val="en-US"/>
        </w:rPr>
        <w:t xml:space="preserve">. </w:t>
      </w:r>
      <w:hyperlink r:id="rId73" w:history="1">
        <w:r w:rsidRPr="00273AC8">
          <w:rPr>
            <w:rStyle w:val="Hyperlinkki"/>
            <w:lang w:val="en-US"/>
          </w:rPr>
          <w:t>https://docs.un.org/en/A/HRC/58/64</w:t>
        </w:r>
      </w:hyperlink>
      <w:r>
        <w:rPr>
          <w:lang w:val="en-US"/>
        </w:rPr>
        <w:t xml:space="preserve"> (</w:t>
      </w:r>
      <w:proofErr w:type="spellStart"/>
      <w:r>
        <w:rPr>
          <w:lang w:val="en-US"/>
        </w:rPr>
        <w:t>käyty</w:t>
      </w:r>
      <w:proofErr w:type="spellEnd"/>
      <w:r>
        <w:rPr>
          <w:lang w:val="en-US"/>
        </w:rPr>
        <w:t xml:space="preserve"> </w:t>
      </w:r>
      <w:r w:rsidR="004C6302">
        <w:rPr>
          <w:lang w:val="en-US"/>
        </w:rPr>
        <w:t>18.3.2026</w:t>
      </w:r>
      <w:r>
        <w:rPr>
          <w:lang w:val="en-US"/>
        </w:rPr>
        <w:t>).</w:t>
      </w:r>
    </w:p>
    <w:p w14:paraId="750D4918" w14:textId="77777777" w:rsidR="002F6FC1" w:rsidRPr="00BA4624" w:rsidRDefault="002F6FC1" w:rsidP="002F6FC1">
      <w:pPr>
        <w:ind w:left="720"/>
        <w:rPr>
          <w:lang w:val="en-US"/>
        </w:rPr>
      </w:pPr>
      <w:r w:rsidRPr="00BA4624">
        <w:rPr>
          <w:lang w:val="en-US"/>
        </w:rPr>
        <w:t xml:space="preserve">2.10.2024. </w:t>
      </w:r>
      <w:r w:rsidRPr="00B76D1C">
        <w:rPr>
          <w:i/>
          <w:iCs/>
          <w:lang w:val="en-US"/>
        </w:rPr>
        <w:t>Situation of human rights in Myanmar</w:t>
      </w:r>
      <w:r>
        <w:rPr>
          <w:lang w:val="en-US"/>
        </w:rPr>
        <w:t xml:space="preserve">. </w:t>
      </w:r>
      <w:hyperlink r:id="rId74" w:history="1">
        <w:r w:rsidRPr="00AB064A">
          <w:rPr>
            <w:rStyle w:val="Hyperlinkki"/>
            <w:lang w:val="en-US"/>
          </w:rPr>
          <w:t>https://docs.un.org/en/A/HRC/57/56</w:t>
        </w:r>
      </w:hyperlink>
      <w:r>
        <w:rPr>
          <w:lang w:val="en-US"/>
        </w:rPr>
        <w:t xml:space="preserve"> (</w:t>
      </w:r>
      <w:proofErr w:type="spellStart"/>
      <w:r>
        <w:rPr>
          <w:lang w:val="en-US"/>
        </w:rPr>
        <w:t>käyty</w:t>
      </w:r>
      <w:proofErr w:type="spellEnd"/>
      <w:r>
        <w:rPr>
          <w:lang w:val="en-US"/>
        </w:rPr>
        <w:t xml:space="preserve"> 13.3.2026).</w:t>
      </w:r>
    </w:p>
    <w:p w14:paraId="19BA2318" w14:textId="06F482E6" w:rsidR="002F6FC1" w:rsidRPr="0087184D" w:rsidRDefault="002F6FC1" w:rsidP="002F6FC1">
      <w:pPr>
        <w:ind w:left="720"/>
        <w:rPr>
          <w:lang w:val="en-US"/>
        </w:rPr>
      </w:pPr>
      <w:r>
        <w:rPr>
          <w:lang w:val="en-US"/>
        </w:rPr>
        <w:t xml:space="preserve">12.9.2018. </w:t>
      </w:r>
      <w:r>
        <w:rPr>
          <w:i/>
          <w:lang w:val="en-US"/>
        </w:rPr>
        <w:t>Report of the independent international fact-finding mission on Myanmar</w:t>
      </w:r>
      <w:r>
        <w:rPr>
          <w:lang w:val="en-US"/>
        </w:rPr>
        <w:t xml:space="preserve">. Advance edited version. A/HRC/39/64. </w:t>
      </w:r>
      <w:hyperlink r:id="rId75" w:history="1">
        <w:r w:rsidRPr="0087184D">
          <w:rPr>
            <w:rStyle w:val="Hyperlinkki"/>
            <w:lang w:val="en-US"/>
          </w:rPr>
          <w:t>https://www.ohchr.org/Documents/HRBodies/HRCouncil/FFM-Myanmar/A_HRC_39_64.pdf</w:t>
        </w:r>
      </w:hyperlink>
      <w:r w:rsidRPr="0087184D">
        <w:rPr>
          <w:lang w:val="en-US"/>
        </w:rPr>
        <w:t xml:space="preserve"> (</w:t>
      </w:r>
      <w:proofErr w:type="spellStart"/>
      <w:r w:rsidRPr="0087184D">
        <w:rPr>
          <w:lang w:val="en-US"/>
        </w:rPr>
        <w:t>käyty</w:t>
      </w:r>
      <w:proofErr w:type="spellEnd"/>
      <w:r w:rsidRPr="0087184D">
        <w:rPr>
          <w:lang w:val="en-US"/>
        </w:rPr>
        <w:t xml:space="preserve"> </w:t>
      </w:r>
      <w:r w:rsidR="004C6302" w:rsidRPr="0087184D">
        <w:rPr>
          <w:lang w:val="en-US"/>
        </w:rPr>
        <w:t>18.3.2026</w:t>
      </w:r>
      <w:r w:rsidRPr="0087184D">
        <w:rPr>
          <w:lang w:val="en-US"/>
        </w:rPr>
        <w:t>).</w:t>
      </w:r>
    </w:p>
    <w:p w14:paraId="14E10F7C" w14:textId="77777777" w:rsidR="002F6FC1" w:rsidRPr="001D22B6" w:rsidRDefault="002F6FC1" w:rsidP="002F6FC1">
      <w:pPr>
        <w:pStyle w:val="LeiptekstiMigri"/>
        <w:ind w:left="0"/>
      </w:pPr>
      <w:r>
        <w:rPr>
          <w:lang w:val="en-US"/>
        </w:rPr>
        <w:t xml:space="preserve">UNICEF </w:t>
      </w:r>
      <w:r w:rsidRPr="00CD090D">
        <w:rPr>
          <w:lang w:val="en-US"/>
        </w:rPr>
        <w:t>202</w:t>
      </w:r>
      <w:r>
        <w:rPr>
          <w:lang w:val="en-US"/>
        </w:rPr>
        <w:t>5</w:t>
      </w:r>
      <w:r w:rsidRPr="00CD090D">
        <w:rPr>
          <w:lang w:val="en-US"/>
        </w:rPr>
        <w:t xml:space="preserve">. </w:t>
      </w:r>
      <w:r w:rsidRPr="009F6DBB">
        <w:rPr>
          <w:i/>
          <w:lang w:val="en-US"/>
        </w:rPr>
        <w:t>Myanmar Landmine/ERW Incident Information 202</w:t>
      </w:r>
      <w:r>
        <w:rPr>
          <w:i/>
          <w:lang w:val="en-US"/>
        </w:rPr>
        <w:t>5 (Q3)</w:t>
      </w:r>
      <w:r>
        <w:rPr>
          <w:lang w:val="en-US"/>
        </w:rPr>
        <w:t xml:space="preserve">. </w:t>
      </w:r>
      <w:hyperlink r:id="rId76" w:history="1">
        <w:r w:rsidRPr="001D22B6">
          <w:rPr>
            <w:rStyle w:val="Hyperlinkki"/>
          </w:rPr>
          <w:t>https://www.unicef.org/myanmar/media/13146/file/Myanmar%20Landmine%20and%20EO%20Incident%20Information_EN_2025Q3.pdf.pdf</w:t>
        </w:r>
      </w:hyperlink>
      <w:r w:rsidRPr="001D22B6">
        <w:t xml:space="preserve"> (kä</w:t>
      </w:r>
      <w:r>
        <w:t>yty 12.3.2026).</w:t>
      </w:r>
    </w:p>
    <w:p w14:paraId="191BD1A1" w14:textId="77777777" w:rsidR="002F6FC1" w:rsidRDefault="002F6FC1" w:rsidP="002F6FC1">
      <w:pPr>
        <w:pStyle w:val="LeiptekstiMigri"/>
        <w:ind w:left="0"/>
        <w:rPr>
          <w:lang w:val="en-US"/>
        </w:rPr>
      </w:pPr>
      <w:r>
        <w:rPr>
          <w:lang w:val="en-US"/>
        </w:rPr>
        <w:t xml:space="preserve">UN News 8.10.2025. </w:t>
      </w:r>
      <w:r w:rsidRPr="00B76D1C">
        <w:rPr>
          <w:i/>
          <w:iCs/>
          <w:lang w:val="en-US"/>
        </w:rPr>
        <w:t>UN decries deadly Myanmar airstrike, amid mounting military attacks on civilians</w:t>
      </w:r>
      <w:r>
        <w:rPr>
          <w:lang w:val="en-US"/>
        </w:rPr>
        <w:t xml:space="preserve">. </w:t>
      </w:r>
      <w:hyperlink r:id="rId77" w:history="1">
        <w:r w:rsidRPr="00FE3321">
          <w:rPr>
            <w:rStyle w:val="Hyperlinkki"/>
            <w:lang w:val="en-US"/>
          </w:rPr>
          <w:t>https://news.un.org/en/story/2025/10/1166062</w:t>
        </w:r>
      </w:hyperlink>
      <w:r>
        <w:rPr>
          <w:lang w:val="en-US"/>
        </w:rPr>
        <w:t xml:space="preserve"> (</w:t>
      </w:r>
      <w:proofErr w:type="spellStart"/>
      <w:r>
        <w:rPr>
          <w:lang w:val="en-US"/>
        </w:rPr>
        <w:t>käyty</w:t>
      </w:r>
      <w:proofErr w:type="spellEnd"/>
      <w:r>
        <w:rPr>
          <w:lang w:val="en-US"/>
        </w:rPr>
        <w:t xml:space="preserve"> 12.3.2026).</w:t>
      </w:r>
    </w:p>
    <w:p w14:paraId="5B45CF33" w14:textId="73335953" w:rsidR="002F6FC1" w:rsidRPr="0087184D" w:rsidRDefault="002F6FC1" w:rsidP="002F6FC1">
      <w:pPr>
        <w:pStyle w:val="LeiptekstiMigri"/>
        <w:ind w:left="0"/>
        <w:rPr>
          <w:lang w:val="en-US"/>
        </w:rPr>
      </w:pPr>
      <w:r w:rsidRPr="00F3309B">
        <w:rPr>
          <w:lang w:val="en-US"/>
        </w:rPr>
        <w:t>UN OCHA (UN Office for the Coordination of Humanitarian Affairs</w:t>
      </w:r>
      <w:r>
        <w:rPr>
          <w:lang w:val="en-US"/>
        </w:rPr>
        <w:t xml:space="preserve">) 12/2025. </w:t>
      </w:r>
      <w:r w:rsidRPr="009F6DBB">
        <w:rPr>
          <w:i/>
          <w:lang w:val="en-US"/>
        </w:rPr>
        <w:t xml:space="preserve">Myanmar Humanitarian Needs and Response Plan </w:t>
      </w:r>
      <w:r>
        <w:rPr>
          <w:i/>
          <w:lang w:val="en-US"/>
        </w:rPr>
        <w:t>2026</w:t>
      </w:r>
      <w:r w:rsidRPr="009F6DBB">
        <w:rPr>
          <w:i/>
          <w:lang w:val="en-US"/>
        </w:rPr>
        <w:t xml:space="preserve"> (December 20</w:t>
      </w:r>
      <w:r>
        <w:rPr>
          <w:i/>
          <w:lang w:val="en-US"/>
        </w:rPr>
        <w:t>25</w:t>
      </w:r>
      <w:r w:rsidRPr="009F6DBB">
        <w:rPr>
          <w:i/>
          <w:lang w:val="en-US"/>
        </w:rPr>
        <w:t>)</w:t>
      </w:r>
      <w:r>
        <w:rPr>
          <w:lang w:val="en-US"/>
        </w:rPr>
        <w:t xml:space="preserve">. </w:t>
      </w:r>
      <w:hyperlink r:id="rId78" w:history="1">
        <w:r w:rsidRPr="0087184D">
          <w:rPr>
            <w:rStyle w:val="Hyperlinkki"/>
            <w:lang w:val="en-US"/>
          </w:rPr>
          <w:t>https://reliefweb.int/report/myanmar/myanmar-humanitarian-needs-and-response-plan-2026-enmy</w:t>
        </w:r>
      </w:hyperlink>
      <w:r w:rsidRPr="0087184D">
        <w:rPr>
          <w:lang w:val="en-US"/>
        </w:rPr>
        <w:t xml:space="preserve"> (</w:t>
      </w:r>
      <w:proofErr w:type="spellStart"/>
      <w:r w:rsidRPr="0087184D">
        <w:rPr>
          <w:lang w:val="en-US"/>
        </w:rPr>
        <w:t>käyty</w:t>
      </w:r>
      <w:proofErr w:type="spellEnd"/>
      <w:r w:rsidRPr="0087184D">
        <w:rPr>
          <w:lang w:val="en-US"/>
        </w:rPr>
        <w:t xml:space="preserve"> </w:t>
      </w:r>
      <w:r w:rsidR="004C6302" w:rsidRPr="0087184D">
        <w:rPr>
          <w:lang w:val="en-US"/>
        </w:rPr>
        <w:t>18.3.2026</w:t>
      </w:r>
      <w:r w:rsidRPr="0087184D">
        <w:rPr>
          <w:lang w:val="en-US"/>
        </w:rPr>
        <w:t>).</w:t>
      </w:r>
    </w:p>
    <w:p w14:paraId="202ABCD5" w14:textId="7D993ED1" w:rsidR="002F6FC1" w:rsidRPr="0087184D" w:rsidRDefault="002F6FC1" w:rsidP="002F6FC1">
      <w:pPr>
        <w:rPr>
          <w:lang w:val="en-US"/>
        </w:rPr>
      </w:pPr>
      <w:r>
        <w:rPr>
          <w:lang w:val="en-US"/>
        </w:rPr>
        <w:t xml:space="preserve">USDOS (United States Department of State) 2025. </w:t>
      </w:r>
      <w:r w:rsidRPr="00B76D1C">
        <w:rPr>
          <w:i/>
          <w:iCs/>
          <w:lang w:val="en-US"/>
        </w:rPr>
        <w:t>2025 Trafficking in Persons Report: Burma</w:t>
      </w:r>
      <w:r>
        <w:rPr>
          <w:lang w:val="en-US"/>
        </w:rPr>
        <w:t xml:space="preserve">. </w:t>
      </w:r>
      <w:hyperlink r:id="rId79" w:history="1">
        <w:r w:rsidRPr="0087184D">
          <w:rPr>
            <w:rStyle w:val="Hyperlinkki"/>
            <w:lang w:val="en-US"/>
          </w:rPr>
          <w:t>https://www.state.gov/reports/2025-trafficking-in-persons-report/burma/</w:t>
        </w:r>
      </w:hyperlink>
      <w:r w:rsidRPr="0087184D">
        <w:rPr>
          <w:lang w:val="en-US"/>
        </w:rPr>
        <w:t xml:space="preserve"> (</w:t>
      </w:r>
      <w:proofErr w:type="spellStart"/>
      <w:r w:rsidRPr="0087184D">
        <w:rPr>
          <w:lang w:val="en-US"/>
        </w:rPr>
        <w:t>käyty</w:t>
      </w:r>
      <w:proofErr w:type="spellEnd"/>
      <w:r w:rsidRPr="0087184D">
        <w:rPr>
          <w:lang w:val="en-US"/>
        </w:rPr>
        <w:t xml:space="preserve"> </w:t>
      </w:r>
      <w:r w:rsidR="004C6302" w:rsidRPr="0087184D">
        <w:rPr>
          <w:lang w:val="en-US"/>
        </w:rPr>
        <w:t>18.3.2026</w:t>
      </w:r>
      <w:r w:rsidRPr="0087184D">
        <w:rPr>
          <w:lang w:val="en-US"/>
        </w:rPr>
        <w:t>).</w:t>
      </w:r>
    </w:p>
    <w:p w14:paraId="229B0109" w14:textId="77777777" w:rsidR="002F6FC1" w:rsidRDefault="002F6FC1" w:rsidP="002F6FC1">
      <w:pPr>
        <w:rPr>
          <w:lang w:val="en-US"/>
        </w:rPr>
      </w:pPr>
      <w:r>
        <w:rPr>
          <w:lang w:val="en-US"/>
        </w:rPr>
        <w:t xml:space="preserve">WHO (World Health Organization) </w:t>
      </w:r>
    </w:p>
    <w:p w14:paraId="2F837EF4" w14:textId="77777777" w:rsidR="002F6FC1" w:rsidRPr="00FC6EF7" w:rsidRDefault="002F6FC1" w:rsidP="002F6FC1">
      <w:pPr>
        <w:ind w:left="720"/>
      </w:pPr>
      <w:r>
        <w:rPr>
          <w:lang w:val="en-US"/>
        </w:rPr>
        <w:lastRenderedPageBreak/>
        <w:t xml:space="preserve">2026. </w:t>
      </w:r>
      <w:r w:rsidRPr="00B76D1C">
        <w:rPr>
          <w:i/>
          <w:iCs/>
          <w:lang w:val="en-US"/>
        </w:rPr>
        <w:t>Myanmar: WHO Health Emergency Appeal 2026</w:t>
      </w:r>
      <w:r>
        <w:rPr>
          <w:lang w:val="en-US"/>
        </w:rPr>
        <w:t xml:space="preserve">. </w:t>
      </w:r>
      <w:hyperlink r:id="rId80" w:history="1">
        <w:r w:rsidRPr="00FC6EF7">
          <w:rPr>
            <w:rStyle w:val="Hyperlinkki"/>
          </w:rPr>
          <w:t>https://www.who.int/publications/m/item/myanmar--who-health-emergency-appeal-2026</w:t>
        </w:r>
      </w:hyperlink>
      <w:r w:rsidRPr="00FC6EF7">
        <w:t xml:space="preserve"> (kä</w:t>
      </w:r>
      <w:r>
        <w:t>yty 13.3.2026).</w:t>
      </w:r>
    </w:p>
    <w:p w14:paraId="62AA1175" w14:textId="77777777" w:rsidR="002F6FC1" w:rsidRPr="00B76D1C" w:rsidRDefault="002F6FC1" w:rsidP="002F6FC1">
      <w:pPr>
        <w:ind w:left="720"/>
        <w:rPr>
          <w:lang w:val="en-US"/>
        </w:rPr>
      </w:pPr>
      <w:r w:rsidRPr="00B76D1C">
        <w:rPr>
          <w:lang w:val="en-US"/>
        </w:rPr>
        <w:t xml:space="preserve">8.12.2025. </w:t>
      </w:r>
      <w:r w:rsidRPr="00B76D1C">
        <w:rPr>
          <w:i/>
          <w:iCs/>
          <w:lang w:val="en-US"/>
        </w:rPr>
        <w:t>Myanmar Health Cluster Strategy 2026-2027</w:t>
      </w:r>
      <w:r w:rsidRPr="00B76D1C">
        <w:rPr>
          <w:lang w:val="en-US"/>
        </w:rPr>
        <w:t>.</w:t>
      </w:r>
      <w:r>
        <w:rPr>
          <w:lang w:val="en-US"/>
        </w:rPr>
        <w:t xml:space="preserve"> </w:t>
      </w:r>
      <w:r w:rsidRPr="00B76D1C">
        <w:rPr>
          <w:lang w:val="en-US"/>
        </w:rPr>
        <w:t xml:space="preserve"> </w:t>
      </w:r>
      <w:hyperlink r:id="rId81" w:history="1">
        <w:r w:rsidRPr="00B76D1C">
          <w:rPr>
            <w:rStyle w:val="Hyperlinkki"/>
            <w:lang w:val="en-US"/>
          </w:rPr>
          <w:t>https://reliefweb.int/report/myanmar/myanmar-health-cluster-strategy-2026-2027-0</w:t>
        </w:r>
      </w:hyperlink>
      <w:r w:rsidRPr="00B76D1C">
        <w:rPr>
          <w:lang w:val="en-US"/>
        </w:rPr>
        <w:t xml:space="preserve"> (</w:t>
      </w:r>
      <w:proofErr w:type="spellStart"/>
      <w:r w:rsidRPr="00B76D1C">
        <w:rPr>
          <w:lang w:val="en-US"/>
        </w:rPr>
        <w:t>käyty</w:t>
      </w:r>
      <w:proofErr w:type="spellEnd"/>
      <w:r w:rsidRPr="00B76D1C">
        <w:rPr>
          <w:lang w:val="en-US"/>
        </w:rPr>
        <w:t xml:space="preserve"> 13.3.2026).</w:t>
      </w:r>
    </w:p>
    <w:p w14:paraId="316CA5E6" w14:textId="77777777" w:rsidR="002F6FC1" w:rsidRPr="00AD68FD" w:rsidRDefault="002F6FC1" w:rsidP="002F6FC1">
      <w:pPr>
        <w:ind w:left="720"/>
      </w:pPr>
      <w:r w:rsidRPr="00B41C28">
        <w:rPr>
          <w:lang w:val="en-US"/>
        </w:rPr>
        <w:t xml:space="preserve">12/2024. </w:t>
      </w:r>
      <w:r w:rsidRPr="00B76D1C">
        <w:rPr>
          <w:i/>
          <w:iCs/>
          <w:lang w:val="en-US"/>
        </w:rPr>
        <w:t>Public Health Situation Analysis: Myanmar</w:t>
      </w:r>
      <w:r>
        <w:rPr>
          <w:lang w:val="en-US"/>
        </w:rPr>
        <w:t xml:space="preserve">. </w:t>
      </w:r>
      <w:hyperlink r:id="rId82" w:history="1">
        <w:r w:rsidRPr="00AD68FD">
          <w:rPr>
            <w:rStyle w:val="Hyperlinkki"/>
          </w:rPr>
          <w:t>https://cdn.who.int/media/docs/default-source/searo/whe/him/mmr-ext-phsa-2024.pdf?sfvrsn=21aaf859_3</w:t>
        </w:r>
      </w:hyperlink>
      <w:r w:rsidRPr="00AD68FD">
        <w:t xml:space="preserve"> (käyty 13.3.2026).</w:t>
      </w:r>
    </w:p>
    <w:p w14:paraId="30252DB7" w14:textId="77777777" w:rsidR="002F6FC1" w:rsidRPr="001D5CAA" w:rsidRDefault="005E567D" w:rsidP="002F6FC1">
      <w:pPr>
        <w:pStyle w:val="LeiptekstiMigri"/>
        <w:ind w:left="0"/>
        <w:rPr>
          <w:lang w:val="en-GB"/>
        </w:rPr>
      </w:pPr>
      <w:r>
        <w:rPr>
          <w:b/>
        </w:rPr>
        <w:pict w14:anchorId="2BD30505">
          <v:rect id="_x0000_i1028" style="width:0;height:1.5pt" o:hralign="center" o:hrstd="t" o:hr="t" fillcolor="#a0a0a0" stroked="f"/>
        </w:pict>
      </w:r>
    </w:p>
    <w:p w14:paraId="1D57920F" w14:textId="77777777" w:rsidR="002F6FC1" w:rsidRDefault="002F6FC1" w:rsidP="002F6FC1">
      <w:pPr>
        <w:pStyle w:val="Numeroimatonotsikko"/>
      </w:pPr>
      <w:r>
        <w:t>Tietoja vastauksesta</w:t>
      </w:r>
    </w:p>
    <w:p w14:paraId="438B155A" w14:textId="77777777" w:rsidR="002F6FC1" w:rsidRPr="00A35BCB" w:rsidRDefault="002F6FC1" w:rsidP="002F6FC1">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9BEF79C" w14:textId="77777777" w:rsidR="002F6FC1" w:rsidRPr="00BC367A" w:rsidRDefault="002F6FC1" w:rsidP="002F6FC1">
      <w:pPr>
        <w:pStyle w:val="Numeroimatonotsikko"/>
        <w:rPr>
          <w:lang w:val="en-GB"/>
        </w:rPr>
      </w:pPr>
      <w:r w:rsidRPr="00BC367A">
        <w:rPr>
          <w:lang w:val="en-GB"/>
        </w:rPr>
        <w:t>Information on the response</w:t>
      </w:r>
    </w:p>
    <w:p w14:paraId="3E2DF450" w14:textId="77777777" w:rsidR="002F6FC1" w:rsidRPr="00A35BCB" w:rsidRDefault="002F6FC1" w:rsidP="002F6FC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24ED7480" w14:textId="77777777" w:rsidR="0039316A" w:rsidRPr="002F6FC1" w:rsidRDefault="0039316A" w:rsidP="00056AA1">
      <w:pPr>
        <w:spacing w:before="0" w:line="259" w:lineRule="auto"/>
        <w:jc w:val="left"/>
        <w:rPr>
          <w:lang w:val="en-GB"/>
        </w:rPr>
      </w:pPr>
    </w:p>
    <w:bookmarkEnd w:id="0"/>
    <w:sectPr w:rsidR="0039316A" w:rsidRPr="002F6FC1" w:rsidSect="00072438">
      <w:headerReference w:type="default" r:id="rId83"/>
      <w:headerReference w:type="first" r:id="rId84"/>
      <w:footerReference w:type="first" r:id="rId8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4CDE" w14:textId="77777777" w:rsidR="000F7B23" w:rsidRDefault="000F7B23" w:rsidP="007E0069">
      <w:pPr>
        <w:spacing w:after="0" w:line="240" w:lineRule="auto"/>
      </w:pPr>
      <w:r>
        <w:separator/>
      </w:r>
    </w:p>
  </w:endnote>
  <w:endnote w:type="continuationSeparator" w:id="0">
    <w:p w14:paraId="05B564B5" w14:textId="77777777" w:rsidR="000F7B23" w:rsidRDefault="000F7B23"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8DA6"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11B5E8B" w14:textId="77777777" w:rsidTr="00483E37">
      <w:trPr>
        <w:trHeight w:val="189"/>
      </w:trPr>
      <w:tc>
        <w:tcPr>
          <w:tcW w:w="1560" w:type="dxa"/>
        </w:tcPr>
        <w:p w14:paraId="205D02E2" w14:textId="77777777" w:rsidR="004D76E3" w:rsidRPr="00A83D54" w:rsidRDefault="004D76E3" w:rsidP="00337E76">
          <w:pPr>
            <w:pStyle w:val="Alatunniste"/>
            <w:rPr>
              <w:sz w:val="14"/>
              <w:szCs w:val="14"/>
            </w:rPr>
          </w:pPr>
        </w:p>
      </w:tc>
      <w:tc>
        <w:tcPr>
          <w:tcW w:w="2551" w:type="dxa"/>
        </w:tcPr>
        <w:p w14:paraId="2B4448F5" w14:textId="77777777" w:rsidR="004D76E3" w:rsidRPr="00A83D54" w:rsidRDefault="004D76E3" w:rsidP="00337E76">
          <w:pPr>
            <w:pStyle w:val="Alatunniste"/>
            <w:rPr>
              <w:sz w:val="14"/>
              <w:szCs w:val="14"/>
            </w:rPr>
          </w:pPr>
        </w:p>
      </w:tc>
      <w:tc>
        <w:tcPr>
          <w:tcW w:w="2552" w:type="dxa"/>
        </w:tcPr>
        <w:p w14:paraId="75AFA2F6" w14:textId="77777777" w:rsidR="004D76E3" w:rsidRPr="00A83D54" w:rsidRDefault="004D76E3" w:rsidP="00337E76">
          <w:pPr>
            <w:pStyle w:val="Alatunniste"/>
            <w:rPr>
              <w:sz w:val="14"/>
              <w:szCs w:val="14"/>
            </w:rPr>
          </w:pPr>
        </w:p>
      </w:tc>
      <w:tc>
        <w:tcPr>
          <w:tcW w:w="2830" w:type="dxa"/>
        </w:tcPr>
        <w:p w14:paraId="6E0BADE7" w14:textId="77777777" w:rsidR="004D76E3" w:rsidRPr="00A83D54" w:rsidRDefault="004D76E3" w:rsidP="00337E76">
          <w:pPr>
            <w:pStyle w:val="Alatunniste"/>
            <w:rPr>
              <w:sz w:val="14"/>
              <w:szCs w:val="14"/>
            </w:rPr>
          </w:pPr>
        </w:p>
      </w:tc>
    </w:tr>
    <w:tr w:rsidR="004D76E3" w:rsidRPr="00A83D54" w14:paraId="38F3FEA2" w14:textId="77777777" w:rsidTr="00483E37">
      <w:trPr>
        <w:trHeight w:val="189"/>
      </w:trPr>
      <w:tc>
        <w:tcPr>
          <w:tcW w:w="1560" w:type="dxa"/>
        </w:tcPr>
        <w:p w14:paraId="2206DC6E" w14:textId="77777777" w:rsidR="004D76E3" w:rsidRPr="00A83D54" w:rsidRDefault="004D76E3" w:rsidP="00337E76">
          <w:pPr>
            <w:pStyle w:val="Alatunniste"/>
            <w:rPr>
              <w:sz w:val="14"/>
              <w:szCs w:val="14"/>
            </w:rPr>
          </w:pPr>
        </w:p>
      </w:tc>
      <w:tc>
        <w:tcPr>
          <w:tcW w:w="2551" w:type="dxa"/>
        </w:tcPr>
        <w:p w14:paraId="7C432AF2" w14:textId="77777777" w:rsidR="004D76E3" w:rsidRPr="00A83D54" w:rsidRDefault="004D76E3" w:rsidP="00337E76">
          <w:pPr>
            <w:pStyle w:val="Alatunniste"/>
            <w:rPr>
              <w:sz w:val="14"/>
              <w:szCs w:val="14"/>
            </w:rPr>
          </w:pPr>
        </w:p>
      </w:tc>
      <w:tc>
        <w:tcPr>
          <w:tcW w:w="2552" w:type="dxa"/>
        </w:tcPr>
        <w:p w14:paraId="37D36E97" w14:textId="77777777" w:rsidR="004D76E3" w:rsidRPr="00A83D54" w:rsidRDefault="004D76E3" w:rsidP="00337E76">
          <w:pPr>
            <w:pStyle w:val="Alatunniste"/>
            <w:rPr>
              <w:sz w:val="14"/>
              <w:szCs w:val="14"/>
            </w:rPr>
          </w:pPr>
        </w:p>
      </w:tc>
      <w:tc>
        <w:tcPr>
          <w:tcW w:w="2830" w:type="dxa"/>
        </w:tcPr>
        <w:p w14:paraId="45466741" w14:textId="77777777" w:rsidR="004D76E3" w:rsidRPr="00A83D54" w:rsidRDefault="004D76E3" w:rsidP="00337E76">
          <w:pPr>
            <w:pStyle w:val="Alatunniste"/>
            <w:rPr>
              <w:sz w:val="14"/>
              <w:szCs w:val="14"/>
            </w:rPr>
          </w:pPr>
        </w:p>
      </w:tc>
    </w:tr>
    <w:tr w:rsidR="004D76E3" w:rsidRPr="00A83D54" w14:paraId="7B88162A" w14:textId="77777777" w:rsidTr="00483E37">
      <w:trPr>
        <w:trHeight w:val="189"/>
      </w:trPr>
      <w:tc>
        <w:tcPr>
          <w:tcW w:w="1560" w:type="dxa"/>
        </w:tcPr>
        <w:p w14:paraId="037C5469" w14:textId="77777777" w:rsidR="004D76E3" w:rsidRPr="00A83D54" w:rsidRDefault="004D76E3" w:rsidP="00337E76">
          <w:pPr>
            <w:pStyle w:val="Alatunniste"/>
            <w:rPr>
              <w:sz w:val="14"/>
              <w:szCs w:val="14"/>
            </w:rPr>
          </w:pPr>
        </w:p>
      </w:tc>
      <w:tc>
        <w:tcPr>
          <w:tcW w:w="2551" w:type="dxa"/>
        </w:tcPr>
        <w:p w14:paraId="53BF0587" w14:textId="77777777" w:rsidR="004D76E3" w:rsidRPr="00A83D54" w:rsidRDefault="004D76E3" w:rsidP="00337E76">
          <w:pPr>
            <w:pStyle w:val="Alatunniste"/>
            <w:rPr>
              <w:sz w:val="14"/>
              <w:szCs w:val="14"/>
            </w:rPr>
          </w:pPr>
        </w:p>
      </w:tc>
      <w:tc>
        <w:tcPr>
          <w:tcW w:w="2552" w:type="dxa"/>
        </w:tcPr>
        <w:p w14:paraId="6243ED86" w14:textId="77777777" w:rsidR="004D76E3" w:rsidRPr="00A83D54" w:rsidRDefault="004D76E3" w:rsidP="00337E76">
          <w:pPr>
            <w:pStyle w:val="Alatunniste"/>
            <w:rPr>
              <w:sz w:val="14"/>
              <w:szCs w:val="14"/>
            </w:rPr>
          </w:pPr>
        </w:p>
      </w:tc>
      <w:tc>
        <w:tcPr>
          <w:tcW w:w="2830" w:type="dxa"/>
        </w:tcPr>
        <w:p w14:paraId="62FC1395" w14:textId="77777777" w:rsidR="004D76E3" w:rsidRPr="00A83D54" w:rsidRDefault="004D76E3" w:rsidP="00337E76">
          <w:pPr>
            <w:pStyle w:val="Alatunniste"/>
            <w:rPr>
              <w:sz w:val="14"/>
              <w:szCs w:val="14"/>
            </w:rPr>
          </w:pPr>
        </w:p>
      </w:tc>
    </w:tr>
  </w:tbl>
  <w:p w14:paraId="2EC73DB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6CE5D43" wp14:editId="15DCB83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C96B9F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6015" w14:textId="77777777" w:rsidR="000F7B23" w:rsidRDefault="000F7B23" w:rsidP="007E0069">
      <w:pPr>
        <w:spacing w:after="0" w:line="240" w:lineRule="auto"/>
      </w:pPr>
      <w:r>
        <w:separator/>
      </w:r>
    </w:p>
  </w:footnote>
  <w:footnote w:type="continuationSeparator" w:id="0">
    <w:p w14:paraId="3636C4F1" w14:textId="77777777" w:rsidR="000F7B23" w:rsidRDefault="000F7B23" w:rsidP="007E0069">
      <w:pPr>
        <w:spacing w:after="0" w:line="240" w:lineRule="auto"/>
      </w:pPr>
      <w:r>
        <w:continuationSeparator/>
      </w:r>
    </w:p>
  </w:footnote>
  <w:footnote w:id="1">
    <w:p w14:paraId="4BBD38EE" w14:textId="19D51471" w:rsidR="009E0942" w:rsidRPr="00612311" w:rsidRDefault="009E0942" w:rsidP="009E0942">
      <w:pPr>
        <w:pStyle w:val="Alaviitteenteksti"/>
        <w:rPr>
          <w:lang w:val="en-US"/>
        </w:rPr>
      </w:pPr>
      <w:r>
        <w:rPr>
          <w:rStyle w:val="Alaviitteenviite"/>
        </w:rPr>
        <w:footnoteRef/>
      </w:r>
      <w:r w:rsidR="00183A49">
        <w:rPr>
          <w:lang w:val="en-US"/>
        </w:rPr>
        <w:t xml:space="preserve"> </w:t>
      </w:r>
      <w:r w:rsidRPr="00612311">
        <w:rPr>
          <w:lang w:val="en-US"/>
        </w:rPr>
        <w:t>UNHCR 5/2024, s. 5</w:t>
      </w:r>
      <w:r w:rsidR="00612311" w:rsidRPr="00612311">
        <w:rPr>
          <w:lang w:val="en-US"/>
        </w:rPr>
        <w:t>; UN HRC</w:t>
      </w:r>
      <w:r w:rsidR="00612311">
        <w:rPr>
          <w:lang w:val="en-US"/>
        </w:rPr>
        <w:t xml:space="preserve"> 29.8.2025, s. 2; </w:t>
      </w:r>
      <w:r w:rsidR="00612311" w:rsidRPr="00612311">
        <w:rPr>
          <w:lang w:val="en-US"/>
        </w:rPr>
        <w:t>DIS 11/2025, s. 4</w:t>
      </w:r>
      <w:r w:rsidR="00612311">
        <w:rPr>
          <w:lang w:val="en-US"/>
        </w:rPr>
        <w:t>.</w:t>
      </w:r>
    </w:p>
  </w:footnote>
  <w:footnote w:id="2">
    <w:p w14:paraId="353DF1BB" w14:textId="77777777" w:rsidR="009E0942" w:rsidRPr="00E71E9B" w:rsidRDefault="009E0942" w:rsidP="009E0942">
      <w:pPr>
        <w:pStyle w:val="Alaviitteenteksti"/>
        <w:rPr>
          <w:lang w:val="en-US"/>
        </w:rPr>
      </w:pPr>
      <w:r>
        <w:rPr>
          <w:rStyle w:val="Alaviitteenviite"/>
        </w:rPr>
        <w:footnoteRef/>
      </w:r>
      <w:r w:rsidRPr="00E71E9B">
        <w:rPr>
          <w:lang w:val="en-US"/>
        </w:rPr>
        <w:t xml:space="preserve"> UNHCR 5/2024, s. 5.</w:t>
      </w:r>
    </w:p>
  </w:footnote>
  <w:footnote w:id="3">
    <w:p w14:paraId="4D5F2B03" w14:textId="5BF50405" w:rsidR="009E0942" w:rsidRPr="00E71E9B" w:rsidRDefault="009E0942" w:rsidP="009E0942">
      <w:pPr>
        <w:pStyle w:val="Alaviitteenteksti"/>
        <w:rPr>
          <w:lang w:val="en-US"/>
        </w:rPr>
      </w:pPr>
      <w:r>
        <w:rPr>
          <w:rStyle w:val="Alaviitteenviite"/>
        </w:rPr>
        <w:footnoteRef/>
      </w:r>
      <w:r w:rsidRPr="00E71E9B">
        <w:rPr>
          <w:lang w:val="en-US"/>
        </w:rPr>
        <w:t xml:space="preserve"> DIS 9/2023, s. 5; DFAT </w:t>
      </w:r>
      <w:r w:rsidR="00FC4817" w:rsidRPr="00E71E9B">
        <w:rPr>
          <w:lang w:val="en-US"/>
        </w:rPr>
        <w:t>7.4.2025</w:t>
      </w:r>
      <w:r w:rsidRPr="00E71E9B">
        <w:rPr>
          <w:lang w:val="en-US"/>
        </w:rPr>
        <w:t>, s.  30–31.</w:t>
      </w:r>
    </w:p>
  </w:footnote>
  <w:footnote w:id="4">
    <w:p w14:paraId="158CF8D0" w14:textId="36909BB6" w:rsidR="009E0942" w:rsidRPr="00FC4817" w:rsidRDefault="009E0942" w:rsidP="009E0942">
      <w:pPr>
        <w:pStyle w:val="Alaviitteenteksti"/>
        <w:rPr>
          <w:lang w:val="en-US"/>
        </w:rPr>
      </w:pPr>
      <w:r>
        <w:rPr>
          <w:rStyle w:val="Alaviitteenviite"/>
        </w:rPr>
        <w:footnoteRef/>
      </w:r>
      <w:r w:rsidRPr="00FC4817">
        <w:rPr>
          <w:lang w:val="en-US"/>
        </w:rPr>
        <w:t xml:space="preserve"> DIS 9/2023, s. 5, 19</w:t>
      </w:r>
      <w:r w:rsidR="00FC4817" w:rsidRPr="00FC4817">
        <w:rPr>
          <w:lang w:val="en-US"/>
        </w:rPr>
        <w:t>; Freedom House 20</w:t>
      </w:r>
      <w:r w:rsidR="00FC4817">
        <w:rPr>
          <w:lang w:val="en-US"/>
        </w:rPr>
        <w:t>24.</w:t>
      </w:r>
    </w:p>
  </w:footnote>
  <w:footnote w:id="5">
    <w:p w14:paraId="4A4B5A29" w14:textId="77777777" w:rsidR="00183A49" w:rsidRPr="00B20037" w:rsidRDefault="00183A49" w:rsidP="00183A49">
      <w:pPr>
        <w:pStyle w:val="Alaviitteenteksti"/>
        <w:rPr>
          <w:lang w:val="en-US"/>
        </w:rPr>
      </w:pPr>
      <w:r>
        <w:rPr>
          <w:rStyle w:val="Alaviitteenviite"/>
        </w:rPr>
        <w:footnoteRef/>
      </w:r>
      <w:r w:rsidRPr="00B20037">
        <w:rPr>
          <w:lang w:val="en-US"/>
        </w:rPr>
        <w:t xml:space="preserve"> DFAT 7.4.2025, s.  25.</w:t>
      </w:r>
    </w:p>
  </w:footnote>
  <w:footnote w:id="6">
    <w:p w14:paraId="6AE1E8C4" w14:textId="26203D42" w:rsidR="00E95F6A" w:rsidRPr="00E95F6A" w:rsidRDefault="00E95F6A">
      <w:pPr>
        <w:pStyle w:val="Alaviitteenteksti"/>
        <w:rPr>
          <w:lang w:val="en-US"/>
        </w:rPr>
      </w:pPr>
      <w:r>
        <w:rPr>
          <w:rStyle w:val="Alaviitteenviite"/>
        </w:rPr>
        <w:footnoteRef/>
      </w:r>
      <w:r w:rsidR="00B20037">
        <w:rPr>
          <w:lang w:val="en-US"/>
        </w:rPr>
        <w:t xml:space="preserve"> The Lowy Institute 11.6.2024; </w:t>
      </w:r>
      <w:r w:rsidR="00B20037" w:rsidRPr="00FC4817">
        <w:rPr>
          <w:lang w:val="en-US"/>
        </w:rPr>
        <w:t>DIS 9/2023, s. 19</w:t>
      </w:r>
      <w:r w:rsidR="00B20037">
        <w:rPr>
          <w:lang w:val="en-US"/>
        </w:rPr>
        <w:t>.</w:t>
      </w:r>
    </w:p>
  </w:footnote>
  <w:footnote w:id="7">
    <w:p w14:paraId="78264ECA" w14:textId="011E39D5" w:rsidR="009E0942" w:rsidRPr="00B20037" w:rsidRDefault="009E0942" w:rsidP="009E0942">
      <w:pPr>
        <w:pStyle w:val="Alaviitteenteksti"/>
        <w:rPr>
          <w:lang w:val="en-US"/>
        </w:rPr>
      </w:pPr>
      <w:r>
        <w:rPr>
          <w:rStyle w:val="Alaviitteenviite"/>
        </w:rPr>
        <w:footnoteRef/>
      </w:r>
      <w:r w:rsidRPr="00B20037">
        <w:rPr>
          <w:lang w:val="en-US"/>
        </w:rPr>
        <w:t xml:space="preserve"> DIS 9/2023, s. 19</w:t>
      </w:r>
      <w:r w:rsidR="00B20037" w:rsidRPr="00B20037">
        <w:rPr>
          <w:lang w:val="en-US"/>
        </w:rPr>
        <w:t xml:space="preserve">; </w:t>
      </w:r>
      <w:r w:rsidR="00B20037">
        <w:rPr>
          <w:lang w:val="en-US"/>
        </w:rPr>
        <w:t xml:space="preserve">Human Rights Myanmar 8/2025, </w:t>
      </w:r>
      <w:r w:rsidR="00B20037" w:rsidRPr="00B20037">
        <w:rPr>
          <w:lang w:val="en-US"/>
        </w:rPr>
        <w:t>s. 4–5.</w:t>
      </w:r>
    </w:p>
  </w:footnote>
  <w:footnote w:id="8">
    <w:p w14:paraId="6245C9E5" w14:textId="37D5EDB8" w:rsidR="00527C73" w:rsidRPr="00527C73" w:rsidRDefault="00527C73">
      <w:pPr>
        <w:pStyle w:val="Alaviitteenteksti"/>
        <w:rPr>
          <w:lang w:val="en-US"/>
        </w:rPr>
      </w:pPr>
      <w:r>
        <w:rPr>
          <w:rStyle w:val="Alaviitteenviite"/>
        </w:rPr>
        <w:footnoteRef/>
      </w:r>
      <w:r w:rsidR="004F05E1">
        <w:rPr>
          <w:lang w:val="en-US"/>
        </w:rPr>
        <w:t xml:space="preserve"> </w:t>
      </w:r>
      <w:r>
        <w:rPr>
          <w:lang w:val="en-US"/>
        </w:rPr>
        <w:t xml:space="preserve">Crisis Group 31.12.2025; </w:t>
      </w:r>
      <w:bookmarkStart w:id="4" w:name="_Hlk221611060"/>
      <w:r w:rsidR="004F05E1">
        <w:rPr>
          <w:lang w:val="en-US"/>
        </w:rPr>
        <w:t>Chatham House 27.1.2026</w:t>
      </w:r>
      <w:bookmarkEnd w:id="4"/>
      <w:r w:rsidR="00D45D57">
        <w:rPr>
          <w:lang w:val="en-US"/>
        </w:rPr>
        <w:t>; DIS 11/2025, s. 6.</w:t>
      </w:r>
    </w:p>
  </w:footnote>
  <w:footnote w:id="9">
    <w:p w14:paraId="14AAC2C4" w14:textId="3D9992B0" w:rsidR="00D45D57" w:rsidRPr="00D45D57" w:rsidRDefault="00D45D57">
      <w:pPr>
        <w:pStyle w:val="Alaviitteenteksti"/>
        <w:rPr>
          <w:lang w:val="en-US"/>
        </w:rPr>
      </w:pPr>
      <w:r>
        <w:rPr>
          <w:rStyle w:val="Alaviitteenviite"/>
        </w:rPr>
        <w:footnoteRef/>
      </w:r>
      <w:r w:rsidRPr="00D45D57">
        <w:rPr>
          <w:lang w:val="en-US"/>
        </w:rPr>
        <w:t xml:space="preserve"> DIS 11/2025, s. 6; A</w:t>
      </w:r>
      <w:r>
        <w:rPr>
          <w:lang w:val="en-US"/>
        </w:rPr>
        <w:t>CLED 2026.</w:t>
      </w:r>
    </w:p>
  </w:footnote>
  <w:footnote w:id="10">
    <w:p w14:paraId="43AACBEA" w14:textId="7D04A5C0" w:rsidR="009E0942" w:rsidRPr="00D45D57" w:rsidRDefault="009E0942" w:rsidP="009E0942">
      <w:pPr>
        <w:pStyle w:val="Alaviitteenteksti"/>
        <w:rPr>
          <w:lang w:val="en-US"/>
        </w:rPr>
      </w:pPr>
      <w:r>
        <w:rPr>
          <w:rStyle w:val="Alaviitteenviite"/>
        </w:rPr>
        <w:footnoteRef/>
      </w:r>
      <w:r w:rsidRPr="00D45D57">
        <w:rPr>
          <w:lang w:val="en-US"/>
        </w:rPr>
        <w:t xml:space="preserve"> DFAT </w:t>
      </w:r>
      <w:r w:rsidR="00CE0A04" w:rsidRPr="00D45D57">
        <w:rPr>
          <w:lang w:val="en-US"/>
        </w:rPr>
        <w:t>7.4.2025</w:t>
      </w:r>
      <w:r w:rsidRPr="00D45D57">
        <w:rPr>
          <w:lang w:val="en-US"/>
        </w:rPr>
        <w:t>, s.</w:t>
      </w:r>
      <w:r w:rsidR="00CE0A04" w:rsidRPr="00D45D57">
        <w:rPr>
          <w:lang w:val="en-US"/>
        </w:rPr>
        <w:t xml:space="preserve"> 10</w:t>
      </w:r>
      <w:r w:rsidRPr="00D45D57">
        <w:rPr>
          <w:lang w:val="en-US"/>
        </w:rPr>
        <w:t>.</w:t>
      </w:r>
    </w:p>
  </w:footnote>
  <w:footnote w:id="11">
    <w:p w14:paraId="0A5D96D2" w14:textId="49BD28F9" w:rsidR="009E0942" w:rsidRPr="00A06090" w:rsidRDefault="009E0942" w:rsidP="009E0942">
      <w:pPr>
        <w:pStyle w:val="Alaviitteenteksti"/>
        <w:rPr>
          <w:lang w:val="en-US"/>
        </w:rPr>
      </w:pPr>
      <w:r>
        <w:rPr>
          <w:rStyle w:val="Alaviitteenviite"/>
        </w:rPr>
        <w:footnoteRef/>
      </w:r>
      <w:r w:rsidRPr="00A06090">
        <w:rPr>
          <w:lang w:val="en-US"/>
        </w:rPr>
        <w:t xml:space="preserve"> </w:t>
      </w:r>
      <w:r w:rsidR="00A06090" w:rsidRPr="00A06090">
        <w:rPr>
          <w:lang w:val="en-US"/>
        </w:rPr>
        <w:t>DFAT 7.4.2025, s. 12–13; UN HRC 4.4.2025, s. 2</w:t>
      </w:r>
      <w:r w:rsidR="00A06090">
        <w:rPr>
          <w:lang w:val="en-US"/>
        </w:rPr>
        <w:t xml:space="preserve">–4; </w:t>
      </w:r>
      <w:r w:rsidR="00A06090" w:rsidRPr="00A06090">
        <w:rPr>
          <w:lang w:val="en-US"/>
        </w:rPr>
        <w:t>Pedersen / Lowy Institute 12.5.2024</w:t>
      </w:r>
      <w:r w:rsidR="00A06090">
        <w:rPr>
          <w:lang w:val="en-US"/>
        </w:rPr>
        <w:t>.</w:t>
      </w:r>
    </w:p>
  </w:footnote>
  <w:footnote w:id="12">
    <w:p w14:paraId="6F743C00" w14:textId="0DBB2474" w:rsidR="00D05E0E" w:rsidRPr="00B301CB" w:rsidRDefault="00D05E0E">
      <w:pPr>
        <w:pStyle w:val="Alaviitteenteksti"/>
        <w:rPr>
          <w:lang w:val="en-US"/>
        </w:rPr>
      </w:pPr>
      <w:r>
        <w:rPr>
          <w:rStyle w:val="Alaviitteenviite"/>
        </w:rPr>
        <w:footnoteRef/>
      </w:r>
      <w:r w:rsidRPr="00B301CB">
        <w:rPr>
          <w:lang w:val="en-US"/>
        </w:rPr>
        <w:t xml:space="preserve"> </w:t>
      </w:r>
      <w:r w:rsidR="00B301CB" w:rsidRPr="00B301CB">
        <w:rPr>
          <w:lang w:val="en-US"/>
        </w:rPr>
        <w:t xml:space="preserve">UN HRC 14.3.2026, s. </w:t>
      </w:r>
      <w:r w:rsidR="00B301CB">
        <w:rPr>
          <w:lang w:val="en-US"/>
        </w:rPr>
        <w:t>3–5;</w:t>
      </w:r>
      <w:r w:rsidR="00C039F7">
        <w:rPr>
          <w:lang w:val="en-US"/>
        </w:rPr>
        <w:t xml:space="preserve"> </w:t>
      </w:r>
      <w:r>
        <w:rPr>
          <w:lang w:val="en-US"/>
        </w:rPr>
        <w:t>The Guardian 25.1.2026.</w:t>
      </w:r>
    </w:p>
  </w:footnote>
  <w:footnote w:id="13">
    <w:p w14:paraId="166170C1" w14:textId="6E10D7AE" w:rsidR="005E29E1" w:rsidRPr="005E29E1" w:rsidRDefault="005E29E1">
      <w:pPr>
        <w:pStyle w:val="Alaviitteenteksti"/>
        <w:rPr>
          <w:lang w:val="en-US"/>
        </w:rPr>
      </w:pPr>
      <w:r>
        <w:rPr>
          <w:rStyle w:val="Alaviitteenviite"/>
        </w:rPr>
        <w:footnoteRef/>
      </w:r>
      <w:r w:rsidRPr="005E29E1">
        <w:rPr>
          <w:lang w:val="en-US"/>
        </w:rPr>
        <w:t xml:space="preserve"> </w:t>
      </w:r>
      <w:r w:rsidRPr="00B301CB">
        <w:rPr>
          <w:lang w:val="en-US"/>
        </w:rPr>
        <w:t xml:space="preserve">UN HRC 14.3.2026, s. </w:t>
      </w:r>
      <w:r>
        <w:rPr>
          <w:lang w:val="en-US"/>
        </w:rPr>
        <w:t>3–5; ACLED 4.2.2026.</w:t>
      </w:r>
    </w:p>
  </w:footnote>
  <w:footnote w:id="14">
    <w:p w14:paraId="770F5E76" w14:textId="610653CA" w:rsidR="004A7BDB" w:rsidRPr="004A7BDB" w:rsidRDefault="004A7BDB">
      <w:pPr>
        <w:pStyle w:val="Alaviitteenteksti"/>
        <w:rPr>
          <w:lang w:val="en-US"/>
        </w:rPr>
      </w:pPr>
      <w:r>
        <w:rPr>
          <w:rStyle w:val="Alaviitteenviite"/>
        </w:rPr>
        <w:footnoteRef/>
      </w:r>
      <w:r w:rsidRPr="004A7BDB">
        <w:rPr>
          <w:lang w:val="en-US"/>
        </w:rPr>
        <w:t xml:space="preserve"> </w:t>
      </w:r>
      <w:r>
        <w:rPr>
          <w:lang w:val="en-US"/>
        </w:rPr>
        <w:t>The Guardian 25.1.2026.</w:t>
      </w:r>
    </w:p>
  </w:footnote>
  <w:footnote w:id="15">
    <w:p w14:paraId="00DF2B4C" w14:textId="1DBCB428" w:rsidR="00B301CB" w:rsidRPr="00B301CB" w:rsidRDefault="00B301CB" w:rsidP="00B301CB">
      <w:pPr>
        <w:pStyle w:val="Alaviitteenteksti"/>
        <w:rPr>
          <w:lang w:val="en-US"/>
        </w:rPr>
      </w:pPr>
      <w:r>
        <w:rPr>
          <w:rStyle w:val="Alaviitteenviite"/>
        </w:rPr>
        <w:footnoteRef/>
      </w:r>
      <w:r w:rsidRPr="00B301CB">
        <w:rPr>
          <w:lang w:val="en-US"/>
        </w:rPr>
        <w:t xml:space="preserve"> </w:t>
      </w:r>
      <w:r w:rsidR="002439A8">
        <w:rPr>
          <w:lang w:val="en-US"/>
        </w:rPr>
        <w:t>ACLED 4.2.2026.</w:t>
      </w:r>
    </w:p>
  </w:footnote>
  <w:footnote w:id="16">
    <w:p w14:paraId="3BD7A097" w14:textId="5BBBEB16" w:rsidR="004A7BDB" w:rsidRPr="004A7BDB" w:rsidRDefault="004A7BDB">
      <w:pPr>
        <w:pStyle w:val="Alaviitteenteksti"/>
        <w:rPr>
          <w:lang w:val="en-US"/>
        </w:rPr>
      </w:pPr>
      <w:r>
        <w:rPr>
          <w:rStyle w:val="Alaviitteenviite"/>
        </w:rPr>
        <w:footnoteRef/>
      </w:r>
      <w:r w:rsidRPr="004A7BDB">
        <w:rPr>
          <w:lang w:val="en-US"/>
        </w:rPr>
        <w:t xml:space="preserve"> UN HRC 14.3.2026, s. 4</w:t>
      </w:r>
      <w:r>
        <w:rPr>
          <w:lang w:val="en-US"/>
        </w:rPr>
        <w:t>.</w:t>
      </w:r>
    </w:p>
  </w:footnote>
  <w:footnote w:id="17">
    <w:p w14:paraId="27FE1404" w14:textId="064F2C81" w:rsidR="00800292" w:rsidRPr="0087184D" w:rsidRDefault="00800292">
      <w:pPr>
        <w:pStyle w:val="Alaviitteenteksti"/>
        <w:rPr>
          <w:lang w:val="en-US"/>
        </w:rPr>
      </w:pPr>
      <w:r>
        <w:rPr>
          <w:rStyle w:val="Alaviitteenviite"/>
        </w:rPr>
        <w:footnoteRef/>
      </w:r>
      <w:r w:rsidRPr="0087184D">
        <w:rPr>
          <w:lang w:val="en-US"/>
        </w:rPr>
        <w:t xml:space="preserve"> </w:t>
      </w:r>
      <w:r w:rsidR="00093BFD" w:rsidRPr="0087184D">
        <w:rPr>
          <w:lang w:val="en-US"/>
        </w:rPr>
        <w:t>UN HRC 14.3.2026, s. 4.</w:t>
      </w:r>
    </w:p>
  </w:footnote>
  <w:footnote w:id="18">
    <w:p w14:paraId="7D698874" w14:textId="77777777" w:rsidR="00893B98" w:rsidRPr="002C2457" w:rsidRDefault="00893B98" w:rsidP="00893B98">
      <w:pPr>
        <w:pStyle w:val="Alaviitteenteksti"/>
        <w:rPr>
          <w:lang w:val="en-US"/>
        </w:rPr>
      </w:pPr>
      <w:r>
        <w:rPr>
          <w:rStyle w:val="Alaviitteenviite"/>
        </w:rPr>
        <w:footnoteRef/>
      </w:r>
      <w:r w:rsidRPr="002C2457">
        <w:rPr>
          <w:lang w:val="en-US"/>
        </w:rPr>
        <w:t xml:space="preserve"> UN HRC 14.3.2026, s. 4; </w:t>
      </w:r>
      <w:r>
        <w:rPr>
          <w:lang w:val="en-US"/>
        </w:rPr>
        <w:t>ACLED 4.2.2026.</w:t>
      </w:r>
    </w:p>
  </w:footnote>
  <w:footnote w:id="19">
    <w:p w14:paraId="54A4CAB8" w14:textId="77777777" w:rsidR="00893B98" w:rsidRPr="0087184D" w:rsidRDefault="00893B98" w:rsidP="00893B98">
      <w:pPr>
        <w:pStyle w:val="Alaviitteenteksti"/>
        <w:rPr>
          <w:lang w:val="en-US"/>
        </w:rPr>
      </w:pPr>
      <w:r>
        <w:rPr>
          <w:rStyle w:val="Alaviitteenviite"/>
        </w:rPr>
        <w:footnoteRef/>
      </w:r>
      <w:r w:rsidRPr="0087184D">
        <w:rPr>
          <w:lang w:val="en-US"/>
        </w:rPr>
        <w:t xml:space="preserve"> ACLED 2026.</w:t>
      </w:r>
    </w:p>
  </w:footnote>
  <w:footnote w:id="20">
    <w:p w14:paraId="33B55757" w14:textId="7065A112" w:rsidR="00D020CB" w:rsidRPr="00FA7374" w:rsidRDefault="00D020CB" w:rsidP="00D020CB">
      <w:pPr>
        <w:pStyle w:val="Alaviitteenteksti"/>
        <w:rPr>
          <w:lang w:val="en-US"/>
        </w:rPr>
      </w:pPr>
      <w:r>
        <w:rPr>
          <w:rStyle w:val="Alaviitteenviite"/>
        </w:rPr>
        <w:footnoteRef/>
      </w:r>
      <w:r>
        <w:t xml:space="preserve"> </w:t>
      </w:r>
      <w:r w:rsidRPr="002F6FC1">
        <w:rPr>
          <w:bCs/>
          <w:lang w:eastAsia="fi-FI"/>
        </w:rPr>
        <w:t xml:space="preserve">ACLED tuottaa tietoa turvallisuusvälikohtauksista eli väkivaltaisista tapahtumista useista maista. </w:t>
      </w:r>
      <w:proofErr w:type="spellStart"/>
      <w:r w:rsidRPr="002F6FC1">
        <w:rPr>
          <w:bCs/>
          <w:lang w:eastAsia="fi-FI"/>
        </w:rPr>
        <w:t>ACLEDin</w:t>
      </w:r>
      <w:proofErr w:type="spellEnd"/>
      <w:r w:rsidRPr="002F6FC1">
        <w:rPr>
          <w:bCs/>
          <w:lang w:eastAsia="fi-FI"/>
        </w:rPr>
        <w:t xml:space="preserve"> tietokannassa eritellään välikohtaukset mm. niiden tyypin, ajankohdan, osapuolten, sijainnin ja surmansa saaneiden määrän mukaan. Tietokanta perustuu avoimiin lähteisiin ja aineistoa kerätään pääasiassa paikallisista, kansallisista ja kansainvälisistä uutisista. Myanmarin osalta useimmin viitatut lähteet koostuvat sotilasjuntan vallankaappauksen jälkeen kieltämistä paikallisista mediayhtiöistä, kuten </w:t>
      </w:r>
      <w:proofErr w:type="spellStart"/>
      <w:r w:rsidRPr="002F6FC1">
        <w:rPr>
          <w:bCs/>
          <w:lang w:eastAsia="fi-FI"/>
        </w:rPr>
        <w:t>Democratic</w:t>
      </w:r>
      <w:proofErr w:type="spellEnd"/>
      <w:r w:rsidRPr="002F6FC1">
        <w:rPr>
          <w:bCs/>
          <w:lang w:eastAsia="fi-FI"/>
        </w:rPr>
        <w:t xml:space="preserve"> Voice of Burma ja Myanmar </w:t>
      </w:r>
      <w:proofErr w:type="spellStart"/>
      <w:r w:rsidRPr="002F6FC1">
        <w:rPr>
          <w:bCs/>
          <w:lang w:eastAsia="fi-FI"/>
        </w:rPr>
        <w:t>Now</w:t>
      </w:r>
      <w:proofErr w:type="spellEnd"/>
      <w:r w:rsidRPr="002F6FC1">
        <w:rPr>
          <w:bCs/>
          <w:lang w:eastAsia="fi-FI"/>
        </w:rPr>
        <w:t xml:space="preserve">, laajemmin Aasian maista uutisoivasta RFA (Radio </w:t>
      </w:r>
      <w:proofErr w:type="spellStart"/>
      <w:r w:rsidRPr="002F6FC1">
        <w:rPr>
          <w:bCs/>
          <w:lang w:eastAsia="fi-FI"/>
        </w:rPr>
        <w:t>Free</w:t>
      </w:r>
      <w:proofErr w:type="spellEnd"/>
      <w:r w:rsidRPr="002F6FC1">
        <w:rPr>
          <w:bCs/>
          <w:lang w:eastAsia="fi-FI"/>
        </w:rPr>
        <w:t xml:space="preserve"> Asia) -mediasta, pienemmistä paikallistason medioista, sekä varjohallitus </w:t>
      </w:r>
      <w:proofErr w:type="spellStart"/>
      <w:r w:rsidRPr="002F6FC1">
        <w:rPr>
          <w:bCs/>
          <w:lang w:eastAsia="fi-FI"/>
        </w:rPr>
        <w:t>NUG:n</w:t>
      </w:r>
      <w:proofErr w:type="spellEnd"/>
      <w:r w:rsidRPr="002F6FC1">
        <w:rPr>
          <w:bCs/>
          <w:lang w:eastAsia="fi-FI"/>
        </w:rPr>
        <w:t xml:space="preserve"> puolustusministeriön julkaisemista tiedoista.</w:t>
      </w:r>
      <w:r>
        <w:rPr>
          <w:bCs/>
          <w:lang w:eastAsia="fi-FI"/>
        </w:rPr>
        <w:t xml:space="preserve"> </w:t>
      </w:r>
      <w:r w:rsidRPr="00FA7374">
        <w:rPr>
          <w:bCs/>
          <w:lang w:val="en-US" w:eastAsia="fi-FI"/>
        </w:rPr>
        <w:t>(</w:t>
      </w:r>
      <w:r w:rsidRPr="00FA7374">
        <w:rPr>
          <w:lang w:val="en-US"/>
        </w:rPr>
        <w:t>ACLED 2026; PRIO 12.6.2023, s. 26).</w:t>
      </w:r>
    </w:p>
  </w:footnote>
  <w:footnote w:id="21">
    <w:p w14:paraId="5101CE88" w14:textId="77777777" w:rsidR="00893B98" w:rsidRPr="002C2457" w:rsidRDefault="00893B98" w:rsidP="00893B98">
      <w:pPr>
        <w:pStyle w:val="Alaviitteenteksti"/>
        <w:rPr>
          <w:lang w:val="en-US"/>
        </w:rPr>
      </w:pPr>
      <w:r>
        <w:rPr>
          <w:rStyle w:val="Alaviitteenviite"/>
        </w:rPr>
        <w:footnoteRef/>
      </w:r>
      <w:r w:rsidRPr="002C2457">
        <w:rPr>
          <w:lang w:val="en-US"/>
        </w:rPr>
        <w:t xml:space="preserve"> </w:t>
      </w:r>
      <w:r>
        <w:rPr>
          <w:lang w:val="en-US"/>
        </w:rPr>
        <w:t>ACLED 4.2.2026.</w:t>
      </w:r>
    </w:p>
  </w:footnote>
  <w:footnote w:id="22">
    <w:p w14:paraId="4D5D2181" w14:textId="77777777" w:rsidR="00893B98" w:rsidRPr="002C2457" w:rsidRDefault="00893B98" w:rsidP="00893B98">
      <w:pPr>
        <w:pStyle w:val="Alaviitteenteksti"/>
        <w:rPr>
          <w:lang w:val="en-US"/>
        </w:rPr>
      </w:pPr>
      <w:r>
        <w:rPr>
          <w:rStyle w:val="Alaviitteenviite"/>
        </w:rPr>
        <w:footnoteRef/>
      </w:r>
      <w:r w:rsidRPr="002C2457">
        <w:rPr>
          <w:lang w:val="en-US"/>
        </w:rPr>
        <w:t xml:space="preserve"> UN HRC 14.3.2026, s. 4.</w:t>
      </w:r>
    </w:p>
  </w:footnote>
  <w:footnote w:id="23">
    <w:p w14:paraId="08DB3380" w14:textId="77777777" w:rsidR="00893B98" w:rsidRPr="00893B98" w:rsidRDefault="00893B98" w:rsidP="00893B98">
      <w:pPr>
        <w:pStyle w:val="Alaviitteenteksti"/>
        <w:rPr>
          <w:lang w:val="en-US"/>
        </w:rPr>
      </w:pPr>
      <w:r>
        <w:rPr>
          <w:rStyle w:val="Alaviitteenviite"/>
        </w:rPr>
        <w:footnoteRef/>
      </w:r>
      <w:r w:rsidRPr="00893B98">
        <w:rPr>
          <w:lang w:val="en-US"/>
        </w:rPr>
        <w:t xml:space="preserve"> </w:t>
      </w:r>
      <w:r>
        <w:rPr>
          <w:lang w:val="en-US"/>
        </w:rPr>
        <w:t>ACLED 4.2.2026.</w:t>
      </w:r>
    </w:p>
  </w:footnote>
  <w:footnote w:id="24">
    <w:p w14:paraId="16E87AA5" w14:textId="5A7945D9" w:rsidR="00742449" w:rsidRPr="00742449" w:rsidRDefault="00742449">
      <w:pPr>
        <w:pStyle w:val="Alaviitteenteksti"/>
        <w:rPr>
          <w:lang w:val="en-US"/>
        </w:rPr>
      </w:pPr>
      <w:r>
        <w:rPr>
          <w:rStyle w:val="Alaviitteenviite"/>
        </w:rPr>
        <w:footnoteRef/>
      </w:r>
      <w:r w:rsidRPr="00742449">
        <w:rPr>
          <w:lang w:val="en-US"/>
        </w:rPr>
        <w:t xml:space="preserve"> </w:t>
      </w:r>
      <w:r w:rsidRPr="00003015">
        <w:rPr>
          <w:lang w:val="en-US"/>
        </w:rPr>
        <w:t>UN HRC 14.3.2026, s. 3, 5</w:t>
      </w:r>
      <w:r>
        <w:rPr>
          <w:lang w:val="en-US"/>
        </w:rPr>
        <w:t>.</w:t>
      </w:r>
    </w:p>
  </w:footnote>
  <w:footnote w:id="25">
    <w:p w14:paraId="4549F1C6" w14:textId="77777777" w:rsidR="00742449" w:rsidRPr="00003015" w:rsidRDefault="00742449" w:rsidP="00742449">
      <w:pPr>
        <w:pStyle w:val="Alaviitteenteksti"/>
        <w:rPr>
          <w:lang w:val="en-US"/>
        </w:rPr>
      </w:pPr>
      <w:r>
        <w:rPr>
          <w:rStyle w:val="Alaviitteenviite"/>
        </w:rPr>
        <w:footnoteRef/>
      </w:r>
      <w:r w:rsidRPr="00003015">
        <w:rPr>
          <w:lang w:val="en-US"/>
        </w:rPr>
        <w:t xml:space="preserve"> Crisis G</w:t>
      </w:r>
      <w:r>
        <w:rPr>
          <w:lang w:val="en-US"/>
        </w:rPr>
        <w:t xml:space="preserve">roup </w:t>
      </w:r>
      <w:r>
        <w:rPr>
          <w:lang w:val="en"/>
        </w:rPr>
        <w:t>9.12.2025.</w:t>
      </w:r>
    </w:p>
  </w:footnote>
  <w:footnote w:id="26">
    <w:p w14:paraId="6CC2308C" w14:textId="77777777" w:rsidR="00AB7499" w:rsidRPr="00FA7374" w:rsidRDefault="00AB7499" w:rsidP="00AB7499">
      <w:pPr>
        <w:pStyle w:val="Alaviitteenteksti"/>
        <w:rPr>
          <w:lang w:val="en-US"/>
        </w:rPr>
      </w:pPr>
      <w:r>
        <w:rPr>
          <w:rStyle w:val="Alaviitteenviite"/>
        </w:rPr>
        <w:footnoteRef/>
      </w:r>
      <w:r w:rsidRPr="00FA7374">
        <w:rPr>
          <w:lang w:val="en-US"/>
        </w:rPr>
        <w:t xml:space="preserve"> </w:t>
      </w:r>
      <w:r>
        <w:rPr>
          <w:lang w:val="en-US"/>
        </w:rPr>
        <w:t>The Diplomat 17.3.2026.</w:t>
      </w:r>
    </w:p>
  </w:footnote>
  <w:footnote w:id="27">
    <w:p w14:paraId="14148304" w14:textId="77777777" w:rsidR="00893B98" w:rsidRPr="005E29E1" w:rsidRDefault="00893B98" w:rsidP="00893B98">
      <w:pPr>
        <w:pStyle w:val="Alaviitteenteksti"/>
        <w:rPr>
          <w:lang w:val="en-US"/>
        </w:rPr>
      </w:pPr>
      <w:r>
        <w:rPr>
          <w:rStyle w:val="Alaviitteenviite"/>
        </w:rPr>
        <w:footnoteRef/>
      </w:r>
      <w:r w:rsidRPr="005E29E1">
        <w:rPr>
          <w:lang w:val="en-US"/>
        </w:rPr>
        <w:t xml:space="preserve"> </w:t>
      </w:r>
      <w:r>
        <w:rPr>
          <w:lang w:val="en-US"/>
        </w:rPr>
        <w:t>The Guardian 25.1.2026.</w:t>
      </w:r>
    </w:p>
  </w:footnote>
  <w:footnote w:id="28">
    <w:p w14:paraId="71F2DA7C" w14:textId="77777777" w:rsidR="00893B98" w:rsidRPr="00003015" w:rsidRDefault="00893B98" w:rsidP="00893B98">
      <w:pPr>
        <w:pStyle w:val="Alaviitteenteksti"/>
        <w:rPr>
          <w:lang w:val="en-US"/>
        </w:rPr>
      </w:pPr>
      <w:r>
        <w:rPr>
          <w:rStyle w:val="Alaviitteenviite"/>
        </w:rPr>
        <w:footnoteRef/>
      </w:r>
      <w:r w:rsidRPr="00003015">
        <w:rPr>
          <w:lang w:val="en-US"/>
        </w:rPr>
        <w:t xml:space="preserve"> UN HRC 14.3.2026, s. </w:t>
      </w:r>
      <w:r>
        <w:rPr>
          <w:lang w:val="en-US"/>
        </w:rPr>
        <w:t xml:space="preserve">3, </w:t>
      </w:r>
      <w:r w:rsidRPr="00003015">
        <w:rPr>
          <w:lang w:val="en-US"/>
        </w:rPr>
        <w:t>5.</w:t>
      </w:r>
    </w:p>
  </w:footnote>
  <w:footnote w:id="29">
    <w:p w14:paraId="08D7DD51" w14:textId="2E83DAEE" w:rsidR="008813F4" w:rsidRPr="002C2457" w:rsidRDefault="008813F4">
      <w:pPr>
        <w:pStyle w:val="Alaviitteenteksti"/>
        <w:rPr>
          <w:lang w:val="en-US"/>
        </w:rPr>
      </w:pPr>
      <w:r>
        <w:rPr>
          <w:rStyle w:val="Alaviitteenviite"/>
        </w:rPr>
        <w:footnoteRef/>
      </w:r>
      <w:r w:rsidRPr="002C2457">
        <w:rPr>
          <w:lang w:val="en-US"/>
        </w:rPr>
        <w:t xml:space="preserve"> </w:t>
      </w:r>
      <w:r w:rsidR="00786A93">
        <w:rPr>
          <w:lang w:val="en-US"/>
        </w:rPr>
        <w:t>ACLED 4.2.2026.</w:t>
      </w:r>
    </w:p>
  </w:footnote>
  <w:footnote w:id="30">
    <w:p w14:paraId="390D90F4" w14:textId="77777777" w:rsidR="001F1E19" w:rsidRPr="00255771" w:rsidRDefault="001F1E19" w:rsidP="001F1E19">
      <w:pPr>
        <w:pStyle w:val="Alaviitteenteksti"/>
        <w:rPr>
          <w:lang w:val="en-US"/>
        </w:rPr>
      </w:pPr>
      <w:r>
        <w:rPr>
          <w:rStyle w:val="Alaviitteenviite"/>
        </w:rPr>
        <w:footnoteRef/>
      </w:r>
      <w:r w:rsidRPr="00255771">
        <w:rPr>
          <w:lang w:val="en-US"/>
        </w:rPr>
        <w:t xml:space="preserve"> </w:t>
      </w:r>
      <w:bookmarkStart w:id="5" w:name="_Hlk221620433"/>
      <w:r w:rsidRPr="00255771">
        <w:rPr>
          <w:lang w:val="en-US"/>
        </w:rPr>
        <w:t>OHCHR 26.5.2025</w:t>
      </w:r>
      <w:bookmarkEnd w:id="5"/>
      <w:r w:rsidRPr="00255771">
        <w:rPr>
          <w:lang w:val="en-US"/>
        </w:rPr>
        <w:t xml:space="preserve">. </w:t>
      </w:r>
    </w:p>
  </w:footnote>
  <w:footnote w:id="31">
    <w:p w14:paraId="2089D9BB" w14:textId="1B715366" w:rsidR="0072570F" w:rsidRPr="0072570F" w:rsidRDefault="0072570F">
      <w:pPr>
        <w:pStyle w:val="Alaviitteenteksti"/>
        <w:rPr>
          <w:lang w:val="en-US"/>
        </w:rPr>
      </w:pPr>
      <w:r>
        <w:rPr>
          <w:rStyle w:val="Alaviitteenviite"/>
        </w:rPr>
        <w:footnoteRef/>
      </w:r>
      <w:r w:rsidRPr="0072570F">
        <w:rPr>
          <w:lang w:val="en-US"/>
        </w:rPr>
        <w:t xml:space="preserve"> DFAT</w:t>
      </w:r>
      <w:r>
        <w:rPr>
          <w:lang w:val="en-US"/>
        </w:rPr>
        <w:t xml:space="preserve"> 7.4.2025,</w:t>
      </w:r>
      <w:r w:rsidRPr="0072570F">
        <w:rPr>
          <w:lang w:val="en-US"/>
        </w:rPr>
        <w:t xml:space="preserve"> s</w:t>
      </w:r>
      <w:r>
        <w:rPr>
          <w:lang w:val="en-US"/>
        </w:rPr>
        <w:t xml:space="preserve">. 40; </w:t>
      </w:r>
      <w:r w:rsidRPr="0072570F">
        <w:rPr>
          <w:lang w:val="en-US"/>
        </w:rPr>
        <w:t>UN HRC 4.3.2026, s. 7</w:t>
      </w:r>
      <w:r>
        <w:rPr>
          <w:lang w:val="en-US"/>
        </w:rPr>
        <w:t>.</w:t>
      </w:r>
    </w:p>
  </w:footnote>
  <w:footnote w:id="32">
    <w:p w14:paraId="52D10A1A" w14:textId="0F2B11D4" w:rsidR="009E4E79" w:rsidRPr="009E4E79" w:rsidRDefault="009E4E79">
      <w:pPr>
        <w:pStyle w:val="Alaviitteenteksti"/>
        <w:rPr>
          <w:lang w:val="en-US"/>
        </w:rPr>
      </w:pPr>
      <w:r>
        <w:rPr>
          <w:rStyle w:val="Alaviitteenviite"/>
        </w:rPr>
        <w:footnoteRef/>
      </w:r>
      <w:r w:rsidRPr="009E4E79">
        <w:rPr>
          <w:lang w:val="en-US"/>
        </w:rPr>
        <w:t xml:space="preserve"> </w:t>
      </w:r>
      <w:r w:rsidRPr="0072570F">
        <w:rPr>
          <w:lang w:val="en-US"/>
        </w:rPr>
        <w:t>UN HRC 4.3.2026, s. 7.</w:t>
      </w:r>
    </w:p>
  </w:footnote>
  <w:footnote w:id="33">
    <w:p w14:paraId="587EC5F1" w14:textId="38F78225" w:rsidR="001F1E19" w:rsidRPr="0087184D" w:rsidRDefault="001F1E19" w:rsidP="001F1E19">
      <w:pPr>
        <w:pStyle w:val="Alaviitteenteksti"/>
        <w:rPr>
          <w:lang w:val="en-US"/>
        </w:rPr>
      </w:pPr>
      <w:r>
        <w:rPr>
          <w:rStyle w:val="Alaviitteenviite"/>
        </w:rPr>
        <w:footnoteRef/>
      </w:r>
      <w:r w:rsidRPr="0087184D">
        <w:rPr>
          <w:lang w:val="en-US"/>
        </w:rPr>
        <w:t xml:space="preserve"> UN HRC 4.4.2025, s. 18</w:t>
      </w:r>
      <w:r w:rsidR="00040832" w:rsidRPr="0087184D">
        <w:rPr>
          <w:lang w:val="en-US"/>
        </w:rPr>
        <w:t>; UN HRC 4.3.2026, s. 7.</w:t>
      </w:r>
    </w:p>
  </w:footnote>
  <w:footnote w:id="34">
    <w:p w14:paraId="127C9E92" w14:textId="77777777" w:rsidR="001F1E19" w:rsidRDefault="001F1E19" w:rsidP="001F1E19">
      <w:pPr>
        <w:pStyle w:val="Alaviitteenteksti"/>
      </w:pPr>
      <w:r>
        <w:rPr>
          <w:rStyle w:val="Alaviitteenviite"/>
        </w:rPr>
        <w:footnoteRef/>
      </w:r>
      <w:r>
        <w:t xml:space="preserve"> </w:t>
      </w:r>
      <w:r w:rsidRPr="002B6551">
        <w:t xml:space="preserve">esim. </w:t>
      </w:r>
      <w:r w:rsidRPr="00B81265">
        <w:t>UN HRC 12.9.2018, s. 1, 14–16</w:t>
      </w:r>
      <w:r w:rsidRPr="008C2EEF">
        <w:t>, 19; UN HRC 4.4.2025, s. 18</w:t>
      </w:r>
      <w:r>
        <w:t>, 19</w:t>
      </w:r>
      <w:r w:rsidRPr="008C2EEF">
        <w:t>.</w:t>
      </w:r>
    </w:p>
  </w:footnote>
  <w:footnote w:id="35">
    <w:p w14:paraId="74119072" w14:textId="77777777" w:rsidR="002128F8" w:rsidRPr="00E851AE" w:rsidRDefault="002128F8" w:rsidP="002128F8">
      <w:pPr>
        <w:pStyle w:val="Alaviitteenteksti"/>
        <w:rPr>
          <w:lang w:val="en-US"/>
        </w:rPr>
      </w:pPr>
      <w:r>
        <w:rPr>
          <w:rStyle w:val="Alaviitteenviite"/>
        </w:rPr>
        <w:footnoteRef/>
      </w:r>
      <w:r w:rsidRPr="00E851AE">
        <w:rPr>
          <w:lang w:val="en-US"/>
        </w:rPr>
        <w:t xml:space="preserve"> OHCHR 8.12.2023, s. 7.</w:t>
      </w:r>
    </w:p>
  </w:footnote>
  <w:footnote w:id="36">
    <w:p w14:paraId="60DF579A" w14:textId="77777777" w:rsidR="002128F8" w:rsidRPr="0072570F" w:rsidRDefault="002128F8" w:rsidP="002128F8">
      <w:pPr>
        <w:pStyle w:val="Alaviitteenteksti"/>
        <w:rPr>
          <w:lang w:val="en-US"/>
        </w:rPr>
      </w:pPr>
      <w:r>
        <w:rPr>
          <w:rStyle w:val="Alaviitteenviite"/>
        </w:rPr>
        <w:footnoteRef/>
      </w:r>
      <w:r w:rsidRPr="0072570F">
        <w:rPr>
          <w:lang w:val="en-US"/>
        </w:rPr>
        <w:t xml:space="preserve"> UN HRC 4.3.2026, s. 7.</w:t>
      </w:r>
    </w:p>
  </w:footnote>
  <w:footnote w:id="37">
    <w:p w14:paraId="7330A840" w14:textId="77777777" w:rsidR="002128F8" w:rsidRPr="00767D3F" w:rsidRDefault="002128F8" w:rsidP="002128F8">
      <w:pPr>
        <w:pStyle w:val="Alaviitteenteksti"/>
        <w:rPr>
          <w:lang w:val="en-US"/>
        </w:rPr>
      </w:pPr>
      <w:r>
        <w:rPr>
          <w:rStyle w:val="Alaviitteenviite"/>
        </w:rPr>
        <w:footnoteRef/>
      </w:r>
      <w:r w:rsidRPr="00767D3F">
        <w:rPr>
          <w:lang w:val="en-US"/>
        </w:rPr>
        <w:t xml:space="preserve"> </w:t>
      </w:r>
      <w:r>
        <w:rPr>
          <w:lang w:val="en-US"/>
        </w:rPr>
        <w:t>ACLED 31.1.2025.</w:t>
      </w:r>
    </w:p>
  </w:footnote>
  <w:footnote w:id="38">
    <w:p w14:paraId="678CAABF" w14:textId="05B6E4F8" w:rsidR="001C4937" w:rsidRPr="001C4937" w:rsidRDefault="001C4937">
      <w:pPr>
        <w:pStyle w:val="Alaviitteenteksti"/>
        <w:rPr>
          <w:lang w:val="en-US"/>
        </w:rPr>
      </w:pPr>
      <w:r>
        <w:rPr>
          <w:rStyle w:val="Alaviitteenviite"/>
        </w:rPr>
        <w:footnoteRef/>
      </w:r>
      <w:r w:rsidRPr="001C4937">
        <w:rPr>
          <w:lang w:val="en-US"/>
        </w:rPr>
        <w:t xml:space="preserve"> </w:t>
      </w:r>
      <w:r>
        <w:rPr>
          <w:lang w:val="en-US"/>
        </w:rPr>
        <w:t>ACLED 2026.</w:t>
      </w:r>
    </w:p>
  </w:footnote>
  <w:footnote w:id="39">
    <w:p w14:paraId="3844B582" w14:textId="55DA621B" w:rsidR="00AA16AD" w:rsidRPr="00E85C1A" w:rsidRDefault="00AA16AD" w:rsidP="00AA16AD">
      <w:pPr>
        <w:pStyle w:val="Alaviitteenteksti"/>
        <w:rPr>
          <w:lang w:val="en-US"/>
        </w:rPr>
      </w:pPr>
      <w:r>
        <w:rPr>
          <w:rStyle w:val="Alaviitteenviite"/>
        </w:rPr>
        <w:footnoteRef/>
      </w:r>
      <w:r w:rsidRPr="00E85C1A">
        <w:rPr>
          <w:lang w:val="en-US"/>
        </w:rPr>
        <w:t xml:space="preserve"> DFAT 7.4.2025, s. 24–2</w:t>
      </w:r>
      <w:r w:rsidR="00680587">
        <w:rPr>
          <w:lang w:val="en-US"/>
        </w:rPr>
        <w:t>7</w:t>
      </w:r>
      <w:r w:rsidRPr="00E85C1A">
        <w:rPr>
          <w:lang w:val="en-US"/>
        </w:rPr>
        <w:t>,</w:t>
      </w:r>
      <w:r w:rsidR="00680587">
        <w:rPr>
          <w:lang w:val="en-US"/>
        </w:rPr>
        <w:t xml:space="preserve"> 29,</w:t>
      </w:r>
      <w:r w:rsidRPr="00E85C1A">
        <w:rPr>
          <w:lang w:val="en-US"/>
        </w:rPr>
        <w:t xml:space="preserve"> 39; </w:t>
      </w:r>
      <w:r w:rsidR="00124210" w:rsidRPr="00E85C1A">
        <w:rPr>
          <w:lang w:val="en-US"/>
        </w:rPr>
        <w:t>AAPP 17.3.2026</w:t>
      </w:r>
      <w:r w:rsidR="00E85C1A" w:rsidRPr="00E85C1A">
        <w:rPr>
          <w:lang w:val="en-US"/>
        </w:rPr>
        <w:t>b</w:t>
      </w:r>
      <w:r w:rsidRPr="00E85C1A">
        <w:rPr>
          <w:lang w:val="en-US"/>
        </w:rPr>
        <w:t>.</w:t>
      </w:r>
    </w:p>
  </w:footnote>
  <w:footnote w:id="40">
    <w:p w14:paraId="34D9E935" w14:textId="77777777" w:rsidR="007338BF" w:rsidRDefault="007338BF" w:rsidP="007338BF">
      <w:pPr>
        <w:pStyle w:val="Alaviitteenteksti"/>
      </w:pPr>
      <w:r>
        <w:rPr>
          <w:rStyle w:val="Alaviitteenviite"/>
        </w:rPr>
        <w:footnoteRef/>
      </w:r>
      <w:r>
        <w:t xml:space="preserve"> </w:t>
      </w:r>
      <w:r w:rsidRPr="00D27240">
        <w:t>AAPP on vuonna 2000 perus</w:t>
      </w:r>
      <w:r>
        <w:t xml:space="preserve">tettu ihmisoikeusjärjestö, jonka pääkonttori on </w:t>
      </w:r>
      <w:proofErr w:type="spellStart"/>
      <w:r>
        <w:t>Mae</w:t>
      </w:r>
      <w:proofErr w:type="spellEnd"/>
      <w:r>
        <w:t xml:space="preserve"> </w:t>
      </w:r>
      <w:proofErr w:type="spellStart"/>
      <w:r>
        <w:t>Sotissa</w:t>
      </w:r>
      <w:proofErr w:type="spellEnd"/>
      <w:r>
        <w:t xml:space="preserve"> Thaimaassa. </w:t>
      </w:r>
      <w:proofErr w:type="spellStart"/>
      <w:r>
        <w:t>AAPP:n</w:t>
      </w:r>
      <w:proofErr w:type="spellEnd"/>
      <w:r>
        <w:t xml:space="preserve"> raportoimat uhriluvut perustuvat sen itse vahvistamiin tietoihin, ja mm. YK:n organisaatiot käyttävät aktiivisesti järjestön tuottamaa tietoa.</w:t>
      </w:r>
    </w:p>
  </w:footnote>
  <w:footnote w:id="41">
    <w:p w14:paraId="50D67BE9" w14:textId="77777777" w:rsidR="005604A8" w:rsidRPr="0087184D" w:rsidRDefault="005604A8" w:rsidP="005604A8">
      <w:pPr>
        <w:pStyle w:val="Alaviitteenteksti"/>
      </w:pPr>
      <w:r>
        <w:rPr>
          <w:rStyle w:val="Alaviitteenviite"/>
        </w:rPr>
        <w:footnoteRef/>
      </w:r>
      <w:r w:rsidRPr="0087184D">
        <w:t xml:space="preserve"> AAPP 17.3.2026a.</w:t>
      </w:r>
    </w:p>
  </w:footnote>
  <w:footnote w:id="42">
    <w:p w14:paraId="331E6EAD" w14:textId="77777777" w:rsidR="005604A8" w:rsidRPr="0087184D" w:rsidRDefault="005604A8" w:rsidP="005604A8">
      <w:pPr>
        <w:pStyle w:val="Alaviitteenteksti"/>
        <w:rPr>
          <w:lang w:val="en-US"/>
        </w:rPr>
      </w:pPr>
      <w:r>
        <w:rPr>
          <w:rStyle w:val="Alaviitteenviite"/>
        </w:rPr>
        <w:footnoteRef/>
      </w:r>
      <w:r w:rsidRPr="0087184D">
        <w:rPr>
          <w:lang w:val="en-US"/>
        </w:rPr>
        <w:t xml:space="preserve"> DFAT 7.4.2025, s. 25; AAPP 17.3.2026b.</w:t>
      </w:r>
    </w:p>
  </w:footnote>
  <w:footnote w:id="43">
    <w:p w14:paraId="3188A83C" w14:textId="77777777" w:rsidR="005604A8" w:rsidRPr="002B6551" w:rsidRDefault="005604A8" w:rsidP="005604A8">
      <w:pPr>
        <w:pStyle w:val="Alaviitteenteksti"/>
        <w:rPr>
          <w:lang w:val="en-US"/>
        </w:rPr>
      </w:pPr>
      <w:r>
        <w:rPr>
          <w:rStyle w:val="Alaviitteenviite"/>
        </w:rPr>
        <w:footnoteRef/>
      </w:r>
      <w:r w:rsidRPr="002B6551">
        <w:rPr>
          <w:lang w:val="en-US"/>
        </w:rPr>
        <w:t xml:space="preserve"> DFAT 7.4.2025, s. 25</w:t>
      </w:r>
      <w:r>
        <w:rPr>
          <w:lang w:val="en-US"/>
        </w:rPr>
        <w:t xml:space="preserve">; </w:t>
      </w:r>
      <w:r w:rsidRPr="003A0576">
        <w:rPr>
          <w:lang w:val="en-US"/>
        </w:rPr>
        <w:t>HRW 2026</w:t>
      </w:r>
      <w:r>
        <w:rPr>
          <w:lang w:val="en-US"/>
        </w:rPr>
        <w:t>.</w:t>
      </w:r>
    </w:p>
  </w:footnote>
  <w:footnote w:id="44">
    <w:p w14:paraId="62AAC0EA" w14:textId="77777777" w:rsidR="005604A8" w:rsidRPr="00C956B4" w:rsidRDefault="005604A8" w:rsidP="005604A8">
      <w:pPr>
        <w:pStyle w:val="Alaviitteenteksti"/>
        <w:rPr>
          <w:lang w:val="en-US"/>
        </w:rPr>
      </w:pPr>
      <w:r>
        <w:rPr>
          <w:rStyle w:val="Alaviitteenviite"/>
        </w:rPr>
        <w:footnoteRef/>
      </w:r>
      <w:r w:rsidRPr="00C956B4">
        <w:rPr>
          <w:lang w:val="en-US"/>
        </w:rPr>
        <w:t xml:space="preserve"> BBC 25.7.2022.</w:t>
      </w:r>
    </w:p>
  </w:footnote>
  <w:footnote w:id="45">
    <w:p w14:paraId="26D455DF" w14:textId="651991A8" w:rsidR="007338BF" w:rsidRPr="0094284C" w:rsidRDefault="007338BF" w:rsidP="007338BF">
      <w:pPr>
        <w:pStyle w:val="Alaviitteenteksti"/>
        <w:rPr>
          <w:lang w:val="en-US"/>
        </w:rPr>
      </w:pPr>
      <w:r>
        <w:rPr>
          <w:rStyle w:val="Alaviitteenviite"/>
        </w:rPr>
        <w:footnoteRef/>
      </w:r>
      <w:r w:rsidRPr="0094284C">
        <w:rPr>
          <w:lang w:val="en-US"/>
        </w:rPr>
        <w:t xml:space="preserve"> AAPP </w:t>
      </w:r>
      <w:r w:rsidR="00124210" w:rsidRPr="0094284C">
        <w:rPr>
          <w:lang w:val="en-US"/>
        </w:rPr>
        <w:t>17.3</w:t>
      </w:r>
      <w:r w:rsidRPr="0094284C">
        <w:rPr>
          <w:lang w:val="en-US"/>
        </w:rPr>
        <w:t>.2026</w:t>
      </w:r>
      <w:r w:rsidR="00E85C1A" w:rsidRPr="0094284C">
        <w:rPr>
          <w:lang w:val="en-US"/>
        </w:rPr>
        <w:t>a</w:t>
      </w:r>
      <w:r w:rsidRPr="0094284C">
        <w:rPr>
          <w:lang w:val="en-US"/>
        </w:rPr>
        <w:t>.</w:t>
      </w:r>
    </w:p>
  </w:footnote>
  <w:footnote w:id="46">
    <w:p w14:paraId="667BF619" w14:textId="77777777" w:rsidR="0094284C" w:rsidRPr="005604A8" w:rsidRDefault="0094284C" w:rsidP="0094284C">
      <w:pPr>
        <w:pStyle w:val="Alaviitteenteksti"/>
        <w:rPr>
          <w:lang w:val="en-US"/>
        </w:rPr>
      </w:pPr>
      <w:r>
        <w:rPr>
          <w:rStyle w:val="Alaviitteenviite"/>
        </w:rPr>
        <w:footnoteRef/>
      </w:r>
      <w:r w:rsidRPr="005604A8">
        <w:rPr>
          <w:lang w:val="en-US"/>
        </w:rPr>
        <w:t xml:space="preserve"> UN HRC 4.4.2025, s. 13.</w:t>
      </w:r>
    </w:p>
  </w:footnote>
  <w:footnote w:id="47">
    <w:p w14:paraId="3C9D01DC" w14:textId="77777777" w:rsidR="0094284C" w:rsidRPr="005604A8" w:rsidRDefault="0094284C" w:rsidP="0094284C">
      <w:pPr>
        <w:pStyle w:val="Alaviitteenteksti"/>
        <w:rPr>
          <w:lang w:val="en-US"/>
        </w:rPr>
      </w:pPr>
      <w:r>
        <w:rPr>
          <w:rStyle w:val="Alaviitteenviite"/>
        </w:rPr>
        <w:footnoteRef/>
      </w:r>
      <w:r w:rsidRPr="005604A8">
        <w:rPr>
          <w:lang w:val="en-US"/>
        </w:rPr>
        <w:t xml:space="preserve"> DFAT 7.4.2025, s. 25; UN HRC 4.4.2025, s. 13–14; UN HRC </w:t>
      </w:r>
      <w:bookmarkStart w:id="6" w:name="_Hlk221865260"/>
      <w:r w:rsidRPr="005604A8">
        <w:rPr>
          <w:lang w:val="en-US"/>
        </w:rPr>
        <w:t>2.10.2024</w:t>
      </w:r>
      <w:bookmarkEnd w:id="6"/>
      <w:r w:rsidRPr="005604A8">
        <w:rPr>
          <w:lang w:val="en-US"/>
        </w:rPr>
        <w:t>, s. 9–10; OHCHR 1/2025, s. 9.</w:t>
      </w:r>
    </w:p>
  </w:footnote>
  <w:footnote w:id="48">
    <w:p w14:paraId="6E5D3A86" w14:textId="77777777" w:rsidR="0094284C" w:rsidRPr="002F6FC1" w:rsidRDefault="0094284C" w:rsidP="0094284C">
      <w:pPr>
        <w:pStyle w:val="Alaviitteenteksti"/>
        <w:rPr>
          <w:lang w:val="en-US"/>
        </w:rPr>
      </w:pPr>
      <w:r>
        <w:rPr>
          <w:rStyle w:val="Alaviitteenviite"/>
        </w:rPr>
        <w:footnoteRef/>
      </w:r>
      <w:r w:rsidRPr="002F6FC1">
        <w:rPr>
          <w:lang w:val="en-US"/>
        </w:rPr>
        <w:t xml:space="preserve"> OHCHR 1/2025, s. 5.</w:t>
      </w:r>
    </w:p>
  </w:footnote>
  <w:footnote w:id="49">
    <w:p w14:paraId="265EE547" w14:textId="77777777" w:rsidR="001C4937" w:rsidRPr="00C956B4" w:rsidRDefault="001C4937" w:rsidP="001C4937">
      <w:pPr>
        <w:pStyle w:val="Alaviitteenteksti"/>
        <w:rPr>
          <w:lang w:val="en-US"/>
        </w:rPr>
      </w:pPr>
      <w:r>
        <w:rPr>
          <w:rStyle w:val="Alaviitteenviite"/>
        </w:rPr>
        <w:footnoteRef/>
      </w:r>
      <w:r w:rsidRPr="00C956B4">
        <w:rPr>
          <w:lang w:val="en-US"/>
        </w:rPr>
        <w:t xml:space="preserve"> DFAT 7.4.2025, s. 24–26.</w:t>
      </w:r>
    </w:p>
  </w:footnote>
  <w:footnote w:id="50">
    <w:p w14:paraId="337C4F54" w14:textId="70818F04" w:rsidR="003B7D74" w:rsidRPr="003B7D74" w:rsidRDefault="003B7D74">
      <w:pPr>
        <w:pStyle w:val="Alaviitteenteksti"/>
        <w:rPr>
          <w:lang w:val="en-US"/>
        </w:rPr>
      </w:pPr>
      <w:r>
        <w:rPr>
          <w:rStyle w:val="Alaviitteenviite"/>
        </w:rPr>
        <w:footnoteRef/>
      </w:r>
      <w:r w:rsidRPr="003B7D74">
        <w:rPr>
          <w:lang w:val="en-US"/>
        </w:rPr>
        <w:t xml:space="preserve"> </w:t>
      </w:r>
      <w:proofErr w:type="spellStart"/>
      <w:r w:rsidR="00891173" w:rsidRPr="005604A8">
        <w:rPr>
          <w:lang w:val="en-US"/>
        </w:rPr>
        <w:t>Landinfo</w:t>
      </w:r>
      <w:proofErr w:type="spellEnd"/>
      <w:r w:rsidR="00891173" w:rsidRPr="005604A8">
        <w:rPr>
          <w:lang w:val="en-US"/>
        </w:rPr>
        <w:t xml:space="preserve"> 25.8.2025, s. 39</w:t>
      </w:r>
      <w:r w:rsidR="002A3E56" w:rsidRPr="005604A8">
        <w:rPr>
          <w:lang w:val="en-US"/>
        </w:rPr>
        <w:t>, 42</w:t>
      </w:r>
      <w:r w:rsidR="00891173" w:rsidRPr="005604A8">
        <w:rPr>
          <w:lang w:val="en-US"/>
        </w:rPr>
        <w:t>.</w:t>
      </w:r>
    </w:p>
  </w:footnote>
  <w:footnote w:id="51">
    <w:p w14:paraId="4EAB3A17" w14:textId="77777777" w:rsidR="002128F8" w:rsidRPr="0029121B" w:rsidRDefault="002128F8" w:rsidP="002128F8">
      <w:pPr>
        <w:pStyle w:val="Alaviitteenteksti"/>
      </w:pPr>
      <w:r>
        <w:rPr>
          <w:rStyle w:val="Alaviitteenviite"/>
        </w:rPr>
        <w:footnoteRef/>
      </w:r>
      <w:r w:rsidRPr="0029121B">
        <w:t xml:space="preserve"> UN HRC 29.8.2025, s. 5; UN HRC 4.3.2026, s. 8.</w:t>
      </w:r>
    </w:p>
  </w:footnote>
  <w:footnote w:id="52">
    <w:p w14:paraId="2B278104" w14:textId="4C47DA92" w:rsidR="00DF0BC5" w:rsidRPr="00DA01BA" w:rsidRDefault="00DF0BC5" w:rsidP="00DF0BC5">
      <w:pPr>
        <w:pStyle w:val="Alaviitteenteksti"/>
        <w:rPr>
          <w:lang w:val="en-US"/>
        </w:rPr>
      </w:pPr>
      <w:r>
        <w:rPr>
          <w:rStyle w:val="Alaviitteenviite"/>
        </w:rPr>
        <w:footnoteRef/>
      </w:r>
      <w:r w:rsidRPr="00DA01BA">
        <w:rPr>
          <w:lang w:val="en-US"/>
        </w:rPr>
        <w:t xml:space="preserve"> Freedom Hous</w:t>
      </w:r>
      <w:r>
        <w:rPr>
          <w:lang w:val="en-US"/>
        </w:rPr>
        <w:t>e 2025</w:t>
      </w:r>
      <w:r w:rsidR="00315EBD">
        <w:rPr>
          <w:lang w:val="en-US"/>
        </w:rPr>
        <w:t>a</w:t>
      </w:r>
      <w:r>
        <w:rPr>
          <w:lang w:val="en-US"/>
        </w:rPr>
        <w:t xml:space="preserve"> &amp; 2024.</w:t>
      </w:r>
    </w:p>
  </w:footnote>
  <w:footnote w:id="53">
    <w:p w14:paraId="281ADC35" w14:textId="77777777" w:rsidR="00DF0BC5" w:rsidRPr="00DB0ACD" w:rsidRDefault="00DF0BC5" w:rsidP="00DF0BC5">
      <w:pPr>
        <w:pStyle w:val="Alaviitteenteksti"/>
        <w:rPr>
          <w:lang w:val="en-US"/>
        </w:rPr>
      </w:pPr>
      <w:r>
        <w:rPr>
          <w:rStyle w:val="Alaviitteenviite"/>
        </w:rPr>
        <w:footnoteRef/>
      </w:r>
      <w:r w:rsidRPr="00DB0ACD">
        <w:rPr>
          <w:lang w:val="en-US"/>
        </w:rPr>
        <w:t xml:space="preserve"> </w:t>
      </w:r>
      <w:bookmarkStart w:id="7" w:name="_Hlk221713544"/>
      <w:r w:rsidRPr="00DB0ACD">
        <w:rPr>
          <w:lang w:val="en-US"/>
        </w:rPr>
        <w:t>B</w:t>
      </w:r>
      <w:r>
        <w:rPr>
          <w:lang w:val="en-US"/>
        </w:rPr>
        <w:t>NI 6.11.2025</w:t>
      </w:r>
      <w:bookmarkEnd w:id="7"/>
      <w:r>
        <w:rPr>
          <w:lang w:val="en-US"/>
        </w:rPr>
        <w:t>.</w:t>
      </w:r>
    </w:p>
  </w:footnote>
  <w:footnote w:id="54">
    <w:p w14:paraId="6F140732" w14:textId="77777777" w:rsidR="000C6FFE" w:rsidRPr="000C6FFE" w:rsidRDefault="000C6FFE" w:rsidP="000C6FFE">
      <w:pPr>
        <w:pStyle w:val="Alaviitteenteksti"/>
        <w:rPr>
          <w:lang w:val="en-US"/>
        </w:rPr>
      </w:pPr>
      <w:r>
        <w:rPr>
          <w:rStyle w:val="Alaviitteenviite"/>
        </w:rPr>
        <w:footnoteRef/>
      </w:r>
      <w:r w:rsidRPr="000C6FFE">
        <w:rPr>
          <w:lang w:val="en-US"/>
        </w:rPr>
        <w:t xml:space="preserve"> UN HRC 2.10.2024, s. 7.</w:t>
      </w:r>
    </w:p>
  </w:footnote>
  <w:footnote w:id="55">
    <w:p w14:paraId="04CCEA21" w14:textId="5E3CBDA2" w:rsidR="0094284C" w:rsidRPr="0094284C" w:rsidRDefault="0094284C">
      <w:pPr>
        <w:pStyle w:val="Alaviitteenteksti"/>
        <w:rPr>
          <w:lang w:val="en-US"/>
        </w:rPr>
      </w:pPr>
      <w:r>
        <w:rPr>
          <w:rStyle w:val="Alaviitteenviite"/>
        </w:rPr>
        <w:footnoteRef/>
      </w:r>
      <w:r w:rsidRPr="0094284C">
        <w:rPr>
          <w:lang w:val="en-US"/>
        </w:rPr>
        <w:t xml:space="preserve"> </w:t>
      </w:r>
      <w:proofErr w:type="spellStart"/>
      <w:r w:rsidRPr="005604A8">
        <w:rPr>
          <w:lang w:val="en-US"/>
        </w:rPr>
        <w:t>Landinfo</w:t>
      </w:r>
      <w:proofErr w:type="spellEnd"/>
      <w:r w:rsidRPr="005604A8">
        <w:rPr>
          <w:lang w:val="en-US"/>
        </w:rPr>
        <w:t xml:space="preserve"> 25.8.2025, s. 39</w:t>
      </w:r>
      <w:r>
        <w:rPr>
          <w:lang w:val="en-US"/>
        </w:rPr>
        <w:t>.</w:t>
      </w:r>
    </w:p>
  </w:footnote>
  <w:footnote w:id="56">
    <w:p w14:paraId="69042294" w14:textId="77777777" w:rsidR="00DF0BC5" w:rsidRPr="00905458" w:rsidRDefault="00DF0BC5" w:rsidP="00DF0BC5">
      <w:pPr>
        <w:pStyle w:val="Alaviitteenteksti"/>
        <w:rPr>
          <w:lang w:val="en-US"/>
        </w:rPr>
      </w:pPr>
      <w:r>
        <w:rPr>
          <w:rStyle w:val="Alaviitteenviite"/>
        </w:rPr>
        <w:footnoteRef/>
      </w:r>
      <w:r w:rsidRPr="00905458">
        <w:rPr>
          <w:lang w:val="en-US"/>
        </w:rPr>
        <w:t xml:space="preserve"> </w:t>
      </w:r>
      <w:r>
        <w:rPr>
          <w:lang w:val="en-US"/>
        </w:rPr>
        <w:t>DFAT 7.4.2025, s. 25; UN HRC 4.4.2025, s. 16.</w:t>
      </w:r>
    </w:p>
  </w:footnote>
  <w:footnote w:id="57">
    <w:p w14:paraId="512A822C" w14:textId="77777777" w:rsidR="00274699" w:rsidRPr="0087184D" w:rsidRDefault="00274699" w:rsidP="00274699">
      <w:pPr>
        <w:pStyle w:val="Alaviitteenteksti"/>
      </w:pPr>
      <w:r>
        <w:rPr>
          <w:rStyle w:val="Alaviitteenviite"/>
        </w:rPr>
        <w:footnoteRef/>
      </w:r>
      <w:r w:rsidRPr="0087184D">
        <w:t xml:space="preserve"> DIS 11/2025, s. 10.</w:t>
      </w:r>
    </w:p>
  </w:footnote>
  <w:footnote w:id="58">
    <w:p w14:paraId="66D0C034" w14:textId="77777777" w:rsidR="00274699" w:rsidRPr="00385749" w:rsidRDefault="00274699" w:rsidP="00274699">
      <w:pPr>
        <w:pStyle w:val="Alaviitteenteksti"/>
      </w:pPr>
      <w:r>
        <w:rPr>
          <w:rStyle w:val="Alaviitteenviite"/>
        </w:rPr>
        <w:footnoteRef/>
      </w:r>
      <w:r w:rsidRPr="00385749">
        <w:t xml:space="preserve"> DIS 11/2025, s. 13.</w:t>
      </w:r>
    </w:p>
  </w:footnote>
  <w:footnote w:id="59">
    <w:p w14:paraId="716A6C25" w14:textId="77777777" w:rsidR="00274699" w:rsidRPr="00385749" w:rsidRDefault="00274699" w:rsidP="00274699">
      <w:pPr>
        <w:pStyle w:val="Alaviitteenteksti"/>
      </w:pPr>
      <w:r>
        <w:rPr>
          <w:rStyle w:val="Alaviitteenviite"/>
        </w:rPr>
        <w:footnoteRef/>
      </w:r>
      <w:r w:rsidRPr="00385749">
        <w:t xml:space="preserve"> OHCHR 1/2025, s. 3; UN HRC 4.4.2025, s. 12.</w:t>
      </w:r>
    </w:p>
  </w:footnote>
  <w:footnote w:id="60">
    <w:p w14:paraId="1AC3BECE" w14:textId="77777777" w:rsidR="00274699" w:rsidRPr="00E71E9B" w:rsidRDefault="00274699" w:rsidP="00274699">
      <w:pPr>
        <w:pStyle w:val="Alaviitteenteksti"/>
      </w:pPr>
      <w:r>
        <w:rPr>
          <w:rStyle w:val="Alaviitteenviite"/>
        </w:rPr>
        <w:footnoteRef/>
      </w:r>
      <w:r w:rsidRPr="00E71E9B">
        <w:t xml:space="preserve"> Maatietopalvelu </w:t>
      </w:r>
      <w:r>
        <w:t>2.12.2024.</w:t>
      </w:r>
    </w:p>
  </w:footnote>
  <w:footnote w:id="61">
    <w:p w14:paraId="627BA5F2" w14:textId="0F7CCA46" w:rsidR="00274699" w:rsidRPr="00C87E0D" w:rsidRDefault="00274699" w:rsidP="00274699">
      <w:pPr>
        <w:pStyle w:val="Alaviitteenteksti"/>
        <w:rPr>
          <w:lang w:val="en-US"/>
        </w:rPr>
      </w:pPr>
      <w:r>
        <w:rPr>
          <w:rStyle w:val="Alaviitteenviite"/>
        </w:rPr>
        <w:footnoteRef/>
      </w:r>
      <w:r w:rsidRPr="00C87E0D">
        <w:rPr>
          <w:lang w:val="en-US"/>
        </w:rPr>
        <w:t xml:space="preserve"> UN HRC </w:t>
      </w:r>
      <w:bookmarkStart w:id="8" w:name="_Hlk221632290"/>
      <w:r>
        <w:rPr>
          <w:lang w:val="en-US"/>
        </w:rPr>
        <w:t>4.4.2025</w:t>
      </w:r>
      <w:bookmarkEnd w:id="8"/>
      <w:r>
        <w:rPr>
          <w:lang w:val="en-US"/>
        </w:rPr>
        <w:t>, s. 12</w:t>
      </w:r>
      <w:r w:rsidR="00365F2E">
        <w:rPr>
          <w:lang w:val="en-US"/>
        </w:rPr>
        <w:t xml:space="preserve">; </w:t>
      </w:r>
      <w:r w:rsidR="00365F2E" w:rsidRPr="00365F2E">
        <w:rPr>
          <w:lang w:val="en-US"/>
        </w:rPr>
        <w:t>OHCHR 1/2025, s.</w:t>
      </w:r>
      <w:r w:rsidR="00365F2E">
        <w:rPr>
          <w:lang w:val="en-US"/>
        </w:rPr>
        <w:t>8; ACLED 2026.</w:t>
      </w:r>
    </w:p>
  </w:footnote>
  <w:footnote w:id="62">
    <w:p w14:paraId="02117BCB" w14:textId="77777777" w:rsidR="00274699" w:rsidRPr="00C87E0D" w:rsidRDefault="00274699" w:rsidP="00274699">
      <w:pPr>
        <w:pStyle w:val="Alaviitteenteksti"/>
        <w:rPr>
          <w:lang w:val="en-US"/>
        </w:rPr>
      </w:pPr>
      <w:r>
        <w:rPr>
          <w:rStyle w:val="Alaviitteenviite"/>
        </w:rPr>
        <w:footnoteRef/>
      </w:r>
      <w:r w:rsidRPr="00C87E0D">
        <w:rPr>
          <w:lang w:val="en-US"/>
        </w:rPr>
        <w:t xml:space="preserve"> UN HRC 29.8.2025, s. 6.</w:t>
      </w:r>
    </w:p>
  </w:footnote>
  <w:footnote w:id="63">
    <w:p w14:paraId="58B202EC" w14:textId="14DE56CE" w:rsidR="00365F2E" w:rsidRPr="00FA7374" w:rsidRDefault="00365F2E">
      <w:pPr>
        <w:pStyle w:val="Alaviitteenteksti"/>
        <w:rPr>
          <w:lang w:val="en-US"/>
        </w:rPr>
      </w:pPr>
      <w:r>
        <w:rPr>
          <w:rStyle w:val="Alaviitteenviite"/>
        </w:rPr>
        <w:footnoteRef/>
      </w:r>
      <w:r w:rsidRPr="00FA7374">
        <w:rPr>
          <w:lang w:val="en-US"/>
        </w:rPr>
        <w:t xml:space="preserve"> OHCHR 1/2025, s. 8</w:t>
      </w:r>
      <w:r w:rsidR="00A551FC" w:rsidRPr="00FA7374">
        <w:rPr>
          <w:lang w:val="en-US"/>
        </w:rPr>
        <w:t>–9</w:t>
      </w:r>
      <w:r w:rsidRPr="00FA7374">
        <w:rPr>
          <w:lang w:val="en-US"/>
        </w:rPr>
        <w:t>.</w:t>
      </w:r>
    </w:p>
  </w:footnote>
  <w:footnote w:id="64">
    <w:p w14:paraId="73C6BA10" w14:textId="77777777" w:rsidR="00274699" w:rsidRPr="009D0EBD" w:rsidRDefault="00274699" w:rsidP="00274699">
      <w:pPr>
        <w:pStyle w:val="Alaviitteenteksti"/>
        <w:rPr>
          <w:lang w:val="en-US"/>
        </w:rPr>
      </w:pPr>
      <w:r>
        <w:rPr>
          <w:rStyle w:val="Alaviitteenviite"/>
        </w:rPr>
        <w:footnoteRef/>
      </w:r>
      <w:r w:rsidRPr="009D0EBD">
        <w:rPr>
          <w:lang w:val="en-US"/>
        </w:rPr>
        <w:t xml:space="preserve"> </w:t>
      </w:r>
      <w:bookmarkStart w:id="9" w:name="_Hlk167197288"/>
      <w:r w:rsidRPr="009D0EBD">
        <w:rPr>
          <w:lang w:val="en-US"/>
        </w:rPr>
        <w:t xml:space="preserve">USDOS </w:t>
      </w:r>
      <w:bookmarkEnd w:id="9"/>
      <w:r>
        <w:rPr>
          <w:lang w:val="en-US"/>
        </w:rPr>
        <w:t>2025</w:t>
      </w:r>
      <w:r w:rsidRPr="009D0EBD">
        <w:rPr>
          <w:lang w:val="en-US"/>
        </w:rPr>
        <w:t>.</w:t>
      </w:r>
    </w:p>
  </w:footnote>
  <w:footnote w:id="65">
    <w:p w14:paraId="29DCF52C" w14:textId="77777777" w:rsidR="00274699" w:rsidRPr="00567540" w:rsidRDefault="00274699" w:rsidP="00274699">
      <w:pPr>
        <w:pStyle w:val="Alaviitteenteksti"/>
        <w:rPr>
          <w:lang w:val="en-US"/>
        </w:rPr>
      </w:pPr>
      <w:r>
        <w:rPr>
          <w:rStyle w:val="Alaviitteenviite"/>
        </w:rPr>
        <w:footnoteRef/>
      </w:r>
      <w:r w:rsidRPr="00567540">
        <w:rPr>
          <w:lang w:val="en-US"/>
        </w:rPr>
        <w:t xml:space="preserve"> H</w:t>
      </w:r>
      <w:r>
        <w:rPr>
          <w:lang w:val="en-US"/>
        </w:rPr>
        <w:t>RW 2026.</w:t>
      </w:r>
    </w:p>
  </w:footnote>
  <w:footnote w:id="66">
    <w:p w14:paraId="43CD4D01" w14:textId="77777777" w:rsidR="009247C6" w:rsidRPr="00315EBD" w:rsidRDefault="009247C6" w:rsidP="009247C6">
      <w:pPr>
        <w:pStyle w:val="Alaviitteenteksti"/>
        <w:rPr>
          <w:lang w:val="en-US"/>
        </w:rPr>
      </w:pPr>
      <w:r>
        <w:rPr>
          <w:rStyle w:val="Alaviitteenviite"/>
        </w:rPr>
        <w:footnoteRef/>
      </w:r>
      <w:r w:rsidRPr="00315EBD">
        <w:rPr>
          <w:lang w:val="en-US"/>
        </w:rPr>
        <w:t xml:space="preserve"> HRW 2026; UN HRC 2.10.2024, s. 5–6; Freedom House 2025b.</w:t>
      </w:r>
    </w:p>
  </w:footnote>
  <w:footnote w:id="67">
    <w:p w14:paraId="3610021F" w14:textId="77777777" w:rsidR="009247C6" w:rsidRPr="009247C6" w:rsidRDefault="009247C6" w:rsidP="009247C6">
      <w:pPr>
        <w:pStyle w:val="Alaviitteenteksti"/>
      </w:pPr>
      <w:r>
        <w:rPr>
          <w:rStyle w:val="Alaviitteenviite"/>
        </w:rPr>
        <w:footnoteRef/>
      </w:r>
      <w:r w:rsidRPr="009247C6">
        <w:t xml:space="preserve"> OHCHR 1/2025, s. 6, 9; DFAT 7.4.2025, s. 40.</w:t>
      </w:r>
    </w:p>
  </w:footnote>
  <w:footnote w:id="68">
    <w:p w14:paraId="1F2E222D" w14:textId="77777777" w:rsidR="009247C6" w:rsidRPr="00315EBD" w:rsidRDefault="009247C6" w:rsidP="009247C6">
      <w:pPr>
        <w:pStyle w:val="Alaviitteenteksti"/>
        <w:rPr>
          <w:lang w:val="en-US"/>
        </w:rPr>
      </w:pPr>
      <w:r>
        <w:rPr>
          <w:rStyle w:val="Alaviitteenviite"/>
        </w:rPr>
        <w:footnoteRef/>
      </w:r>
      <w:r w:rsidRPr="009247C6">
        <w:t xml:space="preserve"> esim. </w:t>
      </w:r>
      <w:r w:rsidRPr="00315EBD">
        <w:rPr>
          <w:lang w:val="en-US"/>
        </w:rPr>
        <w:t>HRW 2026; Freedom House 2025b</w:t>
      </w:r>
      <w:r>
        <w:rPr>
          <w:lang w:val="en-US"/>
        </w:rPr>
        <w:t xml:space="preserve">; </w:t>
      </w:r>
      <w:r w:rsidRPr="00A75C7D">
        <w:rPr>
          <w:lang w:val="en-US"/>
        </w:rPr>
        <w:t>UN HRC 16.6.2025</w:t>
      </w:r>
      <w:r>
        <w:rPr>
          <w:lang w:val="en-US"/>
        </w:rPr>
        <w:t>, s. 3.</w:t>
      </w:r>
    </w:p>
  </w:footnote>
  <w:footnote w:id="69">
    <w:p w14:paraId="47E1D3B1" w14:textId="77777777" w:rsidR="009247C6" w:rsidRPr="009247C6" w:rsidRDefault="009247C6" w:rsidP="009247C6">
      <w:pPr>
        <w:pStyle w:val="Alaviitteenteksti"/>
        <w:rPr>
          <w:lang w:val="sv-SE"/>
        </w:rPr>
      </w:pPr>
      <w:r>
        <w:rPr>
          <w:rStyle w:val="Alaviitteenviite"/>
        </w:rPr>
        <w:footnoteRef/>
      </w:r>
      <w:r w:rsidRPr="009247C6">
        <w:rPr>
          <w:lang w:val="sv-SE"/>
        </w:rPr>
        <w:t xml:space="preserve"> DFAT 7.4.2025, s. 41.</w:t>
      </w:r>
    </w:p>
  </w:footnote>
  <w:footnote w:id="70">
    <w:p w14:paraId="3D8301BF" w14:textId="77777777" w:rsidR="009247C6" w:rsidRPr="009247C6" w:rsidRDefault="009247C6" w:rsidP="009247C6">
      <w:pPr>
        <w:pStyle w:val="Alaviitteenteksti"/>
        <w:rPr>
          <w:lang w:val="sv-SE"/>
        </w:rPr>
      </w:pPr>
      <w:r>
        <w:rPr>
          <w:rStyle w:val="Alaviitteenviite"/>
        </w:rPr>
        <w:footnoteRef/>
      </w:r>
      <w:r w:rsidRPr="009247C6">
        <w:rPr>
          <w:lang w:val="sv-SE"/>
        </w:rPr>
        <w:t xml:space="preserve"> DFAT 7.4.2025, s. 14.</w:t>
      </w:r>
    </w:p>
  </w:footnote>
  <w:footnote w:id="71">
    <w:p w14:paraId="143F7D7F" w14:textId="77777777" w:rsidR="008D32FF" w:rsidRPr="009247C6" w:rsidRDefault="008D32FF" w:rsidP="008D32FF">
      <w:pPr>
        <w:pStyle w:val="Alaviitteenteksti"/>
        <w:rPr>
          <w:lang w:val="sv-SE"/>
        </w:rPr>
      </w:pPr>
      <w:r>
        <w:rPr>
          <w:rStyle w:val="Alaviitteenviite"/>
        </w:rPr>
        <w:footnoteRef/>
      </w:r>
      <w:r w:rsidRPr="009247C6">
        <w:rPr>
          <w:lang w:val="sv-SE"/>
        </w:rPr>
        <w:t xml:space="preserve"> Bertelsmann Stiftung 2024.</w:t>
      </w:r>
    </w:p>
  </w:footnote>
  <w:footnote w:id="72">
    <w:p w14:paraId="310E14A3" w14:textId="77777777" w:rsidR="00893B98" w:rsidRPr="00C956B4" w:rsidRDefault="00893B98" w:rsidP="00893B98">
      <w:pPr>
        <w:pStyle w:val="Alaviitteenteksti"/>
        <w:rPr>
          <w:lang w:val="en-US"/>
        </w:rPr>
      </w:pPr>
      <w:r>
        <w:rPr>
          <w:rStyle w:val="Alaviitteenviite"/>
        </w:rPr>
        <w:footnoteRef/>
      </w:r>
      <w:r w:rsidRPr="00C956B4">
        <w:rPr>
          <w:lang w:val="en-US"/>
        </w:rPr>
        <w:t xml:space="preserve"> DFAT 7.4.2025, s. 11.</w:t>
      </w:r>
    </w:p>
  </w:footnote>
  <w:footnote w:id="73">
    <w:p w14:paraId="043A75DA" w14:textId="77777777" w:rsidR="00893B98" w:rsidRPr="003075ED" w:rsidRDefault="00893B98" w:rsidP="00893B98">
      <w:pPr>
        <w:pStyle w:val="Alaviitteenteksti"/>
        <w:rPr>
          <w:lang w:val="en-US"/>
        </w:rPr>
      </w:pPr>
      <w:r>
        <w:rPr>
          <w:rStyle w:val="Alaviitteenviite"/>
        </w:rPr>
        <w:footnoteRef/>
      </w:r>
      <w:r w:rsidRPr="003075ED">
        <w:rPr>
          <w:lang w:val="en-US"/>
        </w:rPr>
        <w:t xml:space="preserve"> DFAT 7.4.2025, s. 14; UN HRC 4.4.2025, s. 14.</w:t>
      </w:r>
    </w:p>
  </w:footnote>
  <w:footnote w:id="74">
    <w:p w14:paraId="51C7EE5B" w14:textId="77777777" w:rsidR="00893B98" w:rsidRPr="003075ED" w:rsidRDefault="00893B98" w:rsidP="00893B98">
      <w:pPr>
        <w:pStyle w:val="Alaviitteenteksti"/>
        <w:rPr>
          <w:lang w:val="en-US"/>
        </w:rPr>
      </w:pPr>
      <w:r>
        <w:rPr>
          <w:rStyle w:val="Alaviitteenviite"/>
        </w:rPr>
        <w:footnoteRef/>
      </w:r>
      <w:r w:rsidRPr="003075ED">
        <w:rPr>
          <w:lang w:val="en-US"/>
        </w:rPr>
        <w:t xml:space="preserve"> UN HRC 16.6.2025, s. 4.</w:t>
      </w:r>
    </w:p>
  </w:footnote>
  <w:footnote w:id="75">
    <w:p w14:paraId="7E1001CE" w14:textId="77777777" w:rsidR="00893B98" w:rsidRPr="003075ED" w:rsidRDefault="00893B98" w:rsidP="00893B98">
      <w:pPr>
        <w:pStyle w:val="Alaviitteenteksti"/>
        <w:rPr>
          <w:lang w:val="en-US"/>
        </w:rPr>
      </w:pPr>
      <w:r>
        <w:rPr>
          <w:rStyle w:val="Alaviitteenviite"/>
        </w:rPr>
        <w:footnoteRef/>
      </w:r>
      <w:r w:rsidRPr="003075ED">
        <w:rPr>
          <w:lang w:val="en-US"/>
        </w:rPr>
        <w:t xml:space="preserve"> GI-TOC 2025, s. </w:t>
      </w:r>
      <w:r>
        <w:rPr>
          <w:lang w:val="en-US"/>
        </w:rPr>
        <w:t xml:space="preserve">1, </w:t>
      </w:r>
      <w:r w:rsidRPr="003075ED">
        <w:rPr>
          <w:lang w:val="en-US"/>
        </w:rPr>
        <w:t>5.</w:t>
      </w:r>
    </w:p>
  </w:footnote>
  <w:footnote w:id="76">
    <w:p w14:paraId="4722397E" w14:textId="77777777" w:rsidR="00893B98" w:rsidRPr="003075ED" w:rsidRDefault="00893B98" w:rsidP="00893B98">
      <w:pPr>
        <w:pStyle w:val="Alaviitteenteksti"/>
        <w:rPr>
          <w:lang w:val="en-US"/>
        </w:rPr>
      </w:pPr>
      <w:r>
        <w:rPr>
          <w:rStyle w:val="Alaviitteenviite"/>
        </w:rPr>
        <w:footnoteRef/>
      </w:r>
      <w:r w:rsidRPr="003075ED">
        <w:rPr>
          <w:lang w:val="en-US"/>
        </w:rPr>
        <w:t xml:space="preserve"> UN HRC 16.6.2025, s. 4.</w:t>
      </w:r>
    </w:p>
  </w:footnote>
  <w:footnote w:id="77">
    <w:p w14:paraId="070461C8" w14:textId="77777777" w:rsidR="00893B98" w:rsidRPr="00342409" w:rsidRDefault="00893B98" w:rsidP="00893B98">
      <w:pPr>
        <w:pStyle w:val="Alaviitteenteksti"/>
        <w:rPr>
          <w:lang w:val="en-US"/>
        </w:rPr>
      </w:pPr>
      <w:r>
        <w:rPr>
          <w:rStyle w:val="Alaviitteenviite"/>
        </w:rPr>
        <w:footnoteRef/>
      </w:r>
      <w:r w:rsidRPr="00342409">
        <w:rPr>
          <w:lang w:val="en-US"/>
        </w:rPr>
        <w:t xml:space="preserve"> </w:t>
      </w:r>
      <w:r w:rsidRPr="00AE7669">
        <w:rPr>
          <w:lang w:val="en-US"/>
        </w:rPr>
        <w:t>DFAT 7.4.2025, s. 1</w:t>
      </w:r>
      <w:r>
        <w:rPr>
          <w:lang w:val="en-US"/>
        </w:rPr>
        <w:t>5</w:t>
      </w:r>
      <w:r w:rsidRPr="00342409">
        <w:rPr>
          <w:lang w:val="en-US"/>
        </w:rPr>
        <w:t>.</w:t>
      </w:r>
    </w:p>
  </w:footnote>
  <w:footnote w:id="78">
    <w:p w14:paraId="4E27E250" w14:textId="77777777" w:rsidR="00893B98" w:rsidRPr="00E12315" w:rsidRDefault="00893B98" w:rsidP="00893B98">
      <w:pPr>
        <w:pStyle w:val="Alaviitteenteksti"/>
        <w:rPr>
          <w:lang w:val="en-US"/>
        </w:rPr>
      </w:pPr>
      <w:r>
        <w:rPr>
          <w:rStyle w:val="Alaviitteenviite"/>
        </w:rPr>
        <w:footnoteRef/>
      </w:r>
      <w:r w:rsidRPr="00E12315">
        <w:rPr>
          <w:lang w:val="en-US"/>
        </w:rPr>
        <w:t xml:space="preserve"> USDOS </w:t>
      </w:r>
      <w:r>
        <w:rPr>
          <w:lang w:val="en-US"/>
        </w:rPr>
        <w:t>2025</w:t>
      </w:r>
      <w:r w:rsidRPr="00E12315">
        <w:rPr>
          <w:lang w:val="en-US"/>
        </w:rPr>
        <w:t>.</w:t>
      </w:r>
    </w:p>
  </w:footnote>
  <w:footnote w:id="79">
    <w:p w14:paraId="6B21FACA" w14:textId="77777777" w:rsidR="00893B98" w:rsidRPr="00E12315" w:rsidRDefault="00893B98" w:rsidP="00893B98">
      <w:pPr>
        <w:pStyle w:val="Alaviitteenteksti"/>
        <w:rPr>
          <w:lang w:val="en-US"/>
        </w:rPr>
      </w:pPr>
      <w:r>
        <w:rPr>
          <w:rStyle w:val="Alaviitteenviite"/>
        </w:rPr>
        <w:footnoteRef/>
      </w:r>
      <w:r w:rsidRPr="00E12315">
        <w:rPr>
          <w:lang w:val="en-US"/>
        </w:rPr>
        <w:t xml:space="preserve"> DFAT </w:t>
      </w:r>
      <w:r>
        <w:rPr>
          <w:lang w:val="en-US"/>
        </w:rPr>
        <w:t>7.4.2025</w:t>
      </w:r>
      <w:r w:rsidRPr="00E12315">
        <w:rPr>
          <w:lang w:val="en-US"/>
        </w:rPr>
        <w:t xml:space="preserve">, s. </w:t>
      </w:r>
      <w:r>
        <w:rPr>
          <w:lang w:val="en-US"/>
        </w:rPr>
        <w:t>15</w:t>
      </w:r>
      <w:r w:rsidRPr="00E12315">
        <w:rPr>
          <w:lang w:val="en-US"/>
        </w:rPr>
        <w:t>.</w:t>
      </w:r>
    </w:p>
  </w:footnote>
  <w:footnote w:id="80">
    <w:p w14:paraId="119F0E86" w14:textId="6EFE7449" w:rsidR="00893B98" w:rsidRPr="00464372" w:rsidRDefault="00893B98" w:rsidP="00893B98">
      <w:pPr>
        <w:pStyle w:val="Alaviitteenteksti"/>
      </w:pPr>
      <w:r>
        <w:rPr>
          <w:rStyle w:val="Alaviitteenviite"/>
        </w:rPr>
        <w:footnoteRef/>
      </w:r>
      <w:r w:rsidRPr="00464372">
        <w:t xml:space="preserve"> IOM 2/2024, s. 13</w:t>
      </w:r>
      <w:r w:rsidR="008D1E61" w:rsidRPr="00464372">
        <w:t xml:space="preserve">; </w:t>
      </w:r>
      <w:proofErr w:type="spellStart"/>
      <w:r w:rsidR="008D1E61" w:rsidRPr="00464372">
        <w:t>The</w:t>
      </w:r>
      <w:proofErr w:type="spellEnd"/>
      <w:r w:rsidR="008D1E61" w:rsidRPr="00464372">
        <w:t xml:space="preserve"> Guardian 8.9.2025.</w:t>
      </w:r>
    </w:p>
  </w:footnote>
  <w:footnote w:id="81">
    <w:p w14:paraId="0023617E" w14:textId="77777777" w:rsidR="00F9538C" w:rsidRPr="00A75C7D" w:rsidRDefault="00F9538C" w:rsidP="00F9538C">
      <w:pPr>
        <w:pStyle w:val="Alaviitteenteksti"/>
      </w:pPr>
      <w:r>
        <w:rPr>
          <w:rStyle w:val="Alaviitteenviite"/>
        </w:rPr>
        <w:footnoteRef/>
      </w:r>
      <w:r w:rsidRPr="00A75C7D">
        <w:t xml:space="preserve"> Maatietopalvelu 10.12.2021.</w:t>
      </w:r>
    </w:p>
  </w:footnote>
  <w:footnote w:id="82">
    <w:p w14:paraId="055FABDD" w14:textId="12E037CA" w:rsidR="00AD3D94" w:rsidRDefault="00AD3D94">
      <w:pPr>
        <w:pStyle w:val="Alaviitteenteksti"/>
      </w:pPr>
      <w:r>
        <w:rPr>
          <w:rStyle w:val="Alaviitteenviite"/>
        </w:rPr>
        <w:footnoteRef/>
      </w:r>
      <w:r>
        <w:t xml:space="preserve"> Maatietopalvelu 29.6.2022.</w:t>
      </w:r>
    </w:p>
  </w:footnote>
  <w:footnote w:id="83">
    <w:p w14:paraId="19AD190B" w14:textId="49F7D1FE" w:rsidR="00AD3D94" w:rsidRDefault="00AD3D94">
      <w:pPr>
        <w:pStyle w:val="Alaviitteenteksti"/>
      </w:pPr>
      <w:r>
        <w:rPr>
          <w:rStyle w:val="Alaviitteenviite"/>
        </w:rPr>
        <w:footnoteRef/>
      </w:r>
      <w:r>
        <w:t xml:space="preserve"> Maatietopalvelu 12.6.2024.</w:t>
      </w:r>
    </w:p>
  </w:footnote>
  <w:footnote w:id="84">
    <w:p w14:paraId="3C7C90AB" w14:textId="77777777" w:rsidR="00F9538C" w:rsidRPr="002B6551" w:rsidRDefault="00F9538C" w:rsidP="00F9538C">
      <w:pPr>
        <w:pStyle w:val="Alaviitteenteksti"/>
      </w:pPr>
      <w:r>
        <w:rPr>
          <w:rStyle w:val="Alaviitteenviite"/>
        </w:rPr>
        <w:footnoteRef/>
      </w:r>
      <w:r w:rsidRPr="002B6551">
        <w:t xml:space="preserve"> Maatietopalvelu 27.2.2023.</w:t>
      </w:r>
    </w:p>
  </w:footnote>
  <w:footnote w:id="85">
    <w:p w14:paraId="0C114512" w14:textId="77777777" w:rsidR="00AD3D94" w:rsidRDefault="00AD3D94" w:rsidP="00AD3D94">
      <w:pPr>
        <w:pStyle w:val="Alaviitteenteksti"/>
      </w:pPr>
      <w:r>
        <w:rPr>
          <w:rStyle w:val="Alaviitteenviite"/>
        </w:rPr>
        <w:footnoteRef/>
      </w:r>
      <w:r>
        <w:t xml:space="preserve"> ks. Maatietopalvelu </w:t>
      </w:r>
      <w:r w:rsidRPr="00D11D8E">
        <w:t>28.9.2022</w:t>
      </w:r>
      <w:r>
        <w:t>a, 28.9.2022b, 29.6.2022.</w:t>
      </w:r>
    </w:p>
  </w:footnote>
  <w:footnote w:id="86">
    <w:p w14:paraId="16D1DBF4" w14:textId="77777777" w:rsidR="00093406" w:rsidRPr="00385749" w:rsidRDefault="00093406" w:rsidP="00093406">
      <w:pPr>
        <w:pStyle w:val="Alaviitteenteksti"/>
        <w:rPr>
          <w:lang w:val="en-US"/>
        </w:rPr>
      </w:pPr>
      <w:r>
        <w:rPr>
          <w:rStyle w:val="Alaviitteenviite"/>
        </w:rPr>
        <w:footnoteRef/>
      </w:r>
      <w:r w:rsidRPr="00385749">
        <w:rPr>
          <w:lang w:val="en-US"/>
        </w:rPr>
        <w:t xml:space="preserve"> </w:t>
      </w:r>
      <w:bookmarkStart w:id="11" w:name="_Hlk169015642"/>
      <w:r w:rsidRPr="00385749">
        <w:rPr>
          <w:lang w:val="en-US"/>
        </w:rPr>
        <w:t>Pedersen / Lowy Institute 12.5.2024</w:t>
      </w:r>
      <w:bookmarkEnd w:id="11"/>
      <w:r w:rsidRPr="00385749">
        <w:rPr>
          <w:lang w:val="en-US"/>
        </w:rPr>
        <w:t xml:space="preserve">; ACLED 2026. </w:t>
      </w:r>
    </w:p>
  </w:footnote>
  <w:footnote w:id="87">
    <w:p w14:paraId="0BEFCF26" w14:textId="77777777" w:rsidR="00093406" w:rsidRPr="00093406" w:rsidRDefault="00093406" w:rsidP="00093406">
      <w:pPr>
        <w:pStyle w:val="Alaviitteenteksti"/>
        <w:rPr>
          <w:lang w:val="en-US"/>
        </w:rPr>
      </w:pPr>
      <w:r>
        <w:rPr>
          <w:rStyle w:val="Alaviitteenviite"/>
        </w:rPr>
        <w:footnoteRef/>
      </w:r>
      <w:r w:rsidRPr="00093406">
        <w:rPr>
          <w:lang w:val="en-US"/>
        </w:rPr>
        <w:t xml:space="preserve"> Bertelsmann Stiftung 2024; ACLED 2026; DFAT 7.4.2025, s. 12.</w:t>
      </w:r>
    </w:p>
  </w:footnote>
  <w:footnote w:id="88">
    <w:p w14:paraId="4477F402" w14:textId="3AE340F2" w:rsidR="00847C21" w:rsidRPr="00B21D19" w:rsidRDefault="00847C21">
      <w:pPr>
        <w:pStyle w:val="Alaviitteenteksti"/>
        <w:rPr>
          <w:lang w:val="en-US"/>
        </w:rPr>
      </w:pPr>
      <w:r>
        <w:rPr>
          <w:rStyle w:val="Alaviitteenviite"/>
        </w:rPr>
        <w:footnoteRef/>
      </w:r>
      <w:r w:rsidRPr="00B21D19">
        <w:rPr>
          <w:lang w:val="en-US"/>
        </w:rPr>
        <w:t xml:space="preserve"> </w:t>
      </w:r>
      <w:r w:rsidRPr="00737E75">
        <w:rPr>
          <w:lang w:val="en-US"/>
        </w:rPr>
        <w:t>ACLED 26.11.2024</w:t>
      </w:r>
      <w:r>
        <w:rPr>
          <w:lang w:val="en-US"/>
        </w:rPr>
        <w:t>.</w:t>
      </w:r>
    </w:p>
  </w:footnote>
  <w:footnote w:id="89">
    <w:p w14:paraId="18D32367" w14:textId="77777777" w:rsidR="00847C21" w:rsidRPr="00847C21" w:rsidRDefault="00847C21" w:rsidP="00847C21">
      <w:pPr>
        <w:pStyle w:val="Alaviitteenteksti"/>
        <w:rPr>
          <w:lang w:val="en-US"/>
        </w:rPr>
      </w:pPr>
      <w:r>
        <w:rPr>
          <w:rStyle w:val="Alaviitteenviite"/>
        </w:rPr>
        <w:footnoteRef/>
      </w:r>
      <w:r w:rsidRPr="00847C21">
        <w:rPr>
          <w:lang w:val="en-US"/>
        </w:rPr>
        <w:t xml:space="preserve"> A</w:t>
      </w:r>
      <w:r>
        <w:rPr>
          <w:lang w:val="en-US"/>
        </w:rPr>
        <w:t>CLED 11.12.2025; ACLED 2026.</w:t>
      </w:r>
    </w:p>
  </w:footnote>
  <w:footnote w:id="90">
    <w:p w14:paraId="740B38A4" w14:textId="70B560EE" w:rsidR="00F9538C" w:rsidRPr="00F9538C" w:rsidRDefault="00F9538C">
      <w:pPr>
        <w:pStyle w:val="Alaviitteenteksti"/>
        <w:rPr>
          <w:lang w:val="en-US"/>
        </w:rPr>
      </w:pPr>
      <w:r>
        <w:rPr>
          <w:rStyle w:val="Alaviitteenviite"/>
        </w:rPr>
        <w:footnoteRef/>
      </w:r>
      <w:r w:rsidRPr="00F9538C">
        <w:rPr>
          <w:lang w:val="en-US"/>
        </w:rPr>
        <w:t xml:space="preserve"> </w:t>
      </w:r>
      <w:r w:rsidRPr="00737E75">
        <w:rPr>
          <w:lang w:val="en-US"/>
        </w:rPr>
        <w:t>ACLED 26.11.2024</w:t>
      </w:r>
      <w:r>
        <w:rPr>
          <w:lang w:val="en-US"/>
        </w:rPr>
        <w:t>.</w:t>
      </w:r>
    </w:p>
  </w:footnote>
  <w:footnote w:id="91">
    <w:p w14:paraId="1A23F8DF" w14:textId="77777777" w:rsidR="00F9538C" w:rsidRPr="004D31EF" w:rsidRDefault="00F9538C" w:rsidP="00F9538C">
      <w:pPr>
        <w:pStyle w:val="Alaviitteenteksti"/>
        <w:rPr>
          <w:lang w:val="en-US"/>
        </w:rPr>
      </w:pPr>
      <w:r>
        <w:rPr>
          <w:rStyle w:val="Alaviitteenviite"/>
        </w:rPr>
        <w:footnoteRef/>
      </w:r>
      <w:r w:rsidRPr="004D31EF">
        <w:rPr>
          <w:lang w:val="en-US"/>
        </w:rPr>
        <w:t xml:space="preserve"> </w:t>
      </w:r>
      <w:proofErr w:type="spellStart"/>
      <w:r w:rsidRPr="003D5ED0">
        <w:rPr>
          <w:lang w:val="en-US"/>
        </w:rPr>
        <w:t>Graceffo</w:t>
      </w:r>
      <w:proofErr w:type="spellEnd"/>
      <w:r w:rsidRPr="003D5ED0">
        <w:rPr>
          <w:lang w:val="en-US"/>
        </w:rPr>
        <w:t xml:space="preserve"> / G</w:t>
      </w:r>
      <w:r>
        <w:rPr>
          <w:lang w:val="en-US"/>
        </w:rPr>
        <w:t xml:space="preserve">eopolitical Monitor 27.2.2024; </w:t>
      </w:r>
      <w:r w:rsidRPr="00E826DF">
        <w:rPr>
          <w:lang w:val="en-US"/>
        </w:rPr>
        <w:t>Pedersen / Lowy Institute 12.5.2024</w:t>
      </w:r>
      <w:r>
        <w:rPr>
          <w:lang w:val="en-US"/>
        </w:rPr>
        <w:t>.</w:t>
      </w:r>
    </w:p>
  </w:footnote>
  <w:footnote w:id="92">
    <w:p w14:paraId="633614F7" w14:textId="77777777" w:rsidR="00F05120" w:rsidRPr="00F77E8A" w:rsidRDefault="00F05120" w:rsidP="00F05120">
      <w:pPr>
        <w:pStyle w:val="Alaviitteenteksti"/>
        <w:rPr>
          <w:lang w:val="en-US"/>
        </w:rPr>
      </w:pPr>
      <w:r>
        <w:rPr>
          <w:rStyle w:val="Alaviitteenviite"/>
        </w:rPr>
        <w:footnoteRef/>
      </w:r>
      <w:r w:rsidRPr="00F77E8A">
        <w:rPr>
          <w:lang w:val="en-US"/>
        </w:rPr>
        <w:t xml:space="preserve"> Pedersen / Lowy Institute 12.5.2024.</w:t>
      </w:r>
    </w:p>
  </w:footnote>
  <w:footnote w:id="93">
    <w:p w14:paraId="600C6991" w14:textId="77777777" w:rsidR="0097483E" w:rsidRPr="00F77E8A" w:rsidRDefault="0097483E" w:rsidP="0097483E">
      <w:pPr>
        <w:pStyle w:val="Alaviitteenteksti"/>
        <w:rPr>
          <w:lang w:val="en-US"/>
        </w:rPr>
      </w:pPr>
      <w:r>
        <w:rPr>
          <w:rStyle w:val="Alaviitteenviite"/>
        </w:rPr>
        <w:footnoteRef/>
      </w:r>
      <w:r w:rsidRPr="00F77E8A">
        <w:rPr>
          <w:lang w:val="en-US"/>
        </w:rPr>
        <w:t xml:space="preserve"> Pedersen / Lowy Institute 12.5.2024.</w:t>
      </w:r>
    </w:p>
  </w:footnote>
  <w:footnote w:id="94">
    <w:p w14:paraId="32D426C1" w14:textId="3C80C872" w:rsidR="00CB34F1" w:rsidRPr="00CB34F1" w:rsidRDefault="00CB34F1">
      <w:pPr>
        <w:pStyle w:val="Alaviitteenteksti"/>
        <w:rPr>
          <w:lang w:val="en-US"/>
        </w:rPr>
      </w:pPr>
      <w:r>
        <w:rPr>
          <w:rStyle w:val="Alaviitteenviite"/>
        </w:rPr>
        <w:footnoteRef/>
      </w:r>
      <w:r w:rsidRPr="00CB34F1">
        <w:rPr>
          <w:lang w:val="en-US"/>
        </w:rPr>
        <w:t xml:space="preserve"> DFAT</w:t>
      </w:r>
      <w:r>
        <w:rPr>
          <w:lang w:val="en-US"/>
        </w:rPr>
        <w:t xml:space="preserve"> </w:t>
      </w:r>
      <w:r w:rsidRPr="00CB34F1">
        <w:rPr>
          <w:lang w:val="en-US"/>
        </w:rPr>
        <w:t xml:space="preserve">7.4.2025, s. </w:t>
      </w:r>
      <w:r>
        <w:rPr>
          <w:lang w:val="en-US"/>
        </w:rPr>
        <w:t>12</w:t>
      </w:r>
      <w:r w:rsidR="00DC503F">
        <w:rPr>
          <w:lang w:val="en-US"/>
        </w:rPr>
        <w:t xml:space="preserve">; </w:t>
      </w:r>
      <w:r w:rsidR="00AE5B2A">
        <w:rPr>
          <w:lang w:val="en-US"/>
        </w:rPr>
        <w:t>UN HRC 4.4.2025, s. 3.</w:t>
      </w:r>
    </w:p>
  </w:footnote>
  <w:footnote w:id="95">
    <w:p w14:paraId="5408407A" w14:textId="1D62C8B6" w:rsidR="0097483E" w:rsidRPr="00385749" w:rsidRDefault="0097483E" w:rsidP="0097483E">
      <w:pPr>
        <w:pStyle w:val="Alaviitteenteksti"/>
      </w:pPr>
      <w:r>
        <w:rPr>
          <w:rStyle w:val="Alaviitteenviite"/>
        </w:rPr>
        <w:footnoteRef/>
      </w:r>
      <w:r w:rsidRPr="00385749">
        <w:t xml:space="preserve"> UN HRC 31.1.2023, s. 25–26</w:t>
      </w:r>
      <w:r w:rsidR="00AE5B2A" w:rsidRPr="00385749">
        <w:t>; UN HRC 4.4.2025, s. 3.</w:t>
      </w:r>
    </w:p>
  </w:footnote>
  <w:footnote w:id="96">
    <w:p w14:paraId="2DB27CCA" w14:textId="4195E155" w:rsidR="00221ACC" w:rsidRPr="00221ACC" w:rsidRDefault="00221ACC">
      <w:pPr>
        <w:pStyle w:val="Alaviitteenteksti"/>
        <w:rPr>
          <w:lang w:val="en-US"/>
        </w:rPr>
      </w:pPr>
      <w:r>
        <w:rPr>
          <w:rStyle w:val="Alaviitteenviite"/>
        </w:rPr>
        <w:footnoteRef/>
      </w:r>
      <w:r w:rsidRPr="00221ACC">
        <w:rPr>
          <w:lang w:val="en-US"/>
        </w:rPr>
        <w:t xml:space="preserve"> UN HRC 31.1.2023, s. 25–26; UN HRC 4.4.2025, s. 3; </w:t>
      </w:r>
      <w:r>
        <w:rPr>
          <w:lang w:val="en-US"/>
        </w:rPr>
        <w:t>Chatham House 27.1.2026</w:t>
      </w:r>
      <w:r w:rsidR="0057521D">
        <w:rPr>
          <w:lang w:val="en-US"/>
        </w:rPr>
        <w:t xml:space="preserve">; </w:t>
      </w:r>
      <w:bookmarkStart w:id="12" w:name="_Hlk224213371"/>
      <w:r w:rsidR="00C6252D">
        <w:rPr>
          <w:lang w:val="en-US"/>
        </w:rPr>
        <w:t>BBC 20.12.2024</w:t>
      </w:r>
      <w:bookmarkEnd w:id="12"/>
      <w:r w:rsidR="00C6252D">
        <w:rPr>
          <w:lang w:val="en-US"/>
        </w:rPr>
        <w:t>.</w:t>
      </w:r>
    </w:p>
  </w:footnote>
  <w:footnote w:id="97">
    <w:p w14:paraId="57BDEE36" w14:textId="77777777" w:rsidR="00DC503F" w:rsidRPr="005911EC" w:rsidRDefault="00DC503F" w:rsidP="00DC503F">
      <w:pPr>
        <w:pStyle w:val="Alaviitteenteksti"/>
        <w:rPr>
          <w:lang w:val="en-US"/>
        </w:rPr>
      </w:pPr>
      <w:r>
        <w:rPr>
          <w:rStyle w:val="Alaviitteenviite"/>
        </w:rPr>
        <w:footnoteRef/>
      </w:r>
      <w:r w:rsidRPr="005911EC">
        <w:rPr>
          <w:lang w:val="en-US"/>
        </w:rPr>
        <w:t xml:space="preserve"> Pedersen / Lowy Institute 12.5.2024</w:t>
      </w:r>
      <w:r>
        <w:rPr>
          <w:lang w:val="en-US"/>
        </w:rPr>
        <w:t>; Chatham House 27.1.2026.</w:t>
      </w:r>
    </w:p>
  </w:footnote>
  <w:footnote w:id="98">
    <w:p w14:paraId="2C687D56" w14:textId="77777777" w:rsidR="00DC503F" w:rsidRPr="005911EC" w:rsidRDefault="00DC503F" w:rsidP="00DC503F">
      <w:pPr>
        <w:pStyle w:val="Alaviitteenteksti"/>
        <w:rPr>
          <w:lang w:val="en-US"/>
        </w:rPr>
      </w:pPr>
      <w:r>
        <w:rPr>
          <w:rStyle w:val="Alaviitteenviite"/>
        </w:rPr>
        <w:footnoteRef/>
      </w:r>
      <w:r w:rsidRPr="005911EC">
        <w:rPr>
          <w:lang w:val="en-US"/>
        </w:rPr>
        <w:t xml:space="preserve"> Pedersen / Lowy Institute 12.5.2024.</w:t>
      </w:r>
    </w:p>
  </w:footnote>
  <w:footnote w:id="99">
    <w:p w14:paraId="1F1BBA09" w14:textId="2BF82EEB" w:rsidR="007908C0" w:rsidRPr="0090520C" w:rsidRDefault="007908C0" w:rsidP="007908C0">
      <w:pPr>
        <w:pStyle w:val="Alaviitteenteksti"/>
        <w:rPr>
          <w:lang w:val="en-US"/>
        </w:rPr>
      </w:pPr>
      <w:r>
        <w:rPr>
          <w:rStyle w:val="Alaviitteenviite"/>
        </w:rPr>
        <w:footnoteRef/>
      </w:r>
      <w:r>
        <w:rPr>
          <w:lang w:val="en-US"/>
        </w:rPr>
        <w:t xml:space="preserve"> IISS 8/2025; Chatham House 27.1.2026.</w:t>
      </w:r>
    </w:p>
  </w:footnote>
  <w:footnote w:id="100">
    <w:p w14:paraId="05BCA2F2" w14:textId="77777777" w:rsidR="007908C0" w:rsidRPr="00B75A12" w:rsidRDefault="007908C0" w:rsidP="007908C0">
      <w:pPr>
        <w:pStyle w:val="Alaviitteenteksti"/>
        <w:rPr>
          <w:lang w:val="en-US"/>
        </w:rPr>
      </w:pPr>
      <w:r>
        <w:rPr>
          <w:rStyle w:val="Alaviitteenviite"/>
        </w:rPr>
        <w:footnoteRef/>
      </w:r>
      <w:r w:rsidRPr="00B75A12">
        <w:rPr>
          <w:lang w:val="en-US"/>
        </w:rPr>
        <w:t xml:space="preserve"> </w:t>
      </w:r>
      <w:bookmarkStart w:id="13" w:name="_Hlk167177006"/>
      <w:r>
        <w:rPr>
          <w:lang w:val="en-US"/>
        </w:rPr>
        <w:t>Pedersen / Lowy Institute 12.5.2024</w:t>
      </w:r>
      <w:bookmarkEnd w:id="13"/>
      <w:r>
        <w:rPr>
          <w:lang w:val="en-US"/>
        </w:rPr>
        <w:t>; UN HRC 4.4.2025, s. 3.</w:t>
      </w:r>
    </w:p>
  </w:footnote>
  <w:footnote w:id="101">
    <w:p w14:paraId="30C3CFD1" w14:textId="77777777" w:rsidR="007908C0" w:rsidRPr="00BA71CB" w:rsidRDefault="007908C0" w:rsidP="007908C0">
      <w:pPr>
        <w:pStyle w:val="Alaviitteenteksti"/>
        <w:rPr>
          <w:lang w:val="en-US"/>
        </w:rPr>
      </w:pPr>
      <w:r>
        <w:rPr>
          <w:rStyle w:val="Alaviitteenviite"/>
        </w:rPr>
        <w:footnoteRef/>
      </w:r>
      <w:r w:rsidRPr="00BA71CB">
        <w:rPr>
          <w:lang w:val="en-US"/>
        </w:rPr>
        <w:t xml:space="preserve"> OHCHR </w:t>
      </w:r>
      <w:r>
        <w:rPr>
          <w:lang w:val="en-US"/>
        </w:rPr>
        <w:t xml:space="preserve">1/2025, </w:t>
      </w:r>
      <w:r w:rsidRPr="00BA71CB">
        <w:rPr>
          <w:lang w:val="en-US"/>
        </w:rPr>
        <w:t>s. 2.</w:t>
      </w:r>
    </w:p>
  </w:footnote>
  <w:footnote w:id="102">
    <w:p w14:paraId="63085DB7" w14:textId="77777777" w:rsidR="007908C0" w:rsidRPr="009307D5" w:rsidRDefault="007908C0" w:rsidP="007908C0">
      <w:pPr>
        <w:pStyle w:val="Alaviitteenteksti"/>
        <w:rPr>
          <w:lang w:val="en-US"/>
        </w:rPr>
      </w:pPr>
      <w:r>
        <w:rPr>
          <w:rStyle w:val="Alaviitteenviite"/>
        </w:rPr>
        <w:footnoteRef/>
      </w:r>
      <w:r w:rsidRPr="009307D5">
        <w:rPr>
          <w:lang w:val="en-US"/>
        </w:rPr>
        <w:t xml:space="preserve"> </w:t>
      </w:r>
      <w:r>
        <w:rPr>
          <w:lang w:val="en-US"/>
        </w:rPr>
        <w:t>UN HRC 4.4.2025, s. 3.</w:t>
      </w:r>
    </w:p>
  </w:footnote>
  <w:footnote w:id="103">
    <w:p w14:paraId="530018AF" w14:textId="77777777" w:rsidR="007908C0" w:rsidRPr="00CC1E84" w:rsidRDefault="007908C0" w:rsidP="007908C0">
      <w:pPr>
        <w:pStyle w:val="Alaviitteenteksti"/>
        <w:rPr>
          <w:lang w:val="en-US"/>
        </w:rPr>
      </w:pPr>
      <w:r>
        <w:rPr>
          <w:rStyle w:val="Alaviitteenviite"/>
        </w:rPr>
        <w:footnoteRef/>
      </w:r>
      <w:r w:rsidRPr="00CC1E84">
        <w:rPr>
          <w:lang w:val="en-US"/>
        </w:rPr>
        <w:t xml:space="preserve"> OHCHR 1/2025, s. 2; DIS 11/2025, s. 6.</w:t>
      </w:r>
    </w:p>
  </w:footnote>
  <w:footnote w:id="104">
    <w:p w14:paraId="45BFDE4C" w14:textId="77777777" w:rsidR="007908C0" w:rsidRPr="002C4CD2" w:rsidRDefault="007908C0" w:rsidP="007908C0">
      <w:pPr>
        <w:pStyle w:val="Alaviitteenteksti"/>
        <w:rPr>
          <w:lang w:val="en-US"/>
        </w:rPr>
      </w:pPr>
      <w:r>
        <w:rPr>
          <w:rStyle w:val="Alaviitteenviite"/>
        </w:rPr>
        <w:footnoteRef/>
      </w:r>
      <w:r w:rsidRPr="002C4CD2">
        <w:rPr>
          <w:lang w:val="en-US"/>
        </w:rPr>
        <w:t xml:space="preserve"> </w:t>
      </w:r>
      <w:r w:rsidRPr="00C6252D">
        <w:rPr>
          <w:lang w:val="en-US"/>
        </w:rPr>
        <w:t xml:space="preserve">ACLED </w:t>
      </w:r>
      <w:r>
        <w:rPr>
          <w:lang w:val="en-US"/>
        </w:rPr>
        <w:t>11.12.2025.</w:t>
      </w:r>
    </w:p>
  </w:footnote>
  <w:footnote w:id="105">
    <w:p w14:paraId="6CBFD296" w14:textId="77777777" w:rsidR="007908C0" w:rsidRPr="002C4CD2" w:rsidRDefault="007908C0" w:rsidP="007908C0">
      <w:pPr>
        <w:pStyle w:val="Alaviitteenteksti"/>
        <w:rPr>
          <w:lang w:val="en-US"/>
        </w:rPr>
      </w:pPr>
      <w:r>
        <w:rPr>
          <w:rStyle w:val="Alaviitteenviite"/>
        </w:rPr>
        <w:footnoteRef/>
      </w:r>
      <w:r w:rsidRPr="002C4CD2">
        <w:rPr>
          <w:lang w:val="en-US"/>
        </w:rPr>
        <w:t xml:space="preserve"> </w:t>
      </w:r>
      <w:bookmarkStart w:id="14" w:name="_Hlk224199663"/>
      <w:r>
        <w:rPr>
          <w:lang w:val="en-US"/>
        </w:rPr>
        <w:t>Chatham House 27.1.2026</w:t>
      </w:r>
      <w:bookmarkEnd w:id="14"/>
      <w:r>
        <w:rPr>
          <w:lang w:val="en-US"/>
        </w:rPr>
        <w:t>.</w:t>
      </w:r>
    </w:p>
  </w:footnote>
  <w:footnote w:id="106">
    <w:p w14:paraId="15FEC18D" w14:textId="77777777" w:rsidR="007908C0" w:rsidRPr="00C6252D" w:rsidRDefault="007908C0" w:rsidP="007908C0">
      <w:pPr>
        <w:pStyle w:val="Alaviitteenteksti"/>
        <w:rPr>
          <w:lang w:val="en-US"/>
        </w:rPr>
      </w:pPr>
      <w:r>
        <w:rPr>
          <w:rStyle w:val="Alaviitteenviite"/>
        </w:rPr>
        <w:footnoteRef/>
      </w:r>
      <w:r w:rsidRPr="00C6252D">
        <w:rPr>
          <w:lang w:val="en-US"/>
        </w:rPr>
        <w:t xml:space="preserve"> ACLED </w:t>
      </w:r>
      <w:r>
        <w:rPr>
          <w:lang w:val="en-US"/>
        </w:rPr>
        <w:t>11.12.2025.</w:t>
      </w:r>
    </w:p>
  </w:footnote>
  <w:footnote w:id="107">
    <w:p w14:paraId="6953F7D7" w14:textId="77777777" w:rsidR="007908C0" w:rsidRPr="00C6252D" w:rsidRDefault="007908C0" w:rsidP="007908C0">
      <w:pPr>
        <w:pStyle w:val="Alaviitteenteksti"/>
        <w:rPr>
          <w:lang w:val="en-US"/>
        </w:rPr>
      </w:pPr>
      <w:r>
        <w:rPr>
          <w:rStyle w:val="Alaviitteenviite"/>
        </w:rPr>
        <w:footnoteRef/>
      </w:r>
      <w:r w:rsidRPr="00C6252D">
        <w:rPr>
          <w:lang w:val="en-US"/>
        </w:rPr>
        <w:t xml:space="preserve"> </w:t>
      </w:r>
      <w:r>
        <w:rPr>
          <w:lang w:val="en-US"/>
        </w:rPr>
        <w:t>Crisis Group 31.12.2025.</w:t>
      </w:r>
    </w:p>
  </w:footnote>
  <w:footnote w:id="108">
    <w:p w14:paraId="4905059F" w14:textId="6B53EA28" w:rsidR="00CC1C8C" w:rsidRPr="009D0EBD" w:rsidRDefault="00CC1C8C" w:rsidP="00CC1C8C">
      <w:pPr>
        <w:pStyle w:val="Alaviitteenteksti"/>
        <w:rPr>
          <w:lang w:val="en-US"/>
        </w:rPr>
      </w:pPr>
      <w:r>
        <w:rPr>
          <w:rStyle w:val="Alaviitteenviite"/>
        </w:rPr>
        <w:footnoteRef/>
      </w:r>
      <w:r w:rsidRPr="009D0EBD">
        <w:rPr>
          <w:lang w:val="en-US"/>
        </w:rPr>
        <w:t xml:space="preserve"> </w:t>
      </w:r>
      <w:r w:rsidRPr="008B00F5">
        <w:rPr>
          <w:lang w:val="en-US"/>
        </w:rPr>
        <w:t>ACLED 202</w:t>
      </w:r>
      <w:r w:rsidR="008B00F5">
        <w:rPr>
          <w:lang w:val="en-US"/>
        </w:rPr>
        <w:t>6</w:t>
      </w:r>
      <w:r w:rsidRPr="009D0EBD">
        <w:rPr>
          <w:lang w:val="en-US"/>
        </w:rPr>
        <w:t xml:space="preserve">; </w:t>
      </w:r>
      <w:r w:rsidR="00B21605">
        <w:rPr>
          <w:lang w:val="en-US"/>
        </w:rPr>
        <w:t>DFAT 7.4.2025, s. 12</w:t>
      </w:r>
      <w:r w:rsidRPr="009D0EBD">
        <w:rPr>
          <w:lang w:val="en-US"/>
        </w:rPr>
        <w:t>.</w:t>
      </w:r>
    </w:p>
  </w:footnote>
  <w:footnote w:id="109">
    <w:p w14:paraId="1E027EA8" w14:textId="76F3816D" w:rsidR="00946802" w:rsidRPr="00946802" w:rsidRDefault="00946802" w:rsidP="00946802">
      <w:pPr>
        <w:pStyle w:val="Alaviitteenteksti"/>
        <w:rPr>
          <w:lang w:val="en-US"/>
        </w:rPr>
      </w:pPr>
      <w:r>
        <w:rPr>
          <w:rStyle w:val="Alaviitteenviite"/>
        </w:rPr>
        <w:footnoteRef/>
      </w:r>
      <w:r w:rsidRPr="00946802">
        <w:rPr>
          <w:lang w:val="en-US"/>
        </w:rPr>
        <w:t xml:space="preserve"> ACLED 2026.</w:t>
      </w:r>
    </w:p>
  </w:footnote>
  <w:footnote w:id="110">
    <w:p w14:paraId="232B42FD" w14:textId="3FA4C69B" w:rsidR="00CC1C8C" w:rsidRPr="008B00F5" w:rsidRDefault="00CC1C8C" w:rsidP="00CC1C8C">
      <w:pPr>
        <w:pStyle w:val="Alaviitteenteksti"/>
        <w:rPr>
          <w:lang w:val="en-US"/>
        </w:rPr>
      </w:pPr>
      <w:r>
        <w:rPr>
          <w:rStyle w:val="Alaviitteenviite"/>
        </w:rPr>
        <w:footnoteRef/>
      </w:r>
      <w:r w:rsidRPr="008B00F5">
        <w:rPr>
          <w:lang w:val="en-US"/>
        </w:rPr>
        <w:t xml:space="preserve"> OHCHR 14.3.2024, s. 4–5, 10</w:t>
      </w:r>
      <w:r w:rsidR="00493F7E" w:rsidRPr="008B00F5">
        <w:rPr>
          <w:lang w:val="en-US"/>
        </w:rPr>
        <w:t xml:space="preserve">; UN HRC 4.4.2025, s. 1, </w:t>
      </w:r>
      <w:r w:rsidR="00721F4D" w:rsidRPr="008B00F5">
        <w:rPr>
          <w:lang w:val="en-US"/>
        </w:rPr>
        <w:t>2, 4, 5, 13–14.</w:t>
      </w:r>
    </w:p>
  </w:footnote>
  <w:footnote w:id="111">
    <w:p w14:paraId="20376EE2" w14:textId="560B1175" w:rsidR="0058515F" w:rsidRDefault="0058515F">
      <w:pPr>
        <w:pStyle w:val="Alaviitteenteksti"/>
      </w:pPr>
      <w:r>
        <w:rPr>
          <w:rStyle w:val="Alaviitteenviite"/>
        </w:rPr>
        <w:footnoteRef/>
      </w:r>
      <w:r>
        <w:t xml:space="preserve"> Kyseessä on Myanmarin armeijan </w:t>
      </w:r>
      <w:r w:rsidRPr="00DA6C12">
        <w:t xml:space="preserve">1960-luvulla </w:t>
      </w:r>
      <w:r>
        <w:t>etnisten osavaltioiden konflikteissa luoma strategia,</w:t>
      </w:r>
      <w:r w:rsidRPr="00DA6C12">
        <w:t xml:space="preserve"> missä </w:t>
      </w:r>
      <w:r>
        <w:t xml:space="preserve">konfliktialueiden </w:t>
      </w:r>
      <w:r w:rsidRPr="00DA6C12">
        <w:t>siviiliväestö nähdään</w:t>
      </w:r>
      <w:r>
        <w:t xml:space="preserve"> </w:t>
      </w:r>
      <w:r w:rsidRPr="00DA6C12">
        <w:t xml:space="preserve">kapinallistoiminnan mahdollistavana tukijana. </w:t>
      </w:r>
      <w:r>
        <w:t>Strategian</w:t>
      </w:r>
      <w:r w:rsidRPr="00DA6C12">
        <w:t xml:space="preserve"> tavoitteena on rajoittaa </w:t>
      </w:r>
      <w:r>
        <w:t>viholliselta</w:t>
      </w:r>
      <w:r w:rsidRPr="00DA6C12">
        <w:t xml:space="preserve"> neljä välttämättömyyttä: ruoka, rahoitus, tiedustelu ja rekrytoinnit</w:t>
      </w:r>
      <w:r>
        <w:t xml:space="preserve">. </w:t>
      </w:r>
      <w:r w:rsidR="00A2589C">
        <w:t>Sotilasjuntan ja muiden aseellisten ryhmien</w:t>
      </w:r>
      <w:r w:rsidRPr="008B00F5">
        <w:t xml:space="preserve"> käyttämiä sotataktiikoita on käsitelty</w:t>
      </w:r>
      <w:r>
        <w:t xml:space="preserve"> laajemmin</w:t>
      </w:r>
      <w:r w:rsidRPr="008B00F5">
        <w:t xml:space="preserve"> Maatietopalvelun</w:t>
      </w:r>
      <w:r w:rsidR="00F372DD">
        <w:t xml:space="preserve"> aiemmissa tuotteissa</w:t>
      </w:r>
      <w:r w:rsidRPr="008B00F5">
        <w:t>.</w:t>
      </w:r>
    </w:p>
  </w:footnote>
  <w:footnote w:id="112">
    <w:p w14:paraId="790EAE92" w14:textId="01FE8DE7" w:rsidR="002747CF" w:rsidRPr="00CC1E84" w:rsidRDefault="002747CF" w:rsidP="002747CF">
      <w:pPr>
        <w:pStyle w:val="Alaviitteenteksti"/>
      </w:pPr>
      <w:r>
        <w:rPr>
          <w:rStyle w:val="Alaviitteenviite"/>
        </w:rPr>
        <w:footnoteRef/>
      </w:r>
      <w:r w:rsidRPr="00CC1E84">
        <w:t xml:space="preserve"> OHCHR 8.12.2023, s. </w:t>
      </w:r>
      <w:r w:rsidR="008E3BFD" w:rsidRPr="00CC1E84">
        <w:t xml:space="preserve">7, </w:t>
      </w:r>
      <w:r w:rsidRPr="00CC1E84">
        <w:t>9</w:t>
      </w:r>
      <w:r w:rsidR="008E3BFD" w:rsidRPr="00CC1E84">
        <w:t>–</w:t>
      </w:r>
      <w:r w:rsidRPr="00CC1E84">
        <w:t>10.</w:t>
      </w:r>
    </w:p>
  </w:footnote>
  <w:footnote w:id="113">
    <w:p w14:paraId="7659ECF3" w14:textId="77777777" w:rsidR="00845A88" w:rsidRPr="00845A88" w:rsidRDefault="00845A88" w:rsidP="00845A88">
      <w:pPr>
        <w:pStyle w:val="Alaviitteenteksti"/>
      </w:pPr>
      <w:r>
        <w:rPr>
          <w:rStyle w:val="Alaviitteenviite"/>
        </w:rPr>
        <w:footnoteRef/>
      </w:r>
      <w:r>
        <w:t xml:space="preserve"> </w:t>
      </w:r>
      <w:r w:rsidRPr="00767D3F">
        <w:t>UN HRC 4.4.2025, s. 2</w:t>
      </w:r>
      <w:r>
        <w:t xml:space="preserve">; </w:t>
      </w:r>
      <w:r w:rsidRPr="00845A88">
        <w:t>UN HRC 4.3.2026, s. 7.</w:t>
      </w:r>
    </w:p>
  </w:footnote>
  <w:footnote w:id="114">
    <w:p w14:paraId="72E40D87" w14:textId="77777777" w:rsidR="00845A88" w:rsidRPr="00CC1E84" w:rsidRDefault="00845A88" w:rsidP="00845A88">
      <w:pPr>
        <w:pStyle w:val="Alaviitteenteksti"/>
        <w:rPr>
          <w:lang w:val="en-US"/>
        </w:rPr>
      </w:pPr>
      <w:r>
        <w:rPr>
          <w:rStyle w:val="Alaviitteenviite"/>
        </w:rPr>
        <w:footnoteRef/>
      </w:r>
      <w:r w:rsidRPr="00CC1E84">
        <w:rPr>
          <w:lang w:val="en-US"/>
        </w:rPr>
        <w:t xml:space="preserve"> UN HRC 4.3.2026, s. 7.</w:t>
      </w:r>
    </w:p>
  </w:footnote>
  <w:footnote w:id="115">
    <w:p w14:paraId="327BE5CC" w14:textId="0F20F3DC" w:rsidR="000564ED" w:rsidRPr="000564ED" w:rsidRDefault="000564ED">
      <w:pPr>
        <w:pStyle w:val="Alaviitteenteksti"/>
        <w:rPr>
          <w:lang w:val="en-US"/>
        </w:rPr>
      </w:pPr>
      <w:r>
        <w:rPr>
          <w:rStyle w:val="Alaviitteenviite"/>
        </w:rPr>
        <w:footnoteRef/>
      </w:r>
      <w:r w:rsidRPr="000564ED">
        <w:rPr>
          <w:lang w:val="en-US"/>
        </w:rPr>
        <w:t xml:space="preserve"> ACLED </w:t>
      </w:r>
      <w:r>
        <w:rPr>
          <w:lang w:val="en-US"/>
        </w:rPr>
        <w:t>31.1.2025.</w:t>
      </w:r>
    </w:p>
  </w:footnote>
  <w:footnote w:id="116">
    <w:p w14:paraId="1C45CCEF" w14:textId="77777777" w:rsidR="00292ABB" w:rsidRPr="00292ABB" w:rsidRDefault="00292ABB" w:rsidP="00292ABB">
      <w:pPr>
        <w:pStyle w:val="Alaviitteenteksti"/>
        <w:rPr>
          <w:lang w:val="en-US"/>
        </w:rPr>
      </w:pPr>
      <w:r>
        <w:rPr>
          <w:rStyle w:val="Alaviitteenviite"/>
        </w:rPr>
        <w:footnoteRef/>
      </w:r>
      <w:r w:rsidRPr="00292ABB">
        <w:rPr>
          <w:lang w:val="en-US"/>
        </w:rPr>
        <w:t xml:space="preserve"> </w:t>
      </w:r>
      <w:r>
        <w:rPr>
          <w:lang w:val="en-US"/>
        </w:rPr>
        <w:t>HRW 2026.</w:t>
      </w:r>
    </w:p>
  </w:footnote>
  <w:footnote w:id="117">
    <w:p w14:paraId="5F3E064F" w14:textId="77777777" w:rsidR="0029121B" w:rsidRPr="003A0576" w:rsidRDefault="0029121B" w:rsidP="0029121B">
      <w:pPr>
        <w:pStyle w:val="Alaviitteenteksti"/>
        <w:rPr>
          <w:lang w:val="en-US"/>
        </w:rPr>
      </w:pPr>
      <w:r>
        <w:rPr>
          <w:rStyle w:val="Alaviitteenviite"/>
        </w:rPr>
        <w:footnoteRef/>
      </w:r>
      <w:r>
        <w:rPr>
          <w:lang w:val="en-US"/>
        </w:rPr>
        <w:t xml:space="preserve"> </w:t>
      </w:r>
      <w:bookmarkStart w:id="15" w:name="_Hlk221629606"/>
      <w:r>
        <w:rPr>
          <w:lang w:val="en-US"/>
        </w:rPr>
        <w:t>Progressive Voice Myanmar 2.2.2026</w:t>
      </w:r>
      <w:bookmarkEnd w:id="15"/>
      <w:r w:rsidRPr="003A0576">
        <w:rPr>
          <w:lang w:val="en-US"/>
        </w:rPr>
        <w:t>.</w:t>
      </w:r>
    </w:p>
  </w:footnote>
  <w:footnote w:id="118">
    <w:p w14:paraId="6FA15E25" w14:textId="77777777" w:rsidR="00912CE8" w:rsidRPr="00FC055F" w:rsidRDefault="00912CE8" w:rsidP="00912CE8">
      <w:pPr>
        <w:pStyle w:val="Alaviitteenteksti"/>
        <w:rPr>
          <w:lang w:val="en-US"/>
        </w:rPr>
      </w:pPr>
      <w:r>
        <w:rPr>
          <w:rStyle w:val="Alaviitteenviite"/>
        </w:rPr>
        <w:footnoteRef/>
      </w:r>
      <w:r w:rsidRPr="00FC055F">
        <w:rPr>
          <w:lang w:val="en-US"/>
        </w:rPr>
        <w:t xml:space="preserve"> </w:t>
      </w:r>
      <w:r>
        <w:rPr>
          <w:lang w:val="en-US"/>
        </w:rPr>
        <w:t xml:space="preserve">ACLED 31.1.2025 &amp; </w:t>
      </w:r>
      <w:r w:rsidRPr="00912CE8">
        <w:rPr>
          <w:lang w:val="en-US"/>
        </w:rPr>
        <w:t>11.12.2025.</w:t>
      </w:r>
    </w:p>
  </w:footnote>
  <w:footnote w:id="119">
    <w:p w14:paraId="615F251D" w14:textId="77777777" w:rsidR="004E675A" w:rsidRPr="000537B5" w:rsidRDefault="004E675A" w:rsidP="004E675A">
      <w:pPr>
        <w:pStyle w:val="Alaviitteenteksti"/>
        <w:rPr>
          <w:lang w:val="en-US"/>
        </w:rPr>
      </w:pPr>
      <w:r>
        <w:rPr>
          <w:rStyle w:val="Alaviitteenviite"/>
        </w:rPr>
        <w:footnoteRef/>
      </w:r>
      <w:r w:rsidRPr="000537B5">
        <w:rPr>
          <w:lang w:val="en-US"/>
        </w:rPr>
        <w:t xml:space="preserve"> ACLED 2026.</w:t>
      </w:r>
    </w:p>
  </w:footnote>
  <w:footnote w:id="120">
    <w:p w14:paraId="2D4FDA2F" w14:textId="77777777" w:rsidR="00376814" w:rsidRPr="000537B5" w:rsidRDefault="00376814" w:rsidP="00376814">
      <w:pPr>
        <w:pStyle w:val="Alaviitteenteksti"/>
        <w:rPr>
          <w:lang w:val="en-US"/>
        </w:rPr>
      </w:pPr>
      <w:r>
        <w:rPr>
          <w:rStyle w:val="Alaviitteenviite"/>
        </w:rPr>
        <w:footnoteRef/>
      </w:r>
      <w:r w:rsidRPr="000537B5">
        <w:rPr>
          <w:lang w:val="en-US"/>
        </w:rPr>
        <w:t xml:space="preserve"> </w:t>
      </w:r>
      <w:r>
        <w:rPr>
          <w:lang w:val="en-US"/>
        </w:rPr>
        <w:t>UN News 8.10.2025.</w:t>
      </w:r>
    </w:p>
  </w:footnote>
  <w:footnote w:id="121">
    <w:p w14:paraId="0FABBC68" w14:textId="2CB7D2F9" w:rsidR="00E851AE" w:rsidRPr="000537B5" w:rsidRDefault="00E851AE" w:rsidP="00E851AE">
      <w:pPr>
        <w:pStyle w:val="Alaviitteenteksti"/>
        <w:rPr>
          <w:lang w:val="en-US"/>
        </w:rPr>
      </w:pPr>
      <w:r>
        <w:rPr>
          <w:rStyle w:val="Alaviitteenviite"/>
        </w:rPr>
        <w:footnoteRef/>
      </w:r>
      <w:r w:rsidRPr="000537B5">
        <w:rPr>
          <w:lang w:val="en-US"/>
        </w:rPr>
        <w:t xml:space="preserve"> </w:t>
      </w:r>
      <w:r w:rsidR="00205051" w:rsidRPr="000537B5">
        <w:rPr>
          <w:lang w:val="en-US"/>
        </w:rPr>
        <w:t>UN 8.10.2025; UN HRC 4.4.2025, s. 4.</w:t>
      </w:r>
    </w:p>
  </w:footnote>
  <w:footnote w:id="122">
    <w:p w14:paraId="476F39EE" w14:textId="21F36C5B" w:rsidR="00292ABB" w:rsidRPr="00292ABB" w:rsidRDefault="00292ABB">
      <w:pPr>
        <w:pStyle w:val="Alaviitteenteksti"/>
        <w:rPr>
          <w:lang w:val="en-US"/>
        </w:rPr>
      </w:pPr>
      <w:r>
        <w:rPr>
          <w:rStyle w:val="Alaviitteenviite"/>
        </w:rPr>
        <w:footnoteRef/>
      </w:r>
      <w:r w:rsidRPr="00292ABB">
        <w:rPr>
          <w:lang w:val="en-US"/>
        </w:rPr>
        <w:t xml:space="preserve"> </w:t>
      </w:r>
      <w:r>
        <w:rPr>
          <w:lang w:val="en-US"/>
        </w:rPr>
        <w:t>HRW 2026.</w:t>
      </w:r>
    </w:p>
  </w:footnote>
  <w:footnote w:id="123">
    <w:p w14:paraId="2D4B5C9F" w14:textId="2C68BC58" w:rsidR="00E560BD" w:rsidRPr="00E560BD" w:rsidRDefault="00E560BD">
      <w:pPr>
        <w:pStyle w:val="Alaviitteenteksti"/>
        <w:rPr>
          <w:lang w:val="en-US"/>
        </w:rPr>
      </w:pPr>
      <w:r>
        <w:rPr>
          <w:rStyle w:val="Alaviitteenviite"/>
        </w:rPr>
        <w:footnoteRef/>
      </w:r>
      <w:r w:rsidRPr="00E560BD">
        <w:rPr>
          <w:lang w:val="en-US"/>
        </w:rPr>
        <w:t xml:space="preserve"> </w:t>
      </w:r>
      <w:r w:rsidRPr="00E83805">
        <w:rPr>
          <w:lang w:val="en-US"/>
        </w:rPr>
        <w:t>Pedersen / Lowy Institute 12.5.2024</w:t>
      </w:r>
      <w:r w:rsidR="002A3E56">
        <w:rPr>
          <w:lang w:val="en-US"/>
        </w:rPr>
        <w:t xml:space="preserve">; </w:t>
      </w:r>
      <w:proofErr w:type="spellStart"/>
      <w:r w:rsidR="002A3E56">
        <w:rPr>
          <w:lang w:val="en-US"/>
        </w:rPr>
        <w:t>Landinfo</w:t>
      </w:r>
      <w:proofErr w:type="spellEnd"/>
      <w:r w:rsidR="002A3E56">
        <w:rPr>
          <w:lang w:val="en-US"/>
        </w:rPr>
        <w:t xml:space="preserve"> 25.8.2025, s. 42.</w:t>
      </w:r>
    </w:p>
  </w:footnote>
  <w:footnote w:id="124">
    <w:p w14:paraId="6C927ED6" w14:textId="77777777" w:rsidR="00E85C1A" w:rsidRPr="000E7BCC" w:rsidRDefault="00E85C1A" w:rsidP="00E85C1A">
      <w:pPr>
        <w:pStyle w:val="Alaviitteenteksti"/>
        <w:rPr>
          <w:lang w:val="en-US"/>
        </w:rPr>
      </w:pPr>
      <w:r>
        <w:rPr>
          <w:rStyle w:val="Alaviitteenviite"/>
        </w:rPr>
        <w:footnoteRef/>
      </w:r>
      <w:r w:rsidRPr="00D07343">
        <w:rPr>
          <w:lang w:val="en-US"/>
        </w:rPr>
        <w:t xml:space="preserve"> </w:t>
      </w:r>
      <w:r w:rsidRPr="00025631">
        <w:rPr>
          <w:lang w:val="en-US"/>
        </w:rPr>
        <w:t>Pedersen / Lowy Institute 12.5.2024</w:t>
      </w:r>
      <w:r>
        <w:rPr>
          <w:lang w:val="en-US"/>
        </w:rPr>
        <w:t>.</w:t>
      </w:r>
    </w:p>
  </w:footnote>
  <w:footnote w:id="125">
    <w:p w14:paraId="5305B4CE" w14:textId="1D6033D8" w:rsidR="00E560BD" w:rsidRPr="000B7650" w:rsidRDefault="00E560BD" w:rsidP="00E560BD">
      <w:pPr>
        <w:pStyle w:val="Alaviitteenteksti"/>
        <w:rPr>
          <w:lang w:val="en-US"/>
        </w:rPr>
      </w:pPr>
      <w:r>
        <w:rPr>
          <w:rStyle w:val="Alaviitteenviite"/>
        </w:rPr>
        <w:footnoteRef/>
      </w:r>
      <w:r w:rsidRPr="00E85C1A">
        <w:rPr>
          <w:lang w:val="en-US"/>
        </w:rPr>
        <w:t xml:space="preserve"> </w:t>
      </w:r>
      <w:r w:rsidRPr="00E83805">
        <w:rPr>
          <w:lang w:val="en-US"/>
        </w:rPr>
        <w:t xml:space="preserve">Pedersen / Lowy Institute 12.5.2024; </w:t>
      </w:r>
      <w:r w:rsidRPr="00F95E23">
        <w:rPr>
          <w:lang w:val="en-US"/>
        </w:rPr>
        <w:t>ACLED 2026</w:t>
      </w:r>
      <w:r>
        <w:rPr>
          <w:lang w:val="en-US"/>
        </w:rPr>
        <w:t xml:space="preserve">. </w:t>
      </w:r>
    </w:p>
  </w:footnote>
  <w:footnote w:id="126">
    <w:p w14:paraId="5F0CA400" w14:textId="2D1BC621" w:rsidR="00274699" w:rsidRPr="00E83805" w:rsidRDefault="00274699" w:rsidP="00274699">
      <w:pPr>
        <w:pStyle w:val="Alaviitteenteksti"/>
        <w:rPr>
          <w:lang w:val="en-US"/>
        </w:rPr>
      </w:pPr>
      <w:r>
        <w:rPr>
          <w:rStyle w:val="Alaviitteenviite"/>
        </w:rPr>
        <w:footnoteRef/>
      </w:r>
      <w:r w:rsidRPr="00E83805">
        <w:rPr>
          <w:lang w:val="en-US"/>
        </w:rPr>
        <w:t xml:space="preserve"> Pedersen / Lowy Institute 12.5.2024; </w:t>
      </w:r>
      <w:r w:rsidRPr="00F95E23">
        <w:rPr>
          <w:lang w:val="en-US"/>
        </w:rPr>
        <w:t>ACLED 202</w:t>
      </w:r>
      <w:r w:rsidR="00F95E23" w:rsidRPr="00F95E23">
        <w:rPr>
          <w:lang w:val="en-US"/>
        </w:rPr>
        <w:t>6</w:t>
      </w:r>
      <w:r w:rsidRPr="00E83805">
        <w:rPr>
          <w:lang w:val="en-US"/>
        </w:rPr>
        <w:t>.</w:t>
      </w:r>
    </w:p>
  </w:footnote>
  <w:footnote w:id="127">
    <w:p w14:paraId="1DDC85C9" w14:textId="1882C35C" w:rsidR="00E85C1A" w:rsidRPr="00E560BD" w:rsidRDefault="00E85C1A" w:rsidP="00E85C1A">
      <w:pPr>
        <w:pStyle w:val="Alaviitteenteksti"/>
        <w:rPr>
          <w:lang w:val="en-US"/>
        </w:rPr>
      </w:pPr>
      <w:r>
        <w:rPr>
          <w:rStyle w:val="Alaviitteenviite"/>
        </w:rPr>
        <w:footnoteRef/>
      </w:r>
      <w:r w:rsidRPr="00E560BD">
        <w:rPr>
          <w:lang w:val="en-US"/>
        </w:rPr>
        <w:t xml:space="preserve"> ACLED 2026.</w:t>
      </w:r>
    </w:p>
  </w:footnote>
  <w:footnote w:id="128">
    <w:p w14:paraId="6E3B1A03" w14:textId="77777777" w:rsidR="00274699" w:rsidRPr="00464372" w:rsidRDefault="00274699" w:rsidP="00274699">
      <w:pPr>
        <w:pStyle w:val="Alaviitteenteksti"/>
        <w:rPr>
          <w:lang w:val="en-US"/>
        </w:rPr>
      </w:pPr>
      <w:r>
        <w:rPr>
          <w:rStyle w:val="Alaviitteenviite"/>
        </w:rPr>
        <w:footnoteRef/>
      </w:r>
      <w:r w:rsidRPr="00464372">
        <w:rPr>
          <w:lang w:val="en-US"/>
        </w:rPr>
        <w:t xml:space="preserve"> </w:t>
      </w:r>
      <w:bookmarkStart w:id="18" w:name="_Hlk221708106"/>
      <w:r w:rsidRPr="00464372">
        <w:rPr>
          <w:lang w:val="en-US"/>
        </w:rPr>
        <w:t>RFA 5.2.2025</w:t>
      </w:r>
      <w:bookmarkEnd w:id="18"/>
      <w:r w:rsidRPr="00464372">
        <w:rPr>
          <w:lang w:val="en-US"/>
        </w:rPr>
        <w:t>.</w:t>
      </w:r>
    </w:p>
  </w:footnote>
  <w:footnote w:id="129">
    <w:p w14:paraId="43B8E1D3" w14:textId="77777777" w:rsidR="008251FA" w:rsidRPr="00464372" w:rsidRDefault="008251FA" w:rsidP="008251FA">
      <w:pPr>
        <w:pStyle w:val="Alaviitteenteksti"/>
        <w:rPr>
          <w:lang w:val="en-US"/>
        </w:rPr>
      </w:pPr>
      <w:r>
        <w:rPr>
          <w:rStyle w:val="Alaviitteenviite"/>
        </w:rPr>
        <w:footnoteRef/>
      </w:r>
      <w:r w:rsidRPr="00464372">
        <w:rPr>
          <w:lang w:val="en-US"/>
        </w:rPr>
        <w:t xml:space="preserve"> </w:t>
      </w:r>
      <w:proofErr w:type="spellStart"/>
      <w:r w:rsidRPr="00464372">
        <w:rPr>
          <w:lang w:val="en-US"/>
        </w:rPr>
        <w:t>Landinfo</w:t>
      </w:r>
      <w:proofErr w:type="spellEnd"/>
      <w:r w:rsidRPr="00464372">
        <w:rPr>
          <w:lang w:val="en-US"/>
        </w:rPr>
        <w:t xml:space="preserve"> 25.8.2025, s. 41.</w:t>
      </w:r>
    </w:p>
  </w:footnote>
  <w:footnote w:id="130">
    <w:p w14:paraId="6C61DD92" w14:textId="69B308CF" w:rsidR="00274699" w:rsidRPr="00464372" w:rsidRDefault="00274699" w:rsidP="00274699">
      <w:pPr>
        <w:pStyle w:val="Alaviitteenteksti"/>
        <w:rPr>
          <w:lang w:val="en-US"/>
        </w:rPr>
      </w:pPr>
      <w:r>
        <w:rPr>
          <w:rStyle w:val="Alaviitteenviite"/>
        </w:rPr>
        <w:footnoteRef/>
      </w:r>
      <w:r w:rsidRPr="00464372">
        <w:rPr>
          <w:lang w:val="en-US"/>
        </w:rPr>
        <w:t xml:space="preserve"> ACLED 202</w:t>
      </w:r>
      <w:r w:rsidR="00E85C1A" w:rsidRPr="00464372">
        <w:rPr>
          <w:lang w:val="en-US"/>
        </w:rPr>
        <w:t>6</w:t>
      </w:r>
      <w:r w:rsidRPr="00464372">
        <w:rPr>
          <w:lang w:val="en-US"/>
        </w:rPr>
        <w:t>; RFA 23.2.2024.</w:t>
      </w:r>
    </w:p>
  </w:footnote>
  <w:footnote w:id="131">
    <w:p w14:paraId="017E2D3E" w14:textId="77777777" w:rsidR="00274699" w:rsidRPr="00464372" w:rsidRDefault="00274699" w:rsidP="00274699">
      <w:pPr>
        <w:pStyle w:val="Alaviitteenteksti"/>
        <w:rPr>
          <w:lang w:val="en-US"/>
        </w:rPr>
      </w:pPr>
      <w:r>
        <w:rPr>
          <w:rStyle w:val="Alaviitteenviite"/>
        </w:rPr>
        <w:footnoteRef/>
      </w:r>
      <w:r w:rsidRPr="00464372">
        <w:rPr>
          <w:lang w:val="en-US"/>
        </w:rPr>
        <w:t xml:space="preserve"> RFA 23.2.2024.</w:t>
      </w:r>
    </w:p>
  </w:footnote>
  <w:footnote w:id="132">
    <w:p w14:paraId="61845F7B" w14:textId="5D1F0158" w:rsidR="002A3E56" w:rsidRPr="00464372" w:rsidRDefault="002A3E56">
      <w:pPr>
        <w:pStyle w:val="Alaviitteenteksti"/>
        <w:rPr>
          <w:lang w:val="en-US"/>
        </w:rPr>
      </w:pPr>
      <w:r>
        <w:rPr>
          <w:rStyle w:val="Alaviitteenviite"/>
        </w:rPr>
        <w:footnoteRef/>
      </w:r>
      <w:r w:rsidRPr="00464372">
        <w:rPr>
          <w:lang w:val="en-US"/>
        </w:rPr>
        <w:t xml:space="preserve"> </w:t>
      </w:r>
      <w:proofErr w:type="spellStart"/>
      <w:r w:rsidRPr="00464372">
        <w:rPr>
          <w:lang w:val="en-US"/>
        </w:rPr>
        <w:t>Landinfo</w:t>
      </w:r>
      <w:proofErr w:type="spellEnd"/>
      <w:r w:rsidRPr="00464372">
        <w:rPr>
          <w:lang w:val="en-US"/>
        </w:rPr>
        <w:t xml:space="preserve"> 25.8.2025, s. 41.</w:t>
      </w:r>
    </w:p>
  </w:footnote>
  <w:footnote w:id="133">
    <w:p w14:paraId="4DC57C59" w14:textId="77777777" w:rsidR="00E90164" w:rsidRPr="004D31EF" w:rsidRDefault="00E90164" w:rsidP="00E90164">
      <w:pPr>
        <w:pStyle w:val="Alaviitteenteksti"/>
        <w:rPr>
          <w:lang w:val="en-US"/>
        </w:rPr>
      </w:pPr>
      <w:r>
        <w:rPr>
          <w:rStyle w:val="Alaviitteenviite"/>
        </w:rPr>
        <w:footnoteRef/>
      </w:r>
      <w:r w:rsidRPr="004D31EF">
        <w:rPr>
          <w:lang w:val="en-US"/>
        </w:rPr>
        <w:t xml:space="preserve"> OHCHR 14.3.2024, s. 5;</w:t>
      </w:r>
      <w:r>
        <w:rPr>
          <w:lang w:val="en-US"/>
        </w:rPr>
        <w:t xml:space="preserve"> I</w:t>
      </w:r>
      <w:r w:rsidRPr="00A53E47">
        <w:rPr>
          <w:lang w:val="en-US"/>
        </w:rPr>
        <w:t>nternational Campaign to Ban Landmines</w:t>
      </w:r>
      <w:r>
        <w:rPr>
          <w:lang w:val="en-US"/>
        </w:rPr>
        <w:t xml:space="preserve"> 2025</w:t>
      </w:r>
      <w:r w:rsidRPr="00A53E47">
        <w:rPr>
          <w:lang w:val="en-US"/>
        </w:rPr>
        <w:t>, s.</w:t>
      </w:r>
      <w:r>
        <w:rPr>
          <w:lang w:val="en-US"/>
        </w:rPr>
        <w:t xml:space="preserve"> 28</w:t>
      </w:r>
      <w:r w:rsidRPr="004D31EF">
        <w:rPr>
          <w:lang w:val="en-US"/>
        </w:rPr>
        <w:t>.</w:t>
      </w:r>
    </w:p>
  </w:footnote>
  <w:footnote w:id="134">
    <w:p w14:paraId="2C405041" w14:textId="77777777" w:rsidR="00E90164" w:rsidRPr="00A53E47" w:rsidRDefault="00E90164" w:rsidP="00E90164">
      <w:pPr>
        <w:pStyle w:val="Alaviitteenteksti"/>
        <w:rPr>
          <w:lang w:val="en-US"/>
        </w:rPr>
      </w:pPr>
      <w:r>
        <w:rPr>
          <w:rStyle w:val="Alaviitteenviite"/>
        </w:rPr>
        <w:footnoteRef/>
      </w:r>
      <w:r w:rsidRPr="00A53E47">
        <w:rPr>
          <w:lang w:val="en-US"/>
        </w:rPr>
        <w:t xml:space="preserve"> </w:t>
      </w:r>
      <w:r w:rsidRPr="00000EBD">
        <w:rPr>
          <w:lang w:val="en-US"/>
        </w:rPr>
        <w:t>UN HRC 4.4.2025, s</w:t>
      </w:r>
      <w:r>
        <w:rPr>
          <w:lang w:val="en-US"/>
        </w:rPr>
        <w:t>. 5.</w:t>
      </w:r>
    </w:p>
  </w:footnote>
  <w:footnote w:id="135">
    <w:p w14:paraId="3A5392FF" w14:textId="77777777" w:rsidR="00E90164" w:rsidRPr="00000EBD" w:rsidRDefault="00E90164" w:rsidP="00E90164">
      <w:pPr>
        <w:pStyle w:val="Alaviitteenteksti"/>
        <w:rPr>
          <w:lang w:val="en-US"/>
        </w:rPr>
      </w:pPr>
      <w:r>
        <w:rPr>
          <w:rStyle w:val="Alaviitteenviite"/>
        </w:rPr>
        <w:footnoteRef/>
      </w:r>
      <w:r w:rsidRPr="00000EBD">
        <w:rPr>
          <w:lang w:val="en-US"/>
        </w:rPr>
        <w:t xml:space="preserve"> </w:t>
      </w:r>
      <w:bookmarkStart w:id="19" w:name="_Hlk221793203"/>
      <w:r>
        <w:rPr>
          <w:lang w:val="en-US"/>
        </w:rPr>
        <w:t>I</w:t>
      </w:r>
      <w:r w:rsidRPr="00A53E47">
        <w:rPr>
          <w:lang w:val="en-US"/>
        </w:rPr>
        <w:t>nternational Campaign to Ban Landmines</w:t>
      </w:r>
      <w:r>
        <w:rPr>
          <w:lang w:val="en-US"/>
        </w:rPr>
        <w:t xml:space="preserve"> 2025</w:t>
      </w:r>
      <w:bookmarkEnd w:id="19"/>
      <w:r w:rsidRPr="00A53E47">
        <w:rPr>
          <w:lang w:val="en-US"/>
        </w:rPr>
        <w:t xml:space="preserve">, s. </w:t>
      </w:r>
      <w:r>
        <w:rPr>
          <w:lang w:val="en-US"/>
        </w:rPr>
        <w:t>4, 28.</w:t>
      </w:r>
    </w:p>
  </w:footnote>
  <w:footnote w:id="136">
    <w:p w14:paraId="333B221F" w14:textId="77777777" w:rsidR="00E90164" w:rsidRPr="000009D3" w:rsidRDefault="00E90164" w:rsidP="00E90164">
      <w:pPr>
        <w:pStyle w:val="Alaviitteenteksti"/>
        <w:rPr>
          <w:lang w:val="en-US"/>
        </w:rPr>
      </w:pPr>
      <w:r>
        <w:rPr>
          <w:rStyle w:val="Alaviitteenviite"/>
        </w:rPr>
        <w:footnoteRef/>
      </w:r>
      <w:r w:rsidRPr="000009D3">
        <w:rPr>
          <w:lang w:val="en-US"/>
        </w:rPr>
        <w:t xml:space="preserve"> DIS 9/2023, s. 17; OHCHR 14.3.2024, s. 5; UN HRC 4.3.2026, s</w:t>
      </w:r>
      <w:r>
        <w:rPr>
          <w:lang w:val="en-US"/>
        </w:rPr>
        <w:t>. 8.</w:t>
      </w:r>
    </w:p>
  </w:footnote>
  <w:footnote w:id="137">
    <w:p w14:paraId="7E98BECC" w14:textId="77777777" w:rsidR="00E90164" w:rsidRPr="003F07AE" w:rsidRDefault="00E90164" w:rsidP="00E90164">
      <w:pPr>
        <w:pStyle w:val="Alaviitteenteksti"/>
        <w:rPr>
          <w:lang w:val="en-US"/>
        </w:rPr>
      </w:pPr>
      <w:r>
        <w:rPr>
          <w:rStyle w:val="Alaviitteenviite"/>
        </w:rPr>
        <w:footnoteRef/>
      </w:r>
      <w:r w:rsidRPr="003F07AE">
        <w:rPr>
          <w:lang w:val="en-US"/>
        </w:rPr>
        <w:t xml:space="preserve"> OHCHR 15.11.2023, s. 11.</w:t>
      </w:r>
    </w:p>
  </w:footnote>
  <w:footnote w:id="138">
    <w:p w14:paraId="44DC9983" w14:textId="77777777" w:rsidR="00E90164" w:rsidRPr="00AB66D1" w:rsidRDefault="00E90164" w:rsidP="00E90164">
      <w:pPr>
        <w:pStyle w:val="Alaviitteenteksti"/>
        <w:rPr>
          <w:lang w:val="en-US"/>
        </w:rPr>
      </w:pPr>
      <w:r>
        <w:rPr>
          <w:rStyle w:val="Alaviitteenviite"/>
        </w:rPr>
        <w:footnoteRef/>
      </w:r>
      <w:r w:rsidRPr="00AB66D1">
        <w:rPr>
          <w:lang w:val="en-US"/>
        </w:rPr>
        <w:t xml:space="preserve"> </w:t>
      </w:r>
      <w:bookmarkStart w:id="21" w:name="_Hlk167441429"/>
      <w:r w:rsidRPr="00AB66D1">
        <w:rPr>
          <w:lang w:val="en-US"/>
        </w:rPr>
        <w:t xml:space="preserve">UNICEF </w:t>
      </w:r>
      <w:bookmarkEnd w:id="21"/>
      <w:r>
        <w:rPr>
          <w:lang w:val="en-US"/>
        </w:rPr>
        <w:t>2025.</w:t>
      </w:r>
    </w:p>
  </w:footnote>
  <w:footnote w:id="139">
    <w:p w14:paraId="279FE25E" w14:textId="601A127B" w:rsidR="009A3C3F" w:rsidRPr="007B2689" w:rsidRDefault="009A3C3F">
      <w:pPr>
        <w:pStyle w:val="Alaviitteenteksti"/>
        <w:rPr>
          <w:lang w:val="en-US"/>
        </w:rPr>
      </w:pPr>
      <w:r>
        <w:rPr>
          <w:rStyle w:val="Alaviitteenviite"/>
        </w:rPr>
        <w:footnoteRef/>
      </w:r>
      <w:r w:rsidRPr="007B2689">
        <w:rPr>
          <w:lang w:val="en-US"/>
        </w:rPr>
        <w:t xml:space="preserve"> </w:t>
      </w:r>
      <w:r w:rsidRPr="009A2163">
        <w:rPr>
          <w:lang w:val="en-US"/>
        </w:rPr>
        <w:t>ACLED 2026</w:t>
      </w:r>
      <w:r>
        <w:rPr>
          <w:lang w:val="en-US"/>
        </w:rPr>
        <w:t>.</w:t>
      </w:r>
    </w:p>
  </w:footnote>
  <w:footnote w:id="140">
    <w:p w14:paraId="3587EA42" w14:textId="4D4DD8D8" w:rsidR="009E36C5" w:rsidRPr="00C956B4" w:rsidRDefault="009E36C5" w:rsidP="009E36C5">
      <w:pPr>
        <w:pStyle w:val="Alaviitteenteksti"/>
        <w:rPr>
          <w:lang w:val="en-US"/>
        </w:rPr>
      </w:pPr>
      <w:r>
        <w:rPr>
          <w:rStyle w:val="Alaviitteenviite"/>
        </w:rPr>
        <w:footnoteRef/>
      </w:r>
      <w:r w:rsidRPr="00C956B4">
        <w:rPr>
          <w:lang w:val="en-US"/>
        </w:rPr>
        <w:t xml:space="preserve"> ACLED 31.1.2025</w:t>
      </w:r>
      <w:r w:rsidR="00B07F94" w:rsidRPr="00C956B4">
        <w:rPr>
          <w:lang w:val="en-US"/>
        </w:rPr>
        <w:t>; OHCHR 1/2025, s. 2</w:t>
      </w:r>
      <w:r w:rsidR="001D08A0" w:rsidRPr="00C956B4">
        <w:rPr>
          <w:lang w:val="en-US"/>
        </w:rPr>
        <w:t>–3</w:t>
      </w:r>
      <w:r w:rsidR="00DF72FA">
        <w:rPr>
          <w:lang w:val="en-US"/>
        </w:rPr>
        <w:t xml:space="preserve">; </w:t>
      </w:r>
      <w:r w:rsidR="00DF72FA" w:rsidRPr="00C956B4">
        <w:rPr>
          <w:lang w:val="en-US"/>
        </w:rPr>
        <w:t xml:space="preserve">AAPP </w:t>
      </w:r>
      <w:r w:rsidR="00DF72FA" w:rsidRPr="00DF72FA">
        <w:rPr>
          <w:lang w:val="en-US"/>
        </w:rPr>
        <w:t>17.3.2026</w:t>
      </w:r>
      <w:r w:rsidR="004508FE">
        <w:rPr>
          <w:lang w:val="en-US"/>
        </w:rPr>
        <w:t>b</w:t>
      </w:r>
      <w:r w:rsidR="00DF72FA" w:rsidRPr="00DF72FA">
        <w:rPr>
          <w:lang w:val="en-US"/>
        </w:rPr>
        <w:t>.</w:t>
      </w:r>
    </w:p>
  </w:footnote>
  <w:footnote w:id="141">
    <w:p w14:paraId="5CDACF2B" w14:textId="77777777" w:rsidR="00CB49BA" w:rsidRPr="00C956B4" w:rsidRDefault="00CB49BA" w:rsidP="00CB49BA">
      <w:pPr>
        <w:pStyle w:val="Alaviitteenteksti"/>
        <w:rPr>
          <w:lang w:val="en-US"/>
        </w:rPr>
      </w:pPr>
      <w:r>
        <w:rPr>
          <w:rStyle w:val="Alaviitteenviite"/>
        </w:rPr>
        <w:footnoteRef/>
      </w:r>
      <w:r w:rsidRPr="00C956B4">
        <w:rPr>
          <w:lang w:val="en-US"/>
        </w:rPr>
        <w:t xml:space="preserve"> OHCHR 1/2025, s. 4.</w:t>
      </w:r>
    </w:p>
  </w:footnote>
  <w:footnote w:id="142">
    <w:p w14:paraId="13E4554F" w14:textId="1C5E37E8" w:rsidR="001D08A0" w:rsidRPr="00C956B4" w:rsidRDefault="001D08A0">
      <w:pPr>
        <w:pStyle w:val="Alaviitteenteksti"/>
        <w:rPr>
          <w:lang w:val="en-US"/>
        </w:rPr>
      </w:pPr>
      <w:r>
        <w:rPr>
          <w:rStyle w:val="Alaviitteenviite"/>
        </w:rPr>
        <w:footnoteRef/>
      </w:r>
      <w:r w:rsidRPr="00C956B4">
        <w:rPr>
          <w:lang w:val="en-US"/>
        </w:rPr>
        <w:t xml:space="preserve"> </w:t>
      </w:r>
      <w:r w:rsidR="00DF72FA">
        <w:rPr>
          <w:lang w:val="en-US"/>
        </w:rPr>
        <w:t>AAPP</w:t>
      </w:r>
      <w:r w:rsidR="004508FE">
        <w:rPr>
          <w:lang w:val="en-US"/>
        </w:rPr>
        <w:t xml:space="preserve"> 17.3.2026</w:t>
      </w:r>
      <w:r w:rsidR="00CB49BA">
        <w:rPr>
          <w:lang w:val="en-US"/>
        </w:rPr>
        <w:t xml:space="preserve">a &amp; </w:t>
      </w:r>
      <w:r w:rsidR="004508FE">
        <w:rPr>
          <w:lang w:val="en-US"/>
        </w:rPr>
        <w:t>b.</w:t>
      </w:r>
    </w:p>
  </w:footnote>
  <w:footnote w:id="143">
    <w:p w14:paraId="4CA6ECBE" w14:textId="3C6C7511" w:rsidR="00D020CB" w:rsidRDefault="00D020CB">
      <w:pPr>
        <w:pStyle w:val="Alaviitteenteksti"/>
      </w:pPr>
      <w:r>
        <w:rPr>
          <w:rStyle w:val="Alaviitteenviite"/>
        </w:rPr>
        <w:footnoteRef/>
      </w:r>
      <w:r>
        <w:t xml:space="preserve"> </w:t>
      </w:r>
      <w:proofErr w:type="spellStart"/>
      <w:r w:rsidRPr="002F6FC1">
        <w:rPr>
          <w:bCs/>
          <w:lang w:eastAsia="fi-FI"/>
        </w:rPr>
        <w:t>ACLED:n</w:t>
      </w:r>
      <w:proofErr w:type="spellEnd"/>
      <w:r w:rsidRPr="002F6FC1">
        <w:rPr>
          <w:bCs/>
          <w:lang w:eastAsia="fi-FI"/>
        </w:rPr>
        <w:t xml:space="preserve"> keräämässä aineistossa voidaan erotella suoraan siviileihin kohdistetut turvallisuusvälikohtaukset ja niihin liittyvät siviilien surmat.  Niiden uhriluvuista ei kuitenkaan voi vetää suoria johtopäätöksiä siviiliuhrien määrästä, sillä siviilejä menehtyy myös taistelujen/aseellisten yhteenottojen (</w:t>
      </w:r>
      <w:proofErr w:type="spellStart"/>
      <w:r w:rsidRPr="002F6FC1">
        <w:rPr>
          <w:bCs/>
          <w:lang w:eastAsia="fi-FI"/>
        </w:rPr>
        <w:t>battles</w:t>
      </w:r>
      <w:proofErr w:type="spellEnd"/>
      <w:r w:rsidRPr="002F6FC1">
        <w:rPr>
          <w:bCs/>
          <w:lang w:eastAsia="fi-FI"/>
        </w:rPr>
        <w:t>) ja räjähde- tai muiden etäiskujen (</w:t>
      </w:r>
      <w:proofErr w:type="spellStart"/>
      <w:r w:rsidRPr="002F6FC1">
        <w:rPr>
          <w:bCs/>
          <w:lang w:eastAsia="fi-FI"/>
        </w:rPr>
        <w:t>explosions</w:t>
      </w:r>
      <w:proofErr w:type="spellEnd"/>
      <w:r w:rsidRPr="002F6FC1">
        <w:rPr>
          <w:bCs/>
          <w:lang w:eastAsia="fi-FI"/>
        </w:rPr>
        <w:t>/</w:t>
      </w:r>
      <w:proofErr w:type="spellStart"/>
      <w:r w:rsidRPr="002F6FC1">
        <w:rPr>
          <w:bCs/>
          <w:lang w:eastAsia="fi-FI"/>
        </w:rPr>
        <w:t>remote</w:t>
      </w:r>
      <w:proofErr w:type="spellEnd"/>
      <w:r w:rsidRPr="002F6FC1">
        <w:rPr>
          <w:bCs/>
          <w:lang w:eastAsia="fi-FI"/>
        </w:rPr>
        <w:t xml:space="preserve"> </w:t>
      </w:r>
      <w:proofErr w:type="spellStart"/>
      <w:r w:rsidRPr="002F6FC1">
        <w:rPr>
          <w:bCs/>
          <w:lang w:eastAsia="fi-FI"/>
        </w:rPr>
        <w:t>violence</w:t>
      </w:r>
      <w:proofErr w:type="spellEnd"/>
      <w:r w:rsidRPr="002F6FC1">
        <w:rPr>
          <w:bCs/>
          <w:lang w:eastAsia="fi-FI"/>
        </w:rPr>
        <w:t xml:space="preserve">) (ml. ilmaiskut) tyyppisissä turvallisuusvälikohtauksissa. ACLED-konfliktitietokantaan ei kirjata johdonmukaisesti numeerista tietoa aseellisten toimijoiden välisissä taisteluissa menehtyneistä siviileistä, vaan tiedot taisteluiden aiheuttamista siviiliuhreista ovat satunnaisia. Lisätietoa </w:t>
      </w:r>
      <w:proofErr w:type="spellStart"/>
      <w:r w:rsidRPr="002F6FC1">
        <w:rPr>
          <w:bCs/>
          <w:lang w:eastAsia="fi-FI"/>
        </w:rPr>
        <w:t>ACLEDin</w:t>
      </w:r>
      <w:proofErr w:type="spellEnd"/>
      <w:r w:rsidRPr="002F6FC1">
        <w:rPr>
          <w:bCs/>
          <w:lang w:eastAsia="fi-FI"/>
        </w:rPr>
        <w:t xml:space="preserve"> metodologiasta on saatavilla ACLED </w:t>
      </w:r>
      <w:proofErr w:type="spellStart"/>
      <w:r w:rsidRPr="002F6FC1">
        <w:rPr>
          <w:bCs/>
          <w:lang w:eastAsia="fi-FI"/>
        </w:rPr>
        <w:t>Codebook</w:t>
      </w:r>
      <w:proofErr w:type="spellEnd"/>
      <w:r w:rsidRPr="002F6FC1">
        <w:rPr>
          <w:bCs/>
          <w:lang w:eastAsia="fi-FI"/>
        </w:rPr>
        <w:t xml:space="preserve"> -</w:t>
      </w:r>
      <w:r w:rsidRPr="00D020CB">
        <w:rPr>
          <w:bCs/>
          <w:lang w:eastAsia="fi-FI"/>
        </w:rPr>
        <w:t>julkaisusta</w:t>
      </w:r>
      <w:r>
        <w:rPr>
          <w:bCs/>
          <w:lang w:eastAsia="fi-FI"/>
        </w:rPr>
        <w:t xml:space="preserve"> (Saatavilla: </w:t>
      </w:r>
      <w:hyperlink r:id="rId1" w:history="1">
        <w:r w:rsidRPr="003B482C">
          <w:rPr>
            <w:rStyle w:val="Hyperlinkki"/>
            <w:bCs/>
            <w:lang w:eastAsia="fi-FI"/>
          </w:rPr>
          <w:t>https://acleddata.com/acleddatanew/wp-content/uploads/dlm_uploads/2023/</w:t>
        </w:r>
      </w:hyperlink>
      <w:r>
        <w:rPr>
          <w:bCs/>
          <w:lang w:eastAsia="fi-FI"/>
        </w:rPr>
        <w:t>)</w:t>
      </w:r>
      <w:r w:rsidRPr="002F6FC1">
        <w:rPr>
          <w:bCs/>
          <w:lang w:eastAsia="fi-FI"/>
        </w:rPr>
        <w:t>.</w:t>
      </w:r>
    </w:p>
  </w:footnote>
  <w:footnote w:id="144">
    <w:p w14:paraId="28744D1F" w14:textId="4CC6549E" w:rsidR="00F03990" w:rsidRDefault="00F03990">
      <w:pPr>
        <w:pStyle w:val="Alaviitteenteksti"/>
      </w:pPr>
      <w:r>
        <w:rPr>
          <w:rStyle w:val="Alaviitteenviite"/>
        </w:rPr>
        <w:footnoteRef/>
      </w:r>
      <w:r>
        <w:t xml:space="preserve"> Tiedot on suodatettu valitsemalla actor2-kohdassa ”</w:t>
      </w:r>
      <w:proofErr w:type="spellStart"/>
      <w:proofErr w:type="gramStart"/>
      <w:r>
        <w:t>Civilians</w:t>
      </w:r>
      <w:proofErr w:type="spellEnd"/>
      <w:r>
        <w:t>(</w:t>
      </w:r>
      <w:proofErr w:type="gramEnd"/>
      <w:r>
        <w:t xml:space="preserve">Myanmar)”, jolloin listatut </w:t>
      </w:r>
      <w:proofErr w:type="spellStart"/>
      <w:r>
        <w:t>turvallisuuvälikohtaukset</w:t>
      </w:r>
      <w:proofErr w:type="spellEnd"/>
      <w:r>
        <w:t xml:space="preserve"> sisältävät ainoastaan suoraan siviileihin kohdistettuja turvallisuusvälikohtauksia. </w:t>
      </w:r>
      <w:r w:rsidRPr="00A72A21">
        <w:rPr>
          <w:bCs/>
          <w:lang w:eastAsia="fi-FI"/>
        </w:rPr>
        <w:t>Niiden uhriluvuista ei voi</w:t>
      </w:r>
      <w:r>
        <w:rPr>
          <w:bCs/>
          <w:lang w:eastAsia="fi-FI"/>
        </w:rPr>
        <w:t>da</w:t>
      </w:r>
      <w:r w:rsidRPr="00A72A21">
        <w:rPr>
          <w:bCs/>
          <w:lang w:eastAsia="fi-FI"/>
        </w:rPr>
        <w:t xml:space="preserve"> vetää suoria johtopäätöksiä siviiliuhrien </w:t>
      </w:r>
      <w:r>
        <w:rPr>
          <w:bCs/>
          <w:lang w:eastAsia="fi-FI"/>
        </w:rPr>
        <w:t>kokonais</w:t>
      </w:r>
      <w:r w:rsidRPr="00A72A21">
        <w:rPr>
          <w:bCs/>
          <w:lang w:eastAsia="fi-FI"/>
        </w:rPr>
        <w:t>määrästä</w:t>
      </w:r>
      <w:r w:rsidR="00CB49BA">
        <w:rPr>
          <w:bCs/>
          <w:lang w:eastAsia="fi-FI"/>
        </w:rPr>
        <w:t xml:space="preserve"> (ks. yllä)</w:t>
      </w:r>
      <w:r>
        <w:t>.</w:t>
      </w:r>
    </w:p>
  </w:footnote>
  <w:footnote w:id="145">
    <w:p w14:paraId="6472EDEB" w14:textId="27B32839" w:rsidR="00E851AE" w:rsidRPr="00651481" w:rsidRDefault="00E851AE" w:rsidP="00E851AE">
      <w:pPr>
        <w:pStyle w:val="Alaviitteenteksti"/>
      </w:pPr>
      <w:r>
        <w:rPr>
          <w:rStyle w:val="Alaviitteenviite"/>
        </w:rPr>
        <w:footnoteRef/>
      </w:r>
      <w:r w:rsidRPr="00651481">
        <w:t xml:space="preserve"> ACLED 202</w:t>
      </w:r>
      <w:r w:rsidR="00491BF9" w:rsidRPr="00651481">
        <w:t>6.</w:t>
      </w:r>
    </w:p>
  </w:footnote>
  <w:footnote w:id="146">
    <w:p w14:paraId="203E1F35" w14:textId="4072C624" w:rsidR="00767D3F" w:rsidRPr="00651481" w:rsidRDefault="00767D3F" w:rsidP="00767D3F">
      <w:pPr>
        <w:pStyle w:val="Alaviitteenteksti"/>
      </w:pPr>
      <w:r>
        <w:rPr>
          <w:rStyle w:val="Alaviitteenviite"/>
        </w:rPr>
        <w:footnoteRef/>
      </w:r>
      <w:r w:rsidRPr="00651481">
        <w:t xml:space="preserve"> </w:t>
      </w:r>
      <w:r w:rsidR="00A62545" w:rsidRPr="00651481">
        <w:t>UN HRC 29.8.2025, s. 5</w:t>
      </w:r>
      <w:r w:rsidRPr="00651481">
        <w:t>.</w:t>
      </w:r>
    </w:p>
  </w:footnote>
  <w:footnote w:id="147">
    <w:p w14:paraId="3B62B915" w14:textId="68641162" w:rsidR="00240F17" w:rsidRPr="00651481" w:rsidRDefault="00240F17" w:rsidP="00240F17">
      <w:pPr>
        <w:pStyle w:val="Alaviitteenteksti"/>
      </w:pPr>
      <w:r>
        <w:rPr>
          <w:rStyle w:val="Alaviitteenviite"/>
        </w:rPr>
        <w:footnoteRef/>
      </w:r>
      <w:r w:rsidRPr="00651481">
        <w:t xml:space="preserve"> </w:t>
      </w:r>
      <w:r w:rsidR="00E9786C" w:rsidRPr="00651481">
        <w:t xml:space="preserve">UN HRC 4.4.2025, s. </w:t>
      </w:r>
      <w:r w:rsidR="006B0AC2" w:rsidRPr="00651481">
        <w:t xml:space="preserve">2, </w:t>
      </w:r>
      <w:r w:rsidR="00E9786C" w:rsidRPr="00651481">
        <w:t>9</w:t>
      </w:r>
      <w:r w:rsidRPr="00651481">
        <w:t>;</w:t>
      </w:r>
      <w:r w:rsidR="00CC1E84" w:rsidRPr="00651481">
        <w:t xml:space="preserve"> UN HRC 4.3.2026, s. 9;</w:t>
      </w:r>
      <w:r w:rsidR="00876AAA" w:rsidRPr="00651481">
        <w:t xml:space="preserve"> UNOCHA 12/2025, s. 6.</w:t>
      </w:r>
    </w:p>
  </w:footnote>
  <w:footnote w:id="148">
    <w:p w14:paraId="22C9F690" w14:textId="02FA4B27" w:rsidR="007946AB" w:rsidRPr="00614469" w:rsidRDefault="007946AB" w:rsidP="007946AB">
      <w:pPr>
        <w:pStyle w:val="Alaviitteenteksti"/>
      </w:pPr>
      <w:r>
        <w:rPr>
          <w:rStyle w:val="Alaviitteenviite"/>
        </w:rPr>
        <w:footnoteRef/>
      </w:r>
      <w:r w:rsidRPr="007946AB">
        <w:t xml:space="preserve"> UN HRC 29.8.2025, s. </w:t>
      </w:r>
      <w:r>
        <w:t>7</w:t>
      </w:r>
      <w:r w:rsidR="00614469">
        <w:t xml:space="preserve">; </w:t>
      </w:r>
      <w:r w:rsidR="00614469" w:rsidRPr="00614469">
        <w:t>UNOCHA 12/2025, s. 6.</w:t>
      </w:r>
    </w:p>
  </w:footnote>
  <w:footnote w:id="149">
    <w:p w14:paraId="32CB4E16" w14:textId="26A5F029" w:rsidR="007946AB" w:rsidRDefault="007946AB">
      <w:pPr>
        <w:pStyle w:val="Alaviitteenteksti"/>
      </w:pPr>
      <w:r>
        <w:rPr>
          <w:rStyle w:val="Alaviitteenviite"/>
        </w:rPr>
        <w:footnoteRef/>
      </w:r>
      <w:r>
        <w:t xml:space="preserve"> </w:t>
      </w:r>
      <w:r w:rsidRPr="00D12227">
        <w:t>UNOCHA 12/2025, s. 6.</w:t>
      </w:r>
    </w:p>
  </w:footnote>
  <w:footnote w:id="150">
    <w:p w14:paraId="55632D20" w14:textId="123A9E76" w:rsidR="00240F17" w:rsidRPr="00CC1E84" w:rsidRDefault="00240F17" w:rsidP="00240F17">
      <w:pPr>
        <w:pStyle w:val="Alaviitteenteksti"/>
      </w:pPr>
      <w:r>
        <w:rPr>
          <w:rStyle w:val="Alaviitteenviite"/>
        </w:rPr>
        <w:footnoteRef/>
      </w:r>
      <w:r w:rsidRPr="00CC1E84">
        <w:t xml:space="preserve"> UNOCHA </w:t>
      </w:r>
      <w:r w:rsidR="00876AAA" w:rsidRPr="00CC1E84">
        <w:t>12/2025</w:t>
      </w:r>
      <w:r w:rsidRPr="00CC1E84">
        <w:t>, s. 4</w:t>
      </w:r>
      <w:r w:rsidR="009263A8" w:rsidRPr="00CC1E84">
        <w:t>, 10, 11.</w:t>
      </w:r>
    </w:p>
  </w:footnote>
  <w:footnote w:id="151">
    <w:p w14:paraId="2AC41A8E" w14:textId="77777777" w:rsidR="00F03990" w:rsidRPr="00C956B4" w:rsidRDefault="00F03990" w:rsidP="00F03990">
      <w:pPr>
        <w:pStyle w:val="Alaviitteenteksti"/>
      </w:pPr>
      <w:r>
        <w:rPr>
          <w:rStyle w:val="Alaviitteenviite"/>
        </w:rPr>
        <w:footnoteRef/>
      </w:r>
      <w:r w:rsidRPr="00C956B4">
        <w:t xml:space="preserve"> HRW 2026.</w:t>
      </w:r>
    </w:p>
  </w:footnote>
  <w:footnote w:id="152">
    <w:p w14:paraId="403B8D82" w14:textId="77777777" w:rsidR="00F03990" w:rsidRPr="00614469" w:rsidRDefault="00F03990" w:rsidP="00F03990">
      <w:pPr>
        <w:pStyle w:val="Alaviitteenteksti"/>
        <w:rPr>
          <w:lang w:val="en-US"/>
        </w:rPr>
      </w:pPr>
      <w:r>
        <w:rPr>
          <w:rStyle w:val="Alaviitteenviite"/>
        </w:rPr>
        <w:footnoteRef/>
      </w:r>
      <w:r w:rsidRPr="00614469">
        <w:rPr>
          <w:lang w:val="en-US"/>
        </w:rPr>
        <w:t xml:space="preserve"> DFAT 7.4.2025, s. 7.</w:t>
      </w:r>
    </w:p>
  </w:footnote>
  <w:footnote w:id="153">
    <w:p w14:paraId="47B0787C" w14:textId="77777777" w:rsidR="00F03990" w:rsidRPr="00DF2694" w:rsidRDefault="00F03990" w:rsidP="00F03990">
      <w:pPr>
        <w:pStyle w:val="Alaviitteenteksti"/>
        <w:rPr>
          <w:lang w:val="en-US"/>
        </w:rPr>
      </w:pPr>
      <w:r>
        <w:rPr>
          <w:rStyle w:val="Alaviitteenviite"/>
        </w:rPr>
        <w:footnoteRef/>
      </w:r>
      <w:r w:rsidRPr="00DF2694">
        <w:rPr>
          <w:lang w:val="en-US"/>
        </w:rPr>
        <w:t xml:space="preserve"> </w:t>
      </w:r>
      <w:r w:rsidRPr="0065079A">
        <w:rPr>
          <w:lang w:val="en-US"/>
        </w:rPr>
        <w:t xml:space="preserve">DFAT </w:t>
      </w:r>
      <w:r>
        <w:rPr>
          <w:lang w:val="en-US"/>
        </w:rPr>
        <w:t xml:space="preserve">7.4.2025, </w:t>
      </w:r>
      <w:r w:rsidRPr="0065079A">
        <w:rPr>
          <w:lang w:val="en-US"/>
        </w:rPr>
        <w:t>s. 7</w:t>
      </w:r>
      <w:r>
        <w:rPr>
          <w:lang w:val="en-US"/>
        </w:rPr>
        <w:t>.</w:t>
      </w:r>
    </w:p>
  </w:footnote>
  <w:footnote w:id="154">
    <w:p w14:paraId="17201BFB" w14:textId="77777777" w:rsidR="009E75B6" w:rsidRPr="00464372" w:rsidRDefault="009E75B6" w:rsidP="009E75B6">
      <w:pPr>
        <w:pStyle w:val="Alaviitteenteksti"/>
        <w:rPr>
          <w:lang w:val="en-US"/>
        </w:rPr>
      </w:pPr>
      <w:r>
        <w:rPr>
          <w:rStyle w:val="Alaviitteenviite"/>
        </w:rPr>
        <w:footnoteRef/>
      </w:r>
      <w:r w:rsidRPr="00464372">
        <w:rPr>
          <w:lang w:val="en-US"/>
        </w:rPr>
        <w:t xml:space="preserve"> UN HRC 3.4.2026, s. 13–14.</w:t>
      </w:r>
    </w:p>
  </w:footnote>
  <w:footnote w:id="155">
    <w:p w14:paraId="45DE1DF0" w14:textId="77777777" w:rsidR="009E75B6" w:rsidRPr="00177B00" w:rsidRDefault="009E75B6" w:rsidP="009E75B6">
      <w:pPr>
        <w:pStyle w:val="Alaviitteenteksti"/>
      </w:pPr>
      <w:r>
        <w:rPr>
          <w:rStyle w:val="Alaviitteenviite"/>
        </w:rPr>
        <w:footnoteRef/>
      </w:r>
      <w:r w:rsidRPr="00177B00">
        <w:t xml:space="preserve"> UNOCHA </w:t>
      </w:r>
      <w:r w:rsidRPr="00D12227">
        <w:t>12/2025</w:t>
      </w:r>
      <w:r w:rsidRPr="00177B00">
        <w:t xml:space="preserve">, s. </w:t>
      </w:r>
      <w:r>
        <w:t>4</w:t>
      </w:r>
      <w:r w:rsidRPr="00177B00">
        <w:t>.</w:t>
      </w:r>
    </w:p>
  </w:footnote>
  <w:footnote w:id="156">
    <w:p w14:paraId="752F4B0A" w14:textId="77777777" w:rsidR="009E75B6" w:rsidRPr="00D12227" w:rsidRDefault="009E75B6" w:rsidP="009E75B6">
      <w:pPr>
        <w:pStyle w:val="Alaviitteenteksti"/>
      </w:pPr>
      <w:r>
        <w:rPr>
          <w:rStyle w:val="Alaviitteenviite"/>
        </w:rPr>
        <w:footnoteRef/>
      </w:r>
      <w:r>
        <w:t xml:space="preserve"> </w:t>
      </w:r>
      <w:r w:rsidRPr="00D12227">
        <w:t>UN HRC 4.4.2025, s.</w:t>
      </w:r>
      <w:r>
        <w:t xml:space="preserve"> 11–12.</w:t>
      </w:r>
    </w:p>
  </w:footnote>
  <w:footnote w:id="157">
    <w:p w14:paraId="28CAC261" w14:textId="13503C9F" w:rsidR="00875C86" w:rsidRPr="00651481" w:rsidRDefault="00875C86" w:rsidP="00875C86">
      <w:pPr>
        <w:pStyle w:val="Alaviitteenteksti"/>
      </w:pPr>
      <w:r>
        <w:rPr>
          <w:rStyle w:val="Alaviitteenviite"/>
        </w:rPr>
        <w:footnoteRef/>
      </w:r>
      <w:r w:rsidRPr="00651481">
        <w:t xml:space="preserve"> </w:t>
      </w:r>
      <w:r w:rsidR="00573D0C" w:rsidRPr="00651481">
        <w:t>UN HRC 16.6.2025, s. 4</w:t>
      </w:r>
      <w:r w:rsidR="00B5447F" w:rsidRPr="00651481">
        <w:t>; UN HRC 29.8.2025, s. 7.</w:t>
      </w:r>
    </w:p>
  </w:footnote>
  <w:footnote w:id="158">
    <w:p w14:paraId="3383CE2C" w14:textId="77777777" w:rsidR="0000215F" w:rsidRPr="00651481" w:rsidRDefault="0000215F" w:rsidP="0000215F">
      <w:pPr>
        <w:pStyle w:val="Alaviitteenteksti"/>
        <w:rPr>
          <w:lang w:val="sv-SE"/>
        </w:rPr>
      </w:pPr>
      <w:r>
        <w:rPr>
          <w:rStyle w:val="Alaviitteenviite"/>
        </w:rPr>
        <w:footnoteRef/>
      </w:r>
      <w:r w:rsidRPr="00651481">
        <w:rPr>
          <w:lang w:val="sv-SE"/>
        </w:rPr>
        <w:t xml:space="preserve"> DFAT 7.4.2025, s. 7.</w:t>
      </w:r>
    </w:p>
  </w:footnote>
  <w:footnote w:id="159">
    <w:p w14:paraId="39C60423" w14:textId="214F0638" w:rsidR="00C03F04" w:rsidRPr="00DF2694" w:rsidRDefault="00C03F04">
      <w:pPr>
        <w:pStyle w:val="Alaviitteenteksti"/>
        <w:rPr>
          <w:lang w:val="sv-SE"/>
        </w:rPr>
      </w:pPr>
      <w:r>
        <w:rPr>
          <w:rStyle w:val="Alaviitteenviite"/>
        </w:rPr>
        <w:footnoteRef/>
      </w:r>
      <w:r w:rsidRPr="00DF2694">
        <w:rPr>
          <w:lang w:val="sv-SE"/>
        </w:rPr>
        <w:t xml:space="preserve"> DFAT </w:t>
      </w:r>
      <w:r w:rsidR="0065079A" w:rsidRPr="00DF2694">
        <w:rPr>
          <w:lang w:val="sv-SE"/>
        </w:rPr>
        <w:t xml:space="preserve">7.4.2025, </w:t>
      </w:r>
      <w:r w:rsidRPr="00DF2694">
        <w:rPr>
          <w:lang w:val="sv-SE"/>
        </w:rPr>
        <w:t>s. 7.</w:t>
      </w:r>
    </w:p>
  </w:footnote>
  <w:footnote w:id="160">
    <w:p w14:paraId="1B5DCB8D" w14:textId="04DE6F4A" w:rsidR="00240F17" w:rsidRPr="00685EDB" w:rsidRDefault="00240F17" w:rsidP="00240F17">
      <w:pPr>
        <w:pStyle w:val="Alaviitteenteksti"/>
        <w:rPr>
          <w:lang w:val="sv-SE"/>
        </w:rPr>
      </w:pPr>
      <w:r>
        <w:rPr>
          <w:rStyle w:val="Alaviitteenviite"/>
        </w:rPr>
        <w:footnoteRef/>
      </w:r>
      <w:r w:rsidRPr="00C03F04">
        <w:rPr>
          <w:lang w:val="sv-SE"/>
        </w:rPr>
        <w:t xml:space="preserve"> Bertelsmann Stiftung 2024</w:t>
      </w:r>
      <w:r w:rsidR="00685EDB">
        <w:rPr>
          <w:lang w:val="sv-SE"/>
        </w:rPr>
        <w:t xml:space="preserve">; </w:t>
      </w:r>
      <w:r w:rsidR="00685EDB" w:rsidRPr="00685EDB">
        <w:rPr>
          <w:lang w:val="sv-SE"/>
        </w:rPr>
        <w:t xml:space="preserve">UNOCHA 12/2025, s. </w:t>
      </w:r>
      <w:r w:rsidR="00685EDB">
        <w:rPr>
          <w:lang w:val="sv-SE"/>
        </w:rPr>
        <w:t xml:space="preserve">6, 10–11, </w:t>
      </w:r>
      <w:r w:rsidR="00685EDB" w:rsidRPr="00685EDB">
        <w:rPr>
          <w:lang w:val="sv-SE"/>
        </w:rPr>
        <w:t>46</w:t>
      </w:r>
      <w:r w:rsidR="00685EDB">
        <w:rPr>
          <w:lang w:val="sv-SE"/>
        </w:rPr>
        <w:t>, 50.</w:t>
      </w:r>
    </w:p>
  </w:footnote>
  <w:footnote w:id="161">
    <w:p w14:paraId="78569CE9" w14:textId="77777777" w:rsidR="00240F17" w:rsidRPr="00651481" w:rsidRDefault="00240F17" w:rsidP="00240F17">
      <w:pPr>
        <w:pStyle w:val="Alaviitteenteksti"/>
        <w:rPr>
          <w:lang w:val="en-US"/>
        </w:rPr>
      </w:pPr>
      <w:r>
        <w:rPr>
          <w:rStyle w:val="Alaviitteenviite"/>
        </w:rPr>
        <w:footnoteRef/>
      </w:r>
      <w:r w:rsidRPr="00651481">
        <w:rPr>
          <w:lang w:val="en-US"/>
        </w:rPr>
        <w:t xml:space="preserve"> Bertelsmann Stiftung 2024.</w:t>
      </w:r>
    </w:p>
  </w:footnote>
  <w:footnote w:id="162">
    <w:p w14:paraId="2092F4E1" w14:textId="4B04CF59" w:rsidR="00D94DF8" w:rsidRPr="00D94DF8" w:rsidRDefault="00D94DF8">
      <w:pPr>
        <w:pStyle w:val="Alaviitteenteksti"/>
        <w:rPr>
          <w:lang w:val="en-US"/>
        </w:rPr>
      </w:pPr>
      <w:r>
        <w:rPr>
          <w:rStyle w:val="Alaviitteenviite"/>
        </w:rPr>
        <w:footnoteRef/>
      </w:r>
      <w:r w:rsidRPr="00D94DF8">
        <w:rPr>
          <w:lang w:val="en-US"/>
        </w:rPr>
        <w:t xml:space="preserve"> </w:t>
      </w:r>
      <w:r w:rsidRPr="004A472C">
        <w:rPr>
          <w:lang w:val="en-US"/>
        </w:rPr>
        <w:t xml:space="preserve">Crisis Group </w:t>
      </w:r>
      <w:r>
        <w:rPr>
          <w:lang w:val="en"/>
        </w:rPr>
        <w:t>18.7.2025</w:t>
      </w:r>
      <w:r w:rsidRPr="004A472C">
        <w:rPr>
          <w:lang w:val="en-US"/>
        </w:rPr>
        <w:t>, s. 14</w:t>
      </w:r>
      <w:r>
        <w:rPr>
          <w:lang w:val="en-US"/>
        </w:rPr>
        <w:t>.</w:t>
      </w:r>
    </w:p>
  </w:footnote>
  <w:footnote w:id="163">
    <w:p w14:paraId="0420B228" w14:textId="7D2F2ADF" w:rsidR="00240F17" w:rsidRPr="00F80F20" w:rsidRDefault="00240F17" w:rsidP="00240F17">
      <w:pPr>
        <w:pStyle w:val="Alaviitteenteksti"/>
        <w:rPr>
          <w:lang w:val="sv-SE"/>
        </w:rPr>
      </w:pPr>
      <w:r>
        <w:rPr>
          <w:rStyle w:val="Alaviitteenviite"/>
        </w:rPr>
        <w:footnoteRef/>
      </w:r>
      <w:r w:rsidRPr="00F80F20">
        <w:rPr>
          <w:lang w:val="sv-SE"/>
        </w:rPr>
        <w:t xml:space="preserve"> </w:t>
      </w:r>
      <w:r w:rsidR="00F80F20" w:rsidRPr="00F80F20">
        <w:rPr>
          <w:lang w:val="sv-SE"/>
        </w:rPr>
        <w:t>UNOCHA 12/2025, s. 37</w:t>
      </w:r>
      <w:r w:rsidR="00F80F20">
        <w:rPr>
          <w:lang w:val="sv-SE"/>
        </w:rPr>
        <w:t>.</w:t>
      </w:r>
    </w:p>
  </w:footnote>
  <w:footnote w:id="164">
    <w:p w14:paraId="0B703C13" w14:textId="704C1F5C" w:rsidR="00685EDB" w:rsidRPr="00685EDB" w:rsidRDefault="00685EDB">
      <w:pPr>
        <w:pStyle w:val="Alaviitteenteksti"/>
        <w:rPr>
          <w:lang w:val="sv-SE"/>
        </w:rPr>
      </w:pPr>
      <w:r>
        <w:rPr>
          <w:rStyle w:val="Alaviitteenviite"/>
        </w:rPr>
        <w:footnoteRef/>
      </w:r>
      <w:r w:rsidRPr="00685EDB">
        <w:rPr>
          <w:lang w:val="sv-SE"/>
        </w:rPr>
        <w:t xml:space="preserve"> UNDP 11.4.2024, s. 5.</w:t>
      </w:r>
    </w:p>
  </w:footnote>
  <w:footnote w:id="165">
    <w:p w14:paraId="19F547DD" w14:textId="77777777" w:rsidR="00817630" w:rsidRPr="0000215F" w:rsidRDefault="00817630" w:rsidP="00817630">
      <w:pPr>
        <w:pStyle w:val="Alaviitteenteksti"/>
        <w:rPr>
          <w:lang w:val="sv-SE"/>
        </w:rPr>
      </w:pPr>
      <w:r>
        <w:rPr>
          <w:rStyle w:val="Alaviitteenviite"/>
        </w:rPr>
        <w:footnoteRef/>
      </w:r>
      <w:r w:rsidRPr="0000215F">
        <w:rPr>
          <w:lang w:val="sv-SE"/>
        </w:rPr>
        <w:t xml:space="preserve"> UNOCHA 12/2025, s. 7, 39.</w:t>
      </w:r>
    </w:p>
  </w:footnote>
  <w:footnote w:id="166">
    <w:p w14:paraId="615EF51B" w14:textId="77777777" w:rsidR="0083492D" w:rsidRPr="00817630" w:rsidRDefault="0083492D" w:rsidP="0083492D">
      <w:pPr>
        <w:pStyle w:val="Alaviitteenteksti"/>
        <w:rPr>
          <w:lang w:val="sv-SE"/>
        </w:rPr>
      </w:pPr>
      <w:r>
        <w:rPr>
          <w:rStyle w:val="Alaviitteenviite"/>
        </w:rPr>
        <w:footnoteRef/>
      </w:r>
      <w:r w:rsidRPr="00817630">
        <w:rPr>
          <w:lang w:val="sv-SE"/>
        </w:rPr>
        <w:t xml:space="preserve"> OHCHR 15.11.2023, s. 13.</w:t>
      </w:r>
    </w:p>
  </w:footnote>
  <w:footnote w:id="167">
    <w:p w14:paraId="4566768B" w14:textId="0A0E5133" w:rsidR="0083492D" w:rsidRPr="0083492D" w:rsidRDefault="0083492D" w:rsidP="0083492D">
      <w:pPr>
        <w:pStyle w:val="Alaviitteenteksti"/>
        <w:rPr>
          <w:lang w:val="sv-SE"/>
        </w:rPr>
      </w:pPr>
      <w:r>
        <w:rPr>
          <w:rStyle w:val="Alaviitteenviite"/>
        </w:rPr>
        <w:footnoteRef/>
      </w:r>
      <w:r w:rsidRPr="0083492D">
        <w:rPr>
          <w:lang w:val="sv-SE"/>
        </w:rPr>
        <w:t xml:space="preserve"> UNDP </w:t>
      </w:r>
      <w:r w:rsidR="00817630">
        <w:rPr>
          <w:lang w:val="sv-SE"/>
        </w:rPr>
        <w:t>3.6.2025.</w:t>
      </w:r>
    </w:p>
  </w:footnote>
  <w:footnote w:id="168">
    <w:p w14:paraId="097272E2" w14:textId="7D8009D4" w:rsidR="00875C86" w:rsidRPr="0000215F" w:rsidRDefault="00875C86" w:rsidP="00875C86">
      <w:pPr>
        <w:pStyle w:val="Alaviitteenteksti"/>
        <w:rPr>
          <w:lang w:val="sv-SE"/>
        </w:rPr>
      </w:pPr>
      <w:r>
        <w:rPr>
          <w:rStyle w:val="Alaviitteenviite"/>
        </w:rPr>
        <w:footnoteRef/>
      </w:r>
      <w:r w:rsidRPr="0000215F">
        <w:rPr>
          <w:lang w:val="sv-SE"/>
        </w:rPr>
        <w:t xml:space="preserve"> </w:t>
      </w:r>
      <w:bookmarkStart w:id="23" w:name="_Hlk166845675"/>
      <w:r w:rsidRPr="0000215F">
        <w:rPr>
          <w:lang w:val="sv-SE"/>
        </w:rPr>
        <w:t>UNDP 11.4.2024</w:t>
      </w:r>
      <w:bookmarkEnd w:id="23"/>
      <w:r w:rsidRPr="0000215F">
        <w:rPr>
          <w:lang w:val="sv-SE"/>
        </w:rPr>
        <w:t>, s. 5, 15, 23</w:t>
      </w:r>
      <w:r w:rsidR="00685EDB" w:rsidRPr="0000215F">
        <w:rPr>
          <w:lang w:val="sv-SE"/>
        </w:rPr>
        <w:t xml:space="preserve">; </w:t>
      </w:r>
      <w:r w:rsidR="00685EDB" w:rsidRPr="00685EDB">
        <w:rPr>
          <w:lang w:val="sv-SE"/>
        </w:rPr>
        <w:t xml:space="preserve">UNOCHA 12/2025, s. </w:t>
      </w:r>
      <w:r w:rsidR="00685EDB">
        <w:rPr>
          <w:lang w:val="sv-SE"/>
        </w:rPr>
        <w:t>27, 46.</w:t>
      </w:r>
    </w:p>
  </w:footnote>
  <w:footnote w:id="169">
    <w:p w14:paraId="70F3C0C8" w14:textId="7576414E" w:rsidR="00240F17" w:rsidRPr="00817630" w:rsidRDefault="00240F17" w:rsidP="00240F17">
      <w:pPr>
        <w:pStyle w:val="Alaviitteenteksti"/>
      </w:pPr>
      <w:r>
        <w:rPr>
          <w:rStyle w:val="Alaviitteenviite"/>
        </w:rPr>
        <w:footnoteRef/>
      </w:r>
      <w:r w:rsidRPr="00817630">
        <w:t xml:space="preserve"> UNOCHA 18.12.2023, s. 4–5, 12</w:t>
      </w:r>
      <w:r w:rsidR="00817630" w:rsidRPr="00817630">
        <w:t xml:space="preserve">; UN HRC 4.3.2026, s. </w:t>
      </w:r>
      <w:r w:rsidR="00817630">
        <w:t>9.</w:t>
      </w:r>
    </w:p>
  </w:footnote>
  <w:footnote w:id="170">
    <w:p w14:paraId="630601F5" w14:textId="110AA1BC" w:rsidR="00817630" w:rsidRPr="00817630" w:rsidRDefault="00817630">
      <w:pPr>
        <w:pStyle w:val="Alaviitteenteksti"/>
        <w:rPr>
          <w:lang w:val="en-US"/>
        </w:rPr>
      </w:pPr>
      <w:r>
        <w:rPr>
          <w:rStyle w:val="Alaviitteenviite"/>
        </w:rPr>
        <w:footnoteRef/>
      </w:r>
      <w:r w:rsidRPr="00817630">
        <w:rPr>
          <w:lang w:val="en-US"/>
        </w:rPr>
        <w:t xml:space="preserve"> </w:t>
      </w:r>
      <w:r>
        <w:rPr>
          <w:lang w:val="en-US"/>
        </w:rPr>
        <w:t>UN HRC 4.3.2026, s. 9; European Commission 31.1.2024.</w:t>
      </w:r>
    </w:p>
  </w:footnote>
  <w:footnote w:id="171">
    <w:p w14:paraId="73C0A87B" w14:textId="19E9D61D" w:rsidR="00177B00" w:rsidRDefault="00177B00">
      <w:pPr>
        <w:pStyle w:val="Alaviitteenteksti"/>
      </w:pPr>
      <w:r>
        <w:rPr>
          <w:rStyle w:val="Alaviitteenviite"/>
        </w:rPr>
        <w:footnoteRef/>
      </w:r>
      <w:r>
        <w:t xml:space="preserve"> </w:t>
      </w:r>
      <w:r w:rsidRPr="00177B00">
        <w:t>UN HRC 4.3.2026, s. 9.</w:t>
      </w:r>
    </w:p>
  </w:footnote>
  <w:footnote w:id="172">
    <w:p w14:paraId="350C1E9D" w14:textId="6C787274" w:rsidR="00177B00" w:rsidRDefault="00177B00">
      <w:pPr>
        <w:pStyle w:val="Alaviitteenteksti"/>
      </w:pPr>
      <w:r>
        <w:rPr>
          <w:rStyle w:val="Alaviitteenviite"/>
        </w:rPr>
        <w:footnoteRef/>
      </w:r>
      <w:r>
        <w:t xml:space="preserve"> UN HRC 4.4.2025, s. 11.</w:t>
      </w:r>
    </w:p>
  </w:footnote>
  <w:footnote w:id="173">
    <w:p w14:paraId="5237B2F0" w14:textId="0F3537B8" w:rsidR="00240F17" w:rsidRPr="00177B00" w:rsidRDefault="00240F17" w:rsidP="00240F17">
      <w:pPr>
        <w:pStyle w:val="Alaviitteenteksti"/>
      </w:pPr>
      <w:r>
        <w:rPr>
          <w:rStyle w:val="Alaviitteenviite"/>
        </w:rPr>
        <w:footnoteRef/>
      </w:r>
      <w:r w:rsidR="00177B00" w:rsidRPr="00177B00">
        <w:t xml:space="preserve"> UN HRC 4.3.2026, s. 9.</w:t>
      </w:r>
    </w:p>
  </w:footnote>
  <w:footnote w:id="174">
    <w:p w14:paraId="34780451" w14:textId="6212D35A" w:rsidR="00240F17" w:rsidRPr="00651481" w:rsidRDefault="00240F17" w:rsidP="00240F17">
      <w:pPr>
        <w:pStyle w:val="Alaviitteenteksti"/>
      </w:pPr>
      <w:r>
        <w:rPr>
          <w:rStyle w:val="Alaviitteenviite"/>
        </w:rPr>
        <w:footnoteRef/>
      </w:r>
      <w:r w:rsidR="00FC23F0" w:rsidRPr="00651481">
        <w:t xml:space="preserve"> UNHCR 26.1.2026.</w:t>
      </w:r>
    </w:p>
  </w:footnote>
  <w:footnote w:id="175">
    <w:p w14:paraId="10DA900C" w14:textId="5564D663" w:rsidR="000607FE" w:rsidRDefault="000607FE">
      <w:pPr>
        <w:pStyle w:val="Alaviitteenteksti"/>
      </w:pPr>
      <w:r>
        <w:rPr>
          <w:rStyle w:val="Alaviitteenviite"/>
        </w:rPr>
        <w:footnoteRef/>
      </w:r>
      <w:r>
        <w:t xml:space="preserve"> UN HRC 4.3.2026, s. 9.</w:t>
      </w:r>
    </w:p>
  </w:footnote>
  <w:footnote w:id="176">
    <w:p w14:paraId="1C6A682F" w14:textId="21508DF8" w:rsidR="00FC23F0" w:rsidRPr="00100ADF" w:rsidRDefault="00FC23F0" w:rsidP="00FC23F0">
      <w:pPr>
        <w:pStyle w:val="Alaviitteenteksti"/>
      </w:pPr>
      <w:r>
        <w:rPr>
          <w:rStyle w:val="Alaviitteenviite"/>
        </w:rPr>
        <w:footnoteRef/>
      </w:r>
      <w:r w:rsidRPr="00100ADF">
        <w:t xml:space="preserve"> UNHCR 26.1.2026.</w:t>
      </w:r>
    </w:p>
  </w:footnote>
  <w:footnote w:id="177">
    <w:p w14:paraId="6650CDB3" w14:textId="77777777" w:rsidR="00100ADF" w:rsidRPr="00100ADF" w:rsidRDefault="00100ADF" w:rsidP="00100ADF">
      <w:pPr>
        <w:pStyle w:val="Alaviitteenteksti"/>
      </w:pPr>
      <w:r>
        <w:rPr>
          <w:rStyle w:val="Alaviitteenviite"/>
        </w:rPr>
        <w:footnoteRef/>
      </w:r>
      <w:r w:rsidRPr="00100ADF">
        <w:t xml:space="preserve"> UNOCHA 12/2025, s. 6.</w:t>
      </w:r>
    </w:p>
  </w:footnote>
  <w:footnote w:id="178">
    <w:p w14:paraId="44F03CCB" w14:textId="77777777" w:rsidR="00100ADF" w:rsidRPr="00100ADF" w:rsidRDefault="00100ADF" w:rsidP="00100ADF">
      <w:pPr>
        <w:pStyle w:val="Alaviitteenteksti"/>
      </w:pPr>
      <w:r>
        <w:rPr>
          <w:rStyle w:val="Alaviitteenviite"/>
        </w:rPr>
        <w:footnoteRef/>
      </w:r>
      <w:r w:rsidRPr="00100ADF">
        <w:t xml:space="preserve"> OHCHR 1/2025, s. 2.</w:t>
      </w:r>
    </w:p>
  </w:footnote>
  <w:footnote w:id="179">
    <w:p w14:paraId="62540D88" w14:textId="77777777" w:rsidR="00CE4D2C" w:rsidRPr="005F3CF1" w:rsidRDefault="00CE4D2C" w:rsidP="00CE4D2C">
      <w:pPr>
        <w:pStyle w:val="Alaviitteenteksti"/>
      </w:pPr>
      <w:r>
        <w:rPr>
          <w:rStyle w:val="Alaviitteenviite"/>
        </w:rPr>
        <w:footnoteRef/>
      </w:r>
      <w:r w:rsidRPr="005F3CF1">
        <w:t xml:space="preserve"> UNOCHA 12/2025, s. 4, 9, 22.</w:t>
      </w:r>
    </w:p>
  </w:footnote>
  <w:footnote w:id="180">
    <w:p w14:paraId="4D981896" w14:textId="77777777" w:rsidR="00CE4D2C" w:rsidRPr="00FA7374" w:rsidRDefault="00CE4D2C" w:rsidP="00CE4D2C">
      <w:pPr>
        <w:pStyle w:val="Alaviitteenteksti"/>
      </w:pPr>
      <w:r>
        <w:rPr>
          <w:rStyle w:val="Alaviitteenviite"/>
        </w:rPr>
        <w:footnoteRef/>
      </w:r>
      <w:r w:rsidRPr="00FA7374">
        <w:t xml:space="preserve"> OHCHR 14.3.2024, s. 4.</w:t>
      </w:r>
    </w:p>
  </w:footnote>
  <w:footnote w:id="181">
    <w:p w14:paraId="16BDDD49" w14:textId="3F00B351" w:rsidR="00305B3E" w:rsidRPr="00FA7374" w:rsidRDefault="00305B3E">
      <w:pPr>
        <w:pStyle w:val="Alaviitteenteksti"/>
      </w:pPr>
      <w:r>
        <w:rPr>
          <w:rStyle w:val="Alaviitteenviite"/>
        </w:rPr>
        <w:footnoteRef/>
      </w:r>
      <w:r w:rsidRPr="00FA7374">
        <w:t xml:space="preserve"> DFAT 7.4.2025, s. 42.</w:t>
      </w:r>
    </w:p>
  </w:footnote>
  <w:footnote w:id="182">
    <w:p w14:paraId="5C9124F0" w14:textId="77777777" w:rsidR="00A71D21" w:rsidRPr="00305B3E" w:rsidRDefault="00A71D21" w:rsidP="00A71D21">
      <w:pPr>
        <w:pStyle w:val="Alaviitteenteksti"/>
        <w:rPr>
          <w:lang w:val="en-US"/>
        </w:rPr>
      </w:pPr>
      <w:r>
        <w:rPr>
          <w:rStyle w:val="Alaviitteenviite"/>
        </w:rPr>
        <w:footnoteRef/>
      </w:r>
      <w:r w:rsidRPr="00305B3E">
        <w:rPr>
          <w:lang w:val="en-US"/>
        </w:rPr>
        <w:t xml:space="preserve"> OHCHR 15.11.2023, s. 7–8.</w:t>
      </w:r>
    </w:p>
  </w:footnote>
  <w:footnote w:id="183">
    <w:p w14:paraId="49611078" w14:textId="521D8E78" w:rsidR="00A51D8B" w:rsidRPr="00A51D8B" w:rsidRDefault="00A51D8B">
      <w:pPr>
        <w:pStyle w:val="Alaviitteenteksti"/>
        <w:rPr>
          <w:lang w:val="en-US"/>
        </w:rPr>
      </w:pPr>
      <w:r>
        <w:rPr>
          <w:rStyle w:val="Alaviitteenviite"/>
        </w:rPr>
        <w:footnoteRef/>
      </w:r>
      <w:r w:rsidRPr="00A51D8B">
        <w:rPr>
          <w:lang w:val="en-US"/>
        </w:rPr>
        <w:t xml:space="preserve"> </w:t>
      </w:r>
      <w:proofErr w:type="spellStart"/>
      <w:r w:rsidRPr="00A51D8B">
        <w:rPr>
          <w:lang w:val="en-US"/>
        </w:rPr>
        <w:t>Landinfo</w:t>
      </w:r>
      <w:proofErr w:type="spellEnd"/>
      <w:r w:rsidRPr="00A51D8B">
        <w:rPr>
          <w:lang w:val="en-US"/>
        </w:rPr>
        <w:t xml:space="preserve"> 25.8.2025, s. 34.</w:t>
      </w:r>
    </w:p>
  </w:footnote>
  <w:footnote w:id="184">
    <w:p w14:paraId="48C232EC" w14:textId="2341897A" w:rsidR="00A51D8B" w:rsidRPr="00A51D8B" w:rsidRDefault="00A51D8B">
      <w:pPr>
        <w:pStyle w:val="Alaviitteenteksti"/>
        <w:rPr>
          <w:lang w:val="en-US"/>
        </w:rPr>
      </w:pPr>
      <w:r>
        <w:rPr>
          <w:rStyle w:val="Alaviitteenviite"/>
        </w:rPr>
        <w:footnoteRef/>
      </w:r>
      <w:r w:rsidRPr="00A51D8B">
        <w:rPr>
          <w:lang w:val="en-US"/>
        </w:rPr>
        <w:t xml:space="preserve"> DFAT 7.4.2025, s. 25.</w:t>
      </w:r>
    </w:p>
  </w:footnote>
  <w:footnote w:id="185">
    <w:p w14:paraId="105847BA" w14:textId="77777777" w:rsidR="008660E2" w:rsidRPr="00FA7374" w:rsidRDefault="008660E2" w:rsidP="008660E2">
      <w:pPr>
        <w:pStyle w:val="Alaviitteenteksti"/>
        <w:rPr>
          <w:lang w:val="en-US"/>
        </w:rPr>
      </w:pPr>
      <w:r>
        <w:rPr>
          <w:rStyle w:val="Alaviitteenviite"/>
        </w:rPr>
        <w:footnoteRef/>
      </w:r>
      <w:r w:rsidRPr="00FA7374">
        <w:rPr>
          <w:lang w:val="en-US"/>
        </w:rPr>
        <w:t xml:space="preserve"> DFAT 7.4.2025, s. 43.</w:t>
      </w:r>
    </w:p>
  </w:footnote>
  <w:footnote w:id="186">
    <w:p w14:paraId="1B5D5CAD" w14:textId="77777777" w:rsidR="00717147" w:rsidRPr="00C87E0D" w:rsidRDefault="00717147" w:rsidP="00717147">
      <w:pPr>
        <w:pStyle w:val="Alaviitteenteksti"/>
        <w:rPr>
          <w:lang w:val="en-US"/>
        </w:rPr>
      </w:pPr>
      <w:r>
        <w:rPr>
          <w:rStyle w:val="Alaviitteenviite"/>
        </w:rPr>
        <w:footnoteRef/>
      </w:r>
      <w:r w:rsidRPr="00C87E0D">
        <w:rPr>
          <w:lang w:val="en-US"/>
        </w:rPr>
        <w:t xml:space="preserve"> </w:t>
      </w:r>
      <w:r w:rsidRPr="001F1E19">
        <w:rPr>
          <w:lang w:val="en-US"/>
        </w:rPr>
        <w:t>DIS 9/2023, s. 24.</w:t>
      </w:r>
    </w:p>
  </w:footnote>
  <w:footnote w:id="187">
    <w:p w14:paraId="71CA937C" w14:textId="77777777" w:rsidR="00A51D8B" w:rsidRPr="008660E2" w:rsidRDefault="00A51D8B" w:rsidP="00A51D8B">
      <w:pPr>
        <w:pStyle w:val="Alaviitteenteksti"/>
        <w:rPr>
          <w:lang w:val="en-US"/>
        </w:rPr>
      </w:pPr>
      <w:r>
        <w:rPr>
          <w:rStyle w:val="Alaviitteenviite"/>
        </w:rPr>
        <w:footnoteRef/>
      </w:r>
      <w:r w:rsidRPr="008660E2">
        <w:rPr>
          <w:lang w:val="en-US"/>
        </w:rPr>
        <w:t xml:space="preserve"> DFAT 7.4.2025, s. 43.</w:t>
      </w:r>
    </w:p>
  </w:footnote>
  <w:footnote w:id="188">
    <w:p w14:paraId="7FEF6F38" w14:textId="275912B0" w:rsidR="009D00EB" w:rsidRPr="00651481" w:rsidRDefault="009D00EB">
      <w:pPr>
        <w:pStyle w:val="Alaviitteenteksti"/>
      </w:pPr>
      <w:r>
        <w:rPr>
          <w:rStyle w:val="Alaviitteenviite"/>
        </w:rPr>
        <w:footnoteRef/>
      </w:r>
      <w:r w:rsidRPr="00651481">
        <w:t xml:space="preserve"> Maatietopalvelu 21.1.2025.</w:t>
      </w:r>
    </w:p>
  </w:footnote>
  <w:footnote w:id="189">
    <w:p w14:paraId="104BF9A6" w14:textId="3F078518" w:rsidR="00AD1172" w:rsidRPr="00FA7374" w:rsidRDefault="00AD1172">
      <w:pPr>
        <w:pStyle w:val="Alaviitteenteksti"/>
      </w:pPr>
      <w:r>
        <w:rPr>
          <w:rStyle w:val="Alaviitteenviite"/>
        </w:rPr>
        <w:footnoteRef/>
      </w:r>
      <w:r w:rsidRPr="00FA7374">
        <w:t xml:space="preserve"> </w:t>
      </w:r>
      <w:proofErr w:type="spellStart"/>
      <w:r w:rsidRPr="00FA7374">
        <w:t>Crisis</w:t>
      </w:r>
      <w:proofErr w:type="spellEnd"/>
      <w:r w:rsidRPr="00FA7374">
        <w:t xml:space="preserve"> Group 18.7.2025, s. 14; </w:t>
      </w:r>
      <w:r w:rsidR="00592C84" w:rsidRPr="00FA7374">
        <w:t>UN HRC 4.3.2026, s. 9.</w:t>
      </w:r>
    </w:p>
  </w:footnote>
  <w:footnote w:id="190">
    <w:p w14:paraId="56EB3020" w14:textId="215DE45B" w:rsidR="00AD1172" w:rsidRPr="004B379A" w:rsidRDefault="00AD1172">
      <w:pPr>
        <w:pStyle w:val="Alaviitteenteksti"/>
        <w:rPr>
          <w:lang w:val="en-US"/>
        </w:rPr>
      </w:pPr>
      <w:r>
        <w:rPr>
          <w:rStyle w:val="Alaviitteenviite"/>
        </w:rPr>
        <w:footnoteRef/>
      </w:r>
      <w:r w:rsidRPr="00AD1172">
        <w:rPr>
          <w:lang w:val="en-US"/>
        </w:rPr>
        <w:t xml:space="preserve"> </w:t>
      </w:r>
      <w:proofErr w:type="spellStart"/>
      <w:r w:rsidR="00527F13">
        <w:rPr>
          <w:lang w:val="en-US"/>
        </w:rPr>
        <w:t>esim</w:t>
      </w:r>
      <w:proofErr w:type="spellEnd"/>
      <w:r w:rsidR="00527F13">
        <w:rPr>
          <w:lang w:val="en-US"/>
        </w:rPr>
        <w:t xml:space="preserve">. </w:t>
      </w:r>
      <w:r w:rsidRPr="004A472C">
        <w:rPr>
          <w:lang w:val="en-US"/>
        </w:rPr>
        <w:t>OHCHR 14.3.2024, s. 8</w:t>
      </w:r>
      <w:r>
        <w:rPr>
          <w:lang w:val="en-US"/>
        </w:rPr>
        <w:t xml:space="preserve">; </w:t>
      </w:r>
      <w:r w:rsidR="00B10267">
        <w:rPr>
          <w:lang w:val="en-US"/>
        </w:rPr>
        <w:t>WHO 2026</w:t>
      </w:r>
      <w:r w:rsidR="004B379A">
        <w:rPr>
          <w:lang w:val="en-US"/>
        </w:rPr>
        <w:t xml:space="preserve">; UN OCHA </w:t>
      </w:r>
      <w:r w:rsidR="004B379A" w:rsidRPr="004B379A">
        <w:rPr>
          <w:lang w:val="en-US"/>
        </w:rPr>
        <w:t xml:space="preserve">12/2025, s. </w:t>
      </w:r>
      <w:r w:rsidR="004B379A">
        <w:rPr>
          <w:lang w:val="en-US"/>
        </w:rPr>
        <w:t>10, 42</w:t>
      </w:r>
      <w:r w:rsidR="00527F13">
        <w:rPr>
          <w:lang w:val="en-US"/>
        </w:rPr>
        <w:t>.</w:t>
      </w:r>
    </w:p>
  </w:footnote>
  <w:footnote w:id="191">
    <w:p w14:paraId="4664447C" w14:textId="4D02A7D8" w:rsidR="00E748A7" w:rsidRPr="00E748A7" w:rsidRDefault="00E748A7">
      <w:pPr>
        <w:pStyle w:val="Alaviitteenteksti"/>
        <w:rPr>
          <w:lang w:val="en-US"/>
        </w:rPr>
      </w:pPr>
      <w:r>
        <w:rPr>
          <w:rStyle w:val="Alaviitteenviite"/>
        </w:rPr>
        <w:footnoteRef/>
      </w:r>
      <w:r w:rsidRPr="00E748A7">
        <w:rPr>
          <w:lang w:val="en-US"/>
        </w:rPr>
        <w:t xml:space="preserve"> </w:t>
      </w:r>
      <w:r>
        <w:rPr>
          <w:lang w:val="en-US"/>
        </w:rPr>
        <w:t xml:space="preserve">WHO </w:t>
      </w:r>
      <w:proofErr w:type="gramStart"/>
      <w:r>
        <w:rPr>
          <w:lang w:val="en-US"/>
        </w:rPr>
        <w:t>2026.</w:t>
      </w:r>
      <w:proofErr w:type="gramEnd"/>
    </w:p>
  </w:footnote>
  <w:footnote w:id="192">
    <w:p w14:paraId="56509762" w14:textId="3B6B800A" w:rsidR="0039316A" w:rsidRPr="0039316A" w:rsidRDefault="0039316A">
      <w:pPr>
        <w:pStyle w:val="Alaviitteenteksti"/>
        <w:rPr>
          <w:lang w:val="en-US"/>
        </w:rPr>
      </w:pPr>
      <w:r>
        <w:rPr>
          <w:rStyle w:val="Alaviitteenviite"/>
        </w:rPr>
        <w:footnoteRef/>
      </w:r>
      <w:r w:rsidRPr="0039316A">
        <w:rPr>
          <w:lang w:val="en-US"/>
        </w:rPr>
        <w:t xml:space="preserve"> </w:t>
      </w:r>
      <w:r>
        <w:rPr>
          <w:lang w:val="en-US"/>
        </w:rPr>
        <w:t xml:space="preserve">UN OCHA </w:t>
      </w:r>
      <w:r w:rsidRPr="004B379A">
        <w:rPr>
          <w:lang w:val="en-US"/>
        </w:rPr>
        <w:t xml:space="preserve">12/2025, s. </w:t>
      </w:r>
      <w:r w:rsidR="00C2078E">
        <w:rPr>
          <w:lang w:val="en-US"/>
        </w:rPr>
        <w:t>9.</w:t>
      </w:r>
    </w:p>
  </w:footnote>
  <w:footnote w:id="193">
    <w:p w14:paraId="3A85286B" w14:textId="77777777" w:rsidR="00527F13" w:rsidRPr="00AD1172" w:rsidRDefault="00527F13" w:rsidP="00527F13">
      <w:pPr>
        <w:pStyle w:val="Alaviitteenteksti"/>
        <w:rPr>
          <w:lang w:val="en-US"/>
        </w:rPr>
      </w:pPr>
      <w:r>
        <w:rPr>
          <w:rStyle w:val="Alaviitteenviite"/>
        </w:rPr>
        <w:footnoteRef/>
      </w:r>
      <w:r w:rsidRPr="00AD1172">
        <w:rPr>
          <w:lang w:val="en-US"/>
        </w:rPr>
        <w:t xml:space="preserve"> </w:t>
      </w:r>
      <w:r>
        <w:rPr>
          <w:lang w:val="en-US"/>
        </w:rPr>
        <w:t>WHO 8.12.2025 &amp; 2026.</w:t>
      </w:r>
    </w:p>
  </w:footnote>
  <w:footnote w:id="194">
    <w:p w14:paraId="04F9E465" w14:textId="77777777" w:rsidR="00ED0B20" w:rsidRPr="004A472C" w:rsidRDefault="00ED0B20" w:rsidP="00ED0B20">
      <w:pPr>
        <w:pStyle w:val="Alaviitteenteksti"/>
        <w:rPr>
          <w:lang w:val="en-US"/>
        </w:rPr>
      </w:pPr>
      <w:r>
        <w:rPr>
          <w:rStyle w:val="Alaviitteenviite"/>
        </w:rPr>
        <w:footnoteRef/>
      </w:r>
      <w:r w:rsidRPr="004A472C">
        <w:rPr>
          <w:lang w:val="en-US"/>
        </w:rPr>
        <w:t xml:space="preserve"> Crisis Group </w:t>
      </w:r>
      <w:r>
        <w:rPr>
          <w:lang w:val="en"/>
        </w:rPr>
        <w:t>18.7.2025</w:t>
      </w:r>
      <w:r w:rsidRPr="004A472C">
        <w:rPr>
          <w:lang w:val="en-US"/>
        </w:rPr>
        <w:t>, s. 14.</w:t>
      </w:r>
    </w:p>
  </w:footnote>
  <w:footnote w:id="195">
    <w:p w14:paraId="013B6FAE" w14:textId="77777777" w:rsidR="00007926" w:rsidRPr="00AB12F6" w:rsidRDefault="00007926" w:rsidP="00007926">
      <w:pPr>
        <w:pStyle w:val="Alaviitteenteksti"/>
        <w:rPr>
          <w:lang w:val="en-US"/>
        </w:rPr>
      </w:pPr>
      <w:r>
        <w:rPr>
          <w:rStyle w:val="Alaviitteenviite"/>
        </w:rPr>
        <w:footnoteRef/>
      </w:r>
      <w:r w:rsidRPr="00AB12F6">
        <w:rPr>
          <w:lang w:val="en-US"/>
        </w:rPr>
        <w:t xml:space="preserve"> </w:t>
      </w:r>
      <w:r w:rsidRPr="00305B3E">
        <w:rPr>
          <w:lang w:val="en-US"/>
        </w:rPr>
        <w:t>D</w:t>
      </w:r>
      <w:r>
        <w:rPr>
          <w:lang w:val="en-US"/>
        </w:rPr>
        <w:t>FAT 7.4.2025, s. 8.</w:t>
      </w:r>
    </w:p>
  </w:footnote>
  <w:footnote w:id="196">
    <w:p w14:paraId="60382945" w14:textId="77777777" w:rsidR="00007926" w:rsidRPr="00150428" w:rsidRDefault="00007926" w:rsidP="00007926">
      <w:pPr>
        <w:pStyle w:val="Alaviitteenteksti"/>
        <w:rPr>
          <w:lang w:val="en-US"/>
        </w:rPr>
      </w:pPr>
      <w:r>
        <w:rPr>
          <w:rStyle w:val="Alaviitteenviite"/>
        </w:rPr>
        <w:footnoteRef/>
      </w:r>
      <w:r w:rsidRPr="00150428">
        <w:rPr>
          <w:lang w:val="en-US"/>
        </w:rPr>
        <w:t xml:space="preserve"> </w:t>
      </w:r>
      <w:r>
        <w:rPr>
          <w:lang w:val="en-US"/>
        </w:rPr>
        <w:t xml:space="preserve">WHO </w:t>
      </w:r>
      <w:r w:rsidRPr="00B41C28">
        <w:rPr>
          <w:lang w:val="en-US"/>
        </w:rPr>
        <w:t>12/2024</w:t>
      </w:r>
      <w:r>
        <w:rPr>
          <w:lang w:val="en-US"/>
        </w:rPr>
        <w:t xml:space="preserve">, s </w:t>
      </w:r>
      <w:proofErr w:type="gramStart"/>
      <w:r>
        <w:rPr>
          <w:lang w:val="en-US"/>
        </w:rPr>
        <w:t>11.</w:t>
      </w:r>
      <w:proofErr w:type="gramEnd"/>
      <w:r>
        <w:rPr>
          <w:lang w:val="en-US"/>
        </w:rPr>
        <w:t xml:space="preserve">  </w:t>
      </w:r>
    </w:p>
  </w:footnote>
  <w:footnote w:id="197">
    <w:p w14:paraId="0686DC56" w14:textId="62A8003C" w:rsidR="00E41B30" w:rsidRPr="00E41B30" w:rsidRDefault="00E41B30" w:rsidP="00E41B30">
      <w:pPr>
        <w:pStyle w:val="Alaviitteenteksti"/>
        <w:rPr>
          <w:lang w:val="en-US"/>
        </w:rPr>
      </w:pPr>
      <w:r>
        <w:rPr>
          <w:rStyle w:val="Alaviitteenviite"/>
        </w:rPr>
        <w:footnoteRef/>
      </w:r>
      <w:r w:rsidRPr="00E41B30">
        <w:rPr>
          <w:lang w:val="en-US"/>
        </w:rPr>
        <w:t xml:space="preserve"> </w:t>
      </w:r>
      <w:r>
        <w:rPr>
          <w:lang w:val="en-US"/>
        </w:rPr>
        <w:t>Doctors Without Borders 13.9.2024</w:t>
      </w:r>
      <w:r w:rsidR="00125A6B">
        <w:rPr>
          <w:lang w:val="en-US"/>
        </w:rPr>
        <w:t xml:space="preserve">; DFAT 7.4.2025, s. </w:t>
      </w:r>
      <w:r w:rsidR="00583612">
        <w:rPr>
          <w:lang w:val="en-US"/>
        </w:rPr>
        <w:t>8</w:t>
      </w:r>
      <w:r w:rsidR="00125A6B">
        <w:rPr>
          <w:lang w:val="en-US"/>
        </w:rPr>
        <w:t>.</w:t>
      </w:r>
    </w:p>
  </w:footnote>
  <w:footnote w:id="198">
    <w:p w14:paraId="7CD26809" w14:textId="77777777" w:rsidR="00E41B30" w:rsidRPr="00D13B5F" w:rsidRDefault="00E41B30" w:rsidP="00E41B30">
      <w:pPr>
        <w:pStyle w:val="Alaviitteenteksti"/>
        <w:rPr>
          <w:lang w:val="en-US"/>
        </w:rPr>
      </w:pPr>
      <w:r>
        <w:rPr>
          <w:rStyle w:val="Alaviitteenviite"/>
        </w:rPr>
        <w:footnoteRef/>
      </w:r>
      <w:r w:rsidRPr="00D13B5F">
        <w:rPr>
          <w:lang w:val="en-US"/>
        </w:rPr>
        <w:t xml:space="preserve"> </w:t>
      </w:r>
      <w:bookmarkStart w:id="24" w:name="_Hlk224306801"/>
      <w:r w:rsidRPr="00D13B5F">
        <w:rPr>
          <w:lang w:val="en-US"/>
        </w:rPr>
        <w:t>Council on Foreign Relations 4.3.2024</w:t>
      </w:r>
      <w:bookmarkEnd w:id="24"/>
      <w:r w:rsidRPr="00D13B5F">
        <w:rPr>
          <w:lang w:val="en-US"/>
        </w:rPr>
        <w:t>.</w:t>
      </w:r>
    </w:p>
  </w:footnote>
  <w:footnote w:id="199">
    <w:p w14:paraId="2785ECD9" w14:textId="77777777" w:rsidR="00583612" w:rsidRPr="00583612" w:rsidRDefault="00583612" w:rsidP="00583612">
      <w:pPr>
        <w:pStyle w:val="Alaviitteenteksti"/>
        <w:rPr>
          <w:lang w:val="en-US"/>
        </w:rPr>
      </w:pPr>
      <w:r>
        <w:rPr>
          <w:rStyle w:val="Alaviitteenviite"/>
        </w:rPr>
        <w:footnoteRef/>
      </w:r>
      <w:r w:rsidRPr="00583612">
        <w:rPr>
          <w:lang w:val="en-US"/>
        </w:rPr>
        <w:t xml:space="preserve"> </w:t>
      </w:r>
      <w:r>
        <w:rPr>
          <w:lang w:val="en-US"/>
        </w:rPr>
        <w:t>DFAT 7.4.2025, s. 8.</w:t>
      </w:r>
    </w:p>
  </w:footnote>
  <w:footnote w:id="200">
    <w:p w14:paraId="19F48B8C" w14:textId="77777777" w:rsidR="00ED0B20" w:rsidRPr="00ED0B20" w:rsidRDefault="00ED0B20" w:rsidP="00ED0B20">
      <w:pPr>
        <w:pStyle w:val="Alaviitteenteksti"/>
      </w:pPr>
      <w:r>
        <w:rPr>
          <w:rStyle w:val="Alaviitteenviite"/>
        </w:rPr>
        <w:footnoteRef/>
      </w:r>
      <w:r w:rsidRPr="00ED0B20">
        <w:t xml:space="preserve"> UM 19.2.2026.</w:t>
      </w:r>
    </w:p>
  </w:footnote>
  <w:footnote w:id="201">
    <w:p w14:paraId="3DBD841D" w14:textId="20A8E8B5" w:rsidR="00007926" w:rsidRPr="00ED0B20" w:rsidRDefault="00007926" w:rsidP="00007926">
      <w:pPr>
        <w:pStyle w:val="Alaviitteenteksti"/>
      </w:pPr>
      <w:r>
        <w:rPr>
          <w:rStyle w:val="Alaviitteenviite"/>
        </w:rPr>
        <w:footnoteRef/>
      </w:r>
      <w:r w:rsidRPr="00ED0B20">
        <w:t xml:space="preserve"> UK [päiväämätön]; DFAT 7.4.2025, s. 8.</w:t>
      </w:r>
    </w:p>
  </w:footnote>
  <w:footnote w:id="202">
    <w:p w14:paraId="2A822268" w14:textId="1AF59CD5" w:rsidR="00007926" w:rsidRPr="004845F1" w:rsidRDefault="00007926" w:rsidP="00007926">
      <w:pPr>
        <w:pStyle w:val="Alaviitteenteksti"/>
        <w:rPr>
          <w:lang w:val="sv-SE"/>
        </w:rPr>
      </w:pPr>
      <w:r>
        <w:rPr>
          <w:rStyle w:val="Alaviitteenviite"/>
        </w:rPr>
        <w:footnoteRef/>
      </w:r>
      <w:r w:rsidRPr="004845F1">
        <w:rPr>
          <w:lang w:val="sv-SE"/>
        </w:rPr>
        <w:t xml:space="preserve"> </w:t>
      </w:r>
      <w:r w:rsidR="007C74CF" w:rsidRPr="004845F1">
        <w:rPr>
          <w:lang w:val="sv-SE"/>
        </w:rPr>
        <w:t>UNDP 12/2022, s. 35</w:t>
      </w:r>
      <w:r w:rsidR="004845F1" w:rsidRPr="004845F1">
        <w:rPr>
          <w:lang w:val="sv-SE"/>
        </w:rPr>
        <w:t>; UNDP 6/2025, s. 7</w:t>
      </w:r>
      <w:r w:rsidR="004845F1">
        <w:rPr>
          <w:lang w:val="sv-SE"/>
        </w:rPr>
        <w:t>, 27</w:t>
      </w:r>
      <w:r w:rsidR="004845F1" w:rsidRPr="004845F1">
        <w:rPr>
          <w:lang w:val="sv-SE"/>
        </w:rPr>
        <w:t>.</w:t>
      </w:r>
    </w:p>
  </w:footnote>
  <w:footnote w:id="203">
    <w:p w14:paraId="72E53018" w14:textId="04D66C6D" w:rsidR="00007926" w:rsidRPr="004845F1" w:rsidRDefault="00007926">
      <w:pPr>
        <w:pStyle w:val="Alaviitteenteksti"/>
        <w:rPr>
          <w:lang w:val="sv-SE"/>
        </w:rPr>
      </w:pPr>
      <w:r>
        <w:rPr>
          <w:rStyle w:val="Alaviitteenviite"/>
        </w:rPr>
        <w:footnoteRef/>
      </w:r>
      <w:r w:rsidRPr="004845F1">
        <w:rPr>
          <w:lang w:val="sv-SE"/>
        </w:rPr>
        <w:t xml:space="preserve"> DFAT 7.4.2025, s. 8.</w:t>
      </w:r>
    </w:p>
  </w:footnote>
  <w:footnote w:id="204">
    <w:p w14:paraId="43939333" w14:textId="77777777" w:rsidR="00007926" w:rsidRPr="00E41B30" w:rsidRDefault="00007926" w:rsidP="00007926">
      <w:pPr>
        <w:pStyle w:val="Alaviitteenteksti"/>
        <w:rPr>
          <w:lang w:val="en-US"/>
        </w:rPr>
      </w:pPr>
      <w:r>
        <w:rPr>
          <w:rStyle w:val="Alaviitteenviite"/>
        </w:rPr>
        <w:footnoteRef/>
      </w:r>
      <w:r w:rsidRPr="00E41B30">
        <w:rPr>
          <w:lang w:val="en-US"/>
        </w:rPr>
        <w:t xml:space="preserve"> </w:t>
      </w:r>
      <w:r>
        <w:rPr>
          <w:lang w:val="en-US"/>
        </w:rPr>
        <w:t>Doctors Without Borders 13.9.2024.</w:t>
      </w:r>
    </w:p>
  </w:footnote>
  <w:footnote w:id="205">
    <w:p w14:paraId="7F5B0DB7" w14:textId="3FC91003" w:rsidR="00007926" w:rsidRPr="00527F13" w:rsidRDefault="00007926" w:rsidP="00007926">
      <w:pPr>
        <w:pStyle w:val="Alaviitteenteksti"/>
        <w:rPr>
          <w:lang w:val="en-US"/>
        </w:rPr>
      </w:pPr>
      <w:r>
        <w:rPr>
          <w:rStyle w:val="Alaviitteenviite"/>
        </w:rPr>
        <w:footnoteRef/>
      </w:r>
      <w:r w:rsidRPr="00527F13">
        <w:rPr>
          <w:lang w:val="en-US"/>
        </w:rPr>
        <w:t xml:space="preserve"> WHO 2026</w:t>
      </w:r>
      <w:r w:rsidR="00ED0B20">
        <w:rPr>
          <w:lang w:val="en-US"/>
        </w:rPr>
        <w:t xml:space="preserve">; </w:t>
      </w:r>
      <w:r w:rsidR="00ED0B20" w:rsidRPr="00305B3E">
        <w:rPr>
          <w:lang w:val="en-US"/>
        </w:rPr>
        <w:t>D</w:t>
      </w:r>
      <w:r w:rsidR="00ED0B20">
        <w:rPr>
          <w:lang w:val="en-US"/>
        </w:rPr>
        <w:t xml:space="preserve">FAT 7.4.2025, s. </w:t>
      </w:r>
      <w:proofErr w:type="gramStart"/>
      <w:r w:rsidR="00ED0B20">
        <w:rPr>
          <w:lang w:val="en-US"/>
        </w:rPr>
        <w:t>8.</w:t>
      </w:r>
      <w:proofErr w:type="gramEnd"/>
    </w:p>
  </w:footnote>
  <w:footnote w:id="206">
    <w:p w14:paraId="632A333E" w14:textId="77777777" w:rsidR="00007926" w:rsidRPr="007F34EB" w:rsidRDefault="00007926" w:rsidP="00007926">
      <w:pPr>
        <w:pStyle w:val="Alaviitteenteksti"/>
        <w:rPr>
          <w:lang w:val="en-US"/>
        </w:rPr>
      </w:pPr>
      <w:r>
        <w:rPr>
          <w:rStyle w:val="Alaviitteenviite"/>
        </w:rPr>
        <w:footnoteRef/>
      </w:r>
      <w:r w:rsidRPr="004A472C">
        <w:rPr>
          <w:lang w:val="en-US"/>
        </w:rPr>
        <w:t xml:space="preserve"> OHCHR 14.3.2024, s. 8.</w:t>
      </w:r>
    </w:p>
  </w:footnote>
  <w:footnote w:id="207">
    <w:p w14:paraId="64FCC4D6" w14:textId="77777777" w:rsidR="00007926" w:rsidRPr="00651481" w:rsidRDefault="00007926" w:rsidP="00007926">
      <w:pPr>
        <w:pStyle w:val="Alaviitteenteksti"/>
        <w:rPr>
          <w:lang w:val="en-US"/>
        </w:rPr>
      </w:pPr>
      <w:r>
        <w:rPr>
          <w:rStyle w:val="Alaviitteenviite"/>
        </w:rPr>
        <w:footnoteRef/>
      </w:r>
      <w:r w:rsidRPr="00651481">
        <w:rPr>
          <w:lang w:val="en-US"/>
        </w:rPr>
        <w:t xml:space="preserve"> Insecurity Insight 10.2.2026.</w:t>
      </w:r>
    </w:p>
  </w:footnote>
  <w:footnote w:id="208">
    <w:p w14:paraId="59F0602C" w14:textId="77777777" w:rsidR="00ED0B20" w:rsidRPr="00AB12F6" w:rsidRDefault="00ED0B20" w:rsidP="00ED0B20">
      <w:pPr>
        <w:pStyle w:val="Alaviitteenteksti"/>
        <w:rPr>
          <w:lang w:val="en-US"/>
        </w:rPr>
      </w:pPr>
      <w:r>
        <w:rPr>
          <w:rStyle w:val="Alaviitteenviite"/>
        </w:rPr>
        <w:footnoteRef/>
      </w:r>
      <w:r w:rsidRPr="00AB12F6">
        <w:rPr>
          <w:lang w:val="en-US"/>
        </w:rPr>
        <w:t xml:space="preserve"> </w:t>
      </w:r>
      <w:r w:rsidRPr="00305B3E">
        <w:rPr>
          <w:lang w:val="en-US"/>
        </w:rPr>
        <w:t>D</w:t>
      </w:r>
      <w:r>
        <w:rPr>
          <w:lang w:val="en-US"/>
        </w:rPr>
        <w:t>FAT 7.4.2025, s.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4C572D" w14:textId="77777777" w:rsidTr="00110B17">
      <w:trPr>
        <w:tblHeader/>
      </w:trPr>
      <w:tc>
        <w:tcPr>
          <w:tcW w:w="3005" w:type="dxa"/>
          <w:tcBorders>
            <w:top w:val="nil"/>
            <w:left w:val="nil"/>
            <w:bottom w:val="nil"/>
            <w:right w:val="nil"/>
          </w:tcBorders>
        </w:tcPr>
        <w:p w14:paraId="61E88D95" w14:textId="77777777" w:rsidR="0064460B" w:rsidRPr="00A058E4" w:rsidRDefault="0064460B">
          <w:pPr>
            <w:pStyle w:val="Yltunniste"/>
            <w:rPr>
              <w:sz w:val="16"/>
              <w:szCs w:val="16"/>
            </w:rPr>
          </w:pPr>
        </w:p>
      </w:tc>
      <w:tc>
        <w:tcPr>
          <w:tcW w:w="3005" w:type="dxa"/>
          <w:tcBorders>
            <w:top w:val="nil"/>
            <w:left w:val="nil"/>
            <w:bottom w:val="nil"/>
            <w:right w:val="nil"/>
          </w:tcBorders>
        </w:tcPr>
        <w:p w14:paraId="318C6CB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3345FC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40E6C281" w14:textId="77777777" w:rsidTr="00421708">
      <w:tc>
        <w:tcPr>
          <w:tcW w:w="3005" w:type="dxa"/>
          <w:tcBorders>
            <w:top w:val="nil"/>
            <w:left w:val="nil"/>
            <w:bottom w:val="nil"/>
            <w:right w:val="nil"/>
          </w:tcBorders>
        </w:tcPr>
        <w:p w14:paraId="7AB91E34" w14:textId="77777777" w:rsidR="0064460B" w:rsidRPr="00A058E4" w:rsidRDefault="0064460B">
          <w:pPr>
            <w:pStyle w:val="Yltunniste"/>
            <w:rPr>
              <w:sz w:val="16"/>
              <w:szCs w:val="16"/>
            </w:rPr>
          </w:pPr>
        </w:p>
      </w:tc>
      <w:tc>
        <w:tcPr>
          <w:tcW w:w="3005" w:type="dxa"/>
          <w:tcBorders>
            <w:top w:val="nil"/>
            <w:left w:val="nil"/>
            <w:bottom w:val="nil"/>
            <w:right w:val="nil"/>
          </w:tcBorders>
        </w:tcPr>
        <w:p w14:paraId="2AC8AE52" w14:textId="77777777" w:rsidR="0064460B" w:rsidRPr="00A058E4" w:rsidRDefault="0064460B">
          <w:pPr>
            <w:pStyle w:val="Yltunniste"/>
            <w:rPr>
              <w:sz w:val="16"/>
              <w:szCs w:val="16"/>
            </w:rPr>
          </w:pPr>
        </w:p>
      </w:tc>
      <w:tc>
        <w:tcPr>
          <w:tcW w:w="3006" w:type="dxa"/>
          <w:tcBorders>
            <w:top w:val="nil"/>
            <w:left w:val="nil"/>
            <w:bottom w:val="nil"/>
            <w:right w:val="nil"/>
          </w:tcBorders>
        </w:tcPr>
        <w:p w14:paraId="6FD45C53" w14:textId="77777777" w:rsidR="0064460B" w:rsidRPr="00A058E4" w:rsidRDefault="0064460B" w:rsidP="00A058E4">
          <w:pPr>
            <w:pStyle w:val="Yltunniste"/>
            <w:jc w:val="right"/>
            <w:rPr>
              <w:sz w:val="16"/>
              <w:szCs w:val="16"/>
            </w:rPr>
          </w:pPr>
        </w:p>
      </w:tc>
    </w:tr>
    <w:tr w:rsidR="0064460B" w:rsidRPr="00A058E4" w14:paraId="5832F3D5" w14:textId="77777777" w:rsidTr="00421708">
      <w:tc>
        <w:tcPr>
          <w:tcW w:w="3005" w:type="dxa"/>
          <w:tcBorders>
            <w:top w:val="nil"/>
            <w:left w:val="nil"/>
            <w:bottom w:val="nil"/>
            <w:right w:val="nil"/>
          </w:tcBorders>
        </w:tcPr>
        <w:p w14:paraId="6FC0AD7F" w14:textId="77777777" w:rsidR="0064460B" w:rsidRPr="00A058E4" w:rsidRDefault="0064460B">
          <w:pPr>
            <w:pStyle w:val="Yltunniste"/>
            <w:rPr>
              <w:sz w:val="16"/>
              <w:szCs w:val="16"/>
            </w:rPr>
          </w:pPr>
        </w:p>
      </w:tc>
      <w:tc>
        <w:tcPr>
          <w:tcW w:w="3005" w:type="dxa"/>
          <w:tcBorders>
            <w:top w:val="nil"/>
            <w:left w:val="nil"/>
            <w:bottom w:val="nil"/>
            <w:right w:val="nil"/>
          </w:tcBorders>
        </w:tcPr>
        <w:p w14:paraId="4DCCCAC9" w14:textId="77777777" w:rsidR="0064460B" w:rsidRPr="00A058E4" w:rsidRDefault="0064460B">
          <w:pPr>
            <w:pStyle w:val="Yltunniste"/>
            <w:rPr>
              <w:sz w:val="16"/>
              <w:szCs w:val="16"/>
            </w:rPr>
          </w:pPr>
        </w:p>
      </w:tc>
      <w:tc>
        <w:tcPr>
          <w:tcW w:w="3006" w:type="dxa"/>
          <w:tcBorders>
            <w:top w:val="nil"/>
            <w:left w:val="nil"/>
            <w:bottom w:val="nil"/>
            <w:right w:val="nil"/>
          </w:tcBorders>
        </w:tcPr>
        <w:p w14:paraId="448C5F5B" w14:textId="77777777" w:rsidR="0064460B" w:rsidRPr="00A058E4" w:rsidRDefault="0064460B" w:rsidP="00A058E4">
          <w:pPr>
            <w:pStyle w:val="Yltunniste"/>
            <w:jc w:val="right"/>
            <w:rPr>
              <w:sz w:val="16"/>
              <w:szCs w:val="16"/>
            </w:rPr>
          </w:pPr>
        </w:p>
      </w:tc>
    </w:tr>
  </w:tbl>
  <w:p w14:paraId="35C1210D"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6F4A4D81" wp14:editId="108C45A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B2A0CEB" w14:textId="77777777" w:rsidTr="004B2B44">
      <w:tc>
        <w:tcPr>
          <w:tcW w:w="3005" w:type="dxa"/>
          <w:tcBorders>
            <w:top w:val="nil"/>
            <w:left w:val="nil"/>
            <w:bottom w:val="nil"/>
            <w:right w:val="nil"/>
          </w:tcBorders>
        </w:tcPr>
        <w:p w14:paraId="06AB7A73" w14:textId="77777777" w:rsidR="00873A37" w:rsidRPr="00A058E4" w:rsidRDefault="00873A37">
          <w:pPr>
            <w:pStyle w:val="Yltunniste"/>
            <w:rPr>
              <w:sz w:val="16"/>
              <w:szCs w:val="16"/>
            </w:rPr>
          </w:pPr>
        </w:p>
      </w:tc>
      <w:tc>
        <w:tcPr>
          <w:tcW w:w="3005" w:type="dxa"/>
          <w:tcBorders>
            <w:top w:val="nil"/>
            <w:left w:val="nil"/>
            <w:bottom w:val="nil"/>
            <w:right w:val="nil"/>
          </w:tcBorders>
        </w:tcPr>
        <w:p w14:paraId="7B85510F"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83B0F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C5B6F8E" w14:textId="77777777" w:rsidTr="004B2B44">
      <w:tc>
        <w:tcPr>
          <w:tcW w:w="3005" w:type="dxa"/>
          <w:tcBorders>
            <w:top w:val="nil"/>
            <w:left w:val="nil"/>
            <w:bottom w:val="nil"/>
            <w:right w:val="nil"/>
          </w:tcBorders>
        </w:tcPr>
        <w:p w14:paraId="673E4486" w14:textId="77777777" w:rsidR="00873A37" w:rsidRPr="00A058E4" w:rsidRDefault="00873A37">
          <w:pPr>
            <w:pStyle w:val="Yltunniste"/>
            <w:rPr>
              <w:sz w:val="16"/>
              <w:szCs w:val="16"/>
            </w:rPr>
          </w:pPr>
        </w:p>
      </w:tc>
      <w:tc>
        <w:tcPr>
          <w:tcW w:w="3005" w:type="dxa"/>
          <w:tcBorders>
            <w:top w:val="nil"/>
            <w:left w:val="nil"/>
            <w:bottom w:val="nil"/>
            <w:right w:val="nil"/>
          </w:tcBorders>
        </w:tcPr>
        <w:p w14:paraId="5AD7A883" w14:textId="77777777" w:rsidR="00873A37" w:rsidRPr="00A058E4" w:rsidRDefault="00873A37">
          <w:pPr>
            <w:pStyle w:val="Yltunniste"/>
            <w:rPr>
              <w:sz w:val="16"/>
              <w:szCs w:val="16"/>
            </w:rPr>
          </w:pPr>
        </w:p>
      </w:tc>
      <w:tc>
        <w:tcPr>
          <w:tcW w:w="3006" w:type="dxa"/>
          <w:tcBorders>
            <w:top w:val="nil"/>
            <w:left w:val="nil"/>
            <w:bottom w:val="nil"/>
            <w:right w:val="nil"/>
          </w:tcBorders>
        </w:tcPr>
        <w:p w14:paraId="1E688FA5" w14:textId="77777777" w:rsidR="00873A37" w:rsidRPr="00A058E4" w:rsidRDefault="00873A37" w:rsidP="00A058E4">
          <w:pPr>
            <w:pStyle w:val="Yltunniste"/>
            <w:jc w:val="right"/>
            <w:rPr>
              <w:sz w:val="16"/>
              <w:szCs w:val="16"/>
            </w:rPr>
          </w:pPr>
        </w:p>
      </w:tc>
    </w:tr>
    <w:tr w:rsidR="00873A37" w:rsidRPr="00A058E4" w14:paraId="20830398" w14:textId="77777777" w:rsidTr="004B2B44">
      <w:tc>
        <w:tcPr>
          <w:tcW w:w="3005" w:type="dxa"/>
          <w:tcBorders>
            <w:top w:val="nil"/>
            <w:left w:val="nil"/>
            <w:bottom w:val="nil"/>
            <w:right w:val="nil"/>
          </w:tcBorders>
        </w:tcPr>
        <w:p w14:paraId="4AD3606B" w14:textId="77777777" w:rsidR="00873A37" w:rsidRPr="00A058E4" w:rsidRDefault="00873A37">
          <w:pPr>
            <w:pStyle w:val="Yltunniste"/>
            <w:rPr>
              <w:sz w:val="16"/>
              <w:szCs w:val="16"/>
            </w:rPr>
          </w:pPr>
        </w:p>
      </w:tc>
      <w:tc>
        <w:tcPr>
          <w:tcW w:w="3005" w:type="dxa"/>
          <w:tcBorders>
            <w:top w:val="nil"/>
            <w:left w:val="nil"/>
            <w:bottom w:val="nil"/>
            <w:right w:val="nil"/>
          </w:tcBorders>
        </w:tcPr>
        <w:p w14:paraId="2A26CDCD" w14:textId="77777777" w:rsidR="00873A37" w:rsidRPr="00A058E4" w:rsidRDefault="00873A37">
          <w:pPr>
            <w:pStyle w:val="Yltunniste"/>
            <w:rPr>
              <w:sz w:val="16"/>
              <w:szCs w:val="16"/>
            </w:rPr>
          </w:pPr>
        </w:p>
      </w:tc>
      <w:tc>
        <w:tcPr>
          <w:tcW w:w="3006" w:type="dxa"/>
          <w:tcBorders>
            <w:top w:val="nil"/>
            <w:left w:val="nil"/>
            <w:bottom w:val="nil"/>
            <w:right w:val="nil"/>
          </w:tcBorders>
        </w:tcPr>
        <w:p w14:paraId="2DB1FEA6" w14:textId="77777777" w:rsidR="00873A37" w:rsidRPr="00A058E4" w:rsidRDefault="00873A37" w:rsidP="00A058E4">
          <w:pPr>
            <w:pStyle w:val="Yltunniste"/>
            <w:jc w:val="right"/>
            <w:rPr>
              <w:sz w:val="16"/>
              <w:szCs w:val="16"/>
            </w:rPr>
          </w:pPr>
        </w:p>
      </w:tc>
    </w:tr>
  </w:tbl>
  <w:p w14:paraId="5D2D972A"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059C268" wp14:editId="3E83F157">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538B3095"/>
    <w:multiLevelType w:val="hybridMultilevel"/>
    <w:tmpl w:val="27847DD8"/>
    <w:lvl w:ilvl="0" w:tplc="A8A07AD8">
      <w:start w:val="23"/>
      <w:numFmt w:val="bullet"/>
      <w:lvlText w:val=""/>
      <w:lvlJc w:val="left"/>
      <w:pPr>
        <w:ind w:left="1080" w:hanging="360"/>
      </w:pPr>
      <w:rPr>
        <w:rFonts w:ascii="Wingdings" w:eastAsiaTheme="minorHAnsi" w:hAnsi="Wingdings" w:cstheme="minorHAnsi" w:hint="default"/>
        <w:color w:val="307CFF" w:themeColor="accent1" w:themeTint="99"/>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23"/>
    <w:rsid w:val="000009D3"/>
    <w:rsid w:val="00000EBD"/>
    <w:rsid w:val="0000215F"/>
    <w:rsid w:val="00003015"/>
    <w:rsid w:val="00007926"/>
    <w:rsid w:val="00010C97"/>
    <w:rsid w:val="00010FEF"/>
    <w:rsid w:val="0001289F"/>
    <w:rsid w:val="00012EC0"/>
    <w:rsid w:val="00013B40"/>
    <w:rsid w:val="00013F3D"/>
    <w:rsid w:val="000140FF"/>
    <w:rsid w:val="00022D94"/>
    <w:rsid w:val="00023864"/>
    <w:rsid w:val="000278B1"/>
    <w:rsid w:val="00040832"/>
    <w:rsid w:val="000449EA"/>
    <w:rsid w:val="000455E3"/>
    <w:rsid w:val="000458B9"/>
    <w:rsid w:val="00046783"/>
    <w:rsid w:val="000537B5"/>
    <w:rsid w:val="000564EB"/>
    <w:rsid w:val="000564ED"/>
    <w:rsid w:val="00056AA1"/>
    <w:rsid w:val="000607FE"/>
    <w:rsid w:val="00064D43"/>
    <w:rsid w:val="000663E8"/>
    <w:rsid w:val="0007094E"/>
    <w:rsid w:val="00072438"/>
    <w:rsid w:val="00082DFE"/>
    <w:rsid w:val="00086556"/>
    <w:rsid w:val="0009323F"/>
    <w:rsid w:val="00093406"/>
    <w:rsid w:val="00093BFD"/>
    <w:rsid w:val="000B4FDC"/>
    <w:rsid w:val="000B7650"/>
    <w:rsid w:val="000B7ABB"/>
    <w:rsid w:val="000C0525"/>
    <w:rsid w:val="000C6FFE"/>
    <w:rsid w:val="000D1DBD"/>
    <w:rsid w:val="000D45F8"/>
    <w:rsid w:val="000D6939"/>
    <w:rsid w:val="000E1A4B"/>
    <w:rsid w:val="000E2D54"/>
    <w:rsid w:val="000E336B"/>
    <w:rsid w:val="000E4659"/>
    <w:rsid w:val="000E693C"/>
    <w:rsid w:val="000F4AD8"/>
    <w:rsid w:val="000F6F25"/>
    <w:rsid w:val="000F793B"/>
    <w:rsid w:val="000F7B23"/>
    <w:rsid w:val="00100ADF"/>
    <w:rsid w:val="00100D39"/>
    <w:rsid w:val="00101463"/>
    <w:rsid w:val="00110468"/>
    <w:rsid w:val="00110B17"/>
    <w:rsid w:val="00117EA9"/>
    <w:rsid w:val="00124210"/>
    <w:rsid w:val="00125A6B"/>
    <w:rsid w:val="00127FFE"/>
    <w:rsid w:val="00131B7A"/>
    <w:rsid w:val="001360E5"/>
    <w:rsid w:val="001366EE"/>
    <w:rsid w:val="00136FEB"/>
    <w:rsid w:val="001375EA"/>
    <w:rsid w:val="00146C0D"/>
    <w:rsid w:val="00150428"/>
    <w:rsid w:val="001522EA"/>
    <w:rsid w:val="0015362E"/>
    <w:rsid w:val="001567E2"/>
    <w:rsid w:val="00157A47"/>
    <w:rsid w:val="001665A2"/>
    <w:rsid w:val="001678AD"/>
    <w:rsid w:val="001741CB"/>
    <w:rsid w:val="001758C8"/>
    <w:rsid w:val="00177B00"/>
    <w:rsid w:val="00183A49"/>
    <w:rsid w:val="00191846"/>
    <w:rsid w:val="0019524D"/>
    <w:rsid w:val="00195763"/>
    <w:rsid w:val="001A4752"/>
    <w:rsid w:val="001B2917"/>
    <w:rsid w:val="001B407F"/>
    <w:rsid w:val="001B5A04"/>
    <w:rsid w:val="001B6B07"/>
    <w:rsid w:val="001C0382"/>
    <w:rsid w:val="001C3EB2"/>
    <w:rsid w:val="001C422A"/>
    <w:rsid w:val="001C4937"/>
    <w:rsid w:val="001D015C"/>
    <w:rsid w:val="001D08A0"/>
    <w:rsid w:val="001D1831"/>
    <w:rsid w:val="001D587F"/>
    <w:rsid w:val="001D5CAA"/>
    <w:rsid w:val="001D63F6"/>
    <w:rsid w:val="001E03FB"/>
    <w:rsid w:val="001E21A8"/>
    <w:rsid w:val="001E71E5"/>
    <w:rsid w:val="001F1B08"/>
    <w:rsid w:val="001F1E19"/>
    <w:rsid w:val="001F7272"/>
    <w:rsid w:val="00200471"/>
    <w:rsid w:val="00200707"/>
    <w:rsid w:val="00200B58"/>
    <w:rsid w:val="00203C41"/>
    <w:rsid w:val="00205051"/>
    <w:rsid w:val="00206DFC"/>
    <w:rsid w:val="002128F8"/>
    <w:rsid w:val="00215433"/>
    <w:rsid w:val="00220792"/>
    <w:rsid w:val="00221ACC"/>
    <w:rsid w:val="002248A2"/>
    <w:rsid w:val="00224FD6"/>
    <w:rsid w:val="0022712B"/>
    <w:rsid w:val="002350CB"/>
    <w:rsid w:val="00237C15"/>
    <w:rsid w:val="00240F17"/>
    <w:rsid w:val="002439A8"/>
    <w:rsid w:val="00246390"/>
    <w:rsid w:val="00252F50"/>
    <w:rsid w:val="00253B21"/>
    <w:rsid w:val="00255771"/>
    <w:rsid w:val="0025645B"/>
    <w:rsid w:val="002571E9"/>
    <w:rsid w:val="002629C5"/>
    <w:rsid w:val="00267906"/>
    <w:rsid w:val="00267E88"/>
    <w:rsid w:val="00272D9D"/>
    <w:rsid w:val="00274699"/>
    <w:rsid w:val="002747CF"/>
    <w:rsid w:val="00275DD5"/>
    <w:rsid w:val="00281FC9"/>
    <w:rsid w:val="00286CE2"/>
    <w:rsid w:val="002872B5"/>
    <w:rsid w:val="0029121B"/>
    <w:rsid w:val="00292ABB"/>
    <w:rsid w:val="00296F6D"/>
    <w:rsid w:val="002A3E56"/>
    <w:rsid w:val="002A6054"/>
    <w:rsid w:val="002B4F5C"/>
    <w:rsid w:val="002B5E48"/>
    <w:rsid w:val="002B6551"/>
    <w:rsid w:val="002C2457"/>
    <w:rsid w:val="002C2668"/>
    <w:rsid w:val="002C4CD2"/>
    <w:rsid w:val="002C4FEA"/>
    <w:rsid w:val="002C656A"/>
    <w:rsid w:val="002D0032"/>
    <w:rsid w:val="002D70EF"/>
    <w:rsid w:val="002D7383"/>
    <w:rsid w:val="002E0B87"/>
    <w:rsid w:val="002E1993"/>
    <w:rsid w:val="002E7962"/>
    <w:rsid w:val="002E7DCF"/>
    <w:rsid w:val="002F233D"/>
    <w:rsid w:val="002F6FC1"/>
    <w:rsid w:val="00305B3E"/>
    <w:rsid w:val="003075ED"/>
    <w:rsid w:val="003077A4"/>
    <w:rsid w:val="003135FC"/>
    <w:rsid w:val="00313CBC"/>
    <w:rsid w:val="00313CBF"/>
    <w:rsid w:val="00315EBD"/>
    <w:rsid w:val="0031618D"/>
    <w:rsid w:val="003169E9"/>
    <w:rsid w:val="0032021E"/>
    <w:rsid w:val="003226F0"/>
    <w:rsid w:val="00330B12"/>
    <w:rsid w:val="00335D68"/>
    <w:rsid w:val="0033622F"/>
    <w:rsid w:val="00337E76"/>
    <w:rsid w:val="00342409"/>
    <w:rsid w:val="00342A30"/>
    <w:rsid w:val="00350D55"/>
    <w:rsid w:val="00351B7D"/>
    <w:rsid w:val="00355BAA"/>
    <w:rsid w:val="00365F2E"/>
    <w:rsid w:val="003673C0"/>
    <w:rsid w:val="00370E4F"/>
    <w:rsid w:val="00373713"/>
    <w:rsid w:val="00375F48"/>
    <w:rsid w:val="00376326"/>
    <w:rsid w:val="00376814"/>
    <w:rsid w:val="00377AEB"/>
    <w:rsid w:val="0038473B"/>
    <w:rsid w:val="00385749"/>
    <w:rsid w:val="00385B1D"/>
    <w:rsid w:val="00386523"/>
    <w:rsid w:val="00386CD6"/>
    <w:rsid w:val="00390DB7"/>
    <w:rsid w:val="0039232D"/>
    <w:rsid w:val="0039316A"/>
    <w:rsid w:val="00394DC3"/>
    <w:rsid w:val="003964A3"/>
    <w:rsid w:val="003976AD"/>
    <w:rsid w:val="003A0576"/>
    <w:rsid w:val="003A266F"/>
    <w:rsid w:val="003A53DB"/>
    <w:rsid w:val="003B144B"/>
    <w:rsid w:val="003B3150"/>
    <w:rsid w:val="003B7D74"/>
    <w:rsid w:val="003C4049"/>
    <w:rsid w:val="003C5382"/>
    <w:rsid w:val="003D0AB9"/>
    <w:rsid w:val="003D2869"/>
    <w:rsid w:val="003D4732"/>
    <w:rsid w:val="003D7994"/>
    <w:rsid w:val="003F23D9"/>
    <w:rsid w:val="003F5BFA"/>
    <w:rsid w:val="003F688D"/>
    <w:rsid w:val="004045B4"/>
    <w:rsid w:val="00410407"/>
    <w:rsid w:val="004109CA"/>
    <w:rsid w:val="0041667A"/>
    <w:rsid w:val="00417994"/>
    <w:rsid w:val="00421708"/>
    <w:rsid w:val="004221B0"/>
    <w:rsid w:val="00423E56"/>
    <w:rsid w:val="0043343B"/>
    <w:rsid w:val="004334E1"/>
    <w:rsid w:val="0043717D"/>
    <w:rsid w:val="00440722"/>
    <w:rsid w:val="00441769"/>
    <w:rsid w:val="0044538E"/>
    <w:rsid w:val="00445513"/>
    <w:rsid w:val="00445798"/>
    <w:rsid w:val="004460C6"/>
    <w:rsid w:val="00446E6A"/>
    <w:rsid w:val="004508FE"/>
    <w:rsid w:val="00460ADC"/>
    <w:rsid w:val="00463C50"/>
    <w:rsid w:val="00464372"/>
    <w:rsid w:val="00465DC6"/>
    <w:rsid w:val="00470492"/>
    <w:rsid w:val="0047544F"/>
    <w:rsid w:val="00476572"/>
    <w:rsid w:val="00483E37"/>
    <w:rsid w:val="004845F1"/>
    <w:rsid w:val="0048462D"/>
    <w:rsid w:val="00491BF9"/>
    <w:rsid w:val="00493F7E"/>
    <w:rsid w:val="00495DF0"/>
    <w:rsid w:val="004A03A4"/>
    <w:rsid w:val="004A398F"/>
    <w:rsid w:val="004A3E23"/>
    <w:rsid w:val="004A472C"/>
    <w:rsid w:val="004A7BDB"/>
    <w:rsid w:val="004B2B44"/>
    <w:rsid w:val="004B34E1"/>
    <w:rsid w:val="004B379A"/>
    <w:rsid w:val="004B7A77"/>
    <w:rsid w:val="004C1C47"/>
    <w:rsid w:val="004C23F9"/>
    <w:rsid w:val="004C6302"/>
    <w:rsid w:val="004D4200"/>
    <w:rsid w:val="004D6748"/>
    <w:rsid w:val="004D7499"/>
    <w:rsid w:val="004D76E3"/>
    <w:rsid w:val="004E016A"/>
    <w:rsid w:val="004E38B3"/>
    <w:rsid w:val="004E598B"/>
    <w:rsid w:val="004E675A"/>
    <w:rsid w:val="004F05E1"/>
    <w:rsid w:val="004F15C9"/>
    <w:rsid w:val="004F28FE"/>
    <w:rsid w:val="004F2ACA"/>
    <w:rsid w:val="004F2F66"/>
    <w:rsid w:val="004F4078"/>
    <w:rsid w:val="00511220"/>
    <w:rsid w:val="00514958"/>
    <w:rsid w:val="00525360"/>
    <w:rsid w:val="00527870"/>
    <w:rsid w:val="00527C73"/>
    <w:rsid w:val="00527E87"/>
    <w:rsid w:val="00527F13"/>
    <w:rsid w:val="0053416B"/>
    <w:rsid w:val="00535ECE"/>
    <w:rsid w:val="00543B88"/>
    <w:rsid w:val="00543F66"/>
    <w:rsid w:val="0054445E"/>
    <w:rsid w:val="00554136"/>
    <w:rsid w:val="00554A7A"/>
    <w:rsid w:val="0055582F"/>
    <w:rsid w:val="00555E75"/>
    <w:rsid w:val="00555E9C"/>
    <w:rsid w:val="00556015"/>
    <w:rsid w:val="00556532"/>
    <w:rsid w:val="005604A8"/>
    <w:rsid w:val="0056613C"/>
    <w:rsid w:val="00566672"/>
    <w:rsid w:val="00567540"/>
    <w:rsid w:val="005719F7"/>
    <w:rsid w:val="00573D0C"/>
    <w:rsid w:val="0057521D"/>
    <w:rsid w:val="005814A1"/>
    <w:rsid w:val="00583612"/>
    <w:rsid w:val="00583FE4"/>
    <w:rsid w:val="0058515F"/>
    <w:rsid w:val="0058772D"/>
    <w:rsid w:val="00592C84"/>
    <w:rsid w:val="00595183"/>
    <w:rsid w:val="005A0667"/>
    <w:rsid w:val="005A2BB4"/>
    <w:rsid w:val="005A309A"/>
    <w:rsid w:val="005B00BB"/>
    <w:rsid w:val="005B3A3F"/>
    <w:rsid w:val="005B47D8"/>
    <w:rsid w:val="005B5F9F"/>
    <w:rsid w:val="005B6C91"/>
    <w:rsid w:val="005D3A33"/>
    <w:rsid w:val="005D7EB5"/>
    <w:rsid w:val="005E29E1"/>
    <w:rsid w:val="005E2BC1"/>
    <w:rsid w:val="005E567D"/>
    <w:rsid w:val="005F163B"/>
    <w:rsid w:val="005F3CF1"/>
    <w:rsid w:val="005F6336"/>
    <w:rsid w:val="005F6677"/>
    <w:rsid w:val="0060063B"/>
    <w:rsid w:val="00601F27"/>
    <w:rsid w:val="00612311"/>
    <w:rsid w:val="00613331"/>
    <w:rsid w:val="00614469"/>
    <w:rsid w:val="00620595"/>
    <w:rsid w:val="00624329"/>
    <w:rsid w:val="00627639"/>
    <w:rsid w:val="00627C21"/>
    <w:rsid w:val="0063032E"/>
    <w:rsid w:val="00633597"/>
    <w:rsid w:val="00633BBD"/>
    <w:rsid w:val="00634FEB"/>
    <w:rsid w:val="0064460B"/>
    <w:rsid w:val="0064589F"/>
    <w:rsid w:val="0065079A"/>
    <w:rsid w:val="00651481"/>
    <w:rsid w:val="0065175F"/>
    <w:rsid w:val="006519F9"/>
    <w:rsid w:val="00655C4C"/>
    <w:rsid w:val="00656A62"/>
    <w:rsid w:val="006572B8"/>
    <w:rsid w:val="00662B56"/>
    <w:rsid w:val="00666FD6"/>
    <w:rsid w:val="00667743"/>
    <w:rsid w:val="00671041"/>
    <w:rsid w:val="00680587"/>
    <w:rsid w:val="00685EDB"/>
    <w:rsid w:val="00686CF3"/>
    <w:rsid w:val="0069181E"/>
    <w:rsid w:val="006961B7"/>
    <w:rsid w:val="006A2F5D"/>
    <w:rsid w:val="006A4F5F"/>
    <w:rsid w:val="006A6A42"/>
    <w:rsid w:val="006B0AC2"/>
    <w:rsid w:val="006B1508"/>
    <w:rsid w:val="006B3E85"/>
    <w:rsid w:val="006B4626"/>
    <w:rsid w:val="006B51F6"/>
    <w:rsid w:val="006B62B4"/>
    <w:rsid w:val="006C7A99"/>
    <w:rsid w:val="006D1AD0"/>
    <w:rsid w:val="006D3068"/>
    <w:rsid w:val="006E19F8"/>
    <w:rsid w:val="006E57A1"/>
    <w:rsid w:val="006E7D0B"/>
    <w:rsid w:val="006F0B7C"/>
    <w:rsid w:val="006F6E47"/>
    <w:rsid w:val="0070377D"/>
    <w:rsid w:val="00714DF7"/>
    <w:rsid w:val="00716341"/>
    <w:rsid w:val="007168DA"/>
    <w:rsid w:val="00717147"/>
    <w:rsid w:val="00720CB9"/>
    <w:rsid w:val="007212A4"/>
    <w:rsid w:val="00721F4D"/>
    <w:rsid w:val="00722872"/>
    <w:rsid w:val="007231C1"/>
    <w:rsid w:val="00723843"/>
    <w:rsid w:val="0072570F"/>
    <w:rsid w:val="0073068A"/>
    <w:rsid w:val="00731364"/>
    <w:rsid w:val="007338BF"/>
    <w:rsid w:val="00734CB8"/>
    <w:rsid w:val="00737E75"/>
    <w:rsid w:val="0074104A"/>
    <w:rsid w:val="0074158A"/>
    <w:rsid w:val="00742449"/>
    <w:rsid w:val="00743A54"/>
    <w:rsid w:val="00751EBB"/>
    <w:rsid w:val="00753E04"/>
    <w:rsid w:val="00767D3F"/>
    <w:rsid w:val="00772240"/>
    <w:rsid w:val="007749FE"/>
    <w:rsid w:val="00785D58"/>
    <w:rsid w:val="00785F8B"/>
    <w:rsid w:val="00786A93"/>
    <w:rsid w:val="007879B3"/>
    <w:rsid w:val="007908C0"/>
    <w:rsid w:val="007946AB"/>
    <w:rsid w:val="007A3701"/>
    <w:rsid w:val="007A525F"/>
    <w:rsid w:val="007A5D07"/>
    <w:rsid w:val="007B2689"/>
    <w:rsid w:val="007B2D20"/>
    <w:rsid w:val="007B5EEE"/>
    <w:rsid w:val="007C057B"/>
    <w:rsid w:val="007C1151"/>
    <w:rsid w:val="007C25EB"/>
    <w:rsid w:val="007C4B6F"/>
    <w:rsid w:val="007C4EE5"/>
    <w:rsid w:val="007C5BB2"/>
    <w:rsid w:val="007C74CF"/>
    <w:rsid w:val="007D414A"/>
    <w:rsid w:val="007E0069"/>
    <w:rsid w:val="007F34EB"/>
    <w:rsid w:val="00800292"/>
    <w:rsid w:val="00800AA9"/>
    <w:rsid w:val="008020E6"/>
    <w:rsid w:val="00803B42"/>
    <w:rsid w:val="00810134"/>
    <w:rsid w:val="00812B68"/>
    <w:rsid w:val="00817630"/>
    <w:rsid w:val="008212A0"/>
    <w:rsid w:val="008223BD"/>
    <w:rsid w:val="008251FA"/>
    <w:rsid w:val="0083492D"/>
    <w:rsid w:val="008350F0"/>
    <w:rsid w:val="00835318"/>
    <w:rsid w:val="00835734"/>
    <w:rsid w:val="0084029C"/>
    <w:rsid w:val="00845940"/>
    <w:rsid w:val="00845A88"/>
    <w:rsid w:val="008472C4"/>
    <w:rsid w:val="00847C21"/>
    <w:rsid w:val="008571C0"/>
    <w:rsid w:val="00860C12"/>
    <w:rsid w:val="00863C55"/>
    <w:rsid w:val="008660E2"/>
    <w:rsid w:val="0086691E"/>
    <w:rsid w:val="00870268"/>
    <w:rsid w:val="0087184D"/>
    <w:rsid w:val="0087371C"/>
    <w:rsid w:val="00873A37"/>
    <w:rsid w:val="008755BF"/>
    <w:rsid w:val="00875C86"/>
    <w:rsid w:val="00876AAA"/>
    <w:rsid w:val="008813F4"/>
    <w:rsid w:val="00891173"/>
    <w:rsid w:val="00893B98"/>
    <w:rsid w:val="0089697D"/>
    <w:rsid w:val="008A6E41"/>
    <w:rsid w:val="008B00F5"/>
    <w:rsid w:val="008B2637"/>
    <w:rsid w:val="008B44DF"/>
    <w:rsid w:val="008B4C53"/>
    <w:rsid w:val="008C2EEF"/>
    <w:rsid w:val="008C3171"/>
    <w:rsid w:val="008C3FF0"/>
    <w:rsid w:val="008C45E8"/>
    <w:rsid w:val="008C6A0E"/>
    <w:rsid w:val="008D1E61"/>
    <w:rsid w:val="008D32FF"/>
    <w:rsid w:val="008D7012"/>
    <w:rsid w:val="008E0129"/>
    <w:rsid w:val="008E1575"/>
    <w:rsid w:val="008E3BFD"/>
    <w:rsid w:val="008E6FB3"/>
    <w:rsid w:val="008F20FD"/>
    <w:rsid w:val="008F2AAB"/>
    <w:rsid w:val="0090479F"/>
    <w:rsid w:val="0090520C"/>
    <w:rsid w:val="00905458"/>
    <w:rsid w:val="00912356"/>
    <w:rsid w:val="00912CE8"/>
    <w:rsid w:val="009170B9"/>
    <w:rsid w:val="009230EE"/>
    <w:rsid w:val="009247C6"/>
    <w:rsid w:val="009263A8"/>
    <w:rsid w:val="009307D5"/>
    <w:rsid w:val="00935DE9"/>
    <w:rsid w:val="00941FAB"/>
    <w:rsid w:val="0094284C"/>
    <w:rsid w:val="00946802"/>
    <w:rsid w:val="00952982"/>
    <w:rsid w:val="00956533"/>
    <w:rsid w:val="00966541"/>
    <w:rsid w:val="00971680"/>
    <w:rsid w:val="0097483E"/>
    <w:rsid w:val="00975A0D"/>
    <w:rsid w:val="00980F1C"/>
    <w:rsid w:val="00981808"/>
    <w:rsid w:val="009A2163"/>
    <w:rsid w:val="009A3C3F"/>
    <w:rsid w:val="009A4B4D"/>
    <w:rsid w:val="009B606B"/>
    <w:rsid w:val="009D00EB"/>
    <w:rsid w:val="009D26CC"/>
    <w:rsid w:val="009D44A2"/>
    <w:rsid w:val="009D6B02"/>
    <w:rsid w:val="009E0942"/>
    <w:rsid w:val="009E0F44"/>
    <w:rsid w:val="009E36C5"/>
    <w:rsid w:val="009E3B08"/>
    <w:rsid w:val="009E3C92"/>
    <w:rsid w:val="009E3D3D"/>
    <w:rsid w:val="009E4E79"/>
    <w:rsid w:val="009E75B6"/>
    <w:rsid w:val="009F2780"/>
    <w:rsid w:val="00A04FF1"/>
    <w:rsid w:val="00A058E4"/>
    <w:rsid w:val="00A06090"/>
    <w:rsid w:val="00A207F3"/>
    <w:rsid w:val="00A21D0A"/>
    <w:rsid w:val="00A2589C"/>
    <w:rsid w:val="00A33BEE"/>
    <w:rsid w:val="00A35BCB"/>
    <w:rsid w:val="00A36601"/>
    <w:rsid w:val="00A500BC"/>
    <w:rsid w:val="00A51D8B"/>
    <w:rsid w:val="00A522BB"/>
    <w:rsid w:val="00A53D33"/>
    <w:rsid w:val="00A53E47"/>
    <w:rsid w:val="00A551FC"/>
    <w:rsid w:val="00A5784D"/>
    <w:rsid w:val="00A62545"/>
    <w:rsid w:val="00A6466D"/>
    <w:rsid w:val="00A71D21"/>
    <w:rsid w:val="00A73B36"/>
    <w:rsid w:val="00A74713"/>
    <w:rsid w:val="00A74797"/>
    <w:rsid w:val="00A75C7D"/>
    <w:rsid w:val="00A7678F"/>
    <w:rsid w:val="00A80F68"/>
    <w:rsid w:val="00A8295C"/>
    <w:rsid w:val="00A83408"/>
    <w:rsid w:val="00A8633C"/>
    <w:rsid w:val="00A900EA"/>
    <w:rsid w:val="00A92052"/>
    <w:rsid w:val="00A9231C"/>
    <w:rsid w:val="00A93B2D"/>
    <w:rsid w:val="00A968B2"/>
    <w:rsid w:val="00AA16AD"/>
    <w:rsid w:val="00AA1782"/>
    <w:rsid w:val="00AB12F6"/>
    <w:rsid w:val="00AB7499"/>
    <w:rsid w:val="00AC4FDE"/>
    <w:rsid w:val="00AC5E4B"/>
    <w:rsid w:val="00AD1172"/>
    <w:rsid w:val="00AD3D94"/>
    <w:rsid w:val="00AD648C"/>
    <w:rsid w:val="00AE08A1"/>
    <w:rsid w:val="00AE21E8"/>
    <w:rsid w:val="00AE3099"/>
    <w:rsid w:val="00AE54AA"/>
    <w:rsid w:val="00AE5B2A"/>
    <w:rsid w:val="00AE7669"/>
    <w:rsid w:val="00AE7C7B"/>
    <w:rsid w:val="00AF03BC"/>
    <w:rsid w:val="00AF083F"/>
    <w:rsid w:val="00B0234C"/>
    <w:rsid w:val="00B0369E"/>
    <w:rsid w:val="00B07C42"/>
    <w:rsid w:val="00B07F94"/>
    <w:rsid w:val="00B10267"/>
    <w:rsid w:val="00B110E4"/>
    <w:rsid w:val="00B112B8"/>
    <w:rsid w:val="00B20037"/>
    <w:rsid w:val="00B20CC5"/>
    <w:rsid w:val="00B21605"/>
    <w:rsid w:val="00B21D19"/>
    <w:rsid w:val="00B21D21"/>
    <w:rsid w:val="00B265C3"/>
    <w:rsid w:val="00B301CB"/>
    <w:rsid w:val="00B33381"/>
    <w:rsid w:val="00B33CDD"/>
    <w:rsid w:val="00B37882"/>
    <w:rsid w:val="00B37BD0"/>
    <w:rsid w:val="00B529CE"/>
    <w:rsid w:val="00B52A4D"/>
    <w:rsid w:val="00B52DD7"/>
    <w:rsid w:val="00B5447F"/>
    <w:rsid w:val="00B5691D"/>
    <w:rsid w:val="00B6494F"/>
    <w:rsid w:val="00B65278"/>
    <w:rsid w:val="00B70293"/>
    <w:rsid w:val="00B7440B"/>
    <w:rsid w:val="00B81265"/>
    <w:rsid w:val="00B96A72"/>
    <w:rsid w:val="00BA2164"/>
    <w:rsid w:val="00BA2E81"/>
    <w:rsid w:val="00BA71CB"/>
    <w:rsid w:val="00BB0B29"/>
    <w:rsid w:val="00BB785D"/>
    <w:rsid w:val="00BB7F45"/>
    <w:rsid w:val="00BC1CB7"/>
    <w:rsid w:val="00BC2C2C"/>
    <w:rsid w:val="00BC367A"/>
    <w:rsid w:val="00BC49A9"/>
    <w:rsid w:val="00BE0837"/>
    <w:rsid w:val="00BE2758"/>
    <w:rsid w:val="00BE4550"/>
    <w:rsid w:val="00BE608B"/>
    <w:rsid w:val="00BE7E5C"/>
    <w:rsid w:val="00BF0C2F"/>
    <w:rsid w:val="00BF0E33"/>
    <w:rsid w:val="00BF744C"/>
    <w:rsid w:val="00C039F7"/>
    <w:rsid w:val="00C03F04"/>
    <w:rsid w:val="00C0441A"/>
    <w:rsid w:val="00C06A16"/>
    <w:rsid w:val="00C06FCB"/>
    <w:rsid w:val="00C1035E"/>
    <w:rsid w:val="00C112FB"/>
    <w:rsid w:val="00C1302F"/>
    <w:rsid w:val="00C16602"/>
    <w:rsid w:val="00C2078E"/>
    <w:rsid w:val="00C25F4A"/>
    <w:rsid w:val="00C260BF"/>
    <w:rsid w:val="00C26A4B"/>
    <w:rsid w:val="00C312C8"/>
    <w:rsid w:val="00C348A3"/>
    <w:rsid w:val="00C37963"/>
    <w:rsid w:val="00C40C80"/>
    <w:rsid w:val="00C4157B"/>
    <w:rsid w:val="00C45B8B"/>
    <w:rsid w:val="00C53D0C"/>
    <w:rsid w:val="00C55063"/>
    <w:rsid w:val="00C6252D"/>
    <w:rsid w:val="00C70822"/>
    <w:rsid w:val="00C7198D"/>
    <w:rsid w:val="00C72CF7"/>
    <w:rsid w:val="00C747DB"/>
    <w:rsid w:val="00C751CB"/>
    <w:rsid w:val="00C765E6"/>
    <w:rsid w:val="00C87E0D"/>
    <w:rsid w:val="00C90D86"/>
    <w:rsid w:val="00C94FC7"/>
    <w:rsid w:val="00C956B4"/>
    <w:rsid w:val="00C95A8B"/>
    <w:rsid w:val="00C960E9"/>
    <w:rsid w:val="00CA2E42"/>
    <w:rsid w:val="00CB34F1"/>
    <w:rsid w:val="00CB3701"/>
    <w:rsid w:val="00CB49BA"/>
    <w:rsid w:val="00CC1C8C"/>
    <w:rsid w:val="00CC1E84"/>
    <w:rsid w:val="00CC25B9"/>
    <w:rsid w:val="00CC3041"/>
    <w:rsid w:val="00CC3CAE"/>
    <w:rsid w:val="00CD4D48"/>
    <w:rsid w:val="00CE0A04"/>
    <w:rsid w:val="00CE26C7"/>
    <w:rsid w:val="00CE4D2C"/>
    <w:rsid w:val="00CF712C"/>
    <w:rsid w:val="00CF7542"/>
    <w:rsid w:val="00D020CB"/>
    <w:rsid w:val="00D021F6"/>
    <w:rsid w:val="00D05E0E"/>
    <w:rsid w:val="00D12227"/>
    <w:rsid w:val="00D130E2"/>
    <w:rsid w:val="00D13B5F"/>
    <w:rsid w:val="00D152E0"/>
    <w:rsid w:val="00D171E5"/>
    <w:rsid w:val="00D205C8"/>
    <w:rsid w:val="00D2120B"/>
    <w:rsid w:val="00D22083"/>
    <w:rsid w:val="00D222A7"/>
    <w:rsid w:val="00D24D52"/>
    <w:rsid w:val="00D37291"/>
    <w:rsid w:val="00D412E5"/>
    <w:rsid w:val="00D442EB"/>
    <w:rsid w:val="00D45D57"/>
    <w:rsid w:val="00D47232"/>
    <w:rsid w:val="00D51179"/>
    <w:rsid w:val="00D55489"/>
    <w:rsid w:val="00D6472E"/>
    <w:rsid w:val="00D65471"/>
    <w:rsid w:val="00D7058C"/>
    <w:rsid w:val="00D724F3"/>
    <w:rsid w:val="00D80CF9"/>
    <w:rsid w:val="00D82DAD"/>
    <w:rsid w:val="00D85581"/>
    <w:rsid w:val="00D93433"/>
    <w:rsid w:val="00D94DF8"/>
    <w:rsid w:val="00D9702B"/>
    <w:rsid w:val="00DA01BA"/>
    <w:rsid w:val="00DA1190"/>
    <w:rsid w:val="00DA1677"/>
    <w:rsid w:val="00DA301E"/>
    <w:rsid w:val="00DB0ACD"/>
    <w:rsid w:val="00DB1E92"/>
    <w:rsid w:val="00DB256D"/>
    <w:rsid w:val="00DB30DD"/>
    <w:rsid w:val="00DC1073"/>
    <w:rsid w:val="00DC280C"/>
    <w:rsid w:val="00DC503F"/>
    <w:rsid w:val="00DC5480"/>
    <w:rsid w:val="00DC565C"/>
    <w:rsid w:val="00DC6CD6"/>
    <w:rsid w:val="00DC729C"/>
    <w:rsid w:val="00DD0451"/>
    <w:rsid w:val="00DD2A80"/>
    <w:rsid w:val="00DD34A8"/>
    <w:rsid w:val="00DE1C15"/>
    <w:rsid w:val="00DE3B87"/>
    <w:rsid w:val="00DF0BC5"/>
    <w:rsid w:val="00DF2694"/>
    <w:rsid w:val="00DF4C39"/>
    <w:rsid w:val="00DF72FA"/>
    <w:rsid w:val="00E002A5"/>
    <w:rsid w:val="00E0146F"/>
    <w:rsid w:val="00E01537"/>
    <w:rsid w:val="00E100BE"/>
    <w:rsid w:val="00E10F4B"/>
    <w:rsid w:val="00E12315"/>
    <w:rsid w:val="00E15EE7"/>
    <w:rsid w:val="00E20CE2"/>
    <w:rsid w:val="00E21447"/>
    <w:rsid w:val="00E27DAC"/>
    <w:rsid w:val="00E30A11"/>
    <w:rsid w:val="00E36B41"/>
    <w:rsid w:val="00E373FA"/>
    <w:rsid w:val="00E37B7C"/>
    <w:rsid w:val="00E41B30"/>
    <w:rsid w:val="00E424D1"/>
    <w:rsid w:val="00E44896"/>
    <w:rsid w:val="00E50171"/>
    <w:rsid w:val="00E509A3"/>
    <w:rsid w:val="00E5437B"/>
    <w:rsid w:val="00E560BD"/>
    <w:rsid w:val="00E61ADE"/>
    <w:rsid w:val="00E61B04"/>
    <w:rsid w:val="00E6371A"/>
    <w:rsid w:val="00E6431E"/>
    <w:rsid w:val="00E64CFC"/>
    <w:rsid w:val="00E65E43"/>
    <w:rsid w:val="00E664E0"/>
    <w:rsid w:val="00E66BD8"/>
    <w:rsid w:val="00E71859"/>
    <w:rsid w:val="00E71E9B"/>
    <w:rsid w:val="00E748A7"/>
    <w:rsid w:val="00E75279"/>
    <w:rsid w:val="00E817EC"/>
    <w:rsid w:val="00E851AE"/>
    <w:rsid w:val="00E85C1A"/>
    <w:rsid w:val="00E85D86"/>
    <w:rsid w:val="00E86220"/>
    <w:rsid w:val="00E86C09"/>
    <w:rsid w:val="00E90164"/>
    <w:rsid w:val="00E9185D"/>
    <w:rsid w:val="00E95F6A"/>
    <w:rsid w:val="00E9786C"/>
    <w:rsid w:val="00E97BB0"/>
    <w:rsid w:val="00EA0EAA"/>
    <w:rsid w:val="00EA211A"/>
    <w:rsid w:val="00EA333B"/>
    <w:rsid w:val="00EA4FE4"/>
    <w:rsid w:val="00EB031A"/>
    <w:rsid w:val="00EB0BB5"/>
    <w:rsid w:val="00EB347C"/>
    <w:rsid w:val="00EB6C6D"/>
    <w:rsid w:val="00EC45CF"/>
    <w:rsid w:val="00ED0B20"/>
    <w:rsid w:val="00ED1429"/>
    <w:rsid w:val="00ED148F"/>
    <w:rsid w:val="00ED6587"/>
    <w:rsid w:val="00ED7AE7"/>
    <w:rsid w:val="00EE75FA"/>
    <w:rsid w:val="00EF6FCF"/>
    <w:rsid w:val="00F02AE1"/>
    <w:rsid w:val="00F03990"/>
    <w:rsid w:val="00F04424"/>
    <w:rsid w:val="00F048DF"/>
    <w:rsid w:val="00F04AE6"/>
    <w:rsid w:val="00F05120"/>
    <w:rsid w:val="00F05DD6"/>
    <w:rsid w:val="00F13B1B"/>
    <w:rsid w:val="00F24CAB"/>
    <w:rsid w:val="00F372DD"/>
    <w:rsid w:val="00F40646"/>
    <w:rsid w:val="00F43553"/>
    <w:rsid w:val="00F437E9"/>
    <w:rsid w:val="00F45F4C"/>
    <w:rsid w:val="00F50B13"/>
    <w:rsid w:val="00F511A6"/>
    <w:rsid w:val="00F57F21"/>
    <w:rsid w:val="00F60757"/>
    <w:rsid w:val="00F61D61"/>
    <w:rsid w:val="00F66E7D"/>
    <w:rsid w:val="00F7326F"/>
    <w:rsid w:val="00F733FE"/>
    <w:rsid w:val="00F75550"/>
    <w:rsid w:val="00F77E8A"/>
    <w:rsid w:val="00F80F20"/>
    <w:rsid w:val="00F81E6B"/>
    <w:rsid w:val="00F82F9C"/>
    <w:rsid w:val="00F93626"/>
    <w:rsid w:val="00F937B6"/>
    <w:rsid w:val="00F9400E"/>
    <w:rsid w:val="00F9538C"/>
    <w:rsid w:val="00F95E23"/>
    <w:rsid w:val="00FA5DC0"/>
    <w:rsid w:val="00FA7374"/>
    <w:rsid w:val="00FB0239"/>
    <w:rsid w:val="00FB090D"/>
    <w:rsid w:val="00FB4752"/>
    <w:rsid w:val="00FB5633"/>
    <w:rsid w:val="00FC0084"/>
    <w:rsid w:val="00FC23F0"/>
    <w:rsid w:val="00FC4817"/>
    <w:rsid w:val="00FC6822"/>
    <w:rsid w:val="00FD74A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9B4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aliases w:val="5_G,Sharp - Footnote Text,Footnote Text - Sharp Char Char,Footnote Text - Sharp Char,single space,footnote text,Char,Char Char3,Char Char Char Char Char Char,Char Char Char Char,Footnote Text Char1 Char,Char Char2,Footnote Text"/>
    <w:basedOn w:val="Normaali"/>
    <w:link w:val="AlaviitteentekstiChar"/>
    <w:uiPriority w:val="99"/>
    <w:unhideWhenUsed/>
    <w:qFormat/>
    <w:rsid w:val="00873A37"/>
    <w:pPr>
      <w:spacing w:before="0" w:after="0" w:line="240" w:lineRule="auto"/>
    </w:pPr>
    <w:rPr>
      <w:szCs w:val="20"/>
    </w:rPr>
  </w:style>
  <w:style w:type="character" w:customStyle="1" w:styleId="AlaviitteentekstiChar">
    <w:name w:val="Alaviitteen teksti Char"/>
    <w:aliases w:val="5_G Char,Sharp - Footnote Text Char,Footnote Text - Sharp Char Char Char,Footnote Text - Sharp Char Char1,single space Char,footnote text Char,Char Char,Char Char3 Char,Char Char Char Char Char Char Char,Char Char Char Char Char"/>
    <w:basedOn w:val="Kappaleenoletusfontti"/>
    <w:link w:val="Alaviitteenteksti"/>
    <w:uiPriority w:val="99"/>
    <w:rsid w:val="00873A37"/>
    <w:rPr>
      <w:rFonts w:ascii="Century Gothic" w:hAnsi="Century Gothic"/>
      <w:sz w:val="20"/>
      <w:szCs w:val="20"/>
    </w:rPr>
  </w:style>
  <w:style w:type="character" w:styleId="Alaviitteenviite">
    <w:name w:val="footnote reference"/>
    <w:aliases w:val="4_G,ftref,a Footnote Reference,FZ,Appel note de bas de page,Footnotes refss,Footnote number,Footnote text,16 Point,Superscript 6 Point,Superscript 6 Point + 11 pt,Ref FNs Char,Footnote Ref,[0],[,Appel note de bas de p.,callout,Ref"/>
    <w:basedOn w:val="Kappaleenoletusfontti"/>
    <w:link w:val="BVIfnrCarCar"/>
    <w:uiPriority w:val="99"/>
    <w:unhideWhenUsed/>
    <w:qFormat/>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customStyle="1" w:styleId="BVIfnrCarCar">
    <w:name w:val="BVI fnr Car Car"/>
    <w:aliases w:val="BVI fnr Car,BVI fnr Car Car Car Car,BVI fnr"/>
    <w:basedOn w:val="Normaali"/>
    <w:link w:val="Alaviitteenviite"/>
    <w:uiPriority w:val="99"/>
    <w:rsid w:val="009E0942"/>
    <w:pPr>
      <w:spacing w:before="0" w:line="240" w:lineRule="exact"/>
      <w:jc w:val="lef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6677">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2649176">
      <w:bodyDiv w:val="1"/>
      <w:marLeft w:val="0"/>
      <w:marRight w:val="0"/>
      <w:marTop w:val="0"/>
      <w:marBottom w:val="0"/>
      <w:divBdr>
        <w:top w:val="none" w:sz="0" w:space="0" w:color="auto"/>
        <w:left w:val="none" w:sz="0" w:space="0" w:color="auto"/>
        <w:bottom w:val="none" w:sz="0" w:space="0" w:color="auto"/>
        <w:right w:val="none" w:sz="0" w:space="0" w:color="auto"/>
      </w:divBdr>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662389353">
      <w:bodyDiv w:val="1"/>
      <w:marLeft w:val="0"/>
      <w:marRight w:val="0"/>
      <w:marTop w:val="0"/>
      <w:marBottom w:val="0"/>
      <w:divBdr>
        <w:top w:val="none" w:sz="0" w:space="0" w:color="auto"/>
        <w:left w:val="none" w:sz="0" w:space="0" w:color="auto"/>
        <w:bottom w:val="none" w:sz="0" w:space="0" w:color="auto"/>
        <w:right w:val="none" w:sz="0" w:space="0" w:color="auto"/>
      </w:divBdr>
    </w:div>
    <w:div w:id="675763611">
      <w:bodyDiv w:val="1"/>
      <w:marLeft w:val="0"/>
      <w:marRight w:val="0"/>
      <w:marTop w:val="0"/>
      <w:marBottom w:val="0"/>
      <w:divBdr>
        <w:top w:val="none" w:sz="0" w:space="0" w:color="auto"/>
        <w:left w:val="none" w:sz="0" w:space="0" w:color="auto"/>
        <w:bottom w:val="none" w:sz="0" w:space="0" w:color="auto"/>
        <w:right w:val="none" w:sz="0" w:space="0" w:color="auto"/>
      </w:divBdr>
    </w:div>
    <w:div w:id="766581676">
      <w:bodyDiv w:val="1"/>
      <w:marLeft w:val="0"/>
      <w:marRight w:val="0"/>
      <w:marTop w:val="0"/>
      <w:marBottom w:val="0"/>
      <w:divBdr>
        <w:top w:val="none" w:sz="0" w:space="0" w:color="auto"/>
        <w:left w:val="none" w:sz="0" w:space="0" w:color="auto"/>
        <w:bottom w:val="none" w:sz="0" w:space="0" w:color="auto"/>
        <w:right w:val="none" w:sz="0" w:space="0" w:color="auto"/>
      </w:divBdr>
    </w:div>
    <w:div w:id="802432255">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47544326">
      <w:bodyDiv w:val="1"/>
      <w:marLeft w:val="0"/>
      <w:marRight w:val="0"/>
      <w:marTop w:val="0"/>
      <w:marBottom w:val="0"/>
      <w:divBdr>
        <w:top w:val="none" w:sz="0" w:space="0" w:color="auto"/>
        <w:left w:val="none" w:sz="0" w:space="0" w:color="auto"/>
        <w:bottom w:val="none" w:sz="0" w:space="0" w:color="auto"/>
        <w:right w:val="none" w:sz="0" w:space="0" w:color="auto"/>
      </w:divBdr>
    </w:div>
    <w:div w:id="949170275">
      <w:bodyDiv w:val="1"/>
      <w:marLeft w:val="0"/>
      <w:marRight w:val="0"/>
      <w:marTop w:val="0"/>
      <w:marBottom w:val="0"/>
      <w:divBdr>
        <w:top w:val="none" w:sz="0" w:space="0" w:color="auto"/>
        <w:left w:val="none" w:sz="0" w:space="0" w:color="auto"/>
        <w:bottom w:val="none" w:sz="0" w:space="0" w:color="auto"/>
        <w:right w:val="none" w:sz="0" w:space="0" w:color="auto"/>
      </w:divBdr>
    </w:div>
    <w:div w:id="996569168">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36098686">
      <w:bodyDiv w:val="1"/>
      <w:marLeft w:val="0"/>
      <w:marRight w:val="0"/>
      <w:marTop w:val="0"/>
      <w:marBottom w:val="0"/>
      <w:divBdr>
        <w:top w:val="none" w:sz="0" w:space="0" w:color="auto"/>
        <w:left w:val="none" w:sz="0" w:space="0" w:color="auto"/>
        <w:bottom w:val="none" w:sz="0" w:space="0" w:color="auto"/>
        <w:right w:val="none" w:sz="0" w:space="0" w:color="auto"/>
      </w:divBdr>
      <w:divsChild>
        <w:div w:id="204486391">
          <w:marLeft w:val="0"/>
          <w:marRight w:val="0"/>
          <w:marTop w:val="0"/>
          <w:marBottom w:val="0"/>
          <w:divBdr>
            <w:top w:val="none" w:sz="0" w:space="0" w:color="auto"/>
            <w:left w:val="none" w:sz="0" w:space="0" w:color="auto"/>
            <w:bottom w:val="none" w:sz="0" w:space="0" w:color="auto"/>
            <w:right w:val="none" w:sz="0" w:space="0" w:color="auto"/>
          </w:divBdr>
        </w:div>
      </w:divsChild>
    </w:div>
    <w:div w:id="1158181959">
      <w:bodyDiv w:val="1"/>
      <w:marLeft w:val="0"/>
      <w:marRight w:val="0"/>
      <w:marTop w:val="0"/>
      <w:marBottom w:val="0"/>
      <w:divBdr>
        <w:top w:val="none" w:sz="0" w:space="0" w:color="auto"/>
        <w:left w:val="none" w:sz="0" w:space="0" w:color="auto"/>
        <w:bottom w:val="none" w:sz="0" w:space="0" w:color="auto"/>
        <w:right w:val="none" w:sz="0" w:space="0" w:color="auto"/>
      </w:divBdr>
    </w:div>
    <w:div w:id="116512495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68780442">
      <w:bodyDiv w:val="1"/>
      <w:marLeft w:val="0"/>
      <w:marRight w:val="0"/>
      <w:marTop w:val="0"/>
      <w:marBottom w:val="0"/>
      <w:divBdr>
        <w:top w:val="none" w:sz="0" w:space="0" w:color="auto"/>
        <w:left w:val="none" w:sz="0" w:space="0" w:color="auto"/>
        <w:bottom w:val="none" w:sz="0" w:space="0" w:color="auto"/>
        <w:right w:val="none" w:sz="0" w:space="0" w:color="auto"/>
      </w:divBdr>
    </w:div>
    <w:div w:id="1293053135">
      <w:bodyDiv w:val="1"/>
      <w:marLeft w:val="0"/>
      <w:marRight w:val="0"/>
      <w:marTop w:val="0"/>
      <w:marBottom w:val="0"/>
      <w:divBdr>
        <w:top w:val="none" w:sz="0" w:space="0" w:color="auto"/>
        <w:left w:val="none" w:sz="0" w:space="0" w:color="auto"/>
        <w:bottom w:val="none" w:sz="0" w:space="0" w:color="auto"/>
        <w:right w:val="none" w:sz="0" w:space="0" w:color="auto"/>
      </w:divBdr>
    </w:div>
    <w:div w:id="1325357901">
      <w:bodyDiv w:val="1"/>
      <w:marLeft w:val="0"/>
      <w:marRight w:val="0"/>
      <w:marTop w:val="0"/>
      <w:marBottom w:val="0"/>
      <w:divBdr>
        <w:top w:val="none" w:sz="0" w:space="0" w:color="auto"/>
        <w:left w:val="none" w:sz="0" w:space="0" w:color="auto"/>
        <w:bottom w:val="none" w:sz="0" w:space="0" w:color="auto"/>
        <w:right w:val="none" w:sz="0" w:space="0" w:color="auto"/>
      </w:divBdr>
    </w:div>
    <w:div w:id="1497454482">
      <w:bodyDiv w:val="1"/>
      <w:marLeft w:val="0"/>
      <w:marRight w:val="0"/>
      <w:marTop w:val="0"/>
      <w:marBottom w:val="0"/>
      <w:divBdr>
        <w:top w:val="none" w:sz="0" w:space="0" w:color="auto"/>
        <w:left w:val="none" w:sz="0" w:space="0" w:color="auto"/>
        <w:bottom w:val="none" w:sz="0" w:space="0" w:color="auto"/>
        <w:right w:val="none" w:sz="0" w:space="0" w:color="auto"/>
      </w:divBdr>
      <w:divsChild>
        <w:div w:id="1777675539">
          <w:marLeft w:val="0"/>
          <w:marRight w:val="0"/>
          <w:marTop w:val="0"/>
          <w:marBottom w:val="0"/>
          <w:divBdr>
            <w:top w:val="none" w:sz="0" w:space="0" w:color="auto"/>
            <w:left w:val="none" w:sz="0" w:space="0" w:color="auto"/>
            <w:bottom w:val="none" w:sz="0" w:space="0" w:color="auto"/>
            <w:right w:val="none" w:sz="0" w:space="0" w:color="auto"/>
          </w:divBdr>
          <w:divsChild>
            <w:div w:id="8294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35843108">
      <w:bodyDiv w:val="1"/>
      <w:marLeft w:val="0"/>
      <w:marRight w:val="0"/>
      <w:marTop w:val="0"/>
      <w:marBottom w:val="0"/>
      <w:divBdr>
        <w:top w:val="none" w:sz="0" w:space="0" w:color="auto"/>
        <w:left w:val="none" w:sz="0" w:space="0" w:color="auto"/>
        <w:bottom w:val="none" w:sz="0" w:space="0" w:color="auto"/>
        <w:right w:val="none" w:sz="0" w:space="0" w:color="auto"/>
      </w:divBdr>
    </w:div>
    <w:div w:id="1648169521">
      <w:bodyDiv w:val="1"/>
      <w:marLeft w:val="0"/>
      <w:marRight w:val="0"/>
      <w:marTop w:val="0"/>
      <w:marBottom w:val="0"/>
      <w:divBdr>
        <w:top w:val="none" w:sz="0" w:space="0" w:color="auto"/>
        <w:left w:val="none" w:sz="0" w:space="0" w:color="auto"/>
        <w:bottom w:val="none" w:sz="0" w:space="0" w:color="auto"/>
        <w:right w:val="none" w:sz="0" w:space="0" w:color="auto"/>
      </w:divBdr>
    </w:div>
    <w:div w:id="1738359719">
      <w:bodyDiv w:val="1"/>
      <w:marLeft w:val="0"/>
      <w:marRight w:val="0"/>
      <w:marTop w:val="0"/>
      <w:marBottom w:val="0"/>
      <w:divBdr>
        <w:top w:val="none" w:sz="0" w:space="0" w:color="auto"/>
        <w:left w:val="none" w:sz="0" w:space="0" w:color="auto"/>
        <w:bottom w:val="none" w:sz="0" w:space="0" w:color="auto"/>
        <w:right w:val="none" w:sz="0" w:space="0" w:color="auto"/>
      </w:divBdr>
    </w:div>
    <w:div w:id="1759058105">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96549079">
      <w:bodyDiv w:val="1"/>
      <w:marLeft w:val="0"/>
      <w:marRight w:val="0"/>
      <w:marTop w:val="0"/>
      <w:marBottom w:val="0"/>
      <w:divBdr>
        <w:top w:val="none" w:sz="0" w:space="0" w:color="auto"/>
        <w:left w:val="none" w:sz="0" w:space="0" w:color="auto"/>
        <w:bottom w:val="none" w:sz="0" w:space="0" w:color="auto"/>
        <w:right w:val="none" w:sz="0" w:space="0" w:color="auto"/>
      </w:divBdr>
    </w:div>
    <w:div w:id="2097289894">
      <w:bodyDiv w:val="1"/>
      <w:marLeft w:val="0"/>
      <w:marRight w:val="0"/>
      <w:marTop w:val="0"/>
      <w:marBottom w:val="0"/>
      <w:divBdr>
        <w:top w:val="none" w:sz="0" w:space="0" w:color="auto"/>
        <w:left w:val="none" w:sz="0" w:space="0" w:color="auto"/>
        <w:bottom w:val="none" w:sz="0" w:space="0" w:color="auto"/>
        <w:right w:val="none" w:sz="0" w:space="0" w:color="auto"/>
      </w:divBdr>
      <w:divsChild>
        <w:div w:id="1790707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dk/media/2f2h0pks/report-myanmar-military-service-exit-return-and-rohingya-07112025.pdf" TargetMode="External"/><Relationship Id="rId21" Type="http://schemas.openxmlformats.org/officeDocument/2006/relationships/hyperlink" Target="https://www.crisisgroup.org/cmt/global/10-conflicts-watch-2026" TargetMode="External"/><Relationship Id="rId42" Type="http://schemas.openxmlformats.org/officeDocument/2006/relationships/hyperlink" Target="https://www.lowyinstitute.org/the-interpreter/myanmar-s-war-within-war-informers-trust-deficit" TargetMode="External"/><Relationship Id="rId47" Type="http://schemas.openxmlformats.org/officeDocument/2006/relationships/hyperlink" Target="https://maatieto.migri.fi/base/2724d19a-5460-485d-bff8-6cd8f75f86d5/countryDocument/694eab8c-3eb9-4a28-9fc2-bcf500be6d8e" TargetMode="External"/><Relationship Id="rId63" Type="http://schemas.openxmlformats.org/officeDocument/2006/relationships/hyperlink" Target="https://news.un.org/en/story/2025/10/1166062" TargetMode="External"/><Relationship Id="rId68" Type="http://schemas.openxmlformats.org/officeDocument/2006/relationships/hyperlink" Target="https://data.unhcr.org/en/documents/details/120794" TargetMode="External"/><Relationship Id="rId84" Type="http://schemas.openxmlformats.org/officeDocument/2006/relationships/header" Target="header2.xml"/><Relationship Id="rId89" Type="http://schemas.openxmlformats.org/officeDocument/2006/relationships/customXml" Target="../customXml/item2.xml"/><Relationship Id="rId16" Type="http://schemas.openxmlformats.org/officeDocument/2006/relationships/hyperlink" Target="https://www.bbc.com/news/world-asia-62287815" TargetMode="External"/><Relationship Id="rId11" Type="http://schemas.openxmlformats.org/officeDocument/2006/relationships/hyperlink" Target="https://acleddata.com/report/myanmars-military-elections-will-not-lead-peace-or-improvement-political-crisis" TargetMode="External"/><Relationship Id="rId32" Type="http://schemas.openxmlformats.org/officeDocument/2006/relationships/hyperlink" Target="https://ocindex.net/assets/downloads/2025/english/ocindex_profile_myanmar_2025.pdf" TargetMode="External"/><Relationship Id="rId37" Type="http://schemas.openxmlformats.org/officeDocument/2006/relationships/hyperlink" Target="https://myanmar.iiss.org/analysis/war-to-nowhere" TargetMode="External"/><Relationship Id="rId53" Type="http://schemas.openxmlformats.org/officeDocument/2006/relationships/hyperlink" Target="https://docs.un.org/en/A/HRC/55/65" TargetMode="External"/><Relationship Id="rId58" Type="http://schemas.openxmlformats.org/officeDocument/2006/relationships/hyperlink" Target="https://progressivevoicemyanmar.org/2026/02/02/at-a-glance-on-armed-struggles-23-january-29-january" TargetMode="External"/><Relationship Id="rId74" Type="http://schemas.openxmlformats.org/officeDocument/2006/relationships/hyperlink" Target="https://docs.un.org/en/A/HRC/57/56" TargetMode="External"/><Relationship Id="rId79" Type="http://schemas.openxmlformats.org/officeDocument/2006/relationships/hyperlink" Target="https://www.state.gov/reports/2025-trafficking-in-persons-report/burma/" TargetMode="External"/><Relationship Id="rId5" Type="http://schemas.openxmlformats.org/officeDocument/2006/relationships/webSettings" Target="webSettings.xml"/><Relationship Id="rId90" Type="http://schemas.openxmlformats.org/officeDocument/2006/relationships/customXml" Target="../customXml/item3.xml"/><Relationship Id="rId22" Type="http://schemas.openxmlformats.org/officeDocument/2006/relationships/hyperlink" Target="https://www.crisisgroup.org/sites/default/files/2025-07/b184-myanmar-dangerous-drift.pdf" TargetMode="External"/><Relationship Id="rId27" Type="http://schemas.openxmlformats.org/officeDocument/2006/relationships/hyperlink" Target="https://us.dk/media/10618/myanmar-security-situation_final_08092023.pdf" TargetMode="External"/><Relationship Id="rId43" Type="http://schemas.openxmlformats.org/officeDocument/2006/relationships/hyperlink" Target="https://maatieto.migri.fi/base/2724d19a-5460-485d-bff8-6cd8f75f86d5/countryDocument/5e3e1d0c-aea4-4ae5-9fac-46f395f05d34" TargetMode="External"/><Relationship Id="rId48" Type="http://schemas.openxmlformats.org/officeDocument/2006/relationships/hyperlink" Target="https://maatieto.migri.fi/base/2724d19a-5460-485d-bff8-6cd8f75f86d5/countryDocument/cd5b699c-06cf-418f-99a9-9b07bb68b38a" TargetMode="External"/><Relationship Id="rId64" Type="http://schemas.openxmlformats.org/officeDocument/2006/relationships/hyperlink" Target="https://www.undp.org/myanmar/press-releases/urban-poverty-rises-and-deepens-significantly-myanmar-warns-undp" TargetMode="External"/><Relationship Id="rId69" Type="http://schemas.openxmlformats.org/officeDocument/2006/relationships/hyperlink" Target="https://www.refworld.org/policy/countrypos/unhcr/2024/en/147974" TargetMode="External"/><Relationship Id="rId8" Type="http://schemas.openxmlformats.org/officeDocument/2006/relationships/hyperlink" Target="https://aappb.org/?p=36445" TargetMode="External"/><Relationship Id="rId51" Type="http://schemas.openxmlformats.org/officeDocument/2006/relationships/hyperlink" Target="https://www.ohchr.org/en/press-releases/2025/05/myanmar-un-report-maps-pathway-fulfil-aspirations-peace-inclusivity-and" TargetMode="External"/><Relationship Id="rId72" Type="http://schemas.openxmlformats.org/officeDocument/2006/relationships/hyperlink" Target="https://docs.un.org/en/A/HRC/59/57" TargetMode="External"/><Relationship Id="rId80" Type="http://schemas.openxmlformats.org/officeDocument/2006/relationships/hyperlink" Target="https://www.who.int/publications/m/item/myanmar--who-health-emergency-appeal-2026" TargetMode="External"/><Relationship Id="rId85" Type="http://schemas.openxmlformats.org/officeDocument/2006/relationships/footer" Target="footer1.xml"/><Relationship Id="rId93" Type="http://schemas.openxmlformats.org/officeDocument/2006/relationships/customXml" Target="../customXml/item6.xml"/><Relationship Id="rId3" Type="http://schemas.openxmlformats.org/officeDocument/2006/relationships/styles" Target="styles.xml"/><Relationship Id="rId12" Type="http://schemas.openxmlformats.org/officeDocument/2006/relationships/hyperlink" Target="https://acleddata.com/report/ahead-elections-myanmars-military-capitalizes-foreign-support-divide-resistance" TargetMode="External"/><Relationship Id="rId17" Type="http://schemas.openxmlformats.org/officeDocument/2006/relationships/hyperlink" Target="https://bti-project.org/en/reports/country-report/MMR" TargetMode="External"/><Relationship Id="rId25" Type="http://schemas.openxmlformats.org/officeDocument/2006/relationships/hyperlink" Target="https://thediplomat.com/2026/03/myanmar-parliament-convenes-for-first-time-since-2021-coup/" TargetMode="External"/><Relationship Id="rId33" Type="http://schemas.openxmlformats.org/officeDocument/2006/relationships/hyperlink" Target="https://www.theguardian.com/world/2026/jan/25/myanmar-election-enters-final-stage-amid-airstrikes-and-exclusions" TargetMode="External"/><Relationship Id="rId38" Type="http://schemas.openxmlformats.org/officeDocument/2006/relationships/hyperlink" Target="https://reliefweb.int/report/myanmar/attacks-health-care-myanmar-21-january-03-february-2026" TargetMode="External"/><Relationship Id="rId46" Type="http://schemas.openxmlformats.org/officeDocument/2006/relationships/hyperlink" Target="https://maatieto.migri.fi/base/2724d19a-5460-485d-bff8-6cd8f75f86d5/countryDocument/a4275a7c-3af1-4daf-b9c5-7d3bee99ced5" TargetMode="External"/><Relationship Id="rId59" Type="http://schemas.openxmlformats.org/officeDocument/2006/relationships/hyperlink" Target="https://www.rfa.org/english/myanmar/2025/02/05/young-people-arrested-conscription/" TargetMode="External"/><Relationship Id="rId67" Type="http://schemas.openxmlformats.org/officeDocument/2006/relationships/hyperlink" Target="https://www.undp.org/publications/helping-communities-weather-socio-economic-downturn-building-urban-resilience" TargetMode="External"/><Relationship Id="rId20" Type="http://schemas.openxmlformats.org/officeDocument/2006/relationships/hyperlink" Target="https://www.thinkglobalhealth.org/article/myanmar-health-care-has-become-battleground" TargetMode="External"/><Relationship Id="rId41" Type="http://schemas.openxmlformats.org/officeDocument/2006/relationships/hyperlink" Target="https://landinfo.no/wp-content/uploads/2025/08/Myanmar-temanotat-Sikkerhets-og-menneskerettighetssituasjonen-etter-militaerkuppet-i-2021-25082025.pdf" TargetMode="External"/><Relationship Id="rId54" Type="http://schemas.openxmlformats.org/officeDocument/2006/relationships/hyperlink" Target="https://docs.un.org/en/A/HRC/54/59" TargetMode="External"/><Relationship Id="rId62" Type="http://schemas.openxmlformats.org/officeDocument/2006/relationships/hyperlink" Target="https://um.fi/matkustustiedote/-/c/MM" TargetMode="External"/><Relationship Id="rId70" Type="http://schemas.openxmlformats.org/officeDocument/2006/relationships/hyperlink" Target="https://www.ohchr.org/sites/default/files/documents/hrbodies/hrcouncil/sessions-regular/session61/advance-version/a-hrc-61-58-auv-1-en.pdf" TargetMode="External"/><Relationship Id="rId75" Type="http://schemas.openxmlformats.org/officeDocument/2006/relationships/hyperlink" Target="https://www.ohchr.org/Documents/HRBodies/HRCouncil/FFM-Myanmar/A_HRC_39_64.pdf" TargetMode="External"/><Relationship Id="rId83" Type="http://schemas.openxmlformats.org/officeDocument/2006/relationships/header" Target="header1.xml"/><Relationship Id="rId88" Type="http://schemas.openxmlformats.org/officeDocument/2006/relationships/theme" Target="theme/theme1.xml"/><Relationship Id="rId9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bc.com/news/articles/c390ndrny17o" TargetMode="External"/><Relationship Id="rId23" Type="http://schemas.openxmlformats.org/officeDocument/2006/relationships/hyperlink" Target="https://www.crisisgroup.org/qna/asia-pacific/myanmar/myanmars-military-seeks-vote-approval-one-sided-polls" TargetMode="External"/><Relationship Id="rId28" Type="http://schemas.openxmlformats.org/officeDocument/2006/relationships/hyperlink" Target="https://msf.org.nz/article/stories-patients-staff/living-myanmar-part-1-day-we-lost-everything" TargetMode="External"/><Relationship Id="rId36" Type="http://schemas.openxmlformats.org/officeDocument/2006/relationships/hyperlink" Target="https://www.hrw.org/world-report/2026/country-chapters/myanmar" TargetMode="External"/><Relationship Id="rId49" Type="http://schemas.openxmlformats.org/officeDocument/2006/relationships/hyperlink" Target="https://maatieto.migri.fi/base/2724d19a-5460-485d-bff8-6cd8f75f86d5/countryDocument/830becfe-b3f7-45d2-8532-9fa4ed1ea3e2" TargetMode="External"/><Relationship Id="rId57" Type="http://schemas.openxmlformats.org/officeDocument/2006/relationships/hyperlink" Target="https://cdn.cloud.prio.org/files/c675c059-ec75-4abf-8fbb-ab13067bfeaf/Counting-Myanmars-Dead-PRIO-Paper-2023.pdf?inline=true" TargetMode="External"/><Relationship Id="rId10" Type="http://schemas.openxmlformats.org/officeDocument/2006/relationships/hyperlink" Target="https://acleddata.com/data-export-tool/" TargetMode="External"/><Relationship Id="rId31" Type="http://schemas.openxmlformats.org/officeDocument/2006/relationships/hyperlink" Target="https://freedomhouse.org/country/myanmar/freedom-net/2024" TargetMode="External"/><Relationship Id="rId44" Type="http://schemas.openxmlformats.org/officeDocument/2006/relationships/hyperlink" Target="https://maatieto.migri.fi/base/2724d19a-5460-485d-bff8-6cd8f75f86d5/countryDocument/28ac2775-d78c-49b4-a626-aeef3f90b49f" TargetMode="External"/><Relationship Id="rId52" Type="http://schemas.openxmlformats.org/officeDocument/2006/relationships/hyperlink" Target="https://bangkok.ohchr.org/sites/default/files/documents/2025-02/AnnualUpdateontheHumanRightsSituationinMyanmar2024.pdf" TargetMode="External"/><Relationship Id="rId60" Type="http://schemas.openxmlformats.org/officeDocument/2006/relationships/hyperlink" Target="https://www.rfa.org/english/news/myanmar/guests-02232024165648.html" TargetMode="External"/><Relationship Id="rId65" Type="http://schemas.openxmlformats.org/officeDocument/2006/relationships/hyperlink" Target="https://www.undp.org/asia-pacific/publications/urban-poverty-unpacking-yangon" TargetMode="External"/><Relationship Id="rId73" Type="http://schemas.openxmlformats.org/officeDocument/2006/relationships/hyperlink" Target="https://docs.un.org/en/A/HRC/58/64" TargetMode="External"/><Relationship Id="rId78" Type="http://schemas.openxmlformats.org/officeDocument/2006/relationships/hyperlink" Target="https://reliefweb.int/report/myanmar/myanmar-humanitarian-needs-and-response-plan-2026-enmy" TargetMode="External"/><Relationship Id="rId81" Type="http://schemas.openxmlformats.org/officeDocument/2006/relationships/hyperlink" Target="https://reliefweb.int/report/myanmar/myanmar-health-cluster-strategy-2026-2027-0"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up.aappb.org/data-explorer" TargetMode="External"/><Relationship Id="rId13" Type="http://schemas.openxmlformats.org/officeDocument/2006/relationships/hyperlink" Target="https://acleddata.com/report/four-years-after-2021-coup-myanmar-violence-against-civilians-still-increasing" TargetMode="External"/><Relationship Id="rId18" Type="http://schemas.openxmlformats.org/officeDocument/2006/relationships/hyperlink" Target="https://www.bnionline.net/en/news/nearly-2000-people-arrested-criticizing-myanmars-junta-social-media" TargetMode="External"/><Relationship Id="rId39" Type="http://schemas.openxmlformats.org/officeDocument/2006/relationships/hyperlink" Target="https://www.the-monitor.org/api/assets/reports/Landmine-Monitors/LMM2025/Downloads/Landmine-Monitor-2025-Final-Online-updated.pdf" TargetMode="External"/><Relationship Id="rId34" Type="http://schemas.openxmlformats.org/officeDocument/2006/relationships/hyperlink" Target="https://www.theguardian.com/global-development/2025/sep/08/myanmar-military-junta-scam-centres-trafficking-crime-syndicates-kk-park" TargetMode="External"/><Relationship Id="rId50" Type="http://schemas.openxmlformats.org/officeDocument/2006/relationships/hyperlink" Target="https://maatieto.migri.fi/base/2724d19a-5460-485d-bff8-6cd8f75f86d5/countryDocument/55d14e5c-c783-435f-a07c-fac1425dd100" TargetMode="External"/><Relationship Id="rId55" Type="http://schemas.openxmlformats.org/officeDocument/2006/relationships/hyperlink" Target="https://daccess-ods.un.org/access.nsf/Get?OpenAgent&amp;DS=A/HRC/53/52&amp;Lang=E" TargetMode="External"/><Relationship Id="rId76" Type="http://schemas.openxmlformats.org/officeDocument/2006/relationships/hyperlink" Target="https://www.unicef.org/myanmar/media/13146/file/Myanmar%20Landmine%20and%20EO%20Incident%20Information_EN_2025Q3.pdf.pdf" TargetMode="External"/><Relationship Id="rId7" Type="http://schemas.openxmlformats.org/officeDocument/2006/relationships/endnotes" Target="endnotes.xml"/><Relationship Id="rId71" Type="http://schemas.openxmlformats.org/officeDocument/2006/relationships/hyperlink" Target="https://docs.un.org/en/A/HRC/60/20" TargetMode="External"/><Relationship Id="rId92" Type="http://schemas.openxmlformats.org/officeDocument/2006/relationships/customXml" Target="../customXml/item5.xml"/><Relationship Id="rId2" Type="http://schemas.openxmlformats.org/officeDocument/2006/relationships/numbering" Target="numbering.xml"/><Relationship Id="rId29" Type="http://schemas.openxmlformats.org/officeDocument/2006/relationships/hyperlink" Target="https://freedomhouse.org/country/myanmar/freedom-net/2025" TargetMode="External"/><Relationship Id="rId24" Type="http://schemas.openxmlformats.org/officeDocument/2006/relationships/hyperlink" Target="https://www.dfat.gov.au/sites/default/files/country-information-report-myanmar.pdf" TargetMode="External"/><Relationship Id="rId40" Type="http://schemas.openxmlformats.org/officeDocument/2006/relationships/hyperlink" Target="https://roasiapacific.iom.int/sites/g/files/tmzbdl671/files/documents/2024-03/iom-southeast-asia-trafficking-for-forced-criminality-update_december-2023-1.pdf" TargetMode="External"/><Relationship Id="rId45" Type="http://schemas.openxmlformats.org/officeDocument/2006/relationships/hyperlink" Target="https://maatieto.migri.fi/base/2724d19a-5460-485d-bff8-6cd8f75f86d5/countryDocument/3c61f508-cc74-4f1f-bbc9-815d7c29c9d1" TargetMode="External"/><Relationship Id="rId66" Type="http://schemas.openxmlformats.org/officeDocument/2006/relationships/hyperlink" Target="https://www.undp.org/publications/poverty-and-household-economy-myanmar-disappearing-middle-class" TargetMode="External"/><Relationship Id="rId87" Type="http://schemas.openxmlformats.org/officeDocument/2006/relationships/glossaryDocument" Target="glossary/document.xml"/><Relationship Id="rId61" Type="http://schemas.openxmlformats.org/officeDocument/2006/relationships/hyperlink" Target="https://www.gov.uk/foreign-travel-advice/myanmar/health" TargetMode="External"/><Relationship Id="rId82" Type="http://schemas.openxmlformats.org/officeDocument/2006/relationships/hyperlink" Target="https://cdn.who.int/media/docs/default-source/searo/whe/him/mmr-ext-phsa-2024.pdf?sfvrsn=21aaf859_3" TargetMode="External"/><Relationship Id="rId19" Type="http://schemas.openxmlformats.org/officeDocument/2006/relationships/hyperlink" Target="https://www.chathamhouse.org/2026/01/myanmar-election-shows-military-regime-here-stay-how-should-world-respond" TargetMode="External"/><Relationship Id="rId14" Type="http://schemas.openxmlformats.org/officeDocument/2006/relationships/hyperlink" Target="https://acleddata.com/report/between-cooperation-and-competition-struggle-resistance-groups-myanmar" TargetMode="External"/><Relationship Id="rId30" Type="http://schemas.openxmlformats.org/officeDocument/2006/relationships/hyperlink" Target="https://freedomhouse.org/country/myanmar/freedom-world/2025" TargetMode="External"/><Relationship Id="rId35" Type="http://schemas.openxmlformats.org/officeDocument/2006/relationships/hyperlink" Target="https://www.ohchr.org/sites/default/files/documents/cfi-subm/sr-terrorism-ai/subm-position-paper-hr-cso-10-myanmar.pdf" TargetMode="External"/><Relationship Id="rId56" Type="http://schemas.openxmlformats.org/officeDocument/2006/relationships/hyperlink" Target="https://www.lowyinstitute.org/publications/outrage-not-policy-coming-terms-myanmar-s-fragmented-state" TargetMode="External"/><Relationship Id="rId77" Type="http://schemas.openxmlformats.org/officeDocument/2006/relationships/hyperlink" Target="https://news.un.org/en/story/2025/10/116606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cleddata.com/acleddatanew/wp-content/uploads/dlm_uploads/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22FD2082941BDB9A7BC9697F91562"/>
        <w:category>
          <w:name w:val="Yleiset"/>
          <w:gallery w:val="placeholder"/>
        </w:category>
        <w:types>
          <w:type w:val="bbPlcHdr"/>
        </w:types>
        <w:behaviors>
          <w:behavior w:val="content"/>
        </w:behaviors>
        <w:guid w:val="{0A302602-3199-4977-AFAD-0032DE95B6AB}"/>
      </w:docPartPr>
      <w:docPartBody>
        <w:p w:rsidR="004C68DA" w:rsidRDefault="004C68DA">
          <w:pPr>
            <w:pStyle w:val="06122FD2082941BDB9A7BC9697F91562"/>
          </w:pPr>
          <w:r w:rsidRPr="00AA10D2">
            <w:rPr>
              <w:rStyle w:val="Paikkamerkkiteksti"/>
            </w:rPr>
            <w:t>Kirjoita tekstiä napsauttamalla tai napauttamalla tätä.</w:t>
          </w:r>
        </w:p>
      </w:docPartBody>
    </w:docPart>
    <w:docPart>
      <w:docPartPr>
        <w:name w:val="E00E205134EC4A2096194E17A5AA0A2B"/>
        <w:category>
          <w:name w:val="Yleiset"/>
          <w:gallery w:val="placeholder"/>
        </w:category>
        <w:types>
          <w:type w:val="bbPlcHdr"/>
        </w:types>
        <w:behaviors>
          <w:behavior w:val="content"/>
        </w:behaviors>
        <w:guid w:val="{4651B429-2CEC-4720-9EBD-2643602C560B}"/>
      </w:docPartPr>
      <w:docPartBody>
        <w:p w:rsidR="004C68DA" w:rsidRDefault="004C68DA">
          <w:pPr>
            <w:pStyle w:val="E00E205134EC4A2096194E17A5AA0A2B"/>
          </w:pPr>
          <w:r w:rsidRPr="00AA10D2">
            <w:rPr>
              <w:rStyle w:val="Paikkamerkkiteksti"/>
            </w:rPr>
            <w:t>Kirjoita tekstiä napsauttamalla tai napauttamalla tätä.</w:t>
          </w:r>
        </w:p>
      </w:docPartBody>
    </w:docPart>
    <w:docPart>
      <w:docPartPr>
        <w:name w:val="78AB2CC192114EF2B2D01734E1D676D6"/>
        <w:category>
          <w:name w:val="Yleiset"/>
          <w:gallery w:val="placeholder"/>
        </w:category>
        <w:types>
          <w:type w:val="bbPlcHdr"/>
        </w:types>
        <w:behaviors>
          <w:behavior w:val="content"/>
        </w:behaviors>
        <w:guid w:val="{5F57A253-DDFF-4143-9839-1999E07100C2}"/>
      </w:docPartPr>
      <w:docPartBody>
        <w:p w:rsidR="004C68DA" w:rsidRDefault="004C68DA">
          <w:pPr>
            <w:pStyle w:val="78AB2CC192114EF2B2D01734E1D676D6"/>
          </w:pPr>
          <w:r w:rsidRPr="00810134">
            <w:rPr>
              <w:rStyle w:val="Paikkamerkkiteksti"/>
              <w:lang w:val="en-GB"/>
            </w:rPr>
            <w:t>.</w:t>
          </w:r>
        </w:p>
      </w:docPartBody>
    </w:docPart>
    <w:docPart>
      <w:docPartPr>
        <w:name w:val="2F9128CFA5F74B73B59FFC7E6839AEE9"/>
        <w:category>
          <w:name w:val="Yleiset"/>
          <w:gallery w:val="placeholder"/>
        </w:category>
        <w:types>
          <w:type w:val="bbPlcHdr"/>
        </w:types>
        <w:behaviors>
          <w:behavior w:val="content"/>
        </w:behaviors>
        <w:guid w:val="{92A09C9E-044C-4A65-BA57-06448B1942E3}"/>
      </w:docPartPr>
      <w:docPartBody>
        <w:p w:rsidR="004C68DA" w:rsidRDefault="004C68DA">
          <w:pPr>
            <w:pStyle w:val="2F9128CFA5F74B73B59FFC7E6839AEE9"/>
          </w:pPr>
          <w:r w:rsidRPr="00AA10D2">
            <w:rPr>
              <w:rStyle w:val="Paikkamerkkiteksti"/>
            </w:rPr>
            <w:t>Kirjoita tekstiä napsauttamalla tai napauttamalla tätä.</w:t>
          </w:r>
        </w:p>
      </w:docPartBody>
    </w:docPart>
    <w:docPart>
      <w:docPartPr>
        <w:name w:val="69B2BDA54AF242B88FEE416BBE92807C"/>
        <w:category>
          <w:name w:val="Yleiset"/>
          <w:gallery w:val="placeholder"/>
        </w:category>
        <w:types>
          <w:type w:val="bbPlcHdr"/>
        </w:types>
        <w:behaviors>
          <w:behavior w:val="content"/>
        </w:behaviors>
        <w:guid w:val="{26511A1F-834D-4CE1-AFF1-546643E9BE55}"/>
      </w:docPartPr>
      <w:docPartBody>
        <w:p w:rsidR="004C68DA" w:rsidRDefault="004C68DA">
          <w:pPr>
            <w:pStyle w:val="69B2BDA54AF242B88FEE416BBE92807C"/>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DA"/>
    <w:rsid w:val="001E5861"/>
    <w:rsid w:val="003823A6"/>
    <w:rsid w:val="003D2E68"/>
    <w:rsid w:val="004448A5"/>
    <w:rsid w:val="004C5DD0"/>
    <w:rsid w:val="004C68DA"/>
    <w:rsid w:val="004E2002"/>
    <w:rsid w:val="0051259A"/>
    <w:rsid w:val="006372DD"/>
    <w:rsid w:val="00707BE7"/>
    <w:rsid w:val="008E4F26"/>
    <w:rsid w:val="009076E4"/>
    <w:rsid w:val="00A02C1D"/>
    <w:rsid w:val="00AB2CCE"/>
    <w:rsid w:val="00D17F7A"/>
    <w:rsid w:val="00E03415"/>
    <w:rsid w:val="00EE7C6B"/>
    <w:rsid w:val="00F669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06122FD2082941BDB9A7BC9697F91562">
    <w:name w:val="06122FD2082941BDB9A7BC9697F91562"/>
  </w:style>
  <w:style w:type="paragraph" w:customStyle="1" w:styleId="E00E205134EC4A2096194E17A5AA0A2B">
    <w:name w:val="E00E205134EC4A2096194E17A5AA0A2B"/>
  </w:style>
  <w:style w:type="paragraph" w:customStyle="1" w:styleId="78AB2CC192114EF2B2D01734E1D676D6">
    <w:name w:val="78AB2CC192114EF2B2D01734E1D676D6"/>
  </w:style>
  <w:style w:type="paragraph" w:customStyle="1" w:styleId="2F9128CFA5F74B73B59FFC7E6839AEE9">
    <w:name w:val="2F9128CFA5F74B73B59FFC7E6839AEE9"/>
  </w:style>
  <w:style w:type="paragraph" w:customStyle="1" w:styleId="69B2BDA54AF242B88FEE416BBE92807C">
    <w:name w:val="69B2BDA54AF242B88FEE416BBE928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CIVIL WARS,CRIME AGAINST HUMANITY,ARMED CONFLICTS,BURMESE,ARMED GROUPS,ARBITRARY ARREST AND DETENTION,POLITICAL CONTROL,COMMUNICATION CONTROL,ELECTIONS,TRAVEL RESTRICTIONS,TORTURE,ETHNIC VIOLENCE,FREEDOM OF MOVEMENT,MILITARY ADMINISTRATION,OPPRESSION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Myanmar</TermName>
          <TermId xmlns="http://schemas.microsoft.com/office/infopath/2007/PartnerControls">66d4bde9-5d3b-4a67-b03e-d6892ffa7757</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2026-03-23T23:00:00+00:00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31</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77</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Myanmar / Päivitys: Yleinen poliittinen tilanne, turvallisuustilanne ja humanitaarinen tilanne, vuosien 2024–2025 tiedot
Myanmar / Update: General political situation, security situation and humanitarian situation, developments of 2024–
1. Mikä on maan poliittinen ja yhteiskunnallinen tilanne?
2. Mikä on Myanmarin turvallisuustilanne tällä hetkellä? Mihin maan aseellinen konflikti on keskittynyt?
3. Onko Myanmarissa raportoitu vakavia ihmisoikeusrikkomuksia vuosina 2021-2025 ja keneen tai mihin ryhmiin ne ovat kohdistuneet?
4. Mikä on viranomaissuojelun ja saatavuuden tilanne?
5. Onko maan sisällä siirtyminen mahdollista?
6. Mikä on maan humanitaarinen tilanne ja terveydenhuollon saatavuus?
Questions
1. What is the political and societal situation?
2. What is Myanmar's current security situation? In which regions is the country's armed conflict concentrated?
3. Have serious human rights violations been reported in Myanmar in 2021-2025, and which</COIDocAbstract>
    <COIWSGroundsRejection xmlns="b5be3156-7e14-46bc-bfca-5c242eb3de3f" xsi:nil="true"/>
    <COIDocAuthors xmlns="e235e197-502c-49f1-8696-39d199cd5131">
      <Value>143</Value>
    </COIDocAuthors>
    <COIDocID xmlns="b5be3156-7e14-46bc-bfca-5c242eb3de3f">1017</COIDocID>
    <_dlc_DocId xmlns="e235e197-502c-49f1-8696-39d199cd5131">FI011-215589946-12915</_dlc_DocId>
    <_dlc_DocIdUrl xmlns="e235e197-502c-49f1-8696-39d199cd5131">
      <Url>https://coiadmin.euaa.europa.eu/administration/finland/_layouts/15/DocIdRedir.aspx?ID=FI011-215589946-12915</Url>
      <Description>FI011-215589946-12915</Description>
    </_dlc_DocIdUrl>
  </documentManagement>
</p:properties>
</file>

<file path=customXml/itemProps1.xml><?xml version="1.0" encoding="utf-8"?>
<ds:datastoreItem xmlns:ds="http://schemas.openxmlformats.org/officeDocument/2006/customXml" ds:itemID="{5093A173-54D3-4394-9822-FCD12798A124}">
  <ds:schemaRefs>
    <ds:schemaRef ds:uri="http://schemas.openxmlformats.org/officeDocument/2006/bibliography"/>
  </ds:schemaRefs>
</ds:datastoreItem>
</file>

<file path=customXml/itemProps2.xml><?xml version="1.0" encoding="utf-8"?>
<ds:datastoreItem xmlns:ds="http://schemas.openxmlformats.org/officeDocument/2006/customXml" ds:itemID="{75978FD2-79B2-449E-A3F6-6FA3A3DDFA19}"/>
</file>

<file path=customXml/itemProps3.xml><?xml version="1.0" encoding="utf-8"?>
<ds:datastoreItem xmlns:ds="http://schemas.openxmlformats.org/officeDocument/2006/customXml" ds:itemID="{B2697A61-BE2E-4FD9-AB0E-47264EAA4727}"/>
</file>

<file path=customXml/itemProps4.xml><?xml version="1.0" encoding="utf-8"?>
<ds:datastoreItem xmlns:ds="http://schemas.openxmlformats.org/officeDocument/2006/customXml" ds:itemID="{8A6855D8-1377-4E22-AFCB-2C8B56A4C42A}"/>
</file>

<file path=customXml/itemProps5.xml><?xml version="1.0" encoding="utf-8"?>
<ds:datastoreItem xmlns:ds="http://schemas.openxmlformats.org/officeDocument/2006/customXml" ds:itemID="{81DF304B-8AA2-43B4-8F17-DEE9EB3B5FD6}"/>
</file>

<file path=customXml/itemProps6.xml><?xml version="1.0" encoding="utf-8"?>
<ds:datastoreItem xmlns:ds="http://schemas.openxmlformats.org/officeDocument/2006/customXml" ds:itemID="{363F5998-434F-4C8F-B025-4A65F2837282}"/>
</file>

<file path=docProps/app.xml><?xml version="1.0" encoding="utf-8"?>
<Properties xmlns="http://schemas.openxmlformats.org/officeDocument/2006/extended-properties" xmlns:vt="http://schemas.openxmlformats.org/officeDocument/2006/docPropsVTypes">
  <Template>Normal</Template>
  <TotalTime>0</TotalTime>
  <Pages>28</Pages>
  <Words>8807</Words>
  <Characters>71337</Characters>
  <Application>Microsoft Office Word</Application>
  <DocSecurity>0</DocSecurity>
  <Lines>594</Lines>
  <Paragraphs>159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79985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Myanmar / Päivitys: Yleinen poliittinen tilanne, turvallisuustilanne ja humanitaarinen tilanne, vuosien 2024–2025 tiedot // Myanmar / Update: General political situation, security situation and humanitarian situation, developments of 2024–2025</dc:title>
  <dc:subject/>
  <dc:creator/>
  <cp:keywords/>
  <cp:lastModifiedBy/>
  <cp:revision>1</cp:revision>
  <dcterms:created xsi:type="dcterms:W3CDTF">2026-03-24T08:09:00Z</dcterms:created>
  <dcterms:modified xsi:type="dcterms:W3CDTF">2026-03-24T08:09:00Z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e82ce163-a3b7-49e2-9450-be3e31c52bc7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31;#Myanmar|66d4bde9-5d3b-4a67-b03e-d6892ffa7757</vt:lpwstr>
  </property>
  <property fmtid="{D5CDD505-2E9C-101B-9397-08002B2CF9AE}" pid="9" name="COIInformTypeMM">
    <vt:lpwstr>4;#Response to COI Query|74af11f0-82c2-4825-bd8f-d6b1cac3a3aa</vt:lpwstr>
  </property>
</Properties>
</file>