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43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61C497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63B02EB" w14:textId="3D7FED16" w:rsidR="00800AA9" w:rsidRPr="00800AA9" w:rsidRDefault="00800AA9" w:rsidP="00C348A3">
      <w:pPr>
        <w:spacing w:before="0" w:after="0"/>
      </w:pPr>
      <w:r w:rsidRPr="00BB7F45">
        <w:rPr>
          <w:b/>
        </w:rPr>
        <w:t>Asiakirjan tunnus:</w:t>
      </w:r>
      <w:r>
        <w:t xml:space="preserve"> KT</w:t>
      </w:r>
      <w:r w:rsidR="008508FD">
        <w:t>1282</w:t>
      </w:r>
    </w:p>
    <w:p w14:paraId="40EBBD0D" w14:textId="3C438538" w:rsidR="00800AA9" w:rsidRDefault="00800AA9" w:rsidP="00C348A3">
      <w:pPr>
        <w:spacing w:before="0" w:after="0"/>
      </w:pPr>
      <w:r w:rsidRPr="00BB7F45">
        <w:rPr>
          <w:b/>
        </w:rPr>
        <w:t>Päivämäärä</w:t>
      </w:r>
      <w:r>
        <w:t xml:space="preserve">: </w:t>
      </w:r>
      <w:r w:rsidR="00AA1030">
        <w:t>2.2.2026</w:t>
      </w:r>
    </w:p>
    <w:p w14:paraId="2EC060BC" w14:textId="629F124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r w:rsidR="008508FD">
        <w:t xml:space="preserve"> </w:t>
      </w:r>
    </w:p>
    <w:p w14:paraId="254BCAF0" w14:textId="77777777" w:rsidR="00800AA9" w:rsidRPr="00633BBD" w:rsidRDefault="00AA1030" w:rsidP="00800AA9">
      <w:pPr>
        <w:rPr>
          <w:rStyle w:val="Otsikko1Char"/>
          <w:b w:val="0"/>
          <w:sz w:val="20"/>
          <w:szCs w:val="20"/>
        </w:rPr>
      </w:pPr>
      <w:r>
        <w:rPr>
          <w:b/>
        </w:rPr>
        <w:pict w14:anchorId="2DE7B8FE">
          <v:rect id="_x0000_i1025" style="width:0;height:1.5pt" o:hralign="center" o:hrstd="t" o:hr="t" fillcolor="#a0a0a0" stroked="f"/>
        </w:pict>
      </w:r>
    </w:p>
    <w:p w14:paraId="67B52D54" w14:textId="53A23507" w:rsidR="008020E6" w:rsidRPr="00613924" w:rsidRDefault="00AA1030" w:rsidP="00543F66">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981EC6F273D04A2494CF24AE05491814"/>
          </w:placeholder>
          <w:text/>
        </w:sdtPr>
        <w:sdtEndPr>
          <w:rPr>
            <w:rStyle w:val="Otsikko1Char"/>
          </w:rPr>
        </w:sdtEndPr>
        <w:sdtContent>
          <w:r w:rsidR="00302100">
            <w:rPr>
              <w:rStyle w:val="Otsikko1Char"/>
              <w:rFonts w:cs="Times New Roman"/>
              <w:b/>
              <w:szCs w:val="24"/>
              <w:lang w:val="en-US"/>
            </w:rPr>
            <w:t xml:space="preserve">Bahrain / </w:t>
          </w:r>
          <w:proofErr w:type="spellStart"/>
          <w:r w:rsidR="00302100">
            <w:rPr>
              <w:rStyle w:val="Otsikko1Char"/>
              <w:rFonts w:cs="Times New Roman"/>
              <w:b/>
              <w:szCs w:val="24"/>
              <w:lang w:val="en-US"/>
            </w:rPr>
            <w:t>Kunniaväkivalta</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06801744380146CD9D27CE7DF8DACB11"/>
        </w:placeholder>
        <w:text/>
      </w:sdtPr>
      <w:sdtEndPr>
        <w:rPr>
          <w:rStyle w:val="Kappaleenoletusfontti"/>
          <w:rFonts w:eastAsia="Times New Roman"/>
        </w:rPr>
      </w:sdtEndPr>
      <w:sdtContent>
        <w:p w14:paraId="2C98EF0C" w14:textId="114AA363" w:rsidR="00082DFE" w:rsidRPr="00613924" w:rsidRDefault="00302100" w:rsidP="00543F66">
          <w:pPr>
            <w:pStyle w:val="POTSIKKO"/>
            <w:rPr>
              <w:lang w:val="en-US"/>
            </w:rPr>
          </w:pPr>
          <w:r>
            <w:rPr>
              <w:rStyle w:val="Otsikko1Char"/>
              <w:rFonts w:cs="Times New Roman"/>
              <w:b/>
              <w:szCs w:val="24"/>
              <w:lang w:val="en-US"/>
            </w:rPr>
            <w:t xml:space="preserve">Bahrain / </w:t>
          </w:r>
          <w:proofErr w:type="spellStart"/>
          <w:r>
            <w:rPr>
              <w:rStyle w:val="Otsikko1Char"/>
              <w:rFonts w:cs="Times New Roman"/>
              <w:b/>
              <w:szCs w:val="24"/>
              <w:lang w:val="en-US"/>
            </w:rPr>
            <w:t>Honour</w:t>
          </w:r>
          <w:proofErr w:type="spellEnd"/>
          <w:r>
            <w:rPr>
              <w:rStyle w:val="Otsikko1Char"/>
              <w:rFonts w:cs="Times New Roman"/>
              <w:b/>
              <w:szCs w:val="24"/>
              <w:lang w:val="en-US"/>
            </w:rPr>
            <w:t>-based violence</w:t>
          </w:r>
        </w:p>
      </w:sdtContent>
    </w:sdt>
    <w:p w14:paraId="021758AF" w14:textId="77777777" w:rsidR="00082DFE" w:rsidRDefault="00AA1030" w:rsidP="00082DFE">
      <w:pPr>
        <w:rPr>
          <w:b/>
        </w:rPr>
      </w:pPr>
      <w:r>
        <w:rPr>
          <w:b/>
        </w:rPr>
        <w:pict w14:anchorId="2DB0B573">
          <v:rect id="_x0000_i1026" style="width:0;height:1.5pt" o:hralign="center" o:hrstd="t" o:hr="t" fillcolor="#a0a0a0" stroked="f"/>
        </w:pict>
      </w:r>
    </w:p>
    <w:p w14:paraId="54B1E35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296A24CCECFA48D4AAD1502A36E7B6D8"/>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01AB136B29D4403BBF5539FB483969DD"/>
            </w:placeholder>
            <w:text w:multiLine="1"/>
          </w:sdtPr>
          <w:sdtEndPr>
            <w:rPr>
              <w:rStyle w:val="KysymyksetChar"/>
            </w:rPr>
          </w:sdtEndPr>
          <w:sdtContent>
            <w:p w14:paraId="476AD85F" w14:textId="1DFD6086" w:rsidR="00810134" w:rsidRPr="00613924" w:rsidRDefault="00302100" w:rsidP="008508FD">
              <w:pPr>
                <w:pStyle w:val="Lainaus"/>
                <w:ind w:left="0"/>
                <w:jc w:val="left"/>
                <w:rPr>
                  <w:i w:val="0"/>
                  <w:iCs w:val="0"/>
                  <w:color w:val="000000" w:themeColor="text1"/>
                  <w:lang w:val="en-US"/>
                </w:rPr>
              </w:pPr>
              <w:r w:rsidRPr="0012356C">
                <w:rPr>
                  <w:rStyle w:val="KysymyksetChar"/>
                  <w:lang w:val="en-US"/>
                </w:rPr>
                <w:t>1. Esiintyykö Bahrainissa kunniaväkivaltaa? Jos kyllä, kuinka yleistä se on?</w:t>
              </w:r>
              <w:r w:rsidRPr="0012356C">
                <w:rPr>
                  <w:rStyle w:val="KysymyksetChar"/>
                  <w:lang w:val="en-US"/>
                </w:rPr>
                <w:br/>
                <w:t xml:space="preserve">2. Onko </w:t>
              </w:r>
              <w:proofErr w:type="spellStart"/>
              <w:r w:rsidRPr="0012356C">
                <w:rPr>
                  <w:rStyle w:val="KysymyksetChar"/>
                  <w:lang w:val="en-US"/>
                </w:rPr>
                <w:t>kunniaväkivaltaan</w:t>
              </w:r>
              <w:proofErr w:type="spellEnd"/>
              <w:r w:rsidRPr="0012356C">
                <w:rPr>
                  <w:rStyle w:val="KysymyksetChar"/>
                  <w:lang w:val="en-US"/>
                </w:rPr>
                <w:t xml:space="preserve"> </w:t>
              </w:r>
              <w:proofErr w:type="spellStart"/>
              <w:r w:rsidRPr="0012356C">
                <w:rPr>
                  <w:rStyle w:val="KysymyksetChar"/>
                  <w:lang w:val="en-US"/>
                </w:rPr>
                <w:t>saatavilla</w:t>
              </w:r>
              <w:proofErr w:type="spellEnd"/>
              <w:r w:rsidRPr="0012356C">
                <w:rPr>
                  <w:rStyle w:val="KysymyksetChar"/>
                  <w:lang w:val="en-US"/>
                </w:rPr>
                <w:t xml:space="preserve"> </w:t>
              </w:r>
              <w:proofErr w:type="spellStart"/>
              <w:r w:rsidRPr="0012356C">
                <w:rPr>
                  <w:rStyle w:val="KysymyksetChar"/>
                  <w:lang w:val="en-US"/>
                </w:rPr>
                <w:t>viranomaissuojelua</w:t>
              </w:r>
              <w:proofErr w:type="spellEnd"/>
              <w:r w:rsidRPr="0012356C">
                <w:rPr>
                  <w:rStyle w:val="KysymyksetChar"/>
                  <w:lang w:val="en-US"/>
                </w:rPr>
                <w:t>?</w:t>
              </w:r>
            </w:p>
          </w:sdtContent>
        </w:sdt>
      </w:sdtContent>
    </w:sdt>
    <w:p w14:paraId="68FB9099" w14:textId="77777777" w:rsidR="00082DFE" w:rsidRPr="00613924" w:rsidRDefault="00082DFE" w:rsidP="00C348A3">
      <w:pPr>
        <w:pStyle w:val="Numeroimatonotsikko"/>
        <w:rPr>
          <w:lang w:val="en-US"/>
        </w:rPr>
      </w:pPr>
      <w:r w:rsidRPr="00613924">
        <w:rPr>
          <w:lang w:val="en-US"/>
        </w:rPr>
        <w:t>Questions</w:t>
      </w:r>
    </w:p>
    <w:sdt>
      <w:sdtPr>
        <w:rPr>
          <w:rStyle w:val="KysymyksetChar"/>
          <w:lang w:val="en-US"/>
        </w:rPr>
        <w:alias w:val="Questions"/>
        <w:tag w:val="Fill in the questions here"/>
        <w:id w:val="-849104524"/>
        <w:lock w:val="sdtLocked"/>
        <w:placeholder>
          <w:docPart w:val="69E723DB4DBB4E33B2D65479218246F6"/>
        </w:placeholder>
        <w:text w:multiLine="1"/>
      </w:sdtPr>
      <w:sdtEndPr>
        <w:rPr>
          <w:rStyle w:val="KysymyksetChar"/>
        </w:rPr>
      </w:sdtEndPr>
      <w:sdtContent>
        <w:p w14:paraId="15E7207E" w14:textId="1B0CC2F0" w:rsidR="00082DFE" w:rsidRPr="00810134" w:rsidRDefault="00302100" w:rsidP="008508FD">
          <w:pPr>
            <w:pStyle w:val="Lainaus"/>
            <w:ind w:left="0"/>
            <w:jc w:val="left"/>
            <w:rPr>
              <w:rStyle w:val="KysymyksetChar"/>
            </w:rPr>
          </w:pPr>
          <w:r>
            <w:rPr>
              <w:rStyle w:val="KysymyksetChar"/>
              <w:lang w:val="en-US"/>
            </w:rPr>
            <w:t xml:space="preserve">1. Does </w:t>
          </w:r>
          <w:proofErr w:type="spellStart"/>
          <w:r>
            <w:rPr>
              <w:rStyle w:val="KysymyksetChar"/>
              <w:lang w:val="en-US"/>
            </w:rPr>
            <w:t>honour</w:t>
          </w:r>
          <w:proofErr w:type="spellEnd"/>
          <w:r>
            <w:rPr>
              <w:rStyle w:val="KysymyksetChar"/>
              <w:lang w:val="en-US"/>
            </w:rPr>
            <w:t>-based violence occur in Bahrain? If yes, how prevalent is it?</w:t>
          </w:r>
          <w:r>
            <w:rPr>
              <w:rStyle w:val="KysymyksetChar"/>
              <w:lang w:val="en-US"/>
            </w:rPr>
            <w:br/>
            <w:t xml:space="preserve">2. Is protection by authorities available for </w:t>
          </w:r>
          <w:proofErr w:type="spellStart"/>
          <w:r>
            <w:rPr>
              <w:rStyle w:val="KysymyksetChar"/>
              <w:lang w:val="en-US"/>
            </w:rPr>
            <w:t>honour</w:t>
          </w:r>
          <w:proofErr w:type="spellEnd"/>
          <w:r>
            <w:rPr>
              <w:rStyle w:val="KysymyksetChar"/>
              <w:lang w:val="en-US"/>
            </w:rPr>
            <w:t>-based violence?</w:t>
          </w:r>
        </w:p>
      </w:sdtContent>
    </w:sdt>
    <w:p w14:paraId="5ED62C42" w14:textId="77777777" w:rsidR="00082DFE" w:rsidRPr="00082DFE" w:rsidRDefault="00AA1030" w:rsidP="00082DFE">
      <w:pPr>
        <w:pStyle w:val="LeiptekstiMigri"/>
        <w:ind w:left="0"/>
        <w:rPr>
          <w:lang w:val="en-GB"/>
        </w:rPr>
      </w:pPr>
      <w:r>
        <w:rPr>
          <w:b/>
        </w:rPr>
        <w:pict w14:anchorId="6F2DDA0F">
          <v:rect id="_x0000_i1027" style="width:0;height:1.5pt" o:hralign="center" o:hrstd="t" o:hr="t" fillcolor="#a0a0a0" stroked="f"/>
        </w:pict>
      </w:r>
    </w:p>
    <w:p w14:paraId="596CB971" w14:textId="3E8909F0" w:rsidR="00543F66" w:rsidRDefault="003A6DD7" w:rsidP="00543F66">
      <w:pPr>
        <w:pStyle w:val="Otsikko1"/>
      </w:pPr>
      <w:bookmarkStart w:id="0" w:name="_Hlk129259295"/>
      <w:r w:rsidRPr="003A6DD7">
        <w:t>Esiintyykö Bahrainissa kunniaväkivaltaa? Jos kyllä, kuinka yleistä se on?</w:t>
      </w:r>
    </w:p>
    <w:p w14:paraId="3E954B71" w14:textId="5E102695" w:rsidR="00C16AB0" w:rsidRDefault="00C16AB0" w:rsidP="0012356C">
      <w:pPr>
        <w:pStyle w:val="Otsikko2"/>
      </w:pPr>
      <w:r>
        <w:t xml:space="preserve">Kunniaväkivallan </w:t>
      </w:r>
      <w:r w:rsidR="00E63B83">
        <w:t>esiintymisestä</w:t>
      </w:r>
      <w:r w:rsidR="00C35A2C">
        <w:t xml:space="preserve"> Bahrainissa</w:t>
      </w:r>
    </w:p>
    <w:p w14:paraId="2E3A10B1" w14:textId="7AF473C8" w:rsidR="00333192" w:rsidRDefault="00060E81" w:rsidP="00333192">
      <w:r>
        <w:t xml:space="preserve">Bahrainin naisten oikeuksia tutkineiden </w:t>
      </w:r>
      <w:r w:rsidRPr="00060E81">
        <w:t>Rania F. Al-Rabadi</w:t>
      </w:r>
      <w:r>
        <w:t>n ja</w:t>
      </w:r>
      <w:r w:rsidRPr="00060E81">
        <w:t xml:space="preserve"> Anas N. Al-Rabadi</w:t>
      </w:r>
      <w:r>
        <w:t xml:space="preserve">n </w:t>
      </w:r>
      <w:r w:rsidR="00333192" w:rsidRPr="00333192">
        <w:t xml:space="preserve">huhtikuussa 2015 </w:t>
      </w:r>
      <w:r>
        <w:t xml:space="preserve">artikkeliaan varten </w:t>
      </w:r>
      <w:r w:rsidR="00333192" w:rsidRPr="00333192">
        <w:t>haastattelema bahrainilainen kansanedustaja, akateemikko ja CEDAW</w:t>
      </w:r>
      <w:r w:rsidR="00545E0A" w:rsidRPr="00147755">
        <w:rPr>
          <w:rStyle w:val="Alaviitteenviite"/>
        </w:rPr>
        <w:footnoteReference w:id="1"/>
      </w:r>
      <w:r w:rsidR="00333192">
        <w:t>-komitean jäsen</w:t>
      </w:r>
      <w:r>
        <w:t>, tri</w:t>
      </w:r>
      <w:r w:rsidR="00333192" w:rsidRPr="00333192">
        <w:t xml:space="preserve"> Abd Al-Aziz Abul</w:t>
      </w:r>
      <w:r w:rsidR="00333192">
        <w:t xml:space="preserve"> sanoi, että kunniamurhat eivät olleet</w:t>
      </w:r>
      <w:r>
        <w:t xml:space="preserve"> käytännössä</w:t>
      </w:r>
      <w:r w:rsidR="00333192">
        <w:t xml:space="preserve"> hyväksyttyjä Bahrainissa ja että maassa ei ollut ”sellaista mentaliteettia”. Naisasia-aktivisti ja </w:t>
      </w:r>
      <w:r w:rsidR="00333192" w:rsidRPr="00333192">
        <w:t>Women’s Union in Bahrain</w:t>
      </w:r>
      <w:r w:rsidR="00333192">
        <w:t xml:space="preserve"> -järjestön puheenjohtaja </w:t>
      </w:r>
      <w:r w:rsidR="00333192" w:rsidRPr="00333192">
        <w:t>Mariam Al-Rwahi</w:t>
      </w:r>
      <w:r w:rsidR="00333192">
        <w:t xml:space="preserve"> sanoi tutkijoille, </w:t>
      </w:r>
      <w:r w:rsidR="00190376">
        <w:t>”</w:t>
      </w:r>
      <w:r w:rsidR="00333192">
        <w:t xml:space="preserve">ettei Bahrainissa </w:t>
      </w:r>
      <w:r>
        <w:t>ollut kunniamurhia</w:t>
      </w:r>
      <w:r w:rsidR="00190376">
        <w:t>”</w:t>
      </w:r>
      <w:r>
        <w:t>.</w:t>
      </w:r>
      <w:r>
        <w:rPr>
          <w:rStyle w:val="Alaviitteenviite"/>
        </w:rPr>
        <w:footnoteReference w:id="2"/>
      </w:r>
      <w:r>
        <w:t xml:space="preserve"> </w:t>
      </w:r>
      <w:r w:rsidR="00545E0A">
        <w:t xml:space="preserve"> </w:t>
      </w:r>
    </w:p>
    <w:p w14:paraId="7E0AC14C" w14:textId="690EF321" w:rsidR="00C16AB0" w:rsidRDefault="00147755" w:rsidP="00C16AB0">
      <w:r w:rsidRPr="00147755">
        <w:t xml:space="preserve">Bahrainin valtio väitti YK:n CEDAW-komitealle huhtikuussa 2019 </w:t>
      </w:r>
      <w:r>
        <w:t>l</w:t>
      </w:r>
      <w:r w:rsidRPr="00147755">
        <w:t>ähettämässään vastauksessa, että ”Bahrainissa ei ole mitään kunniarikosten kaltaista”.</w:t>
      </w:r>
      <w:r w:rsidRPr="00147755">
        <w:rPr>
          <w:rStyle w:val="Alaviitteenviite"/>
        </w:rPr>
        <w:footnoteReference w:id="3"/>
      </w:r>
      <w:r w:rsidR="00485D2D">
        <w:t xml:space="preserve"> </w:t>
      </w:r>
      <w:r w:rsidR="002F2B3B">
        <w:t>Yhdysvaltain ulkoministeriön Bahrain</w:t>
      </w:r>
      <w:r w:rsidR="009763E4">
        <w:t>in</w:t>
      </w:r>
      <w:r w:rsidR="002F2B3B">
        <w:t xml:space="preserve"> </w:t>
      </w:r>
      <w:r w:rsidR="002F2B3B">
        <w:lastRenderedPageBreak/>
        <w:t>ihmisoikeusraport</w:t>
      </w:r>
      <w:r w:rsidR="00485D2D">
        <w:t>eissa</w:t>
      </w:r>
      <w:r w:rsidR="002F2B3B">
        <w:t xml:space="preserve"> vuo</w:t>
      </w:r>
      <w:r w:rsidR="00485D2D">
        <w:t>si</w:t>
      </w:r>
      <w:r w:rsidR="009763E4">
        <w:t>a</w:t>
      </w:r>
      <w:r w:rsidR="00485D2D">
        <w:t xml:space="preserve"> 2020</w:t>
      </w:r>
      <w:r w:rsidR="0094175C">
        <w:t>, 2021</w:t>
      </w:r>
      <w:r w:rsidR="00190376">
        <w:t xml:space="preserve"> ja</w:t>
      </w:r>
      <w:r w:rsidR="007D4DB4">
        <w:t xml:space="preserve"> </w:t>
      </w:r>
      <w:r w:rsidR="009763E4">
        <w:t>2022</w:t>
      </w:r>
      <w:r w:rsidR="002F2B3B">
        <w:t xml:space="preserve"> </w:t>
      </w:r>
      <w:r w:rsidR="009763E4">
        <w:t xml:space="preserve">koskien </w:t>
      </w:r>
      <w:r w:rsidR="002F2B3B">
        <w:t>tod</w:t>
      </w:r>
      <w:r w:rsidR="00C16AB0">
        <w:t>ettiin</w:t>
      </w:r>
      <w:r w:rsidR="002F2B3B">
        <w:t xml:space="preserve">, ettei kunniamurhia </w:t>
      </w:r>
      <w:r w:rsidR="009763E4">
        <w:t xml:space="preserve">kyseisinä vuosina </w:t>
      </w:r>
      <w:r w:rsidR="002F2B3B">
        <w:t>raportoitu.</w:t>
      </w:r>
      <w:r w:rsidR="007D4DB4">
        <w:t xml:space="preserve"> Vuotta 202</w:t>
      </w:r>
      <w:r w:rsidR="00190376">
        <w:t>3</w:t>
      </w:r>
      <w:r w:rsidR="007D4DB4">
        <w:t xml:space="preserve"> koskevassa raportissa </w:t>
      </w:r>
      <w:r w:rsidR="00C16AB0">
        <w:t>asiaa ei käsitel</w:t>
      </w:r>
      <w:r w:rsidR="00190376">
        <w:t>lä</w:t>
      </w:r>
      <w:r w:rsidR="007D4DB4">
        <w:t>.</w:t>
      </w:r>
      <w:r w:rsidR="002F2B3B">
        <w:rPr>
          <w:rStyle w:val="Alaviitteenviite"/>
        </w:rPr>
        <w:footnoteReference w:id="4"/>
      </w:r>
      <w:r w:rsidR="002F2B3B">
        <w:t xml:space="preserve"> </w:t>
      </w:r>
      <w:r w:rsidR="007D4DB4">
        <w:t xml:space="preserve"> </w:t>
      </w:r>
    </w:p>
    <w:p w14:paraId="714AA507" w14:textId="6E3380FA" w:rsidR="002F2B3B" w:rsidRDefault="00C16AB0" w:rsidP="00EC1601">
      <w:r w:rsidRPr="00A43ED9">
        <w:t xml:space="preserve">Kristillisen Open Doors -järjestön </w:t>
      </w:r>
      <w:r>
        <w:t xml:space="preserve">2025 julkaistun raportin </w:t>
      </w:r>
      <w:r w:rsidRPr="00A43ED9">
        <w:t>mukaan Bahrainissa perheet pyrkivät suojelemaan k</w:t>
      </w:r>
      <w:r>
        <w:t xml:space="preserve">unniaansa. </w:t>
      </w:r>
      <w:r w:rsidRPr="00A43ED9">
        <w:t xml:space="preserve">Muslimista kristityksi kääntyvällä henkilöllä voi olla jopa riski joutua perheensä surmaamaksi. </w:t>
      </w:r>
      <w:r>
        <w:t>Riski korostuu naisilla, jotka voivat kääntymyksensä vuoksi joutua oman perheensä pahoinpitelemäksi ja kotiarestissa pidettäväksi, ja joita voidaan uhkailla kunniamurhalla.</w:t>
      </w:r>
      <w:r w:rsidR="00AA1030">
        <w:t xml:space="preserve"> Open Doorsin mukaan muslimitaustaiset uskonjohtajat kannustavat perheitä ja yhteisöä ryhtymään toimiin kääntyneitä vastaan.</w:t>
      </w:r>
      <w:r>
        <w:rPr>
          <w:rStyle w:val="Alaviitteenviite"/>
        </w:rPr>
        <w:footnoteReference w:id="5"/>
      </w:r>
    </w:p>
    <w:p w14:paraId="4F134077" w14:textId="570EABA6" w:rsidR="00C16AB0" w:rsidRDefault="00E63B83" w:rsidP="0012356C">
      <w:pPr>
        <w:pStyle w:val="Otsikko2"/>
      </w:pPr>
      <w:r>
        <w:t>Naisiin kohdistuvan väkivallan tilastointi Bahrainissa</w:t>
      </w:r>
      <w:r w:rsidR="00C16AB0">
        <w:t xml:space="preserve"> puut</w:t>
      </w:r>
      <w:r>
        <w:t>teellista</w:t>
      </w:r>
    </w:p>
    <w:p w14:paraId="6911DC79" w14:textId="06B1924D" w:rsidR="00190376" w:rsidRDefault="00C35A2C" w:rsidP="00545E0A">
      <w:r>
        <w:t xml:space="preserve">Kunniaväkivallan todentamisen Bahrainissa tekee ongelmalliseksi </w:t>
      </w:r>
      <w:r w:rsidR="00A3002E">
        <w:t xml:space="preserve">käytetyistä lähteistä ilmenevä, naisiin kohdistuvaa väkivaltaa koskeva </w:t>
      </w:r>
      <w:r>
        <w:t>virallisten tilastojen puut</w:t>
      </w:r>
      <w:r w:rsidR="00190376">
        <w:t>teellisuus</w:t>
      </w:r>
      <w:r>
        <w:t xml:space="preserve">. </w:t>
      </w:r>
    </w:p>
    <w:p w14:paraId="4D6B6BDC" w14:textId="282380D5" w:rsidR="00FD6ECF" w:rsidRDefault="00545E0A" w:rsidP="00545E0A">
      <w:r w:rsidRPr="00BB40E4">
        <w:t>Euroopan parlamentin naisten tilannetta Persianlahden maissa koskeva</w:t>
      </w:r>
      <w:r>
        <w:t>n</w:t>
      </w:r>
      <w:r w:rsidRPr="00BB40E4">
        <w:t xml:space="preserve">, 2014 </w:t>
      </w:r>
      <w:r w:rsidR="00D8567F">
        <w:t>julkaistun</w:t>
      </w:r>
      <w:r w:rsidRPr="00BB40E4">
        <w:t xml:space="preserve"> raport</w:t>
      </w:r>
      <w:r>
        <w:t>in</w:t>
      </w:r>
      <w:r w:rsidRPr="00BB40E4">
        <w:t xml:space="preserve"> </w:t>
      </w:r>
      <w:r w:rsidRPr="00147755">
        <w:t>mukaan Bahrainissa ei ollut kansallisia tilastoja kotiväkivaltaa, muuta kuin puolisolta kohdistuvaa seksuaalista väkivaltaa, ns. kunniamurhia, pakotettuja avioliittoja tai pakkotyöhön liittyvää hyväksikäyttöä koskien.</w:t>
      </w:r>
      <w:r w:rsidRPr="00147755">
        <w:rPr>
          <w:rStyle w:val="Alaviitteenviite"/>
        </w:rPr>
        <w:footnoteReference w:id="6"/>
      </w:r>
      <w:r>
        <w:t xml:space="preserve"> </w:t>
      </w:r>
    </w:p>
    <w:p w14:paraId="7DB20B87" w14:textId="77777777" w:rsidR="00D8567F" w:rsidRDefault="00D8567F" w:rsidP="00D8567F">
      <w:r>
        <w:t xml:space="preserve">Naisten oikeuksia ajavan </w:t>
      </w:r>
      <w:r w:rsidRPr="00A72771">
        <w:t>Bahrain Women Union (BWU) -järjestö</w:t>
      </w:r>
      <w:r>
        <w:t>n 2022 julkaistun raportin mukaan Bahrainissa ei ollut</w:t>
      </w:r>
      <w:r w:rsidRPr="00A72771">
        <w:t xml:space="preserve"> </w:t>
      </w:r>
      <w:r>
        <w:t>tilastoja naispuolisiin vierastyöläisiin kohdistuneesta väkivallasta.</w:t>
      </w:r>
      <w:r>
        <w:rPr>
          <w:rStyle w:val="Alaviitteenviite"/>
        </w:rPr>
        <w:footnoteReference w:id="7"/>
      </w:r>
      <w:r>
        <w:t xml:space="preserve">  </w:t>
      </w:r>
    </w:p>
    <w:p w14:paraId="1BA76BE4" w14:textId="68A8A2B6" w:rsidR="00C16AB0" w:rsidRDefault="00545E0A" w:rsidP="00C16AB0">
      <w:r w:rsidRPr="00534536">
        <w:t>CEDAW-komitean maaliskuussa 2023 julkaisemass</w:t>
      </w:r>
      <w:r w:rsidR="00A3002E" w:rsidRPr="00534536">
        <w:t>a</w:t>
      </w:r>
      <w:r w:rsidRPr="00534536">
        <w:t xml:space="preserve"> raportissa komitea esitti huolensa siitä, että Bahrainissa ei ollut </w:t>
      </w:r>
      <w:r w:rsidR="00FD6ECF" w:rsidRPr="00534536">
        <w:t xml:space="preserve">naisiin kohdistuvasta väkivallasta </w:t>
      </w:r>
      <w:r w:rsidRPr="00534536">
        <w:t xml:space="preserve">sellaista tilastotietoa, josta kävisi ilmi uhrin ikä, kansallisuus, etninen tausta, </w:t>
      </w:r>
      <w:r w:rsidR="00A3002E" w:rsidRPr="00534536">
        <w:t xml:space="preserve">mahdollinen </w:t>
      </w:r>
      <w:r w:rsidRPr="00534536">
        <w:t>vammaisuus, onko tapahtumapaikkana maaseutu tai urbaani alue tai uhrin ja tekijän välinen yhteys. Tilastotietoa ei ollut myöskään tapausten määrästä, tutkinnoista, syytteistä tai tuomioista.</w:t>
      </w:r>
      <w:r w:rsidR="00534536" w:rsidRPr="00534536">
        <w:t xml:space="preserve"> Tilastoja ei ollut </w:t>
      </w:r>
      <w:r w:rsidR="00534536" w:rsidRPr="00534536">
        <w:t>kotiväkival</w:t>
      </w:r>
      <w:r w:rsidR="00534536">
        <w:t>lan</w:t>
      </w:r>
      <w:r w:rsidR="00534536" w:rsidRPr="00534536">
        <w:t xml:space="preserve"> vastaisen lain (17/2015) </w:t>
      </w:r>
      <w:r w:rsidR="00534536">
        <w:t xml:space="preserve">mukaisista </w:t>
      </w:r>
      <w:r w:rsidR="00534536" w:rsidRPr="00534536">
        <w:t>suojelua koskevista päätöksistä tai rangaistuksista, jos tällaista päätöstä vastaan oli rikottu.</w:t>
      </w:r>
      <w:r w:rsidRPr="00534536">
        <w:rPr>
          <w:rStyle w:val="Alaviitteenviite"/>
        </w:rPr>
        <w:footnoteReference w:id="8"/>
      </w:r>
      <w:r>
        <w:t xml:space="preserve"> </w:t>
      </w:r>
    </w:p>
    <w:p w14:paraId="338D4AB2" w14:textId="79A01E11" w:rsidR="00C35A2C" w:rsidRDefault="003A6DD7" w:rsidP="00C35A2C">
      <w:pPr>
        <w:pStyle w:val="Otsikko1"/>
      </w:pPr>
      <w:r w:rsidRPr="003A6DD7">
        <w:t>Onko kunniaväkivaltaan saatavilla viranomaissuojelua?</w:t>
      </w:r>
    </w:p>
    <w:p w14:paraId="3E0CDE66" w14:textId="1E8A06F9" w:rsidR="00C35A2C" w:rsidRDefault="00C35A2C" w:rsidP="00C35A2C">
      <w:r>
        <w:t xml:space="preserve">Käytetyistä lähteistä ei löytynyt tietoa nimenomaan kunniaväkivaltaan liittyvästä suojelusta. Alla käsitellään yleisellä tasolla sukupuolistunutta väkivaltaa Bahrainissa. </w:t>
      </w:r>
    </w:p>
    <w:p w14:paraId="75074E62" w14:textId="76E1587E" w:rsidR="00B254DD" w:rsidRDefault="00E44B51" w:rsidP="0012356C">
      <w:pPr>
        <w:pStyle w:val="Otsikko2"/>
      </w:pPr>
      <w:r>
        <w:t>Kansainvälisen lain ratifiointi varauksilla mahdollistaa naisten syrjinnän; kansallinen</w:t>
      </w:r>
      <w:r w:rsidR="00B254DD">
        <w:t xml:space="preserve"> tunnistaa naisiin kohdistuvia rikoksia; suojelussa havaittu puutteita</w:t>
      </w:r>
    </w:p>
    <w:p w14:paraId="30E25B9D" w14:textId="73DF67D5" w:rsidR="00C35A2C" w:rsidRDefault="00147755" w:rsidP="00147755">
      <w:r w:rsidRPr="00E44B51">
        <w:t>Bahrain on ratifioinut Kaikkinaisen naisten syrjinnän poistamista koskevan yleissopimuksen (CEDAW) varauksin</w:t>
      </w:r>
      <w:r w:rsidR="00982185" w:rsidRPr="00E44B51">
        <w:t xml:space="preserve">, </w:t>
      </w:r>
      <w:r w:rsidRPr="00E44B51">
        <w:t>jotta sitä voidaan soveltaa sharia</w:t>
      </w:r>
      <w:r w:rsidRPr="003C3FE5">
        <w:t>-lain puitteissa.</w:t>
      </w:r>
      <w:r w:rsidRPr="003C3FE5">
        <w:rPr>
          <w:rStyle w:val="Alaviitteenviite"/>
        </w:rPr>
        <w:footnoteReference w:id="9"/>
      </w:r>
      <w:r w:rsidR="00BB40E4" w:rsidRPr="003C3FE5">
        <w:t xml:space="preserve"> </w:t>
      </w:r>
      <w:r w:rsidR="00982185" w:rsidRPr="00982185">
        <w:t>Varaukset koskevat muun muassa yleissopimuksen 9 artiklan 2 kohtaa, jo</w:t>
      </w:r>
      <w:r w:rsidR="00982185">
        <w:t>nka mukaan ”S</w:t>
      </w:r>
      <w:r w:rsidR="00982185" w:rsidRPr="00982185">
        <w:t>opimusvaltioiden tulee myöntää naisille yhtäläiset oikeudet kuin miehille heidän lastensa kansalaisuuteen nähden</w:t>
      </w:r>
      <w:r w:rsidR="00982185">
        <w:t>”, 15 artiklan 4 kohtaa, jonka mukaan ”</w:t>
      </w:r>
      <w:r w:rsidR="00982185" w:rsidRPr="00982185">
        <w:t xml:space="preserve">Sopimusvaltiot myöntävät miehille ja naisille samat </w:t>
      </w:r>
      <w:r w:rsidR="00982185" w:rsidRPr="00982185">
        <w:lastRenderedPageBreak/>
        <w:t>oikeudet henkilöiden liikkumista sekä heidän asuin- ja kotipaikkansa valinnanvapautta koskevassa lainsäädännössä</w:t>
      </w:r>
      <w:r w:rsidR="00982185">
        <w:t xml:space="preserve">” ja </w:t>
      </w:r>
      <w:r w:rsidR="00E44B51">
        <w:t>16 artiklaa jonka mukaan ”S</w:t>
      </w:r>
      <w:r w:rsidR="00E44B51" w:rsidRPr="00E44B51">
        <w:t>opimusvaltioiden tulee ryhtyä kaikkiin tarvittaviin toimenpiteisiin poistaakseen naisten syrjinnän kaikissa avioliittoon ja perhesuhteisiin liittyvissä asioissa ja erityisesti turvata miesten ja naisten tasa-arvon pohjalta</w:t>
      </w:r>
      <w:r w:rsidR="00E44B51">
        <w:t>”.</w:t>
      </w:r>
      <w:r w:rsidR="00E44B51">
        <w:rPr>
          <w:rStyle w:val="Alaviitteenviite"/>
        </w:rPr>
        <w:footnoteReference w:id="10"/>
      </w:r>
      <w:r w:rsidR="00E44B51">
        <w:t xml:space="preserve"> Voittoa tavoittelemattoman </w:t>
      </w:r>
      <w:r w:rsidR="00E44B51" w:rsidRPr="00E44B51">
        <w:t>The European Centre for Democracy and Human Rights</w:t>
      </w:r>
      <w:r w:rsidR="00E44B51">
        <w:t xml:space="preserve"> -järjestön mukaan yleissopimukseen tehdyt varaukset asettavat jatkuvan esteen naisten tasa-arvon parantamiselle</w:t>
      </w:r>
      <w:r w:rsidR="00C35A2C">
        <w:t xml:space="preserve"> Bahrainissa</w:t>
      </w:r>
      <w:r w:rsidR="00E44B51">
        <w:t>.</w:t>
      </w:r>
      <w:r w:rsidR="00E44B51">
        <w:rPr>
          <w:rStyle w:val="Alaviitteenviite"/>
        </w:rPr>
        <w:footnoteReference w:id="11"/>
      </w:r>
      <w:r w:rsidR="00E44B51">
        <w:t xml:space="preserve">  </w:t>
      </w:r>
    </w:p>
    <w:p w14:paraId="3DEDB631" w14:textId="7CD217D0" w:rsidR="00147755" w:rsidRDefault="00BB40E4" w:rsidP="00147755">
      <w:r w:rsidRPr="003C3FE5">
        <w:t>Euroopan parlamentin 2014 julkaistun raportin mukaan Bahrainin rikoslaissa tunnistetaan monia naisiin kotona, julkisessa tilassa ja työpaikalla kohdistuvan väkivallan muotoja</w:t>
      </w:r>
      <w:r w:rsidR="00BD7D0D">
        <w:t>.</w:t>
      </w:r>
      <w:r w:rsidR="00240633" w:rsidRPr="003C3FE5">
        <w:rPr>
          <w:rStyle w:val="Alaviitteenviite"/>
        </w:rPr>
        <w:footnoteReference w:id="12"/>
      </w:r>
      <w:r w:rsidR="00B254DD">
        <w:t xml:space="preserve"> </w:t>
      </w:r>
      <w:r w:rsidR="00BD7D0D">
        <w:t>R</w:t>
      </w:r>
      <w:r w:rsidR="00147755" w:rsidRPr="003C3FE5">
        <w:t xml:space="preserve">aportti </w:t>
      </w:r>
      <w:r w:rsidR="00240633">
        <w:t>tunnistaa</w:t>
      </w:r>
      <w:r w:rsidR="00BD7D0D">
        <w:t xml:space="preserve"> myös</w:t>
      </w:r>
      <w:r w:rsidR="00147755" w:rsidRPr="003C3FE5">
        <w:t xml:space="preserve"> tarpeen ryhtyä Bahrainissa naisiin kohdistuvan seksuaalisen häirinnän ja kotona tapahtuvan seksuaalisen väkivallan vastaisiin toimiin, samoin kuin tarpeen perustaa turvakoteja bahrainilaisille ja maassa oleskeleville ulkomaalaisille naisille, jotka ovat joutuneet väkivallan uhriksi.</w:t>
      </w:r>
      <w:r w:rsidR="00147755" w:rsidRPr="003C3FE5">
        <w:rPr>
          <w:rStyle w:val="Alaviitteenviite"/>
        </w:rPr>
        <w:footnoteReference w:id="13"/>
      </w:r>
      <w:r w:rsidR="00147755">
        <w:t xml:space="preserve"> </w:t>
      </w:r>
    </w:p>
    <w:p w14:paraId="2C369120" w14:textId="7718E603" w:rsidR="00B254DD" w:rsidRDefault="00BD7D0D" w:rsidP="0012356C">
      <w:pPr>
        <w:pStyle w:val="Otsikko2"/>
      </w:pPr>
      <w:r>
        <w:t>Kunniaan liittyviin rikoksiin liitet</w:t>
      </w:r>
      <w:r w:rsidR="00190376">
        <w:t>yistä</w:t>
      </w:r>
      <w:r>
        <w:t xml:space="preserve"> </w:t>
      </w:r>
      <w:r w:rsidR="00A3002E">
        <w:t xml:space="preserve">Bahrainin </w:t>
      </w:r>
      <w:r>
        <w:t>r</w:t>
      </w:r>
      <w:r w:rsidR="00B254DD">
        <w:t xml:space="preserve">ikoslain </w:t>
      </w:r>
      <w:r w:rsidR="00190376">
        <w:t xml:space="preserve">artikloista </w:t>
      </w:r>
      <w:r w:rsidR="00B254DD">
        <w:t xml:space="preserve">353 artikla </w:t>
      </w:r>
      <w:r w:rsidR="00190376">
        <w:t xml:space="preserve">kumottu, 344 artikla edelleen voimassa; </w:t>
      </w:r>
      <w:r w:rsidR="00B254DD">
        <w:t xml:space="preserve">väkivaltaa kokeneiden naisten stigmasta </w:t>
      </w:r>
    </w:p>
    <w:p w14:paraId="78E3DBA6" w14:textId="6BEB174E" w:rsidR="00C915F0" w:rsidRPr="00F95EAB" w:rsidRDefault="00A3002E" w:rsidP="003A6DD7">
      <w:r>
        <w:t xml:space="preserve">Naisten oikeuksia </w:t>
      </w:r>
      <w:r w:rsidR="00D125B4">
        <w:t xml:space="preserve">Bahrainissa </w:t>
      </w:r>
      <w:r>
        <w:t xml:space="preserve">ajava </w:t>
      </w:r>
      <w:r w:rsidR="00A72771">
        <w:t>BWU</w:t>
      </w:r>
      <w:r w:rsidR="00482129" w:rsidRPr="00482129">
        <w:t xml:space="preserve">-järjestö laati vuonna 2014 kansalaisjärjestöjen varjoraportin CEDAW-komitealle. Raportin mukaan </w:t>
      </w:r>
      <w:r w:rsidR="00D125B4">
        <w:t xml:space="preserve">Bahrainin </w:t>
      </w:r>
      <w:r w:rsidR="00482129" w:rsidRPr="00482129">
        <w:t>rikoslain 353 artikla</w:t>
      </w:r>
      <w:r w:rsidR="00482129">
        <w:t>n 3 kohdassa todet</w:t>
      </w:r>
      <w:r w:rsidR="00C915F0">
        <w:t>tiin</w:t>
      </w:r>
      <w:r w:rsidR="00482129">
        <w:t>, ettei siveettömään pahoinpitelyyn tai raiskaukseen syyllistynyttä henkilöä rangaista, jos tekijä solmii avioliiton uhrin kanssa</w:t>
      </w:r>
      <w:r w:rsidR="00482129" w:rsidRPr="00482129">
        <w:t>.</w:t>
      </w:r>
      <w:bookmarkStart w:id="5" w:name="_Hlk220069896"/>
      <w:r w:rsidR="00D760A1">
        <w:t xml:space="preserve"> </w:t>
      </w:r>
      <w:r w:rsidR="00BB40E4">
        <w:t xml:space="preserve">Raportin </w:t>
      </w:r>
      <w:r w:rsidR="00BB40E4" w:rsidRPr="00F95EAB">
        <w:t>mukaan</w:t>
      </w:r>
      <w:r w:rsidR="002E33AE" w:rsidRPr="00F95EAB">
        <w:t xml:space="preserve"> 353 artikla </w:t>
      </w:r>
      <w:bookmarkEnd w:id="5"/>
      <w:r w:rsidR="002E33AE" w:rsidRPr="00F95EAB">
        <w:t>riist</w:t>
      </w:r>
      <w:r w:rsidR="00C915F0" w:rsidRPr="00F95EAB">
        <w:t>i</w:t>
      </w:r>
      <w:r w:rsidR="002E33AE" w:rsidRPr="00F95EAB">
        <w:t xml:space="preserve"> naisilta oikeuden tulla suojelluksi kaikenlaisilta väkivallan ja seksuaalirikosten muodoilta, ja est</w:t>
      </w:r>
      <w:r w:rsidR="00C915F0" w:rsidRPr="00F95EAB">
        <w:t>i</w:t>
      </w:r>
      <w:r w:rsidR="002E33AE" w:rsidRPr="00F95EAB">
        <w:t xml:space="preserve"> tekijöiden kohdalla heidän ansaitsemiensa tuomioiden langettamisen. </w:t>
      </w:r>
      <w:r w:rsidR="00BB40E4" w:rsidRPr="00F95EAB">
        <w:t xml:space="preserve">Rikoslain </w:t>
      </w:r>
      <w:r w:rsidR="00482129" w:rsidRPr="00F95EAB">
        <w:t>353</w:t>
      </w:r>
      <w:r w:rsidR="002E33AE" w:rsidRPr="00F95EAB">
        <w:t xml:space="preserve"> artikla myös kannust</w:t>
      </w:r>
      <w:r w:rsidR="00C915F0" w:rsidRPr="00F95EAB">
        <w:t>i</w:t>
      </w:r>
      <w:r w:rsidR="002E33AE" w:rsidRPr="00F95EAB">
        <w:t xml:space="preserve"> tekijöitä tekemään lisää samanlaisia rikoksia, koska sitä ei estet</w:t>
      </w:r>
      <w:r w:rsidR="00C915F0" w:rsidRPr="00F95EAB">
        <w:t>ty</w:t>
      </w:r>
      <w:r w:rsidR="002E33AE" w:rsidRPr="00F95EAB">
        <w:t xml:space="preserve"> tiukalla lakitekstillä.</w:t>
      </w:r>
      <w:r w:rsidR="00C915F0" w:rsidRPr="00F95EAB">
        <w:rPr>
          <w:rStyle w:val="Alaviitteenviite"/>
          <w:lang w:val="en-US"/>
        </w:rPr>
        <w:footnoteReference w:id="14"/>
      </w:r>
      <w:r w:rsidR="002E33AE" w:rsidRPr="00F95EAB">
        <w:t xml:space="preserve"> </w:t>
      </w:r>
    </w:p>
    <w:p w14:paraId="5D672F6D" w14:textId="30A1A7DD" w:rsidR="00457D2B" w:rsidRPr="00F95EAB" w:rsidRDefault="00C915F0" w:rsidP="003A6DD7">
      <w:r w:rsidRPr="00F95EAB">
        <w:t>BWU</w:t>
      </w:r>
      <w:r w:rsidR="00FD6ECF" w:rsidRPr="00F95EAB">
        <w:t>-järjestön</w:t>
      </w:r>
      <w:r w:rsidR="00B254DD" w:rsidRPr="00F95EAB">
        <w:t xml:space="preserve"> 2014 julkaistun raportin</w:t>
      </w:r>
      <w:r w:rsidR="00D760A1" w:rsidRPr="00F95EAB">
        <w:t xml:space="preserve"> </w:t>
      </w:r>
      <w:r w:rsidRPr="00F95EAB">
        <w:t>mukaan Bahrainissa v</w:t>
      </w:r>
      <w:r w:rsidR="002E33AE" w:rsidRPr="00F95EAB">
        <w:t>allitsevien sosiaalisten normien ilmapiirissä vanhemmat naitt</w:t>
      </w:r>
      <w:r w:rsidRPr="00F95EAB">
        <w:t>oi</w:t>
      </w:r>
      <w:r w:rsidR="002E33AE" w:rsidRPr="00F95EAB">
        <w:t>vat usein tyttärensä väkivallantekij</w:t>
      </w:r>
      <w:r w:rsidR="00457D2B" w:rsidRPr="00F95EAB">
        <w:t>ä</w:t>
      </w:r>
      <w:r w:rsidR="002E33AE" w:rsidRPr="00F95EAB">
        <w:t>lle</w:t>
      </w:r>
      <w:r w:rsidR="00D760A1" w:rsidRPr="00F95EAB">
        <w:t>,</w:t>
      </w:r>
      <w:r w:rsidR="002E33AE" w:rsidRPr="00F95EAB">
        <w:t xml:space="preserve"> vaikka lyhyeksikin aikaa, välttääkseen ”skandaalia” ja sosiaalista stigmaa</w:t>
      </w:r>
      <w:r w:rsidR="00BB40E4" w:rsidRPr="00F95EAB">
        <w:t>, eikä</w:t>
      </w:r>
      <w:r w:rsidR="002E33AE" w:rsidRPr="00F95EAB">
        <w:t xml:space="preserve"> naisten kärsimi</w:t>
      </w:r>
      <w:r w:rsidR="00BB40E4" w:rsidRPr="00F95EAB">
        <w:t>in</w:t>
      </w:r>
      <w:r w:rsidR="002E33AE" w:rsidRPr="00F95EAB">
        <w:t xml:space="preserve"> fyysisi</w:t>
      </w:r>
      <w:r w:rsidR="00BB40E4" w:rsidRPr="00F95EAB">
        <w:t>in</w:t>
      </w:r>
      <w:r w:rsidR="002E33AE" w:rsidRPr="00F95EAB">
        <w:t xml:space="preserve"> tai psykologisi</w:t>
      </w:r>
      <w:r w:rsidR="00BB40E4" w:rsidRPr="00F95EAB">
        <w:t>in</w:t>
      </w:r>
      <w:r w:rsidR="002E33AE" w:rsidRPr="00F95EAB">
        <w:t xml:space="preserve"> kärsimyksi</w:t>
      </w:r>
      <w:r w:rsidR="00BB40E4" w:rsidRPr="00F95EAB">
        <w:t>in</w:t>
      </w:r>
      <w:r w:rsidR="002E33AE" w:rsidRPr="00F95EAB">
        <w:t xml:space="preserve"> tai niiden korvaamis</w:t>
      </w:r>
      <w:r w:rsidR="00457D2B" w:rsidRPr="00F95EAB">
        <w:t>e</w:t>
      </w:r>
      <w:r w:rsidR="00BB40E4" w:rsidRPr="00F95EAB">
        <w:t>en puututtu</w:t>
      </w:r>
      <w:r w:rsidR="00AB4429" w:rsidRPr="00F95EAB">
        <w:t>.</w:t>
      </w:r>
      <w:r w:rsidR="00240633" w:rsidRPr="00F95EAB">
        <w:rPr>
          <w:rStyle w:val="Alaviitteenviite"/>
        </w:rPr>
        <w:footnoteReference w:id="15"/>
      </w:r>
      <w:r w:rsidR="00457D2B" w:rsidRPr="00F95EAB">
        <w:t xml:space="preserve"> Todellisuudessa tällaisia avioliittoja solmit</w:t>
      </w:r>
      <w:r w:rsidRPr="00F95EAB">
        <w:t>tiin</w:t>
      </w:r>
      <w:r w:rsidR="00457D2B" w:rsidRPr="00F95EAB">
        <w:t xml:space="preserve"> rangaistuksen välttämiseksi, ja ne päätty</w:t>
      </w:r>
      <w:r w:rsidRPr="00F95EAB">
        <w:t>i</w:t>
      </w:r>
      <w:r w:rsidR="00457D2B" w:rsidRPr="00F95EAB">
        <w:t xml:space="preserve">vät usein </w:t>
      </w:r>
      <w:r w:rsidR="00D760A1" w:rsidRPr="00F95EAB">
        <w:t>nopeasti</w:t>
      </w:r>
      <w:r w:rsidR="00457D2B" w:rsidRPr="00F95EAB">
        <w:t xml:space="preserve"> avioeroon.</w:t>
      </w:r>
      <w:r w:rsidR="00457D2B" w:rsidRPr="00F95EAB">
        <w:rPr>
          <w:rStyle w:val="Alaviitteenviite"/>
        </w:rPr>
        <w:footnoteReference w:id="16"/>
      </w:r>
      <w:r w:rsidR="00457D2B" w:rsidRPr="00F95EAB">
        <w:t xml:space="preserve"> </w:t>
      </w:r>
    </w:p>
    <w:p w14:paraId="3601070A" w14:textId="369C0C1B" w:rsidR="00D760A1" w:rsidRPr="00F95EAB" w:rsidRDefault="00D760A1" w:rsidP="00D760A1">
      <w:r w:rsidRPr="00F95EAB">
        <w:t>Euroopan parlamentin 2014 ilmestyneen raportin mukaan monet väkivallan kohteeksi joutuneet naiset eivät ilmoittaudu poliisiasemille tai sairaaloihin pelätessään ”skandaalia” tai yhteisön negatiivista reaktiota tai koska he eivät tunne oikeuksiaan. Raportissa arvioitiin, että naisten suojeluun tähtäävän lainsäädännön puute lisää summittaisen väkivallan frekvenssiä. Raportin mukaan Bahrainin parlamentissa oli keskusteltu vuodesta 2007 lähtien naisten suojelua väkivallalta koskevasta lakiluonnoksesta, mutta laki ei ollut edennyt, koska sen vastustajat olivat kokeneet, että jotkut sen artiklat ovat sharia-lain vastaisia.</w:t>
      </w:r>
      <w:r w:rsidRPr="00F95EAB">
        <w:rPr>
          <w:rStyle w:val="Alaviitteenviite"/>
        </w:rPr>
        <w:footnoteReference w:id="17"/>
      </w:r>
      <w:r w:rsidRPr="00F95EAB">
        <w:t xml:space="preserve"> </w:t>
      </w:r>
      <w:proofErr w:type="spellStart"/>
      <w:r w:rsidRPr="00F95EAB">
        <w:t>BWU:n</w:t>
      </w:r>
      <w:proofErr w:type="spellEnd"/>
      <w:r w:rsidRPr="00F95EAB">
        <w:t xml:space="preserve"> </w:t>
      </w:r>
      <w:r w:rsidR="00240633">
        <w:t xml:space="preserve">2014 julkaistun </w:t>
      </w:r>
      <w:r w:rsidRPr="00F95EAB">
        <w:t>varjoraportin mukaan lakiluonnoksen väitettiin olevan ristiriidassa sharia-lain aviopuolisolle salliman vaimon ja lasten rankaisemis</w:t>
      </w:r>
      <w:r w:rsidR="00B254DD" w:rsidRPr="00F95EAB">
        <w:t>mahdollisuuden</w:t>
      </w:r>
      <w:r w:rsidRPr="00F95EAB">
        <w:t xml:space="preserve"> kanssa.</w:t>
      </w:r>
      <w:r w:rsidRPr="00F95EAB">
        <w:rPr>
          <w:rStyle w:val="Alaviitteenviite"/>
        </w:rPr>
        <w:footnoteReference w:id="18"/>
      </w:r>
    </w:p>
    <w:p w14:paraId="0251BFB0" w14:textId="216DD399" w:rsidR="00D125B4" w:rsidRDefault="008460EE" w:rsidP="00583C6A">
      <w:r w:rsidRPr="00F95EAB">
        <w:lastRenderedPageBreak/>
        <w:t xml:space="preserve">Vuonna 2022 </w:t>
      </w:r>
      <w:r w:rsidR="00240633">
        <w:t>julkaistussa</w:t>
      </w:r>
      <w:r w:rsidR="002050D2" w:rsidRPr="00F95EAB">
        <w:t>,</w:t>
      </w:r>
      <w:r w:rsidRPr="00F95EAB">
        <w:t xml:space="preserve"> Bahraini</w:t>
      </w:r>
      <w:r w:rsidR="002050D2" w:rsidRPr="00F95EAB">
        <w:t>n naisten asemaa</w:t>
      </w:r>
      <w:r w:rsidRPr="00F95EAB">
        <w:t xml:space="preserve"> koskevassa raportissaan </w:t>
      </w:r>
      <w:r w:rsidR="002050D2" w:rsidRPr="00F95EAB">
        <w:t>BWU-järjestö</w:t>
      </w:r>
      <w:r w:rsidRPr="00F95EAB">
        <w:t xml:space="preserve"> </w:t>
      </w:r>
      <w:r w:rsidR="002050D2" w:rsidRPr="00F95EAB">
        <w:t>t</w:t>
      </w:r>
      <w:r w:rsidR="0037157B" w:rsidRPr="00F95EAB">
        <w:t>ulkits</w:t>
      </w:r>
      <w:r w:rsidR="00C915F0" w:rsidRPr="00F95EAB">
        <w:t>i</w:t>
      </w:r>
      <w:r w:rsidR="002050D2" w:rsidRPr="00F95EAB">
        <w:t>, että rikoslain 353 artiklassa, jossa viitat</w:t>
      </w:r>
      <w:r w:rsidR="00C915F0" w:rsidRPr="00F95EAB">
        <w:t>tiin</w:t>
      </w:r>
      <w:r w:rsidR="002050D2" w:rsidRPr="00F95EAB">
        <w:t xml:space="preserve"> rikoslain </w:t>
      </w:r>
      <w:r w:rsidR="00D125B4">
        <w:t>muihin</w:t>
      </w:r>
      <w:r w:rsidR="002050D2" w:rsidRPr="00F95EAB">
        <w:t xml:space="preserve"> artikloihin</w:t>
      </w:r>
      <w:r w:rsidR="00D125B4">
        <w:t xml:space="preserve"> (joita ei raportissa eritellä)</w:t>
      </w:r>
      <w:r w:rsidR="002050D2" w:rsidRPr="00F95EAB">
        <w:t>, viitat</w:t>
      </w:r>
      <w:r w:rsidR="00C915F0" w:rsidRPr="00F95EAB">
        <w:t>tii</w:t>
      </w:r>
      <w:r w:rsidR="002050D2" w:rsidRPr="00F95EAB">
        <w:t>n raisk</w:t>
      </w:r>
      <w:r w:rsidR="00C915F0" w:rsidRPr="00F95EAB">
        <w:t>au</w:t>
      </w:r>
      <w:r w:rsidR="002050D2" w:rsidRPr="00F95EAB">
        <w:t>ksen lisäksi ”hyökkäykseen kunniaa vastaan”</w:t>
      </w:r>
      <w:r w:rsidR="00E774B0" w:rsidRPr="00F95EAB">
        <w:t>.</w:t>
      </w:r>
      <w:r w:rsidR="00BB40E4" w:rsidRPr="00F95EAB">
        <w:rPr>
          <w:rStyle w:val="Alaviitteenviite"/>
        </w:rPr>
        <w:footnoteReference w:id="19"/>
      </w:r>
      <w:r w:rsidR="00E774B0" w:rsidRPr="00F95EAB">
        <w:t xml:space="preserve"> </w:t>
      </w:r>
      <w:r w:rsidR="002050D2" w:rsidRPr="00F95EAB">
        <w:t>BWU</w:t>
      </w:r>
      <w:r w:rsidR="00810E96" w:rsidRPr="00F95EAB">
        <w:t>:n</w:t>
      </w:r>
      <w:r w:rsidR="002050D2" w:rsidRPr="00F95EAB">
        <w:t xml:space="preserve"> mukaan Bahrainin hallitus o</w:t>
      </w:r>
      <w:r w:rsidR="00C915F0" w:rsidRPr="00F95EAB">
        <w:t>li</w:t>
      </w:r>
      <w:r w:rsidR="002050D2" w:rsidRPr="00F95EAB">
        <w:t xml:space="preserve"> haluton poistamaan 353 artiklaa, ja kok</w:t>
      </w:r>
      <w:r w:rsidR="00C915F0" w:rsidRPr="00F95EAB">
        <w:t>i</w:t>
      </w:r>
      <w:r w:rsidR="002050D2" w:rsidRPr="00F95EAB">
        <w:t xml:space="preserve"> että uhrin avioituminen (tekijän kanssa) t</w:t>
      </w:r>
      <w:r w:rsidR="00C915F0" w:rsidRPr="00F95EAB">
        <w:t>oisi</w:t>
      </w:r>
      <w:r w:rsidR="002050D2" w:rsidRPr="00F95EAB">
        <w:t xml:space="preserve"> </w:t>
      </w:r>
      <w:r w:rsidR="00C915F0" w:rsidRPr="00F95EAB">
        <w:t xml:space="preserve">naisille </w:t>
      </w:r>
      <w:r w:rsidR="002050D2" w:rsidRPr="00F95EAB">
        <w:t>hyötyä sen sijaan, että naisia syrjittäisiin.</w:t>
      </w:r>
      <w:r w:rsidR="002050D2" w:rsidRPr="00F95EAB">
        <w:rPr>
          <w:rStyle w:val="Alaviitteenviite"/>
        </w:rPr>
        <w:footnoteReference w:id="20"/>
      </w:r>
      <w:r w:rsidR="002050D2" w:rsidRPr="00F95EAB">
        <w:t xml:space="preserve"> </w:t>
      </w:r>
    </w:p>
    <w:p w14:paraId="7A112122" w14:textId="15337DE9" w:rsidR="00C556E6" w:rsidRPr="00F95EAB" w:rsidRDefault="00C556E6" w:rsidP="00583C6A">
      <w:r w:rsidRPr="00F95EAB">
        <w:t xml:space="preserve">CAT-komitean mukaan </w:t>
      </w:r>
      <w:r w:rsidR="00974A3C" w:rsidRPr="00F95EAB">
        <w:t>Bahraini</w:t>
      </w:r>
      <w:r w:rsidR="00D74413" w:rsidRPr="00F95EAB">
        <w:t xml:space="preserve">ssa </w:t>
      </w:r>
      <w:r w:rsidR="003C3FE5" w:rsidRPr="00F95EAB">
        <w:t>kumottiin</w:t>
      </w:r>
      <w:r w:rsidR="00974A3C" w:rsidRPr="00F95EAB">
        <w:t xml:space="preserve"> rikoslain 353 artikla</w:t>
      </w:r>
      <w:r w:rsidR="003C3FE5" w:rsidRPr="00F95EAB">
        <w:t xml:space="preserve"> säädöksellä </w:t>
      </w:r>
      <w:r w:rsidR="00974A3C" w:rsidRPr="00F95EAB">
        <w:t>7/2023</w:t>
      </w:r>
      <w:r w:rsidRPr="00F95EAB">
        <w:t>. Komitea</w:t>
      </w:r>
      <w:r w:rsidR="00583C6A" w:rsidRPr="00F95EAB">
        <w:t xml:space="preserve"> </w:t>
      </w:r>
      <w:r w:rsidR="00974A3C" w:rsidRPr="00F95EAB">
        <w:t>piti tammikuussa 2026 ilmestyneessä raportissaan tervetulleena Bahrainin naisiin kohdistuvan väkivallan vastaisia toimia, muun muassa 353 artiklan kumoamista</w:t>
      </w:r>
      <w:r w:rsidRPr="00F95EAB">
        <w:t>.</w:t>
      </w:r>
      <w:r w:rsidRPr="00F95EAB">
        <w:rPr>
          <w:rStyle w:val="Alaviitteenviite"/>
        </w:rPr>
        <w:footnoteReference w:id="21"/>
      </w:r>
      <w:r w:rsidRPr="00F95EAB">
        <w:t xml:space="preserve">  </w:t>
      </w:r>
    </w:p>
    <w:p w14:paraId="43EAE3BC" w14:textId="4FC772B5" w:rsidR="00C16AB0" w:rsidRPr="00F95EAB" w:rsidRDefault="00C16AB0" w:rsidP="00583C6A">
      <w:r w:rsidRPr="00F95EAB">
        <w:t>CEDAW-komitean maaliskuussa 2023 julkaiseman raportin mukaan Bahrainin vuoden 1976 rikoslain</w:t>
      </w:r>
      <w:r w:rsidRPr="00F95EAB">
        <w:rPr>
          <w:rStyle w:val="Alaviitteenviite"/>
        </w:rPr>
        <w:footnoteReference w:id="22"/>
      </w:r>
      <w:r w:rsidRPr="00F95EAB">
        <w:t xml:space="preserve"> 334 artikla säätää lievemmistä tuomioista tekijöille kunniasyistä tehtyjen rikosten kohdalla.</w:t>
      </w:r>
      <w:r w:rsidRPr="00F95EAB">
        <w:rPr>
          <w:rStyle w:val="Alaviitteenviite"/>
        </w:rPr>
        <w:footnoteReference w:id="23"/>
      </w:r>
      <w:r w:rsidRPr="00F95EAB">
        <w:t xml:space="preserve"> </w:t>
      </w:r>
      <w:r w:rsidR="00D125B4">
        <w:t xml:space="preserve">Myös </w:t>
      </w:r>
      <w:r w:rsidRPr="00F95EAB">
        <w:t>YK:n kidutuksen vastainen komitea (ns. CAT</w:t>
      </w:r>
      <w:r w:rsidRPr="00F95EAB">
        <w:rPr>
          <w:rStyle w:val="Alaviitteenviite"/>
        </w:rPr>
        <w:footnoteReference w:id="24"/>
      </w:r>
      <w:r w:rsidRPr="00F95EAB">
        <w:t>-komitea) kertoi tammikuussa 2026 ilmestyneessä raportissaan, että Bahrainin rikoslain</w:t>
      </w:r>
      <w:r w:rsidRPr="00F95EAB">
        <w:rPr>
          <w:rStyle w:val="Alaviitteenviite"/>
        </w:rPr>
        <w:footnoteReference w:id="25"/>
      </w:r>
      <w:r w:rsidRPr="00F95EAB">
        <w:t xml:space="preserve"> 334 artiklan mukaan tekijät saavat lievempiä tuomioita kunniasyistä tehdyistä rikoksista.</w:t>
      </w:r>
      <w:r w:rsidRPr="00F95EAB">
        <w:rPr>
          <w:rStyle w:val="Alaviitteenviite"/>
        </w:rPr>
        <w:footnoteReference w:id="26"/>
      </w:r>
      <w:r w:rsidRPr="00F95EAB">
        <w:t xml:space="preserve"> </w:t>
      </w:r>
    </w:p>
    <w:p w14:paraId="7144B55E" w14:textId="6DB24889" w:rsidR="00B254DD" w:rsidRPr="00F95EAB" w:rsidRDefault="00B254DD" w:rsidP="0012356C">
      <w:pPr>
        <w:pStyle w:val="Otsikko2"/>
      </w:pPr>
      <w:r w:rsidRPr="00F95EAB">
        <w:t>CAT-komitea</w:t>
      </w:r>
      <w:r w:rsidR="00D125B4">
        <w:t xml:space="preserve"> s</w:t>
      </w:r>
      <w:r w:rsidR="00F95EAB" w:rsidRPr="00F95EAB">
        <w:t>ukupuolistuneesta väkivallasta ja sen raportoimattomuudesta Bahrainissa</w:t>
      </w:r>
      <w:r w:rsidR="00D125B4">
        <w:t xml:space="preserve"> nykyään</w:t>
      </w:r>
    </w:p>
    <w:p w14:paraId="3EA404F7" w14:textId="5D2869B8" w:rsidR="00C915F0" w:rsidRPr="00F95EAB" w:rsidRDefault="00974A3C" w:rsidP="00583C6A">
      <w:bookmarkStart w:id="7" w:name="_Hlk220322362"/>
      <w:r w:rsidRPr="00F95EAB">
        <w:t>CAT-komitea e</w:t>
      </w:r>
      <w:r w:rsidR="00D74413" w:rsidRPr="00F95EAB">
        <w:t>sitt</w:t>
      </w:r>
      <w:r w:rsidR="00D125B4">
        <w:t>ää</w:t>
      </w:r>
      <w:r w:rsidRPr="00F95EAB">
        <w:t xml:space="preserve"> </w:t>
      </w:r>
      <w:r w:rsidR="00865FAD" w:rsidRPr="00F95EAB">
        <w:t xml:space="preserve">tammikuussa 2026 julkaistussa raportissaan </w:t>
      </w:r>
      <w:r w:rsidR="00D74413" w:rsidRPr="00F95EAB">
        <w:t>h</w:t>
      </w:r>
      <w:r w:rsidRPr="00F95EAB">
        <w:t xml:space="preserve">uolensa </w:t>
      </w:r>
      <w:r w:rsidR="00865FAD" w:rsidRPr="00F95EAB">
        <w:t xml:space="preserve">Bahrainissa </w:t>
      </w:r>
      <w:r w:rsidRPr="00F95EAB">
        <w:t xml:space="preserve">laajalle levinneestä </w:t>
      </w:r>
      <w:bookmarkStart w:id="8" w:name="_Hlk220314720"/>
      <w:r w:rsidR="00600034" w:rsidRPr="00F95EAB">
        <w:t>sukupuolistuneesta</w:t>
      </w:r>
      <w:r w:rsidRPr="00F95EAB">
        <w:t xml:space="preserve"> väkivallasta</w:t>
      </w:r>
      <w:bookmarkEnd w:id="8"/>
      <w:r w:rsidRPr="00F95EAB">
        <w:t>, varsinkin kotiväkivallasta ja seksuaalisesta väkivallasta naisia ja tyttöjä vastaan. Komitea esitt</w:t>
      </w:r>
      <w:r w:rsidR="00D125B4">
        <w:t>ää</w:t>
      </w:r>
      <w:r w:rsidRPr="00F95EAB">
        <w:t xml:space="preserve"> huolensa myös siitä, ettei ole olemassa kattavaa</w:t>
      </w:r>
      <w:r w:rsidR="00600034" w:rsidRPr="00F95EAB">
        <w:t xml:space="preserve"> sukupuolistunutta väkivaltaa koskevaa lakia ja että rikoslaki on syrjivä, muun muassa siten että rikoslain 334 artiklan mukaan tekijät saavat lievempiä tuomioita sellaisista rikoksista, jotka on tehty kunniasyistä.</w:t>
      </w:r>
      <w:r w:rsidR="00C915F0" w:rsidRPr="00F95EAB">
        <w:rPr>
          <w:rStyle w:val="Alaviitteenviite"/>
        </w:rPr>
        <w:footnoteReference w:id="27"/>
      </w:r>
      <w:r w:rsidR="00C915F0" w:rsidRPr="00F95EAB">
        <w:t xml:space="preserve">  </w:t>
      </w:r>
      <w:r w:rsidR="00600034" w:rsidRPr="00F95EAB">
        <w:t xml:space="preserve"> </w:t>
      </w:r>
    </w:p>
    <w:bookmarkEnd w:id="7"/>
    <w:p w14:paraId="18DAC8C8" w14:textId="48E7E351" w:rsidR="007672F4" w:rsidRPr="00F95EAB" w:rsidRDefault="003F3FC7" w:rsidP="00583C6A">
      <w:r w:rsidRPr="00F95EAB">
        <w:t>Cat-k</w:t>
      </w:r>
      <w:r w:rsidR="00600034" w:rsidRPr="00F95EAB">
        <w:t>omitea esitt</w:t>
      </w:r>
      <w:r w:rsidR="00D125B4">
        <w:t>ää</w:t>
      </w:r>
      <w:r w:rsidR="0028780E" w:rsidRPr="00F95EAB">
        <w:t xml:space="preserve"> </w:t>
      </w:r>
      <w:r w:rsidR="00600034" w:rsidRPr="00F95EAB">
        <w:t>huolensa myös siitä, ettei avioliitossa olevien ihmisten välillä tapahtunutta raiskausta ole sinällään kriminalisoitu</w:t>
      </w:r>
      <w:r w:rsidR="007672F4" w:rsidRPr="00F95EAB">
        <w:t>. Komitea</w:t>
      </w:r>
      <w:r w:rsidR="00D125B4">
        <w:t xml:space="preserve"> toteaa raportissaan</w:t>
      </w:r>
      <w:r w:rsidR="00AA1030">
        <w:t>,</w:t>
      </w:r>
      <w:r w:rsidR="00D125B4">
        <w:t xml:space="preserve"> että </w:t>
      </w:r>
      <w:proofErr w:type="spellStart"/>
      <w:r w:rsidR="00600034" w:rsidRPr="00F95EAB">
        <w:t>sukupuolistunutta</w:t>
      </w:r>
      <w:proofErr w:type="spellEnd"/>
      <w:r w:rsidR="00600034" w:rsidRPr="00F95EAB">
        <w:t xml:space="preserve"> väkivaltaa jätetään laajasti raportoimatta</w:t>
      </w:r>
      <w:r w:rsidR="007672F4" w:rsidRPr="00F95EAB">
        <w:t xml:space="preserve"> sosiokulttuurisista syistä, samoin kuin stigmatisaation</w:t>
      </w:r>
      <w:r w:rsidR="00D760A1" w:rsidRPr="00F95EAB">
        <w:t xml:space="preserve"> ja</w:t>
      </w:r>
      <w:r w:rsidR="007672F4" w:rsidRPr="00F95EAB">
        <w:t xml:space="preserve"> uudelleen uhriutumisen vuoksi </w:t>
      </w:r>
      <w:r w:rsidR="00D760A1" w:rsidRPr="00F95EAB">
        <w:t>sekä</w:t>
      </w:r>
      <w:r w:rsidR="007672F4" w:rsidRPr="00F95EAB">
        <w:t xml:space="preserve"> rankaisemattomuuden ilmapiirin vuoksi.  Komitea esitt</w:t>
      </w:r>
      <w:r w:rsidR="00D125B4">
        <w:t>ää</w:t>
      </w:r>
      <w:r w:rsidR="007672F4" w:rsidRPr="00F95EAB">
        <w:t xml:space="preserve"> edelleen huolensa siitä, että sukupuolistuneeseen väkivaltaan liittyviä syytteitä ja tuomioita o</w:t>
      </w:r>
      <w:r w:rsidR="00D125B4">
        <w:t>n</w:t>
      </w:r>
      <w:r w:rsidR="007672F4" w:rsidRPr="00F95EAB">
        <w:t xml:space="preserve"> raportoidusti vähän, ja tuomiot o</w:t>
      </w:r>
      <w:r w:rsidR="00D125B4">
        <w:t>vat</w:t>
      </w:r>
      <w:r w:rsidR="007672F4" w:rsidRPr="00F95EAB">
        <w:t xml:space="preserve"> lieviä.</w:t>
      </w:r>
      <w:r w:rsidR="007672F4" w:rsidRPr="00F95EAB">
        <w:rPr>
          <w:rStyle w:val="Alaviitteenviite"/>
        </w:rPr>
        <w:footnoteReference w:id="28"/>
      </w:r>
      <w:r w:rsidR="007672F4" w:rsidRPr="00F95EAB">
        <w:t xml:space="preserve">  </w:t>
      </w:r>
    </w:p>
    <w:p w14:paraId="7750EA51" w14:textId="765B7335" w:rsidR="0028780E" w:rsidRPr="00F95EAB" w:rsidRDefault="0028780E" w:rsidP="00583C6A">
      <w:r w:rsidRPr="00F95EAB">
        <w:t>CAT-komitea kehott</w:t>
      </w:r>
      <w:r w:rsidR="00D125B4">
        <w:t>aa</w:t>
      </w:r>
      <w:r w:rsidRPr="00F95EAB">
        <w:t xml:space="preserve"> Bahrainia </w:t>
      </w:r>
      <w:r w:rsidR="003F3FC7" w:rsidRPr="00F95EAB">
        <w:t>soveltamaan</w:t>
      </w:r>
      <w:r w:rsidRPr="00F95EAB">
        <w:t xml:space="preserve"> tehokkaasti suojelu</w:t>
      </w:r>
      <w:r w:rsidR="00C556E6" w:rsidRPr="00F95EAB">
        <w:t>st</w:t>
      </w:r>
      <w:r w:rsidRPr="00F95EAB">
        <w:t xml:space="preserve">a </w:t>
      </w:r>
      <w:bookmarkStart w:id="9" w:name="_Hlk220928758"/>
      <w:r w:rsidRPr="00F95EAB">
        <w:t xml:space="preserve">kotiväkivaltaa vastaan </w:t>
      </w:r>
      <w:r w:rsidR="00C556E6" w:rsidRPr="00F95EAB">
        <w:t>säät</w:t>
      </w:r>
      <w:r w:rsidR="00534536">
        <w:t>ävää</w:t>
      </w:r>
      <w:r w:rsidR="00C556E6" w:rsidRPr="00F95EAB">
        <w:t xml:space="preserve"> lakia</w:t>
      </w:r>
      <w:r w:rsidRPr="00F95EAB">
        <w:t xml:space="preserve"> </w:t>
      </w:r>
      <w:r w:rsidR="00E50517" w:rsidRPr="00F95EAB">
        <w:t>1</w:t>
      </w:r>
      <w:r w:rsidRPr="00F95EAB">
        <w:t xml:space="preserve">7/2015 </w:t>
      </w:r>
      <w:bookmarkEnd w:id="9"/>
      <w:r w:rsidRPr="00F95EAB">
        <w:t>ja laatimaan kattavan, kaikenlaisen sukupuolistuneen väkivallan kriminalisoivan lain. Komitea kehott</w:t>
      </w:r>
      <w:r w:rsidR="00D125B4">
        <w:t>aa</w:t>
      </w:r>
      <w:r w:rsidRPr="00F95EAB">
        <w:t xml:space="preserve"> Bahrainia myös varmistamaan, että kaikki sukupuolistuneeseen liittyvät väkivallanteot, varsinkin jos niihin liittyy viranomaisten tekoja tai asiaan puuttumattomuutta, tutkitaan perusteellisesti,</w:t>
      </w:r>
      <w:r w:rsidR="00224CA1" w:rsidRPr="00F95EAB">
        <w:t xml:space="preserve"> että epäiltyjä tekijöitä vastaan nostetaan syytteet ja että mahdolliset tuomiot ovat asianmukaisia ja</w:t>
      </w:r>
      <w:r w:rsidR="00D760A1" w:rsidRPr="00F95EAB">
        <w:t xml:space="preserve"> että</w:t>
      </w:r>
      <w:r w:rsidR="00224CA1" w:rsidRPr="00F95EAB">
        <w:t xml:space="preserve"> uhrit tai heidän perheensä saavat riittäv</w:t>
      </w:r>
      <w:r w:rsidR="00D760A1" w:rsidRPr="00F95EAB">
        <w:t>iä</w:t>
      </w:r>
      <w:r w:rsidR="00224CA1" w:rsidRPr="00F95EAB">
        <w:t xml:space="preserve"> korvau</w:t>
      </w:r>
      <w:r w:rsidR="00D760A1" w:rsidRPr="00F95EAB">
        <w:t>ksia</w:t>
      </w:r>
      <w:r w:rsidR="00224CA1" w:rsidRPr="00F95EAB">
        <w:t xml:space="preserve"> ja </w:t>
      </w:r>
      <w:r w:rsidR="00D760A1" w:rsidRPr="00F95EAB">
        <w:t>kuntoutusta</w:t>
      </w:r>
      <w:r w:rsidR="00224CA1" w:rsidRPr="00F95EAB">
        <w:t xml:space="preserve">. Komitea kehotti Bahrainia kumoamaan tai muuttamaan rikoslain 334 artiklaa sen varmistamiseksi, että ns. kunniarikosten uhrit eivät saa lievennettyjä tuomioita, jopa sellaisissa tapauksissa, joissa puoliso jää kiinni itse teossa </w:t>
      </w:r>
      <w:r w:rsidR="00224CA1" w:rsidRPr="00F95EAB">
        <w:lastRenderedPageBreak/>
        <w:t>aviorikoksesta. Komitea kehotti Bahrainia myös kriminalisoimaan avioliitossa tapahtuneen raiskauksen.</w:t>
      </w:r>
      <w:r w:rsidR="00224CA1" w:rsidRPr="00F95EAB">
        <w:rPr>
          <w:rStyle w:val="Alaviitteenviite"/>
        </w:rPr>
        <w:footnoteReference w:id="29"/>
      </w:r>
      <w:r w:rsidR="00224CA1" w:rsidRPr="00F95EAB">
        <w:t xml:space="preserve"> </w:t>
      </w:r>
      <w:r w:rsidRPr="00F95EAB">
        <w:t xml:space="preserve">   </w:t>
      </w:r>
    </w:p>
    <w:p w14:paraId="6A466472" w14:textId="3F704487" w:rsidR="00224CA1" w:rsidRDefault="00224CA1" w:rsidP="00583C6A">
      <w:r w:rsidRPr="00F95EAB">
        <w:t>CAT-komitea kehotti tammikuussa 2026 Bahrainia myös lisäämään sekä miesten että naisten keskuudessa tietoisuutta sukupuolistuneen väkivallan, ml. kotiväkivallan rikollisesta luonteesta, haastaakseen ilmiön sosiaalisen hyväksynnän</w:t>
      </w:r>
      <w:r w:rsidR="00D760A1" w:rsidRPr="00F95EAB">
        <w:t>,</w:t>
      </w:r>
      <w:r w:rsidRPr="00F95EAB">
        <w:t xml:space="preserve"> ja ryhtymään toimiin väkivalla</w:t>
      </w:r>
      <w:r w:rsidR="00F55460" w:rsidRPr="00F95EAB">
        <w:t>s</w:t>
      </w:r>
      <w:r w:rsidR="00D760A1" w:rsidRPr="00F95EAB">
        <w:t>t</w:t>
      </w:r>
      <w:r w:rsidRPr="00F95EAB">
        <w:t xml:space="preserve">a raportoivien uhrien kokeman stigman suhteen. </w:t>
      </w:r>
      <w:r w:rsidR="00F55460" w:rsidRPr="00F95EAB">
        <w:t>Komitea kehott</w:t>
      </w:r>
      <w:r w:rsidR="00E117D8">
        <w:t>aa</w:t>
      </w:r>
      <w:r w:rsidR="00F55460" w:rsidRPr="00F95EAB">
        <w:t xml:space="preserve"> Bahrainia tuottamaan oikeuslaitoksen henkilöstölle, syyttäjille, poliiseille ja muille lainvalvontaviranomaisille riittävää koulutusta naisten oikeuksista ja sukupuolisensitiivisistä tutkimus- ja kuulustelumenetelmistä </w:t>
      </w:r>
      <w:r w:rsidR="00D760A1" w:rsidRPr="00F95EAB">
        <w:t xml:space="preserve">sellaisissa </w:t>
      </w:r>
      <w:r w:rsidR="00F55460" w:rsidRPr="00F95EAB">
        <w:t>tapauksissa, joissa on kyse sukupuolistuneesta väkivallasta. Komitea kehott</w:t>
      </w:r>
      <w:r w:rsidR="00E117D8">
        <w:t>aa</w:t>
      </w:r>
      <w:r w:rsidR="00F55460" w:rsidRPr="00F95EAB">
        <w:t xml:space="preserve"> Bahrainia varmistamaan, että kotiväkivallan uhrit saavat suojelua ja hyötyvät esimerkiksi lähestymiskielloista, ja että heillä on pääsy terveys-, psykososiaalisiin- ja lakipalveluihin, </w:t>
      </w:r>
      <w:r w:rsidR="00D760A1" w:rsidRPr="00F95EAB">
        <w:t>samoin kuin</w:t>
      </w:r>
      <w:r w:rsidR="00F55460" w:rsidRPr="00F95EAB">
        <w:t xml:space="preserve"> hallituksen riittävän laadukkaasti varustamiin turvakoteihin eri puolilla maata.</w:t>
      </w:r>
      <w:r w:rsidR="00F55460" w:rsidRPr="00F95EAB">
        <w:rPr>
          <w:rStyle w:val="Alaviitteenviite"/>
        </w:rPr>
        <w:footnoteReference w:id="30"/>
      </w:r>
      <w:r w:rsidR="00F55460">
        <w:t xml:space="preserve">  </w:t>
      </w:r>
      <w:r>
        <w:t xml:space="preserve">  </w:t>
      </w:r>
    </w:p>
    <w:p w14:paraId="3BB452E3" w14:textId="129589A6" w:rsidR="00583C6A" w:rsidRPr="00F95EAB" w:rsidRDefault="0028780E" w:rsidP="003A6DD7">
      <w:pPr>
        <w:rPr>
          <w:highlight w:val="yellow"/>
        </w:rPr>
      </w:pPr>
      <w:r w:rsidRPr="00224CA1">
        <w:tab/>
      </w:r>
    </w:p>
    <w:bookmarkEnd w:id="0"/>
    <w:p w14:paraId="61F0AD84" w14:textId="77777777" w:rsidR="00082DFE" w:rsidRPr="00BD7D0D" w:rsidRDefault="00082DFE" w:rsidP="00543F66">
      <w:pPr>
        <w:pStyle w:val="Otsikko2"/>
        <w:numPr>
          <w:ilvl w:val="0"/>
          <w:numId w:val="0"/>
        </w:numPr>
      </w:pPr>
      <w:r w:rsidRPr="00BD7D0D">
        <w:t>Lähteet</w:t>
      </w:r>
    </w:p>
    <w:p w14:paraId="7E8599E8" w14:textId="2DF56ABA" w:rsidR="00EC1601" w:rsidRPr="00EC1601" w:rsidRDefault="0037157B" w:rsidP="005F56C4">
      <w:pPr>
        <w:jc w:val="left"/>
        <w:rPr>
          <w:lang w:val="en-US"/>
        </w:rPr>
      </w:pPr>
      <w:r w:rsidRPr="00BD7D0D">
        <w:t xml:space="preserve">Bahrain 1976. </w:t>
      </w:r>
      <w:r w:rsidR="00EC1601" w:rsidRPr="00EC1601">
        <w:rPr>
          <w:rFonts w:ascii="Arial" w:hAnsi="Arial" w:cs="Arial"/>
        </w:rPr>
        <w:t>مرسوم</w:t>
      </w:r>
      <w:r w:rsidR="00EC1601" w:rsidRPr="00BD7D0D">
        <w:t xml:space="preserve"> </w:t>
      </w:r>
      <w:r w:rsidR="00EC1601" w:rsidRPr="00EC1601">
        <w:rPr>
          <w:rFonts w:ascii="Arial" w:hAnsi="Arial" w:cs="Arial"/>
        </w:rPr>
        <w:t>بقانون</w:t>
      </w:r>
      <w:r w:rsidR="00EC1601" w:rsidRPr="00BD7D0D">
        <w:t xml:space="preserve"> </w:t>
      </w:r>
      <w:r w:rsidR="00EC1601" w:rsidRPr="00EC1601">
        <w:rPr>
          <w:rFonts w:ascii="Arial" w:hAnsi="Arial" w:cs="Arial"/>
        </w:rPr>
        <w:t>رقم</w:t>
      </w:r>
      <w:r w:rsidR="00EC1601" w:rsidRPr="00BD7D0D">
        <w:t xml:space="preserve"> </w:t>
      </w:r>
      <w:proofErr w:type="gramStart"/>
      <w:r w:rsidR="00EC1601" w:rsidRPr="00BD7D0D">
        <w:t>( 15</w:t>
      </w:r>
      <w:proofErr w:type="gramEnd"/>
      <w:r w:rsidR="00EC1601" w:rsidRPr="00BD7D0D">
        <w:t xml:space="preserve"> ) </w:t>
      </w:r>
      <w:r w:rsidR="00EC1601" w:rsidRPr="00EC1601">
        <w:rPr>
          <w:rFonts w:ascii="Arial" w:hAnsi="Arial" w:cs="Arial"/>
        </w:rPr>
        <w:t>لسنة</w:t>
      </w:r>
      <w:r w:rsidR="00EC1601" w:rsidRPr="00BD7D0D">
        <w:t xml:space="preserve"> 1976 </w:t>
      </w:r>
      <w:r w:rsidR="00EC1601" w:rsidRPr="00EC1601">
        <w:rPr>
          <w:rFonts w:ascii="Arial" w:hAnsi="Arial" w:cs="Arial"/>
        </w:rPr>
        <w:t>بإصدار</w:t>
      </w:r>
      <w:r w:rsidR="00EC1601" w:rsidRPr="00BD7D0D">
        <w:t xml:space="preserve"> </w:t>
      </w:r>
      <w:r w:rsidR="00EC1601" w:rsidRPr="00EC1601">
        <w:rPr>
          <w:rFonts w:ascii="Arial" w:hAnsi="Arial" w:cs="Arial"/>
        </w:rPr>
        <w:t>قانون</w:t>
      </w:r>
      <w:r w:rsidR="00EC1601" w:rsidRPr="00BD7D0D">
        <w:t xml:space="preserve"> </w:t>
      </w:r>
      <w:r w:rsidR="00EC1601" w:rsidRPr="00EC1601">
        <w:rPr>
          <w:rFonts w:ascii="Arial" w:hAnsi="Arial" w:cs="Arial"/>
        </w:rPr>
        <w:t>العقوبات</w:t>
      </w:r>
      <w:r w:rsidR="00EC1601" w:rsidRPr="00BD7D0D">
        <w:rPr>
          <w:rFonts w:cs="Arial"/>
        </w:rPr>
        <w:t xml:space="preserve"> (Bahrainin rikoslaki 15/1976).</w:t>
      </w:r>
      <w:r w:rsidR="00EC1601" w:rsidRPr="00BD7D0D">
        <w:t xml:space="preserve"> </w:t>
      </w:r>
      <w:hyperlink r:id="rId8" w:history="1">
        <w:r w:rsidR="00EC1601" w:rsidRPr="00EC1601">
          <w:rPr>
            <w:rStyle w:val="Hyperlinkki"/>
            <w:rFonts w:cs="Arial"/>
            <w:lang w:val="en-US"/>
          </w:rPr>
          <w:t>https://www.lloc.gov.bh/Legislation/HTM/L1576</w:t>
        </w:r>
      </w:hyperlink>
      <w:r w:rsidR="00EC1601" w:rsidRPr="00EC1601">
        <w:rPr>
          <w:rFonts w:cs="Arial"/>
          <w:lang w:val="en-US"/>
        </w:rPr>
        <w:t xml:space="preserve"> (käyty 26.1.2026). </w:t>
      </w:r>
    </w:p>
    <w:p w14:paraId="44A73CDB" w14:textId="03F8F923" w:rsidR="002050D2" w:rsidRDefault="005F56C4" w:rsidP="005F56C4">
      <w:pPr>
        <w:jc w:val="left"/>
        <w:rPr>
          <w:lang w:val="en-US"/>
        </w:rPr>
      </w:pPr>
      <w:r>
        <w:rPr>
          <w:lang w:val="en-US"/>
        </w:rPr>
        <w:t xml:space="preserve">BWU (Bahrain Women Union) </w:t>
      </w:r>
    </w:p>
    <w:p w14:paraId="66616232" w14:textId="004D64EA" w:rsidR="002050D2" w:rsidRPr="002050D2" w:rsidRDefault="002050D2" w:rsidP="002050D2">
      <w:pPr>
        <w:ind w:left="720"/>
        <w:jc w:val="left"/>
      </w:pPr>
      <w:r w:rsidRPr="002050D2">
        <w:rPr>
          <w:lang w:val="en-US"/>
        </w:rPr>
        <w:t>2022</w:t>
      </w:r>
      <w:r>
        <w:rPr>
          <w:lang w:val="en-US"/>
        </w:rPr>
        <w:t xml:space="preserve">. </w:t>
      </w:r>
      <w:r w:rsidRPr="002050D2">
        <w:rPr>
          <w:i/>
          <w:iCs/>
          <w:lang w:val="en-US"/>
        </w:rPr>
        <w:t>Universal Periodic Review (UPR4)</w:t>
      </w:r>
      <w:r w:rsidRPr="002050D2">
        <w:rPr>
          <w:lang w:val="en-US"/>
        </w:rPr>
        <w:t xml:space="preserve">. Kingdom of Bahrain - Bahrain Women Union. </w:t>
      </w:r>
      <w:hyperlink r:id="rId9" w:history="1">
        <w:r w:rsidRPr="002050D2">
          <w:rPr>
            <w:rStyle w:val="Hyperlinkki"/>
          </w:rPr>
          <w:t>https://uprdoc.ohchr.org/uprweb/downloadfile.aspx?filename=9781&amp;file=EnglishTranslation</w:t>
        </w:r>
      </w:hyperlink>
      <w:r w:rsidRPr="002050D2">
        <w:t xml:space="preserve"> (käyty 23.1.2026).</w:t>
      </w:r>
    </w:p>
    <w:p w14:paraId="3D86AD6C" w14:textId="4BF9C3F2" w:rsidR="005F56C4" w:rsidRDefault="005F56C4" w:rsidP="002050D2">
      <w:pPr>
        <w:ind w:left="720"/>
        <w:jc w:val="left"/>
      </w:pPr>
      <w:r>
        <w:rPr>
          <w:lang w:val="en-US"/>
        </w:rPr>
        <w:t xml:space="preserve">2014. </w:t>
      </w:r>
      <w:r w:rsidRPr="005F56C4">
        <w:rPr>
          <w:i/>
          <w:iCs/>
          <w:lang w:val="en-US"/>
        </w:rPr>
        <w:t>Bahraini NGOs shadow Report to CEDAW</w:t>
      </w:r>
      <w:r>
        <w:rPr>
          <w:lang w:val="en-US"/>
        </w:rPr>
        <w:t xml:space="preserve">. </w:t>
      </w:r>
      <w:hyperlink r:id="rId10" w:history="1">
        <w:r w:rsidRPr="00FE6E9D">
          <w:rPr>
            <w:rStyle w:val="Hyperlinkki"/>
          </w:rPr>
          <w:t>https://tbinternet.ohchr.org/_layouts/15/TreatyBodyExternal/DownloadDraft.aspx?key=Brh7CtDYN8tm4XEuaIyX8O4Vjo4zjp+BnGdfYJu9tVSmox95eLoN383Z1jNc9REr</w:t>
        </w:r>
      </w:hyperlink>
      <w:r w:rsidRPr="005F56C4">
        <w:t xml:space="preserve"> (käyty 23.1.2026). </w:t>
      </w:r>
    </w:p>
    <w:p w14:paraId="47DEEA90" w14:textId="0D015D16" w:rsidR="00932623" w:rsidRPr="005F56C4" w:rsidRDefault="00932623" w:rsidP="00932623">
      <w:pPr>
        <w:jc w:val="left"/>
      </w:pPr>
      <w:r w:rsidRPr="00932623">
        <w:rPr>
          <w:lang w:val="en-US"/>
        </w:rPr>
        <w:t xml:space="preserve">CAT (Convention against Torture and Other Cruel, Inhuman or Degrading Treatment or Punishment) 19.1.2026. </w:t>
      </w:r>
      <w:r w:rsidRPr="00932623">
        <w:rPr>
          <w:i/>
          <w:iCs/>
          <w:lang w:val="en-US"/>
        </w:rPr>
        <w:t>Concluding observations on the fourth periodic report of Bahrain</w:t>
      </w:r>
      <w:r w:rsidRPr="00932623">
        <w:rPr>
          <w:lang w:val="en-US"/>
        </w:rPr>
        <w:t xml:space="preserve">. CAT/C/BHR/CO/4. </w:t>
      </w:r>
      <w:hyperlink r:id="rId11" w:history="1">
        <w:r w:rsidRPr="00932623">
          <w:rPr>
            <w:rStyle w:val="Hyperlinkki"/>
          </w:rPr>
          <w:t>https://tbinternet.ohchr.org/_layouts/15/treatybodyexternal/Download.aspx?symbolno=CAT%2FC%2FBHR%2FCO%2F4&amp;Lang=en</w:t>
        </w:r>
      </w:hyperlink>
      <w:r w:rsidRPr="00932623">
        <w:t xml:space="preserve"> (käyty 29.1.2026).</w:t>
      </w:r>
      <w:r>
        <w:t xml:space="preserve"> </w:t>
      </w:r>
    </w:p>
    <w:p w14:paraId="75BB8C50" w14:textId="77777777" w:rsidR="00E50517" w:rsidRDefault="005F56C4" w:rsidP="005F56C4">
      <w:pPr>
        <w:jc w:val="left"/>
        <w:rPr>
          <w:lang w:val="en-US"/>
        </w:rPr>
      </w:pPr>
      <w:r w:rsidRPr="00836071">
        <w:rPr>
          <w:lang w:val="en-US"/>
        </w:rPr>
        <w:t xml:space="preserve">CEDAW (Convention on the Elimination of All Forms of Discrimination against Women) </w:t>
      </w:r>
    </w:p>
    <w:p w14:paraId="25E8B0EF" w14:textId="640A1F7C" w:rsidR="00BD7D0D" w:rsidRPr="00932623" w:rsidRDefault="00BD7D0D" w:rsidP="00BD7D0D">
      <w:pPr>
        <w:ind w:left="720"/>
        <w:jc w:val="left"/>
      </w:pPr>
      <w:r w:rsidRPr="00E50517">
        <w:rPr>
          <w:lang w:val="en-US"/>
        </w:rPr>
        <w:t>2.3.2023</w:t>
      </w:r>
      <w:r>
        <w:rPr>
          <w:lang w:val="en-US"/>
        </w:rPr>
        <w:t xml:space="preserve">. </w:t>
      </w:r>
      <w:r w:rsidRPr="00E50517">
        <w:rPr>
          <w:i/>
          <w:iCs/>
          <w:lang w:val="en-US"/>
        </w:rPr>
        <w:t>Concluding observations on the fourth periodic report of Bahrain</w:t>
      </w:r>
      <w:r>
        <w:rPr>
          <w:lang w:val="en-US"/>
        </w:rPr>
        <w:t xml:space="preserve">. </w:t>
      </w:r>
      <w:r w:rsidRPr="00E50517">
        <w:rPr>
          <w:lang w:val="en-US"/>
        </w:rPr>
        <w:t>CEDAW/C/BHR/CO/4</w:t>
      </w:r>
      <w:r>
        <w:rPr>
          <w:lang w:val="en-US"/>
        </w:rPr>
        <w:t xml:space="preserve">. </w:t>
      </w:r>
      <w:hyperlink r:id="rId12" w:history="1">
        <w:r w:rsidRPr="00932623">
          <w:rPr>
            <w:rStyle w:val="Hyperlinkki"/>
          </w:rPr>
          <w:t>https://tbinternet.ohchr.org/_layouts/15/treatybodyexternal/Download.aspx?symbolno=CEDAW%2FC%2FBHR%2FCO%2F4&amp;Lang=en</w:t>
        </w:r>
      </w:hyperlink>
      <w:r w:rsidRPr="00932623">
        <w:t xml:space="preserve"> </w:t>
      </w:r>
      <w:r w:rsidR="00932623" w:rsidRPr="00932623">
        <w:t>(kä</w:t>
      </w:r>
      <w:r w:rsidR="00932623">
        <w:t xml:space="preserve">yty 2.2.2026). </w:t>
      </w:r>
    </w:p>
    <w:p w14:paraId="6AD87A24" w14:textId="77777777" w:rsidR="00BD7D0D" w:rsidRPr="00613924" w:rsidRDefault="00BD7D0D" w:rsidP="00BD7D0D">
      <w:pPr>
        <w:ind w:left="720"/>
        <w:jc w:val="left"/>
        <w:rPr>
          <w:lang w:val="en-US"/>
        </w:rPr>
      </w:pPr>
      <w:r w:rsidRPr="00836071">
        <w:rPr>
          <w:lang w:val="en-US"/>
        </w:rPr>
        <w:t>19.10.2020.</w:t>
      </w:r>
      <w:r>
        <w:rPr>
          <w:lang w:val="en-US"/>
        </w:rPr>
        <w:t xml:space="preserve"> </w:t>
      </w:r>
      <w:r w:rsidRPr="00836071">
        <w:rPr>
          <w:i/>
          <w:iCs/>
          <w:lang w:val="en-US"/>
        </w:rPr>
        <w:t>Replies of Bahrain to the list of issues and questions in relation to its fourth periodic report</w:t>
      </w:r>
      <w:r>
        <w:rPr>
          <w:lang w:val="en-US"/>
        </w:rPr>
        <w:t>.</w:t>
      </w:r>
      <w:r w:rsidRPr="00836071">
        <w:rPr>
          <w:lang w:val="en-US"/>
        </w:rPr>
        <w:t xml:space="preserve"> [Date received: 18 April 2019]</w:t>
      </w:r>
      <w:r>
        <w:rPr>
          <w:lang w:val="en-US"/>
        </w:rPr>
        <w:t xml:space="preserve">. </w:t>
      </w:r>
      <w:r w:rsidRPr="00836071">
        <w:rPr>
          <w:lang w:val="en-US"/>
        </w:rPr>
        <w:t>CEDAW/C/BHR/RQ/4</w:t>
      </w:r>
      <w:r>
        <w:rPr>
          <w:lang w:val="en-US"/>
        </w:rPr>
        <w:t xml:space="preserve">. </w:t>
      </w:r>
      <w:hyperlink r:id="rId13" w:history="1">
        <w:r w:rsidRPr="00613924">
          <w:rPr>
            <w:rStyle w:val="Hyperlinkki"/>
            <w:lang w:val="en-US"/>
          </w:rPr>
          <w:t>https://docs.un.org/en/CEDAW/C/BHR/RQ/4</w:t>
        </w:r>
      </w:hyperlink>
      <w:r w:rsidRPr="00613924">
        <w:rPr>
          <w:lang w:val="en-US"/>
        </w:rPr>
        <w:t xml:space="preserve"> (</w:t>
      </w:r>
      <w:proofErr w:type="spellStart"/>
      <w:r w:rsidRPr="00613924">
        <w:rPr>
          <w:lang w:val="en-US"/>
        </w:rPr>
        <w:t>käyty</w:t>
      </w:r>
      <w:proofErr w:type="spellEnd"/>
      <w:r w:rsidRPr="00613924">
        <w:rPr>
          <w:lang w:val="en-US"/>
        </w:rPr>
        <w:t xml:space="preserve"> 23.1.2026). </w:t>
      </w:r>
    </w:p>
    <w:p w14:paraId="28F03C3A" w14:textId="77777777" w:rsidR="00BD7D0D" w:rsidRPr="00BD7D0D" w:rsidRDefault="00BD7D0D" w:rsidP="00BD7D0D">
      <w:pPr>
        <w:ind w:left="720"/>
        <w:jc w:val="left"/>
      </w:pPr>
      <w:r>
        <w:t xml:space="preserve">1986. </w:t>
      </w:r>
      <w:r w:rsidRPr="00BD7D0D">
        <w:rPr>
          <w:i/>
          <w:iCs/>
        </w:rPr>
        <w:t xml:space="preserve">Asetus kaikkinaisen naisten syrjinnän poistamista koskevan yleissopimuksen voimaansaattamisesta ja sen eräiden määräysten hyväksymisestä annetun lain </w:t>
      </w:r>
      <w:r w:rsidRPr="00BD7D0D">
        <w:rPr>
          <w:i/>
          <w:iCs/>
        </w:rPr>
        <w:lastRenderedPageBreak/>
        <w:t>voimaantulosta</w:t>
      </w:r>
      <w:r>
        <w:rPr>
          <w:i/>
          <w:iCs/>
        </w:rPr>
        <w:t>.</w:t>
      </w:r>
      <w:r>
        <w:t xml:space="preserve"> </w:t>
      </w:r>
      <w:r w:rsidRPr="00BD7D0D">
        <w:t>68/1986. Sopimuksen teksti suomeksi (FINLEX)</w:t>
      </w:r>
      <w:r>
        <w:t xml:space="preserve">: </w:t>
      </w:r>
      <w:hyperlink r:id="rId14" w:history="1">
        <w:r w:rsidRPr="00D5223A">
          <w:rPr>
            <w:rStyle w:val="Hyperlinkki"/>
          </w:rPr>
          <w:t>https://www.finlex.fi/fi/valtiosopimukset/sopimussarja/1986/68</w:t>
        </w:r>
      </w:hyperlink>
      <w:r>
        <w:t xml:space="preserve"> (käyty 28.1.2026). </w:t>
      </w:r>
    </w:p>
    <w:p w14:paraId="4F6D44CE" w14:textId="77777777" w:rsidR="00BD7D0D" w:rsidRPr="00E44B51" w:rsidRDefault="00BD7D0D" w:rsidP="00BD7D0D">
      <w:pPr>
        <w:jc w:val="left"/>
      </w:pPr>
      <w:r w:rsidRPr="00E44B51">
        <w:rPr>
          <w:lang w:val="en-US"/>
        </w:rPr>
        <w:t xml:space="preserve">ECDHR </w:t>
      </w:r>
      <w:r>
        <w:rPr>
          <w:lang w:val="en-US"/>
        </w:rPr>
        <w:t>(</w:t>
      </w:r>
      <w:r w:rsidRPr="00E44B51">
        <w:rPr>
          <w:lang w:val="en-US"/>
        </w:rPr>
        <w:t>The European Centre for Democracy and Human Rights</w:t>
      </w:r>
      <w:r>
        <w:rPr>
          <w:lang w:val="en-US"/>
        </w:rPr>
        <w:t xml:space="preserve">) </w:t>
      </w:r>
      <w:r w:rsidRPr="00E44B51">
        <w:rPr>
          <w:lang w:val="en-US"/>
        </w:rPr>
        <w:t xml:space="preserve">[päiväämätön]. </w:t>
      </w:r>
      <w:r w:rsidRPr="00E44B51">
        <w:rPr>
          <w:i/>
          <w:iCs/>
          <w:lang w:val="en-US"/>
        </w:rPr>
        <w:t>Women’s Rights in Bahrain: Positive Developments Made, and Serious Commitment Required</w:t>
      </w:r>
      <w:r>
        <w:rPr>
          <w:lang w:val="en-US"/>
        </w:rPr>
        <w:t xml:space="preserve">. </w:t>
      </w:r>
      <w:hyperlink r:id="rId15" w:history="1">
        <w:r w:rsidRPr="00E44B51">
          <w:rPr>
            <w:rStyle w:val="Hyperlinkki"/>
          </w:rPr>
          <w:t>https://www.ecdhr.org/womens-rights-in-bahrain-positive-developments-made-and-serious-commitment-required/</w:t>
        </w:r>
      </w:hyperlink>
      <w:r w:rsidRPr="00E44B51">
        <w:t xml:space="preserve"> (kä</w:t>
      </w:r>
      <w:r>
        <w:t xml:space="preserve">yty 28.1.2026). </w:t>
      </w:r>
    </w:p>
    <w:p w14:paraId="693D93AB" w14:textId="1755CE16" w:rsidR="00873A37" w:rsidRDefault="009811BA" w:rsidP="009811BA">
      <w:pPr>
        <w:jc w:val="left"/>
        <w:rPr>
          <w:lang w:val="en-US"/>
        </w:rPr>
      </w:pPr>
      <w:r w:rsidRPr="00613924">
        <w:rPr>
          <w:lang w:val="en-US"/>
        </w:rPr>
        <w:t xml:space="preserve">European Parliament 2014. </w:t>
      </w:r>
      <w:r w:rsidRPr="009811BA">
        <w:rPr>
          <w:i/>
          <w:iCs/>
          <w:lang w:val="en-US"/>
        </w:rPr>
        <w:t>The Situation of Women in the Gulf States</w:t>
      </w:r>
      <w:r>
        <w:rPr>
          <w:lang w:val="en-US"/>
        </w:rPr>
        <w:t xml:space="preserve">. </w:t>
      </w:r>
      <w:r w:rsidRPr="009811BA">
        <w:rPr>
          <w:lang w:val="en-US"/>
        </w:rPr>
        <w:t>D</w:t>
      </w:r>
      <w:r>
        <w:rPr>
          <w:lang w:val="en-US"/>
        </w:rPr>
        <w:t xml:space="preserve">irectorate General for Internal Policies. Policy Department C: Citizens’s rights and constitutional affairs. Women’s rights and gender equality. </w:t>
      </w:r>
      <w:hyperlink r:id="rId16" w:history="1">
        <w:r w:rsidRPr="00613924">
          <w:rPr>
            <w:rStyle w:val="Hyperlinkki"/>
            <w:lang w:val="en-US"/>
          </w:rPr>
          <w:t>https://www.europarl.europa.eu/thinktank/en/document/IPOL_STU(2014)509985</w:t>
        </w:r>
      </w:hyperlink>
      <w:r w:rsidRPr="00613924">
        <w:rPr>
          <w:lang w:val="en-US"/>
        </w:rPr>
        <w:t xml:space="preserve"> (</w:t>
      </w:r>
      <w:proofErr w:type="spellStart"/>
      <w:r w:rsidRPr="00613924">
        <w:rPr>
          <w:lang w:val="en-US"/>
        </w:rPr>
        <w:t>käyty</w:t>
      </w:r>
      <w:proofErr w:type="spellEnd"/>
      <w:r w:rsidRPr="00613924">
        <w:rPr>
          <w:lang w:val="en-US"/>
        </w:rPr>
        <w:t xml:space="preserve"> 23.1.2026). </w:t>
      </w:r>
    </w:p>
    <w:p w14:paraId="4073B57E" w14:textId="4B538DEC" w:rsidR="00836071" w:rsidRDefault="002B51F1" w:rsidP="009811BA">
      <w:pPr>
        <w:jc w:val="left"/>
      </w:pPr>
      <w:r w:rsidRPr="002B51F1">
        <w:rPr>
          <w:lang w:val="sv-SE"/>
        </w:rPr>
        <w:t>IGG (Institut d</w:t>
      </w:r>
      <w:r>
        <w:rPr>
          <w:lang w:val="sv-SE"/>
        </w:rPr>
        <w:t>u</w:t>
      </w:r>
      <w:r w:rsidRPr="002B51F1">
        <w:rPr>
          <w:lang w:val="sv-SE"/>
        </w:rPr>
        <w:t xml:space="preserve"> Genre en Geopoliti</w:t>
      </w:r>
      <w:r>
        <w:rPr>
          <w:lang w:val="sv-SE"/>
        </w:rPr>
        <w:t>que</w:t>
      </w:r>
      <w:r w:rsidRPr="002B51F1">
        <w:rPr>
          <w:lang w:val="sv-SE"/>
        </w:rPr>
        <w:t xml:space="preserve">) / Penda, Mathilde 31.3.2023. </w:t>
      </w:r>
      <w:r w:rsidRPr="002B51F1">
        <w:rPr>
          <w:i/>
          <w:iCs/>
          <w:lang w:val="en-US"/>
        </w:rPr>
        <w:t>The Feminist Struggle to Criminalize Honour Killings in the Middle East</w:t>
      </w:r>
      <w:r>
        <w:rPr>
          <w:lang w:val="en-US"/>
        </w:rPr>
        <w:t>.</w:t>
      </w:r>
      <w:r w:rsidRPr="002B51F1">
        <w:rPr>
          <w:lang w:val="en-US"/>
        </w:rPr>
        <w:t xml:space="preserve"> </w:t>
      </w:r>
      <w:hyperlink r:id="rId17" w:anchor="r+16809+3+25" w:history="1">
        <w:r w:rsidRPr="002B51F1">
          <w:rPr>
            <w:rStyle w:val="Hyperlinkki"/>
          </w:rPr>
          <w:t>https://igg-geo.org/en/2023/11/30/the-feminist-struggle-to-criminalize-honour-killings-in-the-middle-east/#r+16809+3+25</w:t>
        </w:r>
      </w:hyperlink>
      <w:r w:rsidRPr="002B51F1">
        <w:t xml:space="preserve"> (kä</w:t>
      </w:r>
      <w:r>
        <w:t>yty 23.1.2026).</w:t>
      </w:r>
    </w:p>
    <w:p w14:paraId="5F787E82" w14:textId="1BD5F0B1" w:rsidR="00A43ED9" w:rsidRDefault="00A43ED9" w:rsidP="009811BA">
      <w:pPr>
        <w:jc w:val="left"/>
      </w:pPr>
      <w:bookmarkStart w:id="10" w:name="_Hlk220497033"/>
      <w:r w:rsidRPr="00A43ED9">
        <w:rPr>
          <w:lang w:val="en-US"/>
        </w:rPr>
        <w:t xml:space="preserve">Open Doors </w:t>
      </w:r>
      <w:r>
        <w:rPr>
          <w:lang w:val="en-US"/>
        </w:rPr>
        <w:t>2/2025</w:t>
      </w:r>
      <w:bookmarkEnd w:id="10"/>
      <w:r>
        <w:rPr>
          <w:lang w:val="en-US"/>
        </w:rPr>
        <w:t xml:space="preserve">. </w:t>
      </w:r>
      <w:r w:rsidRPr="00A43ED9">
        <w:rPr>
          <w:i/>
          <w:iCs/>
          <w:lang w:val="en-US"/>
        </w:rPr>
        <w:t>Bahrain: Persecution Dynamics</w:t>
      </w:r>
      <w:r>
        <w:rPr>
          <w:lang w:val="en-US"/>
        </w:rPr>
        <w:t xml:space="preserve">. </w:t>
      </w:r>
      <w:hyperlink r:id="rId18" w:history="1">
        <w:r w:rsidRPr="00A43ED9">
          <w:rPr>
            <w:rStyle w:val="Hyperlinkki"/>
          </w:rPr>
          <w:t>https://www.opendoors.org/research-reports/country-dossiers/WWL-2025-Bahrain-Persecution-Dynamics</w:t>
        </w:r>
      </w:hyperlink>
      <w:r w:rsidRPr="00A43ED9">
        <w:t xml:space="preserve"> (käyty 26.1.2026</w:t>
      </w:r>
      <w:r>
        <w:t xml:space="preserve">). </w:t>
      </w:r>
    </w:p>
    <w:p w14:paraId="797F7B62" w14:textId="7B8CA40F" w:rsidR="00060E81" w:rsidRPr="00112371" w:rsidRDefault="00112371" w:rsidP="00112371">
      <w:pPr>
        <w:jc w:val="left"/>
        <w:rPr>
          <w:i/>
          <w:iCs/>
          <w:lang w:val="en-US"/>
        </w:rPr>
      </w:pPr>
      <w:r w:rsidRPr="00112371">
        <w:rPr>
          <w:lang w:val="en-US"/>
        </w:rPr>
        <w:t>Al-Rabadi</w:t>
      </w:r>
      <w:r>
        <w:rPr>
          <w:lang w:val="en-US"/>
        </w:rPr>
        <w:t>, Rania F.</w:t>
      </w:r>
      <w:r w:rsidRPr="00112371">
        <w:rPr>
          <w:lang w:val="en-US"/>
        </w:rPr>
        <w:t xml:space="preserve"> &amp; Al-Rabadi</w:t>
      </w:r>
      <w:r>
        <w:rPr>
          <w:lang w:val="en-US"/>
        </w:rPr>
        <w:t>, Anar N.</w:t>
      </w:r>
      <w:r w:rsidRPr="00112371">
        <w:rPr>
          <w:lang w:val="en-US"/>
        </w:rPr>
        <w:t xml:space="preserve"> 2023, s. 979. </w:t>
      </w:r>
      <w:r w:rsidRPr="00112371">
        <w:rPr>
          <w:i/>
          <w:iCs/>
          <w:lang w:val="en-US"/>
        </w:rPr>
        <w:t>Between State and Women’s Rights: Bahraini Dual Legal System in Focus</w:t>
      </w:r>
      <w:r w:rsidRPr="00112371">
        <w:rPr>
          <w:lang w:val="en-US"/>
        </w:rPr>
        <w:t xml:space="preserve">. Beijing Law Review, 2023, no.14, s. 962-983. </w:t>
      </w:r>
      <w:proofErr w:type="spellStart"/>
      <w:r w:rsidRPr="00C16AB0">
        <w:rPr>
          <w:lang w:val="en-US"/>
        </w:rPr>
        <w:t>Saatavilla</w:t>
      </w:r>
      <w:proofErr w:type="spellEnd"/>
      <w:r w:rsidRPr="00C16AB0">
        <w:rPr>
          <w:lang w:val="en-US"/>
        </w:rPr>
        <w:t xml:space="preserve">: </w:t>
      </w:r>
      <w:hyperlink r:id="rId19" w:history="1">
        <w:r w:rsidRPr="00C16AB0">
          <w:rPr>
            <w:rStyle w:val="Hyperlinkki"/>
            <w:lang w:val="en-US"/>
          </w:rPr>
          <w:t>https://file.scirp.org/pdf/blr_2023062115213973.pdf</w:t>
        </w:r>
      </w:hyperlink>
      <w:r w:rsidRPr="00C16AB0">
        <w:rPr>
          <w:lang w:val="en-US"/>
        </w:rPr>
        <w:t xml:space="preserve"> (</w:t>
      </w:r>
      <w:proofErr w:type="spellStart"/>
      <w:r w:rsidRPr="00C16AB0">
        <w:rPr>
          <w:lang w:val="en-US"/>
        </w:rPr>
        <w:t>käyty</w:t>
      </w:r>
      <w:proofErr w:type="spellEnd"/>
      <w:r w:rsidRPr="00C16AB0">
        <w:rPr>
          <w:lang w:val="en-US"/>
        </w:rPr>
        <w:t xml:space="preserve"> 27.1.2026).</w:t>
      </w:r>
    </w:p>
    <w:p w14:paraId="28109EE7" w14:textId="6B35EF03" w:rsidR="00485D2D" w:rsidRPr="00485D2D" w:rsidRDefault="00485D2D" w:rsidP="009811BA">
      <w:pPr>
        <w:jc w:val="left"/>
        <w:rPr>
          <w:lang w:val="en-US"/>
        </w:rPr>
      </w:pPr>
      <w:r w:rsidRPr="00485D2D">
        <w:rPr>
          <w:lang w:val="en-US"/>
        </w:rPr>
        <w:t xml:space="preserve">USDOS (United States Department of State) </w:t>
      </w:r>
    </w:p>
    <w:p w14:paraId="79753F91" w14:textId="17A2494E" w:rsidR="003B5D01" w:rsidRPr="00C16AB0" w:rsidRDefault="0094175C" w:rsidP="003B5D01">
      <w:pPr>
        <w:ind w:left="720"/>
        <w:jc w:val="left"/>
      </w:pPr>
      <w:r w:rsidRPr="00112371">
        <w:rPr>
          <w:lang w:val="en-US"/>
        </w:rPr>
        <w:t>22.4.2024.</w:t>
      </w:r>
      <w:r w:rsidR="003B5D01" w:rsidRPr="00112371">
        <w:rPr>
          <w:lang w:val="en-US"/>
        </w:rPr>
        <w:t xml:space="preserve"> </w:t>
      </w:r>
      <w:r w:rsidR="003B5D01" w:rsidRPr="00112371">
        <w:rPr>
          <w:i/>
          <w:iCs/>
          <w:lang w:val="en-US"/>
        </w:rPr>
        <w:t>2023 Country Reports on Human Rights Practices: Bahrain</w:t>
      </w:r>
      <w:r w:rsidR="003B5D01" w:rsidRPr="00112371">
        <w:rPr>
          <w:lang w:val="en-US"/>
        </w:rPr>
        <w:t xml:space="preserve">. </w:t>
      </w:r>
      <w:hyperlink r:id="rId20" w:history="1">
        <w:r w:rsidR="003B5D01" w:rsidRPr="00C16AB0">
          <w:rPr>
            <w:rStyle w:val="Hyperlinkki"/>
          </w:rPr>
          <w:t>https://www.state.gov/reports/2023-country-reports-on-human-rights-practices/bahrain/</w:t>
        </w:r>
      </w:hyperlink>
      <w:r w:rsidR="003B5D01" w:rsidRPr="00C16AB0">
        <w:t xml:space="preserve"> </w:t>
      </w:r>
    </w:p>
    <w:p w14:paraId="38E4D61A" w14:textId="7B893B72" w:rsidR="0094175C" w:rsidRPr="00507A52" w:rsidRDefault="0094175C" w:rsidP="00485D2D">
      <w:pPr>
        <w:ind w:left="720"/>
        <w:jc w:val="left"/>
      </w:pPr>
      <w:r>
        <w:rPr>
          <w:lang w:val="en-US"/>
        </w:rPr>
        <w:t>20.3.2023</w:t>
      </w:r>
      <w:r w:rsidR="00507A52">
        <w:rPr>
          <w:lang w:val="en-US"/>
        </w:rPr>
        <w:t xml:space="preserve">. </w:t>
      </w:r>
      <w:r w:rsidR="00507A52" w:rsidRPr="00507A52">
        <w:rPr>
          <w:i/>
          <w:iCs/>
          <w:lang w:val="en-US"/>
        </w:rPr>
        <w:t>2022 Country Reports on Human Rights Practices: Bahrain</w:t>
      </w:r>
      <w:r w:rsidR="00507A52">
        <w:rPr>
          <w:lang w:val="en-US"/>
        </w:rPr>
        <w:t xml:space="preserve">. </w:t>
      </w:r>
      <w:hyperlink r:id="rId21" w:history="1">
        <w:r w:rsidR="00507A52" w:rsidRPr="00507A52">
          <w:rPr>
            <w:rStyle w:val="Hyperlinkki"/>
          </w:rPr>
          <w:t>https://www.state.gov/reports/2022-country-reports-on-human-rights-practices/bahrain/</w:t>
        </w:r>
      </w:hyperlink>
      <w:r w:rsidR="00507A52" w:rsidRPr="00507A52">
        <w:t xml:space="preserve"> (käyty 27.1.2026).  </w:t>
      </w:r>
    </w:p>
    <w:p w14:paraId="73960FD5" w14:textId="0F1F2541" w:rsidR="00485D2D" w:rsidRPr="00485D2D" w:rsidRDefault="00485D2D" w:rsidP="00485D2D">
      <w:pPr>
        <w:ind w:left="720"/>
        <w:jc w:val="left"/>
      </w:pPr>
      <w:r w:rsidRPr="00485D2D">
        <w:rPr>
          <w:lang w:val="en-US"/>
        </w:rPr>
        <w:t>12.4.2022</w:t>
      </w:r>
      <w:r>
        <w:rPr>
          <w:i/>
          <w:iCs/>
          <w:lang w:val="en-US"/>
        </w:rPr>
        <w:t xml:space="preserve">. </w:t>
      </w:r>
      <w:r w:rsidRPr="00485D2D">
        <w:rPr>
          <w:i/>
          <w:iCs/>
          <w:lang w:val="en-US"/>
        </w:rPr>
        <w:t>2021 Country Reports on Human Rights Practices: Bahrain</w:t>
      </w:r>
      <w:r>
        <w:rPr>
          <w:lang w:val="en-US"/>
        </w:rPr>
        <w:t xml:space="preserve">. </w:t>
      </w:r>
      <w:hyperlink r:id="rId22" w:history="1">
        <w:r w:rsidRPr="00485D2D">
          <w:rPr>
            <w:rStyle w:val="Hyperlinkki"/>
          </w:rPr>
          <w:t>https://www.state.gov/reports/2021-country-reports-on-human-rights-practices/bahrain/</w:t>
        </w:r>
      </w:hyperlink>
      <w:r w:rsidRPr="00485D2D">
        <w:t xml:space="preserve"> (käy</w:t>
      </w:r>
      <w:r>
        <w:t xml:space="preserve">ty 27.1.2026). </w:t>
      </w:r>
      <w:r w:rsidRPr="00485D2D">
        <w:t xml:space="preserve"> </w:t>
      </w:r>
    </w:p>
    <w:p w14:paraId="5303090B" w14:textId="2F2E1481" w:rsidR="0094175C" w:rsidRPr="00507A52" w:rsidRDefault="0094175C" w:rsidP="00507A52">
      <w:pPr>
        <w:ind w:left="720"/>
        <w:jc w:val="left"/>
      </w:pPr>
      <w:r>
        <w:rPr>
          <w:lang w:val="en-US"/>
        </w:rPr>
        <w:t xml:space="preserve">30.3.2021. </w:t>
      </w:r>
      <w:r w:rsidR="00507A52" w:rsidRPr="00507A52">
        <w:rPr>
          <w:i/>
          <w:iCs/>
          <w:lang w:val="en-US"/>
        </w:rPr>
        <w:t>2020 Country Reports on Human Rights Practices: Bahrain</w:t>
      </w:r>
      <w:r w:rsidR="00507A52">
        <w:rPr>
          <w:lang w:val="en-US"/>
        </w:rPr>
        <w:t xml:space="preserve">. </w:t>
      </w:r>
      <w:hyperlink r:id="rId23" w:history="1">
        <w:r w:rsidR="00507A52" w:rsidRPr="00507A52">
          <w:rPr>
            <w:rStyle w:val="Hyperlinkki"/>
          </w:rPr>
          <w:t>https://www.state.gov/reports/2020-country-reports-on-human-rights-practices/bahrain/</w:t>
        </w:r>
      </w:hyperlink>
      <w:r w:rsidR="00507A52" w:rsidRPr="00507A52">
        <w:t xml:space="preserve"> (käyty 27.1.2026).  </w:t>
      </w:r>
    </w:p>
    <w:p w14:paraId="3C45E9E4" w14:textId="77777777" w:rsidR="0094175C" w:rsidRPr="00507A52" w:rsidRDefault="0094175C" w:rsidP="0094175C">
      <w:pPr>
        <w:jc w:val="left"/>
      </w:pPr>
    </w:p>
    <w:p w14:paraId="7A56E47A" w14:textId="350A7DFD" w:rsidR="00082DFE" w:rsidRPr="001D5CAA" w:rsidRDefault="00AA1030" w:rsidP="00082DFE">
      <w:pPr>
        <w:pStyle w:val="LeiptekstiMigri"/>
        <w:ind w:left="0"/>
        <w:rPr>
          <w:lang w:val="en-GB"/>
        </w:rPr>
      </w:pPr>
      <w:r>
        <w:rPr>
          <w:b/>
        </w:rPr>
        <w:pict w14:anchorId="4D13771F">
          <v:rect id="_x0000_i1028" style="width:0;height:1.5pt" o:hralign="center" o:hrstd="t" o:hr="t" fillcolor="#a0a0a0" stroked="f"/>
        </w:pict>
      </w:r>
    </w:p>
    <w:p w14:paraId="728828F5" w14:textId="77777777" w:rsidR="00082DFE" w:rsidRDefault="001D63F6" w:rsidP="00810134">
      <w:pPr>
        <w:pStyle w:val="Numeroimatonotsikko"/>
      </w:pPr>
      <w:r>
        <w:t>Tietoja vastauksesta</w:t>
      </w:r>
    </w:p>
    <w:p w14:paraId="6C983CF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w:t>
      </w:r>
      <w:r w:rsidRPr="00A35BCB">
        <w:lastRenderedPageBreak/>
        <w:t>kyseistä henkilöä tai organisaatiota olisi olemassa. Vastaus ei välttämättä edusta Maahanmuuttoviraston virallista kantaa, eikä se ole poliittinen kannanotto tai oikeudellinen arvio.</w:t>
      </w:r>
    </w:p>
    <w:p w14:paraId="276769E2" w14:textId="77777777" w:rsidR="001D63F6" w:rsidRPr="00BC367A" w:rsidRDefault="001D63F6" w:rsidP="00810134">
      <w:pPr>
        <w:pStyle w:val="Numeroimatonotsikko"/>
        <w:rPr>
          <w:lang w:val="en-GB"/>
        </w:rPr>
      </w:pPr>
      <w:r w:rsidRPr="00BC367A">
        <w:rPr>
          <w:lang w:val="en-GB"/>
        </w:rPr>
        <w:t>Information on the response</w:t>
      </w:r>
    </w:p>
    <w:p w14:paraId="4555C5B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68EC351" w14:textId="77777777" w:rsidR="00B112B8" w:rsidRPr="00A35BCB" w:rsidRDefault="00B112B8" w:rsidP="00A35BCB">
      <w:pPr>
        <w:rPr>
          <w:lang w:val="en-GB"/>
        </w:rPr>
      </w:pPr>
    </w:p>
    <w:sectPr w:rsidR="00B112B8" w:rsidRPr="00A35BCB" w:rsidSect="00072438">
      <w:headerReference w:type="default" r:id="rId24"/>
      <w:headerReference w:type="first" r:id="rId25"/>
      <w:footerReference w:type="first" r:id="rId2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B8B7" w14:textId="77777777" w:rsidR="008508FD" w:rsidRDefault="008508FD" w:rsidP="007E0069">
      <w:pPr>
        <w:spacing w:after="0" w:line="240" w:lineRule="auto"/>
      </w:pPr>
      <w:r>
        <w:separator/>
      </w:r>
    </w:p>
  </w:endnote>
  <w:endnote w:type="continuationSeparator" w:id="0">
    <w:p w14:paraId="1064BAE3" w14:textId="77777777" w:rsidR="008508FD" w:rsidRDefault="008508F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3E26"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C3E1071" w14:textId="77777777" w:rsidTr="00483E37">
      <w:trPr>
        <w:trHeight w:val="189"/>
      </w:trPr>
      <w:tc>
        <w:tcPr>
          <w:tcW w:w="1560" w:type="dxa"/>
        </w:tcPr>
        <w:p w14:paraId="1A36019D" w14:textId="77777777" w:rsidR="004D76E3" w:rsidRPr="00A83D54" w:rsidRDefault="004D76E3" w:rsidP="00337E76">
          <w:pPr>
            <w:pStyle w:val="Alatunniste"/>
            <w:rPr>
              <w:sz w:val="14"/>
              <w:szCs w:val="14"/>
            </w:rPr>
          </w:pPr>
        </w:p>
      </w:tc>
      <w:tc>
        <w:tcPr>
          <w:tcW w:w="2551" w:type="dxa"/>
        </w:tcPr>
        <w:p w14:paraId="24E8944A" w14:textId="77777777" w:rsidR="004D76E3" w:rsidRPr="00A83D54" w:rsidRDefault="004D76E3" w:rsidP="00337E76">
          <w:pPr>
            <w:pStyle w:val="Alatunniste"/>
            <w:rPr>
              <w:sz w:val="14"/>
              <w:szCs w:val="14"/>
            </w:rPr>
          </w:pPr>
        </w:p>
      </w:tc>
      <w:tc>
        <w:tcPr>
          <w:tcW w:w="2552" w:type="dxa"/>
        </w:tcPr>
        <w:p w14:paraId="098DB3D4" w14:textId="77777777" w:rsidR="004D76E3" w:rsidRPr="00A83D54" w:rsidRDefault="004D76E3" w:rsidP="00337E76">
          <w:pPr>
            <w:pStyle w:val="Alatunniste"/>
            <w:rPr>
              <w:sz w:val="14"/>
              <w:szCs w:val="14"/>
            </w:rPr>
          </w:pPr>
        </w:p>
      </w:tc>
      <w:tc>
        <w:tcPr>
          <w:tcW w:w="2830" w:type="dxa"/>
        </w:tcPr>
        <w:p w14:paraId="1C38706F" w14:textId="77777777" w:rsidR="004D76E3" w:rsidRPr="00A83D54" w:rsidRDefault="004D76E3" w:rsidP="00337E76">
          <w:pPr>
            <w:pStyle w:val="Alatunniste"/>
            <w:rPr>
              <w:sz w:val="14"/>
              <w:szCs w:val="14"/>
            </w:rPr>
          </w:pPr>
        </w:p>
      </w:tc>
    </w:tr>
    <w:tr w:rsidR="004D76E3" w:rsidRPr="00A83D54" w14:paraId="561EBC3F" w14:textId="77777777" w:rsidTr="00483E37">
      <w:trPr>
        <w:trHeight w:val="189"/>
      </w:trPr>
      <w:tc>
        <w:tcPr>
          <w:tcW w:w="1560" w:type="dxa"/>
        </w:tcPr>
        <w:p w14:paraId="340988C8" w14:textId="77777777" w:rsidR="004D76E3" w:rsidRPr="00A83D54" w:rsidRDefault="004D76E3" w:rsidP="00337E76">
          <w:pPr>
            <w:pStyle w:val="Alatunniste"/>
            <w:rPr>
              <w:sz w:val="14"/>
              <w:szCs w:val="14"/>
            </w:rPr>
          </w:pPr>
        </w:p>
      </w:tc>
      <w:tc>
        <w:tcPr>
          <w:tcW w:w="2551" w:type="dxa"/>
        </w:tcPr>
        <w:p w14:paraId="6CD1304D" w14:textId="77777777" w:rsidR="004D76E3" w:rsidRPr="00A83D54" w:rsidRDefault="004D76E3" w:rsidP="00337E76">
          <w:pPr>
            <w:pStyle w:val="Alatunniste"/>
            <w:rPr>
              <w:sz w:val="14"/>
              <w:szCs w:val="14"/>
            </w:rPr>
          </w:pPr>
        </w:p>
      </w:tc>
      <w:tc>
        <w:tcPr>
          <w:tcW w:w="2552" w:type="dxa"/>
        </w:tcPr>
        <w:p w14:paraId="3036FD66" w14:textId="77777777" w:rsidR="004D76E3" w:rsidRPr="00A83D54" w:rsidRDefault="004D76E3" w:rsidP="00337E76">
          <w:pPr>
            <w:pStyle w:val="Alatunniste"/>
            <w:rPr>
              <w:sz w:val="14"/>
              <w:szCs w:val="14"/>
            </w:rPr>
          </w:pPr>
        </w:p>
      </w:tc>
      <w:tc>
        <w:tcPr>
          <w:tcW w:w="2830" w:type="dxa"/>
        </w:tcPr>
        <w:p w14:paraId="48A3FC9C" w14:textId="77777777" w:rsidR="004D76E3" w:rsidRPr="00A83D54" w:rsidRDefault="004D76E3" w:rsidP="00337E76">
          <w:pPr>
            <w:pStyle w:val="Alatunniste"/>
            <w:rPr>
              <w:sz w:val="14"/>
              <w:szCs w:val="14"/>
            </w:rPr>
          </w:pPr>
        </w:p>
      </w:tc>
    </w:tr>
    <w:tr w:rsidR="004D76E3" w:rsidRPr="00A83D54" w14:paraId="22F2221A" w14:textId="77777777" w:rsidTr="00483E37">
      <w:trPr>
        <w:trHeight w:val="189"/>
      </w:trPr>
      <w:tc>
        <w:tcPr>
          <w:tcW w:w="1560" w:type="dxa"/>
        </w:tcPr>
        <w:p w14:paraId="742892FA" w14:textId="77777777" w:rsidR="004D76E3" w:rsidRPr="00A83D54" w:rsidRDefault="004D76E3" w:rsidP="00337E76">
          <w:pPr>
            <w:pStyle w:val="Alatunniste"/>
            <w:rPr>
              <w:sz w:val="14"/>
              <w:szCs w:val="14"/>
            </w:rPr>
          </w:pPr>
        </w:p>
      </w:tc>
      <w:tc>
        <w:tcPr>
          <w:tcW w:w="2551" w:type="dxa"/>
        </w:tcPr>
        <w:p w14:paraId="539B75B5" w14:textId="77777777" w:rsidR="004D76E3" w:rsidRPr="00A83D54" w:rsidRDefault="004D76E3" w:rsidP="00337E76">
          <w:pPr>
            <w:pStyle w:val="Alatunniste"/>
            <w:rPr>
              <w:sz w:val="14"/>
              <w:szCs w:val="14"/>
            </w:rPr>
          </w:pPr>
        </w:p>
      </w:tc>
      <w:tc>
        <w:tcPr>
          <w:tcW w:w="2552" w:type="dxa"/>
        </w:tcPr>
        <w:p w14:paraId="0DFF8862" w14:textId="77777777" w:rsidR="004D76E3" w:rsidRPr="00A83D54" w:rsidRDefault="004D76E3" w:rsidP="00337E76">
          <w:pPr>
            <w:pStyle w:val="Alatunniste"/>
            <w:rPr>
              <w:sz w:val="14"/>
              <w:szCs w:val="14"/>
            </w:rPr>
          </w:pPr>
        </w:p>
      </w:tc>
      <w:tc>
        <w:tcPr>
          <w:tcW w:w="2830" w:type="dxa"/>
        </w:tcPr>
        <w:p w14:paraId="1F1FD319" w14:textId="77777777" w:rsidR="004D76E3" w:rsidRPr="00A83D54" w:rsidRDefault="004D76E3" w:rsidP="00337E76">
          <w:pPr>
            <w:pStyle w:val="Alatunniste"/>
            <w:rPr>
              <w:sz w:val="14"/>
              <w:szCs w:val="14"/>
            </w:rPr>
          </w:pPr>
        </w:p>
      </w:tc>
    </w:tr>
  </w:tbl>
  <w:p w14:paraId="3E1305E1"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FDAB567" wp14:editId="546DF6B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AD558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BBE5" w14:textId="77777777" w:rsidR="008508FD" w:rsidRDefault="008508FD" w:rsidP="007E0069">
      <w:pPr>
        <w:spacing w:after="0" w:line="240" w:lineRule="auto"/>
      </w:pPr>
      <w:r>
        <w:separator/>
      </w:r>
    </w:p>
  </w:footnote>
  <w:footnote w:type="continuationSeparator" w:id="0">
    <w:p w14:paraId="79C0CACF" w14:textId="77777777" w:rsidR="008508FD" w:rsidRDefault="008508FD" w:rsidP="007E0069">
      <w:pPr>
        <w:spacing w:after="0" w:line="240" w:lineRule="auto"/>
      </w:pPr>
      <w:r>
        <w:continuationSeparator/>
      </w:r>
    </w:p>
  </w:footnote>
  <w:footnote w:id="1">
    <w:p w14:paraId="57D53391" w14:textId="77777777" w:rsidR="00545E0A" w:rsidRPr="00147755" w:rsidRDefault="00545E0A" w:rsidP="00545E0A">
      <w:pPr>
        <w:pStyle w:val="Alaviitteenteksti"/>
      </w:pPr>
      <w:r>
        <w:rPr>
          <w:rStyle w:val="Alaviitteenviite"/>
        </w:rPr>
        <w:footnoteRef/>
      </w:r>
      <w:r w:rsidRPr="00147755">
        <w:t xml:space="preserve"> Kaikkinaisen naisten syrjinnän poistamista koskeva yleissopimu</w:t>
      </w:r>
      <w:r>
        <w:t xml:space="preserve">s. </w:t>
      </w:r>
    </w:p>
  </w:footnote>
  <w:footnote w:id="2">
    <w:p w14:paraId="3F53AABE" w14:textId="0940F3CF" w:rsidR="00060E81" w:rsidRPr="00060E81" w:rsidRDefault="00060E81" w:rsidP="00060E81">
      <w:pPr>
        <w:pStyle w:val="Alaviitteenteksti"/>
        <w:rPr>
          <w:lang w:val="en-US"/>
        </w:rPr>
      </w:pPr>
      <w:r>
        <w:rPr>
          <w:rStyle w:val="Alaviitteenviite"/>
        </w:rPr>
        <w:footnoteRef/>
      </w:r>
      <w:r w:rsidRPr="00060E81">
        <w:rPr>
          <w:lang w:val="en-US"/>
        </w:rPr>
        <w:t xml:space="preserve"> Al-</w:t>
      </w:r>
      <w:proofErr w:type="spellStart"/>
      <w:r w:rsidRPr="00060E81">
        <w:rPr>
          <w:lang w:val="en-US"/>
        </w:rPr>
        <w:t>Rabadi</w:t>
      </w:r>
      <w:proofErr w:type="spellEnd"/>
      <w:r w:rsidRPr="00060E81">
        <w:rPr>
          <w:lang w:val="en-US"/>
        </w:rPr>
        <w:t xml:space="preserve"> &amp; Al-</w:t>
      </w:r>
      <w:proofErr w:type="spellStart"/>
      <w:r w:rsidRPr="00060E81">
        <w:rPr>
          <w:lang w:val="en-US"/>
        </w:rPr>
        <w:t>Rabadi</w:t>
      </w:r>
      <w:proofErr w:type="spellEnd"/>
      <w:r w:rsidRPr="00060E81">
        <w:rPr>
          <w:lang w:val="en-US"/>
        </w:rPr>
        <w:t xml:space="preserve"> </w:t>
      </w:r>
      <w:r>
        <w:rPr>
          <w:lang w:val="en-US"/>
        </w:rPr>
        <w:t xml:space="preserve">2023, </w:t>
      </w:r>
      <w:r w:rsidRPr="00060E81">
        <w:rPr>
          <w:lang w:val="en-US"/>
        </w:rPr>
        <w:t xml:space="preserve">s. 979. </w:t>
      </w:r>
    </w:p>
  </w:footnote>
  <w:footnote w:id="3">
    <w:p w14:paraId="3EE85D24" w14:textId="3598B675" w:rsidR="00147755" w:rsidRPr="00C16AB0" w:rsidRDefault="00147755" w:rsidP="00147755">
      <w:pPr>
        <w:pStyle w:val="Alaviitteenteksti"/>
        <w:jc w:val="left"/>
      </w:pPr>
      <w:r>
        <w:rPr>
          <w:rStyle w:val="Alaviitteenviite"/>
        </w:rPr>
        <w:footnoteRef/>
      </w:r>
      <w:r w:rsidRPr="000F3F7C">
        <w:t xml:space="preserve"> </w:t>
      </w:r>
      <w:r w:rsidRPr="00C16AB0">
        <w:t>CEDAW 19.10.2020, s. 9</w:t>
      </w:r>
      <w:r w:rsidR="00190376">
        <w:t xml:space="preserve">. </w:t>
      </w:r>
      <w:r w:rsidRPr="00C16AB0">
        <w:t xml:space="preserve"> </w:t>
      </w:r>
    </w:p>
  </w:footnote>
  <w:footnote w:id="4">
    <w:p w14:paraId="4B28D6B4" w14:textId="344CE114" w:rsidR="002F2B3B" w:rsidRPr="00195E6E" w:rsidRDefault="002F2B3B">
      <w:pPr>
        <w:pStyle w:val="Alaviitteenteksti"/>
        <w:rPr>
          <w:b/>
        </w:rPr>
      </w:pPr>
      <w:r w:rsidRPr="00195E6E">
        <w:rPr>
          <w:rStyle w:val="Alaviitteenviite"/>
        </w:rPr>
        <w:footnoteRef/>
      </w:r>
      <w:r w:rsidRPr="00195E6E">
        <w:t xml:space="preserve"> </w:t>
      </w:r>
      <w:r w:rsidR="00195E6E" w:rsidRPr="00195E6E">
        <w:t>USDOS 30.3.2021, s. 29, 12.4.</w:t>
      </w:r>
      <w:r w:rsidR="00195E6E" w:rsidRPr="007D4DB4">
        <w:t>2022, s. 31, 20.3.2023</w:t>
      </w:r>
      <w:r w:rsidR="009763E4" w:rsidRPr="007D4DB4">
        <w:t xml:space="preserve">, </w:t>
      </w:r>
      <w:r w:rsidR="00195E6E" w:rsidRPr="007D4DB4">
        <w:t>s. 27</w:t>
      </w:r>
      <w:r w:rsidR="009763E4" w:rsidRPr="007D4DB4">
        <w:t xml:space="preserve"> ja</w:t>
      </w:r>
      <w:r w:rsidR="00195E6E" w:rsidRPr="007D4DB4">
        <w:t xml:space="preserve"> 22.4.2024</w:t>
      </w:r>
      <w:r w:rsidR="009763E4" w:rsidRPr="007D4DB4">
        <w:t xml:space="preserve">. </w:t>
      </w:r>
    </w:p>
  </w:footnote>
  <w:footnote w:id="5">
    <w:p w14:paraId="4D3B552A" w14:textId="75C3B353" w:rsidR="00C16AB0" w:rsidRPr="00A3002E" w:rsidRDefault="00C16AB0" w:rsidP="00C16AB0">
      <w:pPr>
        <w:pStyle w:val="Alaviitteenteksti"/>
        <w:rPr>
          <w:lang w:val="en-US"/>
        </w:rPr>
      </w:pPr>
      <w:r>
        <w:rPr>
          <w:rStyle w:val="Alaviitteenviite"/>
        </w:rPr>
        <w:footnoteRef/>
      </w:r>
      <w:r w:rsidRPr="00A3002E">
        <w:rPr>
          <w:lang w:val="en-US"/>
        </w:rPr>
        <w:t xml:space="preserve"> </w:t>
      </w:r>
      <w:r w:rsidR="00A3002E" w:rsidRPr="00A3002E">
        <w:rPr>
          <w:lang w:val="en-US"/>
        </w:rPr>
        <w:t xml:space="preserve">Open Doors 2/2025, s. </w:t>
      </w:r>
      <w:r w:rsidRPr="00A3002E">
        <w:rPr>
          <w:lang w:val="en-US"/>
        </w:rPr>
        <w:t xml:space="preserve">12, 23. </w:t>
      </w:r>
    </w:p>
  </w:footnote>
  <w:footnote w:id="6">
    <w:p w14:paraId="23FB71DB" w14:textId="77777777" w:rsidR="00545E0A" w:rsidRPr="00A3002E" w:rsidRDefault="00545E0A" w:rsidP="00545E0A">
      <w:pPr>
        <w:pStyle w:val="Alaviitteenteksti"/>
        <w:rPr>
          <w:lang w:val="en-US"/>
        </w:rPr>
      </w:pPr>
      <w:r>
        <w:rPr>
          <w:rStyle w:val="Alaviitteenviite"/>
        </w:rPr>
        <w:footnoteRef/>
      </w:r>
      <w:r w:rsidRPr="00A3002E">
        <w:rPr>
          <w:lang w:val="en-US"/>
        </w:rPr>
        <w:t xml:space="preserve"> European Parliament 2014, s. 91.</w:t>
      </w:r>
    </w:p>
  </w:footnote>
  <w:footnote w:id="7">
    <w:p w14:paraId="32712318" w14:textId="77777777" w:rsidR="00D8567F" w:rsidRPr="00AD4C58" w:rsidRDefault="00D8567F" w:rsidP="00D8567F">
      <w:pPr>
        <w:pStyle w:val="Alaviitteenteksti"/>
      </w:pPr>
      <w:r>
        <w:rPr>
          <w:rStyle w:val="Alaviitteenviite"/>
        </w:rPr>
        <w:footnoteRef/>
      </w:r>
      <w:r w:rsidRPr="00AD4C58">
        <w:t xml:space="preserve"> BWU 2022, s. 13. </w:t>
      </w:r>
    </w:p>
  </w:footnote>
  <w:footnote w:id="8">
    <w:p w14:paraId="004BAF09" w14:textId="727F8741" w:rsidR="00545E0A" w:rsidRPr="00534536" w:rsidRDefault="00545E0A" w:rsidP="00545E0A">
      <w:pPr>
        <w:pStyle w:val="Alaviitteenteksti"/>
        <w:rPr>
          <w:lang w:val="sv-SE"/>
        </w:rPr>
      </w:pPr>
      <w:r>
        <w:rPr>
          <w:rStyle w:val="Alaviitteenviite"/>
        </w:rPr>
        <w:footnoteRef/>
      </w:r>
      <w:r w:rsidRPr="00534536">
        <w:rPr>
          <w:lang w:val="sv-SE"/>
        </w:rPr>
        <w:t xml:space="preserve"> CEDAW 2.3.2023, s. 7, </w:t>
      </w:r>
      <w:proofErr w:type="spellStart"/>
      <w:r w:rsidRPr="00534536">
        <w:rPr>
          <w:lang w:val="sv-SE"/>
        </w:rPr>
        <w:t>kohta</w:t>
      </w:r>
      <w:proofErr w:type="spellEnd"/>
      <w:r w:rsidRPr="00534536">
        <w:rPr>
          <w:lang w:val="sv-SE"/>
        </w:rPr>
        <w:t xml:space="preserve"> 26 (d</w:t>
      </w:r>
      <w:r w:rsidR="00534536" w:rsidRPr="00534536">
        <w:rPr>
          <w:lang w:val="sv-SE"/>
        </w:rPr>
        <w:t>, e</w:t>
      </w:r>
      <w:r w:rsidRPr="00534536">
        <w:rPr>
          <w:lang w:val="sv-SE"/>
        </w:rPr>
        <w:t>).</w:t>
      </w:r>
    </w:p>
  </w:footnote>
  <w:footnote w:id="9">
    <w:p w14:paraId="2F31302F" w14:textId="4CF44578" w:rsidR="00147755" w:rsidRPr="00534536" w:rsidRDefault="00147755" w:rsidP="00147755">
      <w:pPr>
        <w:pStyle w:val="Alaviitteenteksti"/>
        <w:rPr>
          <w:lang w:val="sv-SE"/>
        </w:rPr>
      </w:pPr>
      <w:r>
        <w:rPr>
          <w:rStyle w:val="Alaviitteenviite"/>
        </w:rPr>
        <w:footnoteRef/>
      </w:r>
      <w:r w:rsidRPr="00534536">
        <w:rPr>
          <w:lang w:val="sv-SE"/>
        </w:rPr>
        <w:t xml:space="preserve"> </w:t>
      </w:r>
      <w:bookmarkStart w:id="1" w:name="_Hlk220057350"/>
      <w:r w:rsidR="00D8567F" w:rsidRPr="00534536">
        <w:rPr>
          <w:lang w:val="sv-SE"/>
        </w:rPr>
        <w:t>I</w:t>
      </w:r>
      <w:r w:rsidRPr="00534536">
        <w:rPr>
          <w:lang w:val="sv-SE"/>
        </w:rPr>
        <w:t xml:space="preserve">GG / </w:t>
      </w:r>
      <w:proofErr w:type="spellStart"/>
      <w:r w:rsidRPr="00534536">
        <w:rPr>
          <w:lang w:val="sv-SE"/>
        </w:rPr>
        <w:t>Penda</w:t>
      </w:r>
      <w:proofErr w:type="spellEnd"/>
      <w:r w:rsidRPr="00534536">
        <w:rPr>
          <w:lang w:val="sv-SE"/>
        </w:rPr>
        <w:t xml:space="preserve"> 31.3.2023. </w:t>
      </w:r>
      <w:bookmarkEnd w:id="1"/>
    </w:p>
  </w:footnote>
  <w:footnote w:id="10">
    <w:p w14:paraId="62ADAC9C" w14:textId="45454497" w:rsidR="00E44B51" w:rsidRPr="00E44B51" w:rsidRDefault="00E44B51">
      <w:pPr>
        <w:pStyle w:val="Alaviitteenteksti"/>
      </w:pPr>
      <w:r>
        <w:rPr>
          <w:rStyle w:val="Alaviitteenviite"/>
        </w:rPr>
        <w:footnoteRef/>
      </w:r>
      <w:r w:rsidRPr="00E44B51">
        <w:t xml:space="preserve"> </w:t>
      </w:r>
      <w:bookmarkStart w:id="2" w:name="_Hlk220487526"/>
      <w:r w:rsidRPr="00E44B51">
        <w:t>ECDHR [päivä</w:t>
      </w:r>
      <w:r>
        <w:t>ämätön]</w:t>
      </w:r>
      <w:r w:rsidR="00BD7D0D">
        <w:t xml:space="preserve">; CEDAW 1986. </w:t>
      </w:r>
      <w:r>
        <w:t xml:space="preserve"> </w:t>
      </w:r>
      <w:bookmarkEnd w:id="2"/>
    </w:p>
  </w:footnote>
  <w:footnote w:id="11">
    <w:p w14:paraId="066253B7" w14:textId="7A4E60DA" w:rsidR="00E44B51" w:rsidRDefault="00E44B51">
      <w:pPr>
        <w:pStyle w:val="Alaviitteenteksti"/>
      </w:pPr>
      <w:r>
        <w:rPr>
          <w:rStyle w:val="Alaviitteenviite"/>
        </w:rPr>
        <w:footnoteRef/>
      </w:r>
      <w:r>
        <w:t xml:space="preserve"> </w:t>
      </w:r>
      <w:bookmarkStart w:id="3" w:name="_Hlk220487996"/>
      <w:r w:rsidRPr="00E44B51">
        <w:t>ECDHR [päiväämätön].</w:t>
      </w:r>
      <w:bookmarkEnd w:id="3"/>
    </w:p>
  </w:footnote>
  <w:footnote w:id="12">
    <w:p w14:paraId="7586461C" w14:textId="111BF956" w:rsidR="00240633" w:rsidRPr="00190376" w:rsidRDefault="00240633" w:rsidP="00240633">
      <w:pPr>
        <w:pStyle w:val="Alaviitteenteksti"/>
      </w:pPr>
      <w:r>
        <w:rPr>
          <w:rStyle w:val="Alaviitteenviite"/>
        </w:rPr>
        <w:footnoteRef/>
      </w:r>
      <w:r w:rsidRPr="00190376">
        <w:t xml:space="preserve"> European </w:t>
      </w:r>
      <w:proofErr w:type="spellStart"/>
      <w:r w:rsidRPr="00190376">
        <w:t>Parliament</w:t>
      </w:r>
      <w:proofErr w:type="spellEnd"/>
      <w:r w:rsidRPr="00190376">
        <w:t xml:space="preserve"> 2014, s. 86.</w:t>
      </w:r>
    </w:p>
  </w:footnote>
  <w:footnote w:id="13">
    <w:p w14:paraId="63734779" w14:textId="79390007" w:rsidR="00147755" w:rsidRPr="00190376" w:rsidRDefault="00147755" w:rsidP="00147755">
      <w:pPr>
        <w:pStyle w:val="Alaviitteenteksti"/>
      </w:pPr>
      <w:r>
        <w:rPr>
          <w:rStyle w:val="Alaviitteenviite"/>
        </w:rPr>
        <w:footnoteRef/>
      </w:r>
      <w:r w:rsidRPr="00190376">
        <w:t xml:space="preserve"> </w:t>
      </w:r>
      <w:bookmarkStart w:id="4" w:name="_Hlk220055188"/>
      <w:r w:rsidRPr="00190376">
        <w:t xml:space="preserve">European </w:t>
      </w:r>
      <w:proofErr w:type="spellStart"/>
      <w:r w:rsidRPr="00190376">
        <w:t>Parliament</w:t>
      </w:r>
      <w:proofErr w:type="spellEnd"/>
      <w:r w:rsidRPr="00190376">
        <w:t xml:space="preserve"> 2014, s. 42.</w:t>
      </w:r>
      <w:bookmarkEnd w:id="4"/>
    </w:p>
  </w:footnote>
  <w:footnote w:id="14">
    <w:p w14:paraId="18023AE1" w14:textId="77777777" w:rsidR="00C915F0" w:rsidRPr="00190376" w:rsidRDefault="00C915F0" w:rsidP="00C915F0">
      <w:pPr>
        <w:pStyle w:val="Alaviitteenteksti"/>
        <w:jc w:val="left"/>
      </w:pPr>
      <w:r>
        <w:rPr>
          <w:rStyle w:val="Alaviitteenviite"/>
        </w:rPr>
        <w:footnoteRef/>
      </w:r>
      <w:r w:rsidRPr="00190376">
        <w:t xml:space="preserve"> BWU 2014, s. 7</w:t>
      </w:r>
    </w:p>
  </w:footnote>
  <w:footnote w:id="15">
    <w:p w14:paraId="5228A85B" w14:textId="7E1CB955" w:rsidR="00240633" w:rsidRPr="002F2B3B" w:rsidRDefault="00240633" w:rsidP="00240633">
      <w:pPr>
        <w:pStyle w:val="Alaviitteenteksti"/>
        <w:jc w:val="left"/>
      </w:pPr>
      <w:r>
        <w:rPr>
          <w:rStyle w:val="Alaviitteenviite"/>
        </w:rPr>
        <w:footnoteRef/>
      </w:r>
      <w:r w:rsidRPr="002F2B3B">
        <w:t xml:space="preserve"> BWU 2014, s. </w:t>
      </w:r>
      <w:r>
        <w:t>7</w:t>
      </w:r>
      <w:r w:rsidRPr="002F2B3B">
        <w:t>.</w:t>
      </w:r>
    </w:p>
  </w:footnote>
  <w:footnote w:id="16">
    <w:p w14:paraId="3D48A340" w14:textId="42A8D01F" w:rsidR="00457D2B" w:rsidRPr="002F2B3B" w:rsidRDefault="00457D2B" w:rsidP="00974A3C">
      <w:pPr>
        <w:pStyle w:val="Alaviitteenteksti"/>
        <w:jc w:val="left"/>
      </w:pPr>
      <w:r>
        <w:rPr>
          <w:rStyle w:val="Alaviitteenviite"/>
        </w:rPr>
        <w:footnoteRef/>
      </w:r>
      <w:r w:rsidRPr="002F2B3B">
        <w:t xml:space="preserve"> BWU 2014, s. 41.</w:t>
      </w:r>
    </w:p>
  </w:footnote>
  <w:footnote w:id="17">
    <w:p w14:paraId="6077C899" w14:textId="77777777" w:rsidR="00D760A1" w:rsidRPr="002F2B3B" w:rsidRDefault="00D760A1" w:rsidP="00D760A1">
      <w:pPr>
        <w:pStyle w:val="Alaviitteenteksti"/>
        <w:jc w:val="left"/>
      </w:pPr>
      <w:r>
        <w:rPr>
          <w:rStyle w:val="Alaviitteenviite"/>
        </w:rPr>
        <w:footnoteRef/>
      </w:r>
      <w:r w:rsidRPr="002F2B3B">
        <w:t xml:space="preserve"> European </w:t>
      </w:r>
      <w:proofErr w:type="spellStart"/>
      <w:r w:rsidRPr="002F2B3B">
        <w:t>Parliament</w:t>
      </w:r>
      <w:proofErr w:type="spellEnd"/>
      <w:r w:rsidRPr="002F2B3B">
        <w:t xml:space="preserve"> 2014, s. 83.</w:t>
      </w:r>
    </w:p>
  </w:footnote>
  <w:footnote w:id="18">
    <w:p w14:paraId="6E5777BC" w14:textId="77777777" w:rsidR="00D760A1" w:rsidRPr="002F2B3B" w:rsidRDefault="00D760A1" w:rsidP="00D760A1">
      <w:pPr>
        <w:pStyle w:val="Alaviitteenteksti"/>
        <w:jc w:val="left"/>
      </w:pPr>
      <w:r>
        <w:rPr>
          <w:rStyle w:val="Alaviitteenviite"/>
        </w:rPr>
        <w:footnoteRef/>
      </w:r>
      <w:r w:rsidRPr="002F2B3B">
        <w:t xml:space="preserve"> BWU 2014, s. 28. </w:t>
      </w:r>
    </w:p>
  </w:footnote>
  <w:footnote w:id="19">
    <w:p w14:paraId="7A453F97" w14:textId="475C4BD0" w:rsidR="00BB40E4" w:rsidRDefault="00BB40E4">
      <w:pPr>
        <w:pStyle w:val="Alaviitteenteksti"/>
      </w:pPr>
      <w:r>
        <w:rPr>
          <w:rStyle w:val="Alaviitteenviite"/>
        </w:rPr>
        <w:footnoteRef/>
      </w:r>
      <w:r>
        <w:t xml:space="preserve"> Todennäköisesti tarkoitetaan ainakin edellä mainittua rikoslain 334 artiklaa. </w:t>
      </w:r>
    </w:p>
  </w:footnote>
  <w:footnote w:id="20">
    <w:p w14:paraId="59BA81BD" w14:textId="731B9303" w:rsidR="002050D2" w:rsidRPr="00C556E6" w:rsidRDefault="002050D2" w:rsidP="00974A3C">
      <w:pPr>
        <w:pStyle w:val="Alaviitteenteksti"/>
        <w:jc w:val="left"/>
      </w:pPr>
      <w:r>
        <w:rPr>
          <w:rStyle w:val="Alaviitteenviite"/>
        </w:rPr>
        <w:footnoteRef/>
      </w:r>
      <w:r w:rsidRPr="00C556E6">
        <w:t xml:space="preserve"> BWU 2022, s. 5.  </w:t>
      </w:r>
    </w:p>
  </w:footnote>
  <w:footnote w:id="21">
    <w:p w14:paraId="1B571058" w14:textId="77777777" w:rsidR="00C556E6" w:rsidRDefault="00C556E6" w:rsidP="00C556E6">
      <w:pPr>
        <w:pStyle w:val="Alaviitteenteksti"/>
        <w:jc w:val="left"/>
      </w:pPr>
      <w:r>
        <w:rPr>
          <w:rStyle w:val="Alaviitteenviite"/>
        </w:rPr>
        <w:footnoteRef/>
      </w:r>
      <w:r>
        <w:t xml:space="preserve"> CAT 19.1.2026, s. 13, kohta 43.</w:t>
      </w:r>
    </w:p>
  </w:footnote>
  <w:footnote w:id="22">
    <w:p w14:paraId="27FD8F1D" w14:textId="77777777" w:rsidR="00C16AB0" w:rsidRPr="00C16AB0" w:rsidRDefault="00C16AB0" w:rsidP="00C16AB0">
      <w:pPr>
        <w:pStyle w:val="Alaviitteenteksti"/>
        <w:rPr>
          <w:lang w:val="en-US"/>
        </w:rPr>
      </w:pPr>
      <w:r>
        <w:rPr>
          <w:rStyle w:val="Alaviitteenviite"/>
        </w:rPr>
        <w:footnoteRef/>
      </w:r>
      <w:r w:rsidRPr="00C16AB0">
        <w:rPr>
          <w:lang w:val="en-US"/>
        </w:rPr>
        <w:t xml:space="preserve"> Bahrain 1976. </w:t>
      </w:r>
    </w:p>
  </w:footnote>
  <w:footnote w:id="23">
    <w:p w14:paraId="456826B9" w14:textId="77777777" w:rsidR="00C16AB0" w:rsidRPr="002F2B3B" w:rsidRDefault="00C16AB0" w:rsidP="00C16AB0">
      <w:pPr>
        <w:pStyle w:val="Alaviitteenteksti"/>
        <w:rPr>
          <w:lang w:val="en-US"/>
        </w:rPr>
      </w:pPr>
      <w:r>
        <w:rPr>
          <w:rStyle w:val="Alaviitteenviite"/>
        </w:rPr>
        <w:footnoteRef/>
      </w:r>
      <w:r w:rsidRPr="002F2B3B">
        <w:rPr>
          <w:lang w:val="en-US"/>
        </w:rPr>
        <w:t xml:space="preserve"> CEDAW 2.3.2023, s. 7, </w:t>
      </w:r>
      <w:proofErr w:type="spellStart"/>
      <w:r w:rsidRPr="002F2B3B">
        <w:rPr>
          <w:lang w:val="en-US"/>
        </w:rPr>
        <w:t>kohta</w:t>
      </w:r>
      <w:proofErr w:type="spellEnd"/>
      <w:r w:rsidRPr="002F2B3B">
        <w:rPr>
          <w:lang w:val="en-US"/>
        </w:rPr>
        <w:t xml:space="preserve"> 26 (c). </w:t>
      </w:r>
    </w:p>
  </w:footnote>
  <w:footnote w:id="24">
    <w:p w14:paraId="47A26338" w14:textId="77777777" w:rsidR="00C16AB0" w:rsidRPr="00583C6A" w:rsidRDefault="00C16AB0" w:rsidP="00C16AB0">
      <w:pPr>
        <w:pStyle w:val="Alaviitteenteksti"/>
        <w:jc w:val="left"/>
        <w:rPr>
          <w:lang w:val="en-US"/>
        </w:rPr>
      </w:pPr>
      <w:r>
        <w:rPr>
          <w:rStyle w:val="Alaviitteenviite"/>
        </w:rPr>
        <w:footnoteRef/>
      </w:r>
      <w:r>
        <w:rPr>
          <w:lang w:val="en-US"/>
        </w:rPr>
        <w:t xml:space="preserve"> </w:t>
      </w:r>
      <w:r w:rsidRPr="00974A3C">
        <w:rPr>
          <w:lang w:val="en-US"/>
        </w:rPr>
        <w:t>Convention against Torture and Other Cruel, Inhuman or Degrading Treatment or Punishment.</w:t>
      </w:r>
    </w:p>
  </w:footnote>
  <w:footnote w:id="25">
    <w:p w14:paraId="3BC53748" w14:textId="77777777" w:rsidR="00C16AB0" w:rsidRPr="00147755" w:rsidRDefault="00C16AB0" w:rsidP="00C16AB0">
      <w:pPr>
        <w:pStyle w:val="Alaviitteenteksti"/>
        <w:jc w:val="left"/>
      </w:pPr>
      <w:r>
        <w:rPr>
          <w:rStyle w:val="Alaviitteenviite"/>
        </w:rPr>
        <w:footnoteRef/>
      </w:r>
      <w:r w:rsidRPr="00147755">
        <w:t xml:space="preserve"> </w:t>
      </w:r>
      <w:bookmarkStart w:id="6" w:name="_Hlk220076826"/>
      <w:r w:rsidRPr="00147755">
        <w:t xml:space="preserve">Bahrainin valtio 1976.  </w:t>
      </w:r>
      <w:bookmarkEnd w:id="6"/>
    </w:p>
  </w:footnote>
  <w:footnote w:id="26">
    <w:p w14:paraId="17E69A21" w14:textId="77777777" w:rsidR="00C16AB0" w:rsidRPr="00BB40E4" w:rsidRDefault="00C16AB0" w:rsidP="00C16AB0">
      <w:pPr>
        <w:pStyle w:val="Alaviitteenteksti"/>
        <w:jc w:val="left"/>
      </w:pPr>
      <w:r>
        <w:rPr>
          <w:rStyle w:val="Alaviitteenviite"/>
        </w:rPr>
        <w:footnoteRef/>
      </w:r>
      <w:r w:rsidRPr="00BB40E4">
        <w:t xml:space="preserve"> CAT 19.1.2026, s. 13, kohta 43.</w:t>
      </w:r>
    </w:p>
  </w:footnote>
  <w:footnote w:id="27">
    <w:p w14:paraId="08F857D3" w14:textId="7FC4F966" w:rsidR="00C915F0" w:rsidRDefault="00C915F0" w:rsidP="00C915F0">
      <w:pPr>
        <w:pStyle w:val="Alaviitteenteksti"/>
        <w:jc w:val="left"/>
      </w:pPr>
      <w:r>
        <w:rPr>
          <w:rStyle w:val="Alaviitteenviite"/>
        </w:rPr>
        <w:footnoteRef/>
      </w:r>
      <w:r>
        <w:t xml:space="preserve"> CAT 19.1.2026, s. 13, kohta 43.</w:t>
      </w:r>
    </w:p>
  </w:footnote>
  <w:footnote w:id="28">
    <w:p w14:paraId="09699A61" w14:textId="3FC46B59" w:rsidR="007672F4" w:rsidRDefault="007672F4" w:rsidP="007672F4">
      <w:pPr>
        <w:pStyle w:val="Alaviitteenteksti"/>
        <w:jc w:val="left"/>
      </w:pPr>
      <w:r>
        <w:rPr>
          <w:rStyle w:val="Alaviitteenviite"/>
        </w:rPr>
        <w:footnoteRef/>
      </w:r>
      <w:r>
        <w:t xml:space="preserve"> </w:t>
      </w:r>
      <w:r w:rsidR="00C915F0" w:rsidRPr="00C915F0">
        <w:t>CAT 19.1.2026,</w:t>
      </w:r>
      <w:r w:rsidR="00C915F0">
        <w:t xml:space="preserve"> </w:t>
      </w:r>
      <w:r w:rsidR="00C915F0" w:rsidRPr="00C915F0">
        <w:t>s. 13, kohta 43.</w:t>
      </w:r>
    </w:p>
  </w:footnote>
  <w:footnote w:id="29">
    <w:p w14:paraId="52C8D360" w14:textId="304291C6" w:rsidR="00224CA1" w:rsidRDefault="00224CA1">
      <w:pPr>
        <w:pStyle w:val="Alaviitteenteksti"/>
      </w:pPr>
      <w:r>
        <w:rPr>
          <w:rStyle w:val="Alaviitteenviite"/>
        </w:rPr>
        <w:footnoteRef/>
      </w:r>
      <w:r>
        <w:t xml:space="preserve"> </w:t>
      </w:r>
      <w:r w:rsidRPr="00224CA1">
        <w:t>CAT 19.1.2026, s. 13, kohta 4</w:t>
      </w:r>
      <w:r>
        <w:t>4</w:t>
      </w:r>
      <w:r w:rsidRPr="00224CA1">
        <w:t>.</w:t>
      </w:r>
    </w:p>
  </w:footnote>
  <w:footnote w:id="30">
    <w:p w14:paraId="636A9694" w14:textId="03B74B8B" w:rsidR="00F55460" w:rsidRDefault="00F55460">
      <w:pPr>
        <w:pStyle w:val="Alaviitteenteksti"/>
      </w:pPr>
      <w:r>
        <w:rPr>
          <w:rStyle w:val="Alaviitteenviite"/>
        </w:rPr>
        <w:footnoteRef/>
      </w:r>
      <w:r>
        <w:t xml:space="preserve"> </w:t>
      </w:r>
      <w:r w:rsidRPr="00F55460">
        <w:t>CAT 19.1.2026, s. 1</w:t>
      </w:r>
      <w:r>
        <w:t>4</w:t>
      </w:r>
      <w:r w:rsidRPr="00F55460">
        <w:t>, kohta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0C2D398C" w14:textId="77777777" w:rsidTr="00110B17">
      <w:trPr>
        <w:tblHeader/>
      </w:trPr>
      <w:tc>
        <w:tcPr>
          <w:tcW w:w="3005" w:type="dxa"/>
          <w:tcBorders>
            <w:top w:val="nil"/>
            <w:left w:val="nil"/>
            <w:bottom w:val="nil"/>
            <w:right w:val="nil"/>
          </w:tcBorders>
        </w:tcPr>
        <w:p w14:paraId="6AE9C92C" w14:textId="77777777" w:rsidR="0064460B" w:rsidRPr="00A058E4" w:rsidRDefault="0064460B">
          <w:pPr>
            <w:pStyle w:val="Yltunniste"/>
            <w:rPr>
              <w:sz w:val="16"/>
              <w:szCs w:val="16"/>
            </w:rPr>
          </w:pPr>
        </w:p>
      </w:tc>
      <w:tc>
        <w:tcPr>
          <w:tcW w:w="3005" w:type="dxa"/>
          <w:tcBorders>
            <w:top w:val="nil"/>
            <w:left w:val="nil"/>
            <w:bottom w:val="nil"/>
            <w:right w:val="nil"/>
          </w:tcBorders>
        </w:tcPr>
        <w:p w14:paraId="25D785D0"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8353488"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EA474B9" w14:textId="77777777" w:rsidTr="00421708">
      <w:tc>
        <w:tcPr>
          <w:tcW w:w="3005" w:type="dxa"/>
          <w:tcBorders>
            <w:top w:val="nil"/>
            <w:left w:val="nil"/>
            <w:bottom w:val="nil"/>
            <w:right w:val="nil"/>
          </w:tcBorders>
        </w:tcPr>
        <w:p w14:paraId="3E05782A" w14:textId="77777777" w:rsidR="0064460B" w:rsidRPr="00A058E4" w:rsidRDefault="0064460B">
          <w:pPr>
            <w:pStyle w:val="Yltunniste"/>
            <w:rPr>
              <w:sz w:val="16"/>
              <w:szCs w:val="16"/>
            </w:rPr>
          </w:pPr>
        </w:p>
      </w:tc>
      <w:tc>
        <w:tcPr>
          <w:tcW w:w="3005" w:type="dxa"/>
          <w:tcBorders>
            <w:top w:val="nil"/>
            <w:left w:val="nil"/>
            <w:bottom w:val="nil"/>
            <w:right w:val="nil"/>
          </w:tcBorders>
        </w:tcPr>
        <w:p w14:paraId="72DFC7F5" w14:textId="77777777" w:rsidR="0064460B" w:rsidRPr="00A058E4" w:rsidRDefault="0064460B">
          <w:pPr>
            <w:pStyle w:val="Yltunniste"/>
            <w:rPr>
              <w:sz w:val="16"/>
              <w:szCs w:val="16"/>
            </w:rPr>
          </w:pPr>
        </w:p>
      </w:tc>
      <w:tc>
        <w:tcPr>
          <w:tcW w:w="3006" w:type="dxa"/>
          <w:tcBorders>
            <w:top w:val="nil"/>
            <w:left w:val="nil"/>
            <w:bottom w:val="nil"/>
            <w:right w:val="nil"/>
          </w:tcBorders>
        </w:tcPr>
        <w:p w14:paraId="0E070701" w14:textId="77777777" w:rsidR="0064460B" w:rsidRPr="00A058E4" w:rsidRDefault="0064460B" w:rsidP="00A058E4">
          <w:pPr>
            <w:pStyle w:val="Yltunniste"/>
            <w:jc w:val="right"/>
            <w:rPr>
              <w:sz w:val="16"/>
              <w:szCs w:val="16"/>
            </w:rPr>
          </w:pPr>
        </w:p>
      </w:tc>
    </w:tr>
    <w:tr w:rsidR="0064460B" w:rsidRPr="00A058E4" w14:paraId="14AF7D75" w14:textId="77777777" w:rsidTr="00421708">
      <w:tc>
        <w:tcPr>
          <w:tcW w:w="3005" w:type="dxa"/>
          <w:tcBorders>
            <w:top w:val="nil"/>
            <w:left w:val="nil"/>
            <w:bottom w:val="nil"/>
            <w:right w:val="nil"/>
          </w:tcBorders>
        </w:tcPr>
        <w:p w14:paraId="461EC25C" w14:textId="77777777" w:rsidR="0064460B" w:rsidRPr="00A058E4" w:rsidRDefault="0064460B">
          <w:pPr>
            <w:pStyle w:val="Yltunniste"/>
            <w:rPr>
              <w:sz w:val="16"/>
              <w:szCs w:val="16"/>
            </w:rPr>
          </w:pPr>
        </w:p>
      </w:tc>
      <w:tc>
        <w:tcPr>
          <w:tcW w:w="3005" w:type="dxa"/>
          <w:tcBorders>
            <w:top w:val="nil"/>
            <w:left w:val="nil"/>
            <w:bottom w:val="nil"/>
            <w:right w:val="nil"/>
          </w:tcBorders>
        </w:tcPr>
        <w:p w14:paraId="25132581" w14:textId="77777777" w:rsidR="0064460B" w:rsidRPr="00A058E4" w:rsidRDefault="0064460B">
          <w:pPr>
            <w:pStyle w:val="Yltunniste"/>
            <w:rPr>
              <w:sz w:val="16"/>
              <w:szCs w:val="16"/>
            </w:rPr>
          </w:pPr>
        </w:p>
      </w:tc>
      <w:tc>
        <w:tcPr>
          <w:tcW w:w="3006" w:type="dxa"/>
          <w:tcBorders>
            <w:top w:val="nil"/>
            <w:left w:val="nil"/>
            <w:bottom w:val="nil"/>
            <w:right w:val="nil"/>
          </w:tcBorders>
        </w:tcPr>
        <w:p w14:paraId="6A9296C9" w14:textId="77777777" w:rsidR="0064460B" w:rsidRPr="00A058E4" w:rsidRDefault="0064460B" w:rsidP="00A058E4">
          <w:pPr>
            <w:pStyle w:val="Yltunniste"/>
            <w:jc w:val="right"/>
            <w:rPr>
              <w:sz w:val="16"/>
              <w:szCs w:val="16"/>
            </w:rPr>
          </w:pPr>
        </w:p>
      </w:tc>
    </w:tr>
  </w:tbl>
  <w:p w14:paraId="2B6C9C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E042D77" wp14:editId="31511C9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2AE3D8A" w14:textId="77777777" w:rsidTr="004B2B44">
      <w:tc>
        <w:tcPr>
          <w:tcW w:w="3005" w:type="dxa"/>
          <w:tcBorders>
            <w:top w:val="nil"/>
            <w:left w:val="nil"/>
            <w:bottom w:val="nil"/>
            <w:right w:val="nil"/>
          </w:tcBorders>
        </w:tcPr>
        <w:p w14:paraId="3C05FFBE" w14:textId="77777777" w:rsidR="00873A37" w:rsidRPr="00A058E4" w:rsidRDefault="00873A37">
          <w:pPr>
            <w:pStyle w:val="Yltunniste"/>
            <w:rPr>
              <w:sz w:val="16"/>
              <w:szCs w:val="16"/>
            </w:rPr>
          </w:pPr>
        </w:p>
      </w:tc>
      <w:tc>
        <w:tcPr>
          <w:tcW w:w="3005" w:type="dxa"/>
          <w:tcBorders>
            <w:top w:val="nil"/>
            <w:left w:val="nil"/>
            <w:bottom w:val="nil"/>
            <w:right w:val="nil"/>
          </w:tcBorders>
        </w:tcPr>
        <w:p w14:paraId="4D30E4C8"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7C599E8"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BD2744B" w14:textId="77777777" w:rsidTr="004B2B44">
      <w:tc>
        <w:tcPr>
          <w:tcW w:w="3005" w:type="dxa"/>
          <w:tcBorders>
            <w:top w:val="nil"/>
            <w:left w:val="nil"/>
            <w:bottom w:val="nil"/>
            <w:right w:val="nil"/>
          </w:tcBorders>
        </w:tcPr>
        <w:p w14:paraId="117B8BF6" w14:textId="77777777" w:rsidR="00873A37" w:rsidRPr="00A058E4" w:rsidRDefault="00873A37">
          <w:pPr>
            <w:pStyle w:val="Yltunniste"/>
            <w:rPr>
              <w:sz w:val="16"/>
              <w:szCs w:val="16"/>
            </w:rPr>
          </w:pPr>
        </w:p>
      </w:tc>
      <w:tc>
        <w:tcPr>
          <w:tcW w:w="3005" w:type="dxa"/>
          <w:tcBorders>
            <w:top w:val="nil"/>
            <w:left w:val="nil"/>
            <w:bottom w:val="nil"/>
            <w:right w:val="nil"/>
          </w:tcBorders>
        </w:tcPr>
        <w:p w14:paraId="4BB51204" w14:textId="77777777" w:rsidR="00873A37" w:rsidRPr="00A058E4" w:rsidRDefault="00873A37">
          <w:pPr>
            <w:pStyle w:val="Yltunniste"/>
            <w:rPr>
              <w:sz w:val="16"/>
              <w:szCs w:val="16"/>
            </w:rPr>
          </w:pPr>
        </w:p>
      </w:tc>
      <w:tc>
        <w:tcPr>
          <w:tcW w:w="3006" w:type="dxa"/>
          <w:tcBorders>
            <w:top w:val="nil"/>
            <w:left w:val="nil"/>
            <w:bottom w:val="nil"/>
            <w:right w:val="nil"/>
          </w:tcBorders>
        </w:tcPr>
        <w:p w14:paraId="7C80FF63" w14:textId="77777777" w:rsidR="00873A37" w:rsidRPr="00A058E4" w:rsidRDefault="00873A37" w:rsidP="00A058E4">
          <w:pPr>
            <w:pStyle w:val="Yltunniste"/>
            <w:jc w:val="right"/>
            <w:rPr>
              <w:sz w:val="16"/>
              <w:szCs w:val="16"/>
            </w:rPr>
          </w:pPr>
        </w:p>
      </w:tc>
    </w:tr>
    <w:tr w:rsidR="00873A37" w:rsidRPr="00A058E4" w14:paraId="6ED1E31D" w14:textId="77777777" w:rsidTr="004B2B44">
      <w:tc>
        <w:tcPr>
          <w:tcW w:w="3005" w:type="dxa"/>
          <w:tcBorders>
            <w:top w:val="nil"/>
            <w:left w:val="nil"/>
            <w:bottom w:val="nil"/>
            <w:right w:val="nil"/>
          </w:tcBorders>
        </w:tcPr>
        <w:p w14:paraId="53C460D9" w14:textId="77777777" w:rsidR="00873A37" w:rsidRPr="00A058E4" w:rsidRDefault="00873A37">
          <w:pPr>
            <w:pStyle w:val="Yltunniste"/>
            <w:rPr>
              <w:sz w:val="16"/>
              <w:szCs w:val="16"/>
            </w:rPr>
          </w:pPr>
        </w:p>
      </w:tc>
      <w:tc>
        <w:tcPr>
          <w:tcW w:w="3005" w:type="dxa"/>
          <w:tcBorders>
            <w:top w:val="nil"/>
            <w:left w:val="nil"/>
            <w:bottom w:val="nil"/>
            <w:right w:val="nil"/>
          </w:tcBorders>
        </w:tcPr>
        <w:p w14:paraId="2FC44B8F" w14:textId="77777777" w:rsidR="00873A37" w:rsidRPr="00A058E4" w:rsidRDefault="00873A37">
          <w:pPr>
            <w:pStyle w:val="Yltunniste"/>
            <w:rPr>
              <w:sz w:val="16"/>
              <w:szCs w:val="16"/>
            </w:rPr>
          </w:pPr>
        </w:p>
      </w:tc>
      <w:tc>
        <w:tcPr>
          <w:tcW w:w="3006" w:type="dxa"/>
          <w:tcBorders>
            <w:top w:val="nil"/>
            <w:left w:val="nil"/>
            <w:bottom w:val="nil"/>
            <w:right w:val="nil"/>
          </w:tcBorders>
        </w:tcPr>
        <w:p w14:paraId="189387EA" w14:textId="77777777" w:rsidR="00873A37" w:rsidRPr="00A058E4" w:rsidRDefault="00873A37" w:rsidP="00A058E4">
          <w:pPr>
            <w:pStyle w:val="Yltunniste"/>
            <w:jc w:val="right"/>
            <w:rPr>
              <w:sz w:val="16"/>
              <w:szCs w:val="16"/>
            </w:rPr>
          </w:pPr>
        </w:p>
      </w:tc>
    </w:tr>
  </w:tbl>
  <w:p w14:paraId="0502B7D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FC308DB" wp14:editId="483762E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7B2EC0"/>
    <w:multiLevelType w:val="hybridMultilevel"/>
    <w:tmpl w:val="632297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F9086F"/>
    <w:multiLevelType w:val="hybridMultilevel"/>
    <w:tmpl w:val="6B1EB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5"/>
  </w:num>
  <w:num w:numId="4">
    <w:abstractNumId w:val="14"/>
  </w:num>
  <w:num w:numId="5">
    <w:abstractNumId w:val="12"/>
  </w:num>
  <w:num w:numId="6">
    <w:abstractNumId w:val="17"/>
  </w:num>
  <w:num w:numId="7">
    <w:abstractNumId w:val="21"/>
  </w:num>
  <w:num w:numId="8">
    <w:abstractNumId w:val="20"/>
  </w:num>
  <w:num w:numId="9">
    <w:abstractNumId w:val="20"/>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19"/>
  </w:num>
  <w:num w:numId="19">
    <w:abstractNumId w:val="18"/>
  </w:num>
  <w:num w:numId="20">
    <w:abstractNumId w:val="25"/>
  </w:num>
  <w:num w:numId="21">
    <w:abstractNumId w:val="8"/>
  </w:num>
  <w:num w:numId="22">
    <w:abstractNumId w:val="23"/>
  </w:num>
  <w:num w:numId="23">
    <w:abstractNumId w:val="5"/>
  </w:num>
  <w:num w:numId="24">
    <w:abstractNumId w:val="9"/>
  </w:num>
  <w:num w:numId="25">
    <w:abstractNumId w:val="0"/>
  </w:num>
  <w:num w:numId="26">
    <w:abstractNumId w:val="24"/>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attachedTemplate r:id="rId1"/>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FD"/>
    <w:rsid w:val="00010C97"/>
    <w:rsid w:val="0001289F"/>
    <w:rsid w:val="00012EC0"/>
    <w:rsid w:val="00013B40"/>
    <w:rsid w:val="00013F3D"/>
    <w:rsid w:val="000140FF"/>
    <w:rsid w:val="00022D94"/>
    <w:rsid w:val="00023864"/>
    <w:rsid w:val="000449EA"/>
    <w:rsid w:val="000455E3"/>
    <w:rsid w:val="00046783"/>
    <w:rsid w:val="000514DC"/>
    <w:rsid w:val="000564EB"/>
    <w:rsid w:val="00060E81"/>
    <w:rsid w:val="0006215F"/>
    <w:rsid w:val="000663E8"/>
    <w:rsid w:val="0007094E"/>
    <w:rsid w:val="00072438"/>
    <w:rsid w:val="00082DFE"/>
    <w:rsid w:val="0009323F"/>
    <w:rsid w:val="000B7ABB"/>
    <w:rsid w:val="000D45F8"/>
    <w:rsid w:val="000E1A4B"/>
    <w:rsid w:val="000E2D54"/>
    <w:rsid w:val="000E693C"/>
    <w:rsid w:val="000F3F7C"/>
    <w:rsid w:val="000F4AD8"/>
    <w:rsid w:val="000F4D63"/>
    <w:rsid w:val="000F6F25"/>
    <w:rsid w:val="000F793B"/>
    <w:rsid w:val="00110468"/>
    <w:rsid w:val="00110B17"/>
    <w:rsid w:val="00112371"/>
    <w:rsid w:val="00117EA9"/>
    <w:rsid w:val="0012356C"/>
    <w:rsid w:val="0012598C"/>
    <w:rsid w:val="00131B7A"/>
    <w:rsid w:val="001360E5"/>
    <w:rsid w:val="001366EE"/>
    <w:rsid w:val="00136FEB"/>
    <w:rsid w:val="00147755"/>
    <w:rsid w:val="0015362E"/>
    <w:rsid w:val="001678AD"/>
    <w:rsid w:val="00172F6E"/>
    <w:rsid w:val="001741CB"/>
    <w:rsid w:val="001758C8"/>
    <w:rsid w:val="00190376"/>
    <w:rsid w:val="0019524D"/>
    <w:rsid w:val="00195763"/>
    <w:rsid w:val="00195E6E"/>
    <w:rsid w:val="001A204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50D2"/>
    <w:rsid w:val="00206DFC"/>
    <w:rsid w:val="002248A2"/>
    <w:rsid w:val="00224CA1"/>
    <w:rsid w:val="00224FD6"/>
    <w:rsid w:val="0022712B"/>
    <w:rsid w:val="002350CB"/>
    <w:rsid w:val="00237C15"/>
    <w:rsid w:val="00240633"/>
    <w:rsid w:val="00252F50"/>
    <w:rsid w:val="00253B21"/>
    <w:rsid w:val="002571E9"/>
    <w:rsid w:val="002629C5"/>
    <w:rsid w:val="00267906"/>
    <w:rsid w:val="00267E88"/>
    <w:rsid w:val="00272D9D"/>
    <w:rsid w:val="0028780E"/>
    <w:rsid w:val="002A6054"/>
    <w:rsid w:val="002B4F5C"/>
    <w:rsid w:val="002B51F1"/>
    <w:rsid w:val="002B5E48"/>
    <w:rsid w:val="002C2668"/>
    <w:rsid w:val="002C4FEA"/>
    <w:rsid w:val="002C656A"/>
    <w:rsid w:val="002D0032"/>
    <w:rsid w:val="002D70EF"/>
    <w:rsid w:val="002D7383"/>
    <w:rsid w:val="002E0B87"/>
    <w:rsid w:val="002E33AE"/>
    <w:rsid w:val="002E7DCF"/>
    <w:rsid w:val="002F2B3B"/>
    <w:rsid w:val="00300C05"/>
    <w:rsid w:val="00302100"/>
    <w:rsid w:val="003077A4"/>
    <w:rsid w:val="003135FC"/>
    <w:rsid w:val="00313CBC"/>
    <w:rsid w:val="00313CBF"/>
    <w:rsid w:val="0032021E"/>
    <w:rsid w:val="003226F0"/>
    <w:rsid w:val="00333192"/>
    <w:rsid w:val="00335D68"/>
    <w:rsid w:val="0033622F"/>
    <w:rsid w:val="00337E76"/>
    <w:rsid w:val="00342A30"/>
    <w:rsid w:val="00351B7D"/>
    <w:rsid w:val="003673C0"/>
    <w:rsid w:val="00370E4F"/>
    <w:rsid w:val="0037157B"/>
    <w:rsid w:val="00373713"/>
    <w:rsid w:val="00376326"/>
    <w:rsid w:val="00377AEB"/>
    <w:rsid w:val="0038473B"/>
    <w:rsid w:val="00385B1D"/>
    <w:rsid w:val="00390DB7"/>
    <w:rsid w:val="0039232D"/>
    <w:rsid w:val="003964A3"/>
    <w:rsid w:val="003976AD"/>
    <w:rsid w:val="003A6DD7"/>
    <w:rsid w:val="003B144B"/>
    <w:rsid w:val="003B3150"/>
    <w:rsid w:val="003B5D01"/>
    <w:rsid w:val="003C3FE5"/>
    <w:rsid w:val="003C4049"/>
    <w:rsid w:val="003C5205"/>
    <w:rsid w:val="003C5382"/>
    <w:rsid w:val="003D0AB9"/>
    <w:rsid w:val="003D4732"/>
    <w:rsid w:val="003D64B8"/>
    <w:rsid w:val="003E55F7"/>
    <w:rsid w:val="003F3FC7"/>
    <w:rsid w:val="003F5BFA"/>
    <w:rsid w:val="004045B4"/>
    <w:rsid w:val="00410407"/>
    <w:rsid w:val="0041667A"/>
    <w:rsid w:val="00421708"/>
    <w:rsid w:val="004221B0"/>
    <w:rsid w:val="00423E56"/>
    <w:rsid w:val="00426FEA"/>
    <w:rsid w:val="0043343B"/>
    <w:rsid w:val="0043717D"/>
    <w:rsid w:val="00440722"/>
    <w:rsid w:val="004460C6"/>
    <w:rsid w:val="00457D2B"/>
    <w:rsid w:val="00460ADC"/>
    <w:rsid w:val="00465DC6"/>
    <w:rsid w:val="0047544F"/>
    <w:rsid w:val="00482129"/>
    <w:rsid w:val="00482F30"/>
    <w:rsid w:val="00483E37"/>
    <w:rsid w:val="00485D2D"/>
    <w:rsid w:val="0049556C"/>
    <w:rsid w:val="004A3E23"/>
    <w:rsid w:val="004A547E"/>
    <w:rsid w:val="004B2B44"/>
    <w:rsid w:val="004B34E1"/>
    <w:rsid w:val="004B5FC2"/>
    <w:rsid w:val="004C1C47"/>
    <w:rsid w:val="004C23F9"/>
    <w:rsid w:val="004D7499"/>
    <w:rsid w:val="004D76E3"/>
    <w:rsid w:val="004E598B"/>
    <w:rsid w:val="004F15C9"/>
    <w:rsid w:val="004F28FE"/>
    <w:rsid w:val="004F4078"/>
    <w:rsid w:val="00507A52"/>
    <w:rsid w:val="005118AC"/>
    <w:rsid w:val="00525360"/>
    <w:rsid w:val="00527E87"/>
    <w:rsid w:val="00534536"/>
    <w:rsid w:val="00543B88"/>
    <w:rsid w:val="00543F66"/>
    <w:rsid w:val="00545E0A"/>
    <w:rsid w:val="00554136"/>
    <w:rsid w:val="00554A7A"/>
    <w:rsid w:val="0055582F"/>
    <w:rsid w:val="00555E75"/>
    <w:rsid w:val="00556532"/>
    <w:rsid w:val="0056613C"/>
    <w:rsid w:val="00566672"/>
    <w:rsid w:val="005719F7"/>
    <w:rsid w:val="00576261"/>
    <w:rsid w:val="005814A1"/>
    <w:rsid w:val="00583C6A"/>
    <w:rsid w:val="00583FE4"/>
    <w:rsid w:val="005A309A"/>
    <w:rsid w:val="005B00BB"/>
    <w:rsid w:val="005B3A3F"/>
    <w:rsid w:val="005B47D8"/>
    <w:rsid w:val="005B6C91"/>
    <w:rsid w:val="005D3A33"/>
    <w:rsid w:val="005D7EB5"/>
    <w:rsid w:val="005E2BC1"/>
    <w:rsid w:val="005F163B"/>
    <w:rsid w:val="005F56C4"/>
    <w:rsid w:val="005F7C4A"/>
    <w:rsid w:val="00600034"/>
    <w:rsid w:val="0060063B"/>
    <w:rsid w:val="00601F27"/>
    <w:rsid w:val="00613331"/>
    <w:rsid w:val="00613924"/>
    <w:rsid w:val="00620595"/>
    <w:rsid w:val="00627C21"/>
    <w:rsid w:val="00633597"/>
    <w:rsid w:val="00633BBD"/>
    <w:rsid w:val="00634FEB"/>
    <w:rsid w:val="0064460B"/>
    <w:rsid w:val="0064589F"/>
    <w:rsid w:val="00655C4C"/>
    <w:rsid w:val="00662B56"/>
    <w:rsid w:val="00666B08"/>
    <w:rsid w:val="00666FD6"/>
    <w:rsid w:val="00671041"/>
    <w:rsid w:val="00686CF3"/>
    <w:rsid w:val="0069181E"/>
    <w:rsid w:val="006A2F5D"/>
    <w:rsid w:val="006A4F5F"/>
    <w:rsid w:val="006B1508"/>
    <w:rsid w:val="006B3E85"/>
    <w:rsid w:val="006B4626"/>
    <w:rsid w:val="006C565D"/>
    <w:rsid w:val="006C6C2E"/>
    <w:rsid w:val="006C7A99"/>
    <w:rsid w:val="006D3068"/>
    <w:rsid w:val="006E7D0B"/>
    <w:rsid w:val="006F0B7C"/>
    <w:rsid w:val="0070377D"/>
    <w:rsid w:val="00715276"/>
    <w:rsid w:val="007168DA"/>
    <w:rsid w:val="007212A4"/>
    <w:rsid w:val="00723843"/>
    <w:rsid w:val="0073068A"/>
    <w:rsid w:val="0074104A"/>
    <w:rsid w:val="0074158A"/>
    <w:rsid w:val="00751EBB"/>
    <w:rsid w:val="007672F4"/>
    <w:rsid w:val="00771F31"/>
    <w:rsid w:val="00772240"/>
    <w:rsid w:val="00785D58"/>
    <w:rsid w:val="007B2D20"/>
    <w:rsid w:val="007C057B"/>
    <w:rsid w:val="007C1151"/>
    <w:rsid w:val="007C25EB"/>
    <w:rsid w:val="007C4B6F"/>
    <w:rsid w:val="007C5BB2"/>
    <w:rsid w:val="007D4DB4"/>
    <w:rsid w:val="007E0069"/>
    <w:rsid w:val="00800AA9"/>
    <w:rsid w:val="008020E6"/>
    <w:rsid w:val="00803B42"/>
    <w:rsid w:val="00810134"/>
    <w:rsid w:val="00810E96"/>
    <w:rsid w:val="008350F0"/>
    <w:rsid w:val="00835734"/>
    <w:rsid w:val="00836071"/>
    <w:rsid w:val="0084029C"/>
    <w:rsid w:val="00845940"/>
    <w:rsid w:val="008460EE"/>
    <w:rsid w:val="008508FD"/>
    <w:rsid w:val="008571C0"/>
    <w:rsid w:val="00860C12"/>
    <w:rsid w:val="00865FAD"/>
    <w:rsid w:val="0087371C"/>
    <w:rsid w:val="00873A37"/>
    <w:rsid w:val="008755BF"/>
    <w:rsid w:val="00884A13"/>
    <w:rsid w:val="008A4AA9"/>
    <w:rsid w:val="008B2637"/>
    <w:rsid w:val="008B2DA4"/>
    <w:rsid w:val="008B44DF"/>
    <w:rsid w:val="008B4C53"/>
    <w:rsid w:val="008C3171"/>
    <w:rsid w:val="008C3FF0"/>
    <w:rsid w:val="008C6A0E"/>
    <w:rsid w:val="008E0129"/>
    <w:rsid w:val="008E1575"/>
    <w:rsid w:val="008F20FD"/>
    <w:rsid w:val="008F2AAB"/>
    <w:rsid w:val="0090479F"/>
    <w:rsid w:val="009170B9"/>
    <w:rsid w:val="009230EE"/>
    <w:rsid w:val="00927D21"/>
    <w:rsid w:val="00932623"/>
    <w:rsid w:val="0094175C"/>
    <w:rsid w:val="00941FAB"/>
    <w:rsid w:val="00952982"/>
    <w:rsid w:val="00966541"/>
    <w:rsid w:val="00974A3C"/>
    <w:rsid w:val="009763E4"/>
    <w:rsid w:val="00980F1C"/>
    <w:rsid w:val="009811BA"/>
    <w:rsid w:val="00981808"/>
    <w:rsid w:val="00982185"/>
    <w:rsid w:val="00993C12"/>
    <w:rsid w:val="009B606B"/>
    <w:rsid w:val="009D26CC"/>
    <w:rsid w:val="009D44A2"/>
    <w:rsid w:val="009E0F44"/>
    <w:rsid w:val="009E3B08"/>
    <w:rsid w:val="009E3C92"/>
    <w:rsid w:val="00A04FF1"/>
    <w:rsid w:val="00A058E4"/>
    <w:rsid w:val="00A3002E"/>
    <w:rsid w:val="00A35BCB"/>
    <w:rsid w:val="00A43ED9"/>
    <w:rsid w:val="00A47B83"/>
    <w:rsid w:val="00A522BB"/>
    <w:rsid w:val="00A6466D"/>
    <w:rsid w:val="00A72771"/>
    <w:rsid w:val="00A74713"/>
    <w:rsid w:val="00A7678F"/>
    <w:rsid w:val="00A8295C"/>
    <w:rsid w:val="00A900EA"/>
    <w:rsid w:val="00A93B2D"/>
    <w:rsid w:val="00AA1030"/>
    <w:rsid w:val="00AB4429"/>
    <w:rsid w:val="00AC4FDE"/>
    <w:rsid w:val="00AC5E4B"/>
    <w:rsid w:val="00AD4C58"/>
    <w:rsid w:val="00AE08A1"/>
    <w:rsid w:val="00AE21E8"/>
    <w:rsid w:val="00AE54AA"/>
    <w:rsid w:val="00AE7C7B"/>
    <w:rsid w:val="00AF03BC"/>
    <w:rsid w:val="00B0234C"/>
    <w:rsid w:val="00B07C42"/>
    <w:rsid w:val="00B112B8"/>
    <w:rsid w:val="00B12BD2"/>
    <w:rsid w:val="00B254DD"/>
    <w:rsid w:val="00B33381"/>
    <w:rsid w:val="00B37882"/>
    <w:rsid w:val="00B529CE"/>
    <w:rsid w:val="00B52A4D"/>
    <w:rsid w:val="00B52DD7"/>
    <w:rsid w:val="00B65278"/>
    <w:rsid w:val="00B70293"/>
    <w:rsid w:val="00B72475"/>
    <w:rsid w:val="00B7440B"/>
    <w:rsid w:val="00B96A72"/>
    <w:rsid w:val="00BA2164"/>
    <w:rsid w:val="00BA3603"/>
    <w:rsid w:val="00BB0B29"/>
    <w:rsid w:val="00BB40E4"/>
    <w:rsid w:val="00BB785D"/>
    <w:rsid w:val="00BB7F45"/>
    <w:rsid w:val="00BC1CB7"/>
    <w:rsid w:val="00BC367A"/>
    <w:rsid w:val="00BD7D0D"/>
    <w:rsid w:val="00BE0837"/>
    <w:rsid w:val="00BE2758"/>
    <w:rsid w:val="00BE3B73"/>
    <w:rsid w:val="00BE608B"/>
    <w:rsid w:val="00BE7E5C"/>
    <w:rsid w:val="00BF744C"/>
    <w:rsid w:val="00C00488"/>
    <w:rsid w:val="00C06A16"/>
    <w:rsid w:val="00C06FCB"/>
    <w:rsid w:val="00C1035E"/>
    <w:rsid w:val="00C112FB"/>
    <w:rsid w:val="00C1302F"/>
    <w:rsid w:val="00C16602"/>
    <w:rsid w:val="00C16AB0"/>
    <w:rsid w:val="00C22E5D"/>
    <w:rsid w:val="00C25F4A"/>
    <w:rsid w:val="00C312C8"/>
    <w:rsid w:val="00C348A3"/>
    <w:rsid w:val="00C35A2C"/>
    <w:rsid w:val="00C40C80"/>
    <w:rsid w:val="00C556E6"/>
    <w:rsid w:val="00C66D0A"/>
    <w:rsid w:val="00C747DB"/>
    <w:rsid w:val="00C90D86"/>
    <w:rsid w:val="00C915F0"/>
    <w:rsid w:val="00C94FC7"/>
    <w:rsid w:val="00C95A8B"/>
    <w:rsid w:val="00CC25B9"/>
    <w:rsid w:val="00CC3CAE"/>
    <w:rsid w:val="00CE26C7"/>
    <w:rsid w:val="00CE2F16"/>
    <w:rsid w:val="00CF712C"/>
    <w:rsid w:val="00D125B4"/>
    <w:rsid w:val="00D130E2"/>
    <w:rsid w:val="00D152E0"/>
    <w:rsid w:val="00D171E5"/>
    <w:rsid w:val="00D205C8"/>
    <w:rsid w:val="00D24D52"/>
    <w:rsid w:val="00D37291"/>
    <w:rsid w:val="00D47232"/>
    <w:rsid w:val="00D6472E"/>
    <w:rsid w:val="00D724F3"/>
    <w:rsid w:val="00D74413"/>
    <w:rsid w:val="00D760A1"/>
    <w:rsid w:val="00D80CF9"/>
    <w:rsid w:val="00D85581"/>
    <w:rsid w:val="00D8567F"/>
    <w:rsid w:val="00D93433"/>
    <w:rsid w:val="00D9702B"/>
    <w:rsid w:val="00DA63B8"/>
    <w:rsid w:val="00DB1E92"/>
    <w:rsid w:val="00DB256D"/>
    <w:rsid w:val="00DC1073"/>
    <w:rsid w:val="00DC49B5"/>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17D8"/>
    <w:rsid w:val="00E15EE7"/>
    <w:rsid w:val="00E37B7C"/>
    <w:rsid w:val="00E424D1"/>
    <w:rsid w:val="00E44896"/>
    <w:rsid w:val="00E44B51"/>
    <w:rsid w:val="00E50517"/>
    <w:rsid w:val="00E5437B"/>
    <w:rsid w:val="00E61ADE"/>
    <w:rsid w:val="00E61B04"/>
    <w:rsid w:val="00E6371A"/>
    <w:rsid w:val="00E63B83"/>
    <w:rsid w:val="00E64CFC"/>
    <w:rsid w:val="00E66BD8"/>
    <w:rsid w:val="00E774B0"/>
    <w:rsid w:val="00E85D86"/>
    <w:rsid w:val="00E9185D"/>
    <w:rsid w:val="00EA211A"/>
    <w:rsid w:val="00EA4FE4"/>
    <w:rsid w:val="00EB031A"/>
    <w:rsid w:val="00EB0BB5"/>
    <w:rsid w:val="00EB347C"/>
    <w:rsid w:val="00EB6C6D"/>
    <w:rsid w:val="00EC1601"/>
    <w:rsid w:val="00EC45CF"/>
    <w:rsid w:val="00ED148F"/>
    <w:rsid w:val="00EF6FCF"/>
    <w:rsid w:val="00F04424"/>
    <w:rsid w:val="00F04AE6"/>
    <w:rsid w:val="00F24CAB"/>
    <w:rsid w:val="00F40646"/>
    <w:rsid w:val="00F43553"/>
    <w:rsid w:val="00F50B13"/>
    <w:rsid w:val="00F55460"/>
    <w:rsid w:val="00F61D61"/>
    <w:rsid w:val="00F75550"/>
    <w:rsid w:val="00F81E6B"/>
    <w:rsid w:val="00F82F9C"/>
    <w:rsid w:val="00F937B6"/>
    <w:rsid w:val="00F9400E"/>
    <w:rsid w:val="00F95EAB"/>
    <w:rsid w:val="00FB0239"/>
    <w:rsid w:val="00FB090D"/>
    <w:rsid w:val="00FB4752"/>
    <w:rsid w:val="00FC0084"/>
    <w:rsid w:val="00FC6822"/>
    <w:rsid w:val="00FD5F07"/>
    <w:rsid w:val="00FD6ECF"/>
    <w:rsid w:val="00FF0EA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141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0F3F7C"/>
    <w:rPr>
      <w:sz w:val="16"/>
      <w:szCs w:val="16"/>
    </w:rPr>
  </w:style>
  <w:style w:type="paragraph" w:styleId="Kommentinteksti">
    <w:name w:val="annotation text"/>
    <w:basedOn w:val="Normaali"/>
    <w:link w:val="KommentintekstiChar"/>
    <w:uiPriority w:val="99"/>
    <w:semiHidden/>
    <w:unhideWhenUsed/>
    <w:rsid w:val="000F3F7C"/>
    <w:pPr>
      <w:spacing w:line="240" w:lineRule="auto"/>
    </w:pPr>
    <w:rPr>
      <w:szCs w:val="20"/>
    </w:rPr>
  </w:style>
  <w:style w:type="character" w:customStyle="1" w:styleId="KommentintekstiChar">
    <w:name w:val="Kommentin teksti Char"/>
    <w:basedOn w:val="Kappaleenoletusfontti"/>
    <w:link w:val="Kommentinteksti"/>
    <w:uiPriority w:val="99"/>
    <w:semiHidden/>
    <w:rsid w:val="000F3F7C"/>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3F7C"/>
    <w:rPr>
      <w:b/>
      <w:bCs/>
    </w:rPr>
  </w:style>
  <w:style w:type="character" w:customStyle="1" w:styleId="KommentinotsikkoChar">
    <w:name w:val="Kommentin otsikko Char"/>
    <w:basedOn w:val="KommentintekstiChar"/>
    <w:link w:val="Kommentinotsikko"/>
    <w:uiPriority w:val="99"/>
    <w:semiHidden/>
    <w:rsid w:val="000F3F7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58941509">
      <w:bodyDiv w:val="1"/>
      <w:marLeft w:val="0"/>
      <w:marRight w:val="0"/>
      <w:marTop w:val="0"/>
      <w:marBottom w:val="0"/>
      <w:divBdr>
        <w:top w:val="none" w:sz="0" w:space="0" w:color="auto"/>
        <w:left w:val="none" w:sz="0" w:space="0" w:color="auto"/>
        <w:bottom w:val="none" w:sz="0" w:space="0" w:color="auto"/>
        <w:right w:val="none" w:sz="0" w:space="0" w:color="auto"/>
      </w:divBdr>
    </w:div>
    <w:div w:id="184655193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69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CEDAW/C/BHR/RQ/4" TargetMode="External"/><Relationship Id="rId18" Type="http://schemas.openxmlformats.org/officeDocument/2006/relationships/hyperlink" Target="https://www.opendoors.org/research-reports/country-dossiers/WWL-2025-Bahrain-Persecution-Dynamic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tate.gov/reports/2022-country-reports-on-human-rights-practices/bahrain/" TargetMode="External"/><Relationship Id="rId34"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yperlink" Target="https://tbinternet.ohchr.org/_layouts/15/treatybodyexternal/Download.aspx?symbolno=CEDAW%2FC%2FBHR%2FCO%2F4&amp;Lang=en" TargetMode="External"/><Relationship Id="rId17" Type="http://schemas.openxmlformats.org/officeDocument/2006/relationships/hyperlink" Target="https://igg-geo.org/en/2023/11/30/the-feminist-struggle-to-criminalize-honour-killings-in-the-middle-east/"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uroparl.europa.eu/thinktank/en/document/IPOL_STU(2014)509985" TargetMode="External"/><Relationship Id="rId20" Type="http://schemas.openxmlformats.org/officeDocument/2006/relationships/hyperlink" Target="https://www.state.gov/reports/2023-country-reports-on-human-rights-practices/bahra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internet.ohchr.org/_layouts/15/treatybodyexternal/Download.aspx?symbolno=CAT%2FC%2FBHR%2FCO%2F4&amp;Lang=en"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cdhr.org/womens-rights-in-bahrain-positive-developments-made-and-serious-commitment-required/" TargetMode="External"/><Relationship Id="rId23" Type="http://schemas.openxmlformats.org/officeDocument/2006/relationships/hyperlink" Target="https://www.state.gov/reports/2020-country-reports-on-human-rights-practices/bahrain/" TargetMode="External"/><Relationship Id="rId28" Type="http://schemas.openxmlformats.org/officeDocument/2006/relationships/glossaryDocument" Target="glossary/document.xml"/><Relationship Id="rId10" Type="http://schemas.openxmlformats.org/officeDocument/2006/relationships/hyperlink" Target="https://tbinternet.ohchr.org/_layouts/15/TreatyBodyExternal/DownloadDraft.aspx?key=Brh7CtDYN8tm4XEuaIyX8O4Vjo4zjp+BnGdfYJu9tVSmox95eLoN383Z1jNc9REr" TargetMode="External"/><Relationship Id="rId19" Type="http://schemas.openxmlformats.org/officeDocument/2006/relationships/hyperlink" Target="https://file.scirp.org/pdf/blr_2023062115213973.pdf"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uprdoc.ohchr.org/uprweb/downloadfile.aspx?filename=9781&amp;file=EnglishTranslation" TargetMode="External"/><Relationship Id="rId14" Type="http://schemas.openxmlformats.org/officeDocument/2006/relationships/hyperlink" Target="https://www.finlex.fi/fi/valtiosopimukset/sopimussarja/1986/68" TargetMode="External"/><Relationship Id="rId22" Type="http://schemas.openxmlformats.org/officeDocument/2006/relationships/hyperlink" Target="https://www.state.gov/reports/2021-country-reports-on-human-rights-practices/bahrain/"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lloc.gov.bh/Legislation/HTM/L15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EC6F273D04A2494CF24AE05491814"/>
        <w:category>
          <w:name w:val="Yleiset"/>
          <w:gallery w:val="placeholder"/>
        </w:category>
        <w:types>
          <w:type w:val="bbPlcHdr"/>
        </w:types>
        <w:behaviors>
          <w:behavior w:val="content"/>
        </w:behaviors>
        <w:guid w:val="{999F3B0D-A911-4D25-B034-5233BB241643}"/>
      </w:docPartPr>
      <w:docPartBody>
        <w:p w:rsidR="00580D70" w:rsidRDefault="00580D70">
          <w:pPr>
            <w:pStyle w:val="981EC6F273D04A2494CF24AE05491814"/>
          </w:pPr>
          <w:r w:rsidRPr="00AA10D2">
            <w:rPr>
              <w:rStyle w:val="Paikkamerkkiteksti"/>
            </w:rPr>
            <w:t>Kirjoita tekstiä napsauttamalla tai napauttamalla tätä.</w:t>
          </w:r>
        </w:p>
      </w:docPartBody>
    </w:docPart>
    <w:docPart>
      <w:docPartPr>
        <w:name w:val="06801744380146CD9D27CE7DF8DACB11"/>
        <w:category>
          <w:name w:val="Yleiset"/>
          <w:gallery w:val="placeholder"/>
        </w:category>
        <w:types>
          <w:type w:val="bbPlcHdr"/>
        </w:types>
        <w:behaviors>
          <w:behavior w:val="content"/>
        </w:behaviors>
        <w:guid w:val="{43EEF7EF-33AC-44DD-A120-02ECECD665FE}"/>
      </w:docPartPr>
      <w:docPartBody>
        <w:p w:rsidR="00580D70" w:rsidRDefault="00580D70">
          <w:pPr>
            <w:pStyle w:val="06801744380146CD9D27CE7DF8DACB11"/>
          </w:pPr>
          <w:r w:rsidRPr="00AA10D2">
            <w:rPr>
              <w:rStyle w:val="Paikkamerkkiteksti"/>
            </w:rPr>
            <w:t>Kirjoita tekstiä napsauttamalla tai napauttamalla tätä.</w:t>
          </w:r>
        </w:p>
      </w:docPartBody>
    </w:docPart>
    <w:docPart>
      <w:docPartPr>
        <w:name w:val="296A24CCECFA48D4AAD1502A36E7B6D8"/>
        <w:category>
          <w:name w:val="Yleiset"/>
          <w:gallery w:val="placeholder"/>
        </w:category>
        <w:types>
          <w:type w:val="bbPlcHdr"/>
        </w:types>
        <w:behaviors>
          <w:behavior w:val="content"/>
        </w:behaviors>
        <w:guid w:val="{3698BCB3-9937-472B-BD79-1AEF89485B62}"/>
      </w:docPartPr>
      <w:docPartBody>
        <w:p w:rsidR="00580D70" w:rsidRDefault="00580D70">
          <w:pPr>
            <w:pStyle w:val="296A24CCECFA48D4AAD1502A36E7B6D8"/>
          </w:pPr>
          <w:r w:rsidRPr="00810134">
            <w:rPr>
              <w:rStyle w:val="Paikkamerkkiteksti"/>
              <w:lang w:val="en-GB"/>
            </w:rPr>
            <w:t>.</w:t>
          </w:r>
        </w:p>
      </w:docPartBody>
    </w:docPart>
    <w:docPart>
      <w:docPartPr>
        <w:name w:val="01AB136B29D4403BBF5539FB483969DD"/>
        <w:category>
          <w:name w:val="Yleiset"/>
          <w:gallery w:val="placeholder"/>
        </w:category>
        <w:types>
          <w:type w:val="bbPlcHdr"/>
        </w:types>
        <w:behaviors>
          <w:behavior w:val="content"/>
        </w:behaviors>
        <w:guid w:val="{244306D9-EC61-491B-A286-BBDBFE6C6680}"/>
      </w:docPartPr>
      <w:docPartBody>
        <w:p w:rsidR="00580D70" w:rsidRDefault="00580D70">
          <w:pPr>
            <w:pStyle w:val="01AB136B29D4403BBF5539FB483969DD"/>
          </w:pPr>
          <w:r w:rsidRPr="00AA10D2">
            <w:rPr>
              <w:rStyle w:val="Paikkamerkkiteksti"/>
            </w:rPr>
            <w:t>Kirjoita tekstiä napsauttamalla tai napauttamalla tätä.</w:t>
          </w:r>
        </w:p>
      </w:docPartBody>
    </w:docPart>
    <w:docPart>
      <w:docPartPr>
        <w:name w:val="69E723DB4DBB4E33B2D65479218246F6"/>
        <w:category>
          <w:name w:val="Yleiset"/>
          <w:gallery w:val="placeholder"/>
        </w:category>
        <w:types>
          <w:type w:val="bbPlcHdr"/>
        </w:types>
        <w:behaviors>
          <w:behavior w:val="content"/>
        </w:behaviors>
        <w:guid w:val="{C28BED89-7C5E-4F4E-B966-267132457C4C}"/>
      </w:docPartPr>
      <w:docPartBody>
        <w:p w:rsidR="00580D70" w:rsidRDefault="00580D70">
          <w:pPr>
            <w:pStyle w:val="69E723DB4DBB4E33B2D65479218246F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70"/>
    <w:rsid w:val="00580D70"/>
    <w:rsid w:val="00A34E6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81EC6F273D04A2494CF24AE05491814">
    <w:name w:val="981EC6F273D04A2494CF24AE05491814"/>
  </w:style>
  <w:style w:type="paragraph" w:customStyle="1" w:styleId="06801744380146CD9D27CE7DF8DACB11">
    <w:name w:val="06801744380146CD9D27CE7DF8DACB11"/>
  </w:style>
  <w:style w:type="paragraph" w:customStyle="1" w:styleId="296A24CCECFA48D4AAD1502A36E7B6D8">
    <w:name w:val="296A24CCECFA48D4AAD1502A36E7B6D8"/>
  </w:style>
  <w:style w:type="paragraph" w:customStyle="1" w:styleId="01AB136B29D4403BBF5539FB483969DD">
    <w:name w:val="01AB136B29D4403BBF5539FB483969DD"/>
  </w:style>
  <w:style w:type="paragraph" w:customStyle="1" w:styleId="69E723DB4DBB4E33B2D65479218246F6">
    <w:name w:val="69E723DB4DBB4E33B2D6547921824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HONOUR KILLING,HONOUR BASED VIOLENCE,CONVENTION ON THE ELIMINATION OF ALL FORMS OF DISCRIMINATION AGAINST WOMEN (CEDAW),ISLAM,MUSLIMS,CONVERTS,CHRISTIANITY,DOMESTIC VIOLENCE,INTIMIDATION,NATIONAL LEGISLATION,CRIMINAL CODE,INTERNATIONAL LAW,RATIFICATION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Bahrain</TermName>
          <TermId xmlns="http://schemas.microsoft.com/office/infopath/2007/PartnerControls">5ed4e541-56c3-419a-84ce-6d6434b4884d</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2026-02-01T23:00:00+00:00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27</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Bahrain / Kunniaväkivalta
Bahrain / Honour-based violence
Kysymykset
1. Esiintyykö Bahrainissa kunniaväkivaltaa? Jos kyllä, kuinka yleistä se on?
2. Onko kunniaväkivaltaan saatavilla viranomaissuojelua?
Questions
1. Does honour-based violence occur in Bahrain? If yes, how prevalent is it?
2. Is protection by authorities available for honour-based violence?
Esiintyykö Bahrainissa kunniaväkivaltaa? Jos kyllä, kuinka yleistä se on?
Kunniaväkivallan esiintymisestä Bahrainissa
Bahrainin naisten oikeuksia tutkineiden Rania F. Al-Rabadin ja Anas N. Al-Rabadin huhtikuussa 2015 artikkeliaan varten haastattelema bahrainilainen kansanedustaja, akateemikko ja CEDAW[footnoteRef:1]-komitean jäsen, tri Abd Al-Aziz Abul sanoi, että kunniamurhat eivät olleet käytännössä hyväksyttyjä Bahrainissa ja että maassa ei ollut ”sellaista mentaliteettia”. Naisasia-aktivisti ja Women’s Union in Bahrain -järjestön puheenjohtaja Mariam Al-Rwahi sanoi tutkijoille, ”ettei Bahrainissa</COIDocAbstract>
    <COIWSGroundsRejection xmlns="b5be3156-7e14-46bc-bfca-5c242eb3de3f" xsi:nil="true"/>
    <COIDocAuthors xmlns="e235e197-502c-49f1-8696-39d199cd5131">
      <Value>143</Value>
    </COIDocAuthors>
    <COIDocID xmlns="b5be3156-7e14-46bc-bfca-5c242eb3de3f">989</COIDocID>
    <_dlc_DocId xmlns="e235e197-502c-49f1-8696-39d199cd5131">FI011-215589946-12849</_dlc_DocId>
    <_dlc_DocIdUrl xmlns="e235e197-502c-49f1-8696-39d199cd5131">
      <Url>https://coiadmin.euaa.europa.eu/administration/finland/_layouts/15/DocIdRedir.aspx?ID=FI011-215589946-12849</Url>
      <Description>FI011-215589946-12849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99611672-D7E8-42AF-B9BC-12E933FA5138}"/>
</file>

<file path=customXml/itemProps3.xml><?xml version="1.0" encoding="utf-8"?>
<ds:datastoreItem xmlns:ds="http://schemas.openxmlformats.org/officeDocument/2006/customXml" ds:itemID="{1F79E3B1-83AA-4B3C-B7EA-E214D0FF4AF3}"/>
</file>

<file path=customXml/itemProps4.xml><?xml version="1.0" encoding="utf-8"?>
<ds:datastoreItem xmlns:ds="http://schemas.openxmlformats.org/officeDocument/2006/customXml" ds:itemID="{9B3B6B2D-9CE7-4A93-BA86-E585AF609BB7}"/>
</file>

<file path=customXml/itemProps5.xml><?xml version="1.0" encoding="utf-8"?>
<ds:datastoreItem xmlns:ds="http://schemas.openxmlformats.org/officeDocument/2006/customXml" ds:itemID="{BA224053-7688-43F8-9F69-FBB12D9D042B}"/>
</file>

<file path=customXml/itemProps6.xml><?xml version="1.0" encoding="utf-8"?>
<ds:datastoreItem xmlns:ds="http://schemas.openxmlformats.org/officeDocument/2006/customXml" ds:itemID="{B34699F9-E80B-4326-AA64-ED7F18326131}"/>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7</Pages>
  <Words>2090</Words>
  <Characters>16931</Characters>
  <Application>Microsoft Office Word</Application>
  <DocSecurity>0</DocSecurity>
  <Lines>141</Lines>
  <Paragraphs>37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Bahrain / Kunniaväkivalta // Bahrain / Honour-based violence</dc:title>
  <dc:subject/>
  <dc:creator/>
  <cp:keywords/>
  <dc:description/>
  <cp:lastModifiedBy/>
  <cp:revision>1</cp:revision>
  <dcterms:created xsi:type="dcterms:W3CDTF">2026-02-02T11:00:00Z</dcterms:created>
  <dcterms:modified xsi:type="dcterms:W3CDTF">2026-02-02T11:00:00Z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2ebc304a-9823-4008-8305-be7b1cc78299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27;#Bahrain|5ed4e541-56c3-419a-84ce-6d6434b4884d</vt:lpwstr>
  </property>
  <property fmtid="{D5CDD505-2E9C-101B-9397-08002B2CF9AE}" pid="9" name="COIInformTypeMM">
    <vt:lpwstr>4;#Response to COI Query|74af11f0-82c2-4825-bd8f-d6b1cac3a3aa</vt:lpwstr>
  </property>
</Properties>
</file>