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C0A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9DA3DD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483DD51" w14:textId="102A6DC7" w:rsidR="00800AA9" w:rsidRPr="00800AA9" w:rsidRDefault="00800AA9" w:rsidP="00C348A3">
      <w:pPr>
        <w:spacing w:before="0" w:after="0"/>
      </w:pPr>
      <w:r w:rsidRPr="00BB7F45">
        <w:rPr>
          <w:b/>
        </w:rPr>
        <w:t>Asiakirjan tunnus:</w:t>
      </w:r>
      <w:r>
        <w:t xml:space="preserve"> KT</w:t>
      </w:r>
      <w:r w:rsidR="0018222D">
        <w:t>1264</w:t>
      </w:r>
    </w:p>
    <w:p w14:paraId="51CE2F56" w14:textId="69626529" w:rsidR="00800AA9" w:rsidRDefault="00800AA9" w:rsidP="00C348A3">
      <w:pPr>
        <w:spacing w:before="0" w:after="0"/>
      </w:pPr>
      <w:r w:rsidRPr="00BB7F45">
        <w:rPr>
          <w:b/>
        </w:rPr>
        <w:t>Päivämäärä</w:t>
      </w:r>
      <w:r>
        <w:t xml:space="preserve">: </w:t>
      </w:r>
      <w:r w:rsidR="0018222D">
        <w:t>14.1.2026</w:t>
      </w:r>
    </w:p>
    <w:p w14:paraId="6DFAD7F2" w14:textId="40F86CE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B3B59B9" w14:textId="77777777" w:rsidR="00800AA9" w:rsidRPr="00633BBD" w:rsidRDefault="000E537B" w:rsidP="00800AA9">
      <w:pPr>
        <w:rPr>
          <w:rStyle w:val="Otsikko1Char"/>
          <w:b w:val="0"/>
          <w:sz w:val="20"/>
          <w:szCs w:val="20"/>
        </w:rPr>
      </w:pPr>
      <w:r>
        <w:rPr>
          <w:b/>
        </w:rPr>
        <w:pict w14:anchorId="4AB3FB7B">
          <v:rect id="_x0000_i1025" style="width:0;height:1.5pt" o:hralign="center" o:hrstd="t" o:hr="t" fillcolor="#a0a0a0" stroked="f"/>
        </w:pict>
      </w:r>
    </w:p>
    <w:p w14:paraId="3EEDDCF5" w14:textId="17066675" w:rsidR="008020E6" w:rsidRPr="0018222D" w:rsidRDefault="000E537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A423126E5BF4B97A1A8DE76F2839003"/>
          </w:placeholder>
          <w:text/>
        </w:sdtPr>
        <w:sdtEndPr>
          <w:rPr>
            <w:rStyle w:val="Otsikko1Char"/>
          </w:rPr>
        </w:sdtEndPr>
        <w:sdtContent>
          <w:r w:rsidR="0018222D" w:rsidRPr="0018222D">
            <w:rPr>
              <w:rStyle w:val="Otsikko1Char"/>
              <w:rFonts w:cs="Times New Roman"/>
              <w:b/>
              <w:szCs w:val="24"/>
            </w:rPr>
            <w:t>Kiina</w:t>
          </w:r>
          <w:r w:rsidR="00543F66" w:rsidRPr="0018222D">
            <w:rPr>
              <w:rStyle w:val="Otsikko1Char"/>
              <w:rFonts w:cs="Times New Roman"/>
              <w:b/>
              <w:szCs w:val="24"/>
            </w:rPr>
            <w:t xml:space="preserve"> / </w:t>
          </w:r>
          <w:r w:rsidR="0018222D" w:rsidRPr="0018222D">
            <w:rPr>
              <w:rStyle w:val="Otsikko1Char"/>
              <w:rFonts w:cs="Times New Roman"/>
              <w:b/>
              <w:szCs w:val="24"/>
            </w:rPr>
            <w:t>Tiivis katsaus yleiseen p</w:t>
          </w:r>
          <w:r w:rsidR="0018222D">
            <w:rPr>
              <w:rStyle w:val="Otsikko1Char"/>
              <w:rFonts w:cs="Times New Roman"/>
              <w:b/>
              <w:szCs w:val="24"/>
            </w:rPr>
            <w:t>oliittiseen, turvallisuus- ja ihmisoikeustilanteeseen</w:t>
          </w:r>
        </w:sdtContent>
      </w:sdt>
    </w:p>
    <w:sdt>
      <w:sdtPr>
        <w:rPr>
          <w:rStyle w:val="Otsikko1Char"/>
          <w:rFonts w:cs="Times New Roman"/>
          <w:b/>
          <w:szCs w:val="24"/>
          <w:lang w:val="en-US"/>
        </w:rPr>
        <w:alias w:val="Country / Title in English"/>
        <w:tag w:val="Country / Title in English"/>
        <w:id w:val="2146699517"/>
        <w:lock w:val="sdtLocked"/>
        <w:placeholder>
          <w:docPart w:val="17F1677400AD41C3AB23A3F18764A261"/>
        </w:placeholder>
        <w:text/>
      </w:sdtPr>
      <w:sdtEndPr>
        <w:rPr>
          <w:rStyle w:val="Kappaleenoletusfontti"/>
          <w:rFonts w:eastAsia="Times New Roman"/>
        </w:rPr>
      </w:sdtEndPr>
      <w:sdtContent>
        <w:p w14:paraId="4642792C" w14:textId="51FE5DD5" w:rsidR="00082DFE" w:rsidRPr="0018222D" w:rsidRDefault="0018222D" w:rsidP="00543F66">
          <w:pPr>
            <w:pStyle w:val="POTSIKKO"/>
            <w:rPr>
              <w:lang w:val="en-US"/>
            </w:rPr>
          </w:pPr>
          <w:r>
            <w:rPr>
              <w:rStyle w:val="Otsikko1Char"/>
              <w:rFonts w:cs="Times New Roman"/>
              <w:b/>
              <w:szCs w:val="24"/>
              <w:lang w:val="en-US"/>
            </w:rPr>
            <w:t>China</w:t>
          </w:r>
          <w:r w:rsidR="00810134" w:rsidRPr="0018222D">
            <w:rPr>
              <w:rStyle w:val="Otsikko1Char"/>
              <w:rFonts w:cs="Times New Roman"/>
              <w:b/>
              <w:szCs w:val="24"/>
              <w:lang w:val="en-US"/>
            </w:rPr>
            <w:t xml:space="preserve"> / </w:t>
          </w:r>
          <w:r>
            <w:rPr>
              <w:rStyle w:val="Otsikko1Char"/>
              <w:rFonts w:cs="Times New Roman"/>
              <w:b/>
              <w:szCs w:val="24"/>
              <w:lang w:val="en-US"/>
            </w:rPr>
            <w:t>Brief overview of the general political, security and human rights situation</w:t>
          </w:r>
        </w:p>
      </w:sdtContent>
    </w:sdt>
    <w:p w14:paraId="7F2F6279" w14:textId="77777777" w:rsidR="00082DFE" w:rsidRDefault="000E537B" w:rsidP="00082DFE">
      <w:pPr>
        <w:rPr>
          <w:b/>
        </w:rPr>
      </w:pPr>
      <w:r>
        <w:rPr>
          <w:b/>
        </w:rPr>
        <w:pict w14:anchorId="75C36B3B">
          <v:rect id="_x0000_i1026" style="width:0;height:1.5pt" o:hralign="center" o:hrstd="t" o:hr="t" fillcolor="#a0a0a0" stroked="f"/>
        </w:pict>
      </w:r>
    </w:p>
    <w:p w14:paraId="57E1C5D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B1FF42C3BE748B999D08B06E63BCBC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2174B2FBE574D1B83349914B8473006"/>
            </w:placeholder>
            <w:text w:multiLine="1"/>
          </w:sdtPr>
          <w:sdtEndPr>
            <w:rPr>
              <w:rStyle w:val="KysymyksetChar"/>
            </w:rPr>
          </w:sdtEndPr>
          <w:sdtContent>
            <w:p w14:paraId="0B6F11E3" w14:textId="2399F289" w:rsidR="00810134" w:rsidRPr="001678AD" w:rsidRDefault="0018222D" w:rsidP="001678AD">
              <w:pPr>
                <w:pStyle w:val="Lainaus"/>
                <w:ind w:left="0"/>
                <w:jc w:val="left"/>
                <w:rPr>
                  <w:i w:val="0"/>
                  <w:iCs w:val="0"/>
                  <w:color w:val="000000" w:themeColor="text1"/>
                </w:rPr>
              </w:pPr>
              <w:r w:rsidRPr="0018222D">
                <w:rPr>
                  <w:rStyle w:val="KysymyksetChar"/>
                </w:rPr>
                <w:t>1. Onko Kiinassa tapahtunut merkittäviä muutoksia yleisessä poliittisessa tilanteessa, turvallisuustilanteessa tai ihmisoikeustilanteessa vuoden 2023 jälkeen?</w:t>
              </w:r>
            </w:p>
          </w:sdtContent>
        </w:sdt>
      </w:sdtContent>
    </w:sdt>
    <w:p w14:paraId="3F0DE9F6" w14:textId="77777777" w:rsidR="00082DFE" w:rsidRPr="00A8295C" w:rsidRDefault="00082DFE" w:rsidP="00C348A3">
      <w:pPr>
        <w:pStyle w:val="Numeroimatonotsikko"/>
      </w:pPr>
      <w:r w:rsidRPr="00A8295C">
        <w:t>Questions</w:t>
      </w:r>
    </w:p>
    <w:sdt>
      <w:sdtPr>
        <w:rPr>
          <w:rStyle w:val="KysymyksetChar"/>
          <w:lang w:val="en-GB"/>
        </w:rPr>
        <w:alias w:val="Questions"/>
        <w:tag w:val="Fill in the questions here"/>
        <w:id w:val="-849104524"/>
        <w:lock w:val="sdtLocked"/>
        <w:placeholder>
          <w:docPart w:val="95A11654C9A54D6B9A10393160F6B085"/>
        </w:placeholder>
        <w:text w:multiLine="1"/>
      </w:sdtPr>
      <w:sdtEndPr>
        <w:rPr>
          <w:rStyle w:val="KysymyksetChar"/>
        </w:rPr>
      </w:sdtEndPr>
      <w:sdtContent>
        <w:p w14:paraId="13D55A90" w14:textId="662ED3CA" w:rsidR="00082DFE" w:rsidRPr="0018222D" w:rsidRDefault="0018222D" w:rsidP="003C5382">
          <w:pPr>
            <w:pStyle w:val="Lainaus"/>
            <w:ind w:left="0"/>
            <w:jc w:val="left"/>
            <w:rPr>
              <w:rStyle w:val="KysymyksetChar"/>
              <w:lang w:val="en-US"/>
            </w:rPr>
          </w:pPr>
          <w:r w:rsidRPr="0018222D">
            <w:rPr>
              <w:rStyle w:val="KysymyksetChar"/>
              <w:lang w:val="en-GB"/>
            </w:rPr>
            <w:t>1. Have there been significant changes in the general political situation, security situation or human rights situation in China since 2023?</w:t>
          </w:r>
        </w:p>
      </w:sdtContent>
    </w:sdt>
    <w:p w14:paraId="7AFFF1C5" w14:textId="77777777" w:rsidR="00082DFE" w:rsidRPr="00082DFE" w:rsidRDefault="000E537B" w:rsidP="00082DFE">
      <w:pPr>
        <w:pStyle w:val="LeiptekstiMigri"/>
        <w:ind w:left="0"/>
        <w:rPr>
          <w:lang w:val="en-GB"/>
        </w:rPr>
      </w:pPr>
      <w:r>
        <w:rPr>
          <w:b/>
        </w:rPr>
        <w:pict w14:anchorId="64F5B68F">
          <v:rect id="_x0000_i1027" style="width:0;height:1.5pt" o:hralign="center" o:hrstd="t" o:hr="t" fillcolor="#a0a0a0" stroked="f"/>
        </w:pict>
      </w:r>
    </w:p>
    <w:p w14:paraId="377C3B1F" w14:textId="513658AC" w:rsidR="0018222D" w:rsidRDefault="0018222D" w:rsidP="0018222D">
      <w:bookmarkStart w:id="0" w:name="_Hlk129259295"/>
      <w:r w:rsidRPr="00124D47">
        <w:t xml:space="preserve">Tämä maatietotuote on laadittu päivittämään </w:t>
      </w:r>
      <w:proofErr w:type="spellStart"/>
      <w:r w:rsidRPr="00124D47">
        <w:t>Migrin</w:t>
      </w:r>
      <w:proofErr w:type="spellEnd"/>
      <w:r w:rsidRPr="00124D47">
        <w:t xml:space="preserve"> päätöksenteossa laadittua ja käytössä olevaa maakappaletta, ja se on muodoltaan normaalia maatietovastausta tiiviimpi.</w:t>
      </w:r>
    </w:p>
    <w:p w14:paraId="7AC36D3A" w14:textId="77777777" w:rsidR="0018222D" w:rsidRDefault="0018222D" w:rsidP="0018222D">
      <w:pPr>
        <w:pStyle w:val="Otsikko1"/>
        <w:numPr>
          <w:ilvl w:val="0"/>
          <w:numId w:val="30"/>
        </w:numPr>
      </w:pPr>
      <w:r w:rsidRPr="00071C38">
        <w:t>Onko Kiinassa tapahtunut merkittäviä muutoksia yleisessä poli</w:t>
      </w:r>
      <w:r>
        <w:t>i</w:t>
      </w:r>
      <w:r w:rsidRPr="00071C38">
        <w:t>ttisessa tilanteessa, turvallisuustilanteessa tai ihmisoikeu</w:t>
      </w:r>
      <w:r>
        <w:t>stilanteessa</w:t>
      </w:r>
      <w:r w:rsidRPr="00071C38">
        <w:t xml:space="preserve"> vuoden 2023 jälkeen</w:t>
      </w:r>
      <w:r>
        <w:t>?</w:t>
      </w:r>
    </w:p>
    <w:p w14:paraId="36423D03" w14:textId="77777777" w:rsidR="0018222D" w:rsidRDefault="0018222D" w:rsidP="0018222D">
      <w:r>
        <w:t>Kansainvälisten ihmisoikeusjärjestöjen mukaan Kiina on viime vuosina tehostanut entisestään valvontaa ja yhteiskunnallista kontrolliaan.</w:t>
      </w:r>
      <w:r>
        <w:rPr>
          <w:rStyle w:val="Alaviitteenviite"/>
        </w:rPr>
        <w:footnoteReference w:id="1"/>
      </w:r>
      <w:r>
        <w:t xml:space="preserve"> Esimerkiksi yhdysvaltalaisen </w:t>
      </w:r>
      <w:proofErr w:type="spellStart"/>
      <w:r>
        <w:t>Freedom</w:t>
      </w:r>
      <w:proofErr w:type="spellEnd"/>
      <w:r>
        <w:t xml:space="preserve"> House -järjestön mukaan kommunistinen puolue kontrolloi tiukasti yhteiskunnan ja hallinnon kaikkia osa-alueita, ml. valtionhallintoa, mediaa, Internetiä,</w:t>
      </w:r>
      <w:r w:rsidRPr="00E70E23">
        <w:t xml:space="preserve"> </w:t>
      </w:r>
      <w:r>
        <w:t>kansalaisyhteiskuntaa, uskonnon harjoitusta, korkeakouluja ja elinkeinoelämää.</w:t>
      </w:r>
      <w:r>
        <w:rPr>
          <w:rStyle w:val="Alaviitteenviite"/>
        </w:rPr>
        <w:footnoteReference w:id="2"/>
      </w:r>
      <w:r>
        <w:t xml:space="preserve"> Maassa ei ole itsenäistä oikeuslaitosta, vaan </w:t>
      </w:r>
      <w:r>
        <w:lastRenderedPageBreak/>
        <w:t>puolueen ideologia ohjaa ensisijaisesti maan oikeusjärjestelmän toimintaa,</w:t>
      </w:r>
      <w:r>
        <w:rPr>
          <w:rStyle w:val="Alaviitteenviite"/>
        </w:rPr>
        <w:footnoteReference w:id="3"/>
      </w:r>
      <w:r>
        <w:t xml:space="preserve"> ja poliittista ohjausta esiintyy varsinkin poliittisesti arkaluontoisissa tapauksissa.</w:t>
      </w:r>
      <w:r>
        <w:rPr>
          <w:rStyle w:val="Alaviitteenviite"/>
        </w:rPr>
        <w:footnoteReference w:id="4"/>
      </w:r>
    </w:p>
    <w:p w14:paraId="262B6825" w14:textId="77777777" w:rsidR="0018222D" w:rsidRDefault="0018222D" w:rsidP="0018222D">
      <w:r>
        <w:t>Kiinassa on käytössä kuolemanrangaistus kymmenistä eri rikosnimikkeistä, myös monista väkivallattomista rikoksista, kuten talousrikoksista, korruptiosta, väärennysrikoksista ja huumerikoksista.</w:t>
      </w:r>
      <w:r>
        <w:rPr>
          <w:rStyle w:val="Alaviitteenviite"/>
        </w:rPr>
        <w:footnoteReference w:id="5"/>
      </w:r>
      <w:r>
        <w:t xml:space="preserve"> Kiina ei julkaise tietoja teloitettujen määrästä, mutta esimerkiksi ihmisoikeusjärjestö Amnesty Internationalin mukaan Kiina toteuttaa vuosittain enemmän teloituksia kuin mikään muu valtio maailmassa, ja vuosittain teloitettujen määrien arvioidaan olevan useita tuhansia.</w:t>
      </w:r>
      <w:r>
        <w:rPr>
          <w:rStyle w:val="Alaviitteenviite"/>
        </w:rPr>
        <w:footnoteReference w:id="6"/>
      </w:r>
      <w:r>
        <w:t xml:space="preserve"> Ihmisoikeusjärjestöjen arvioiden mukaan suurin osa teloituksista tehdään huumerikoksista ja murhista.</w:t>
      </w:r>
      <w:r>
        <w:rPr>
          <w:rStyle w:val="Alaviitteenviite"/>
        </w:rPr>
        <w:footnoteReference w:id="7"/>
      </w:r>
    </w:p>
    <w:p w14:paraId="6A4714ED" w14:textId="77777777" w:rsidR="0018222D" w:rsidRDefault="0018222D" w:rsidP="0018222D">
      <w:r>
        <w:t>Yhdysvaltain ulkoministeriön (USDOS)</w:t>
      </w:r>
      <w:r w:rsidRPr="00574903">
        <w:t xml:space="preserve"> esittämien tietojen mukaan </w:t>
      </w:r>
      <w:r>
        <w:t>Kiinan viranomaisten on raportoitu syyllistyneen toistuvasti vakaviin oikeudenloukkauksiin, ml. laittomiin surmaamisiin, mielivaltaisiin pidätyksiin ja vangitsemisiin, pakotettuihin katoamisiin sekä kidutukseen. Viranomaisten toteuttaman kidutuksen arvioidaan olevan rutiininomaista etenkin poliittisesti sensitiivisisissä tapauksissa. Muihin keskeisiin ihmisoikeusrikkomuksiin lukeutuvat Kiinassa</w:t>
      </w:r>
      <w:r w:rsidRPr="00574903">
        <w:t xml:space="preserve"> sanan-, median- ja </w:t>
      </w:r>
      <w:r>
        <w:t>I</w:t>
      </w:r>
      <w:r w:rsidRPr="00574903">
        <w:t>nternet</w:t>
      </w:r>
      <w:r>
        <w:t>-</w:t>
      </w:r>
      <w:r w:rsidRPr="00574903">
        <w:t>vapau</w:t>
      </w:r>
      <w:r>
        <w:t>ksien</w:t>
      </w:r>
      <w:r w:rsidRPr="00574903">
        <w:t xml:space="preserve"> </w:t>
      </w:r>
      <w:r>
        <w:t>loukkaukset</w:t>
      </w:r>
      <w:r w:rsidRPr="00574903">
        <w:t>, uskonnonvapauden rajoittaminen, pakkoabortit ja pakkosteriloinnit, ihmiskauppa ja pakkotyö sekä riippumattomien ammatt</w:t>
      </w:r>
      <w:r w:rsidRPr="00BF439C">
        <w:t>iyhdistysten kieltäminen ja lapsityövoiman vakavat muodot.</w:t>
      </w:r>
      <w:r w:rsidRPr="00A37CED">
        <w:rPr>
          <w:rStyle w:val="Alaviitteenviite"/>
        </w:rPr>
        <w:footnoteReference w:id="8"/>
      </w:r>
      <w:r>
        <w:t xml:space="preserve"> Ihmisoikeusjärjestöt ja medialähteet ovat raportoineet viime vuosina useista vankilakuolemista heikkojen vankilaolosuhteiden ja väkivallan seurauksena.</w:t>
      </w:r>
      <w:r w:rsidRPr="004E0085">
        <w:rPr>
          <w:rStyle w:val="Alaviitteenviite"/>
        </w:rPr>
        <w:footnoteReference w:id="9"/>
      </w:r>
      <w:r>
        <w:t xml:space="preserve"> Rankaisemattomuus ja korruptio ovat maassa laajamittaisia ongelmia.</w:t>
      </w:r>
      <w:r w:rsidRPr="00A37CED">
        <w:rPr>
          <w:rStyle w:val="Alaviitteenviite"/>
        </w:rPr>
        <w:footnoteReference w:id="10"/>
      </w:r>
    </w:p>
    <w:p w14:paraId="43FABEDC" w14:textId="237AD4E5" w:rsidR="0018222D" w:rsidRDefault="0018222D" w:rsidP="0018222D">
      <w:r>
        <w:t>Kiina ei suvaitse kritiikkiä hallintoa ja kommunistista puoluetta vastaan,</w:t>
      </w:r>
      <w:r w:rsidRPr="00635E68">
        <w:rPr>
          <w:rStyle w:val="Alaviitteenviite"/>
        </w:rPr>
        <w:footnoteReference w:id="11"/>
      </w:r>
      <w:r>
        <w:t xml:space="preserve"> ja se rajoittaa voimakkaasti kansalaisvapauksia (ml. sanan- ja ilmaisunvapaus, kokoontumisvapaus, uskonnonvapaus), etenkin tapauksissa missä toiminnan tulkitaan muodostavan uhkan kommunistisen puolueen asemaa tai yhteiskunnallista vakautta kohtaan.</w:t>
      </w:r>
      <w:r w:rsidRPr="00DB4AA1">
        <w:rPr>
          <w:rStyle w:val="Alaviitteenviite"/>
        </w:rPr>
        <w:footnoteReference w:id="12"/>
      </w:r>
      <w:r>
        <w:t xml:space="preserve"> </w:t>
      </w:r>
      <w:proofErr w:type="spellStart"/>
      <w:r>
        <w:t>Freedom</w:t>
      </w:r>
      <w:proofErr w:type="spellEnd"/>
      <w:r>
        <w:t xml:space="preserve"> House -kansalaisjärjestö luokittelee</w:t>
      </w:r>
      <w:r w:rsidR="008F6189" w:rsidRPr="008F6189">
        <w:t xml:space="preserve"> </w:t>
      </w:r>
      <w:r>
        <w:t xml:space="preserve">vuoden 2025 </w:t>
      </w:r>
      <w:proofErr w:type="spellStart"/>
      <w:r>
        <w:t>Freedom</w:t>
      </w:r>
      <w:proofErr w:type="spellEnd"/>
      <w:r>
        <w:t xml:space="preserve"> in </w:t>
      </w:r>
      <w:proofErr w:type="spellStart"/>
      <w:r>
        <w:t>the</w:t>
      </w:r>
      <w:proofErr w:type="spellEnd"/>
      <w:r>
        <w:t xml:space="preserve"> World -raportissa</w:t>
      </w:r>
      <w:r w:rsidR="008F6189">
        <w:t>an</w:t>
      </w:r>
      <w:r>
        <w:t xml:space="preserve"> Kiinan maailman ”ei-vapaiden” valtioiden joukkoon pisteillä 9/100.</w:t>
      </w:r>
      <w:r>
        <w:rPr>
          <w:rStyle w:val="Alaviitteenviite"/>
        </w:rPr>
        <w:footnoteReference w:id="13"/>
      </w:r>
      <w:r>
        <w:t xml:space="preserve"> Ihmisoikeusjärjestöjen mukaan a</w:t>
      </w:r>
      <w:r w:rsidRPr="00A006B4">
        <w:t>ktivistit, ihmisoikeusjuristit ja toimittajat kohtaavat Kiinassa häirintää, pelottelua, mielivaltaisia pidätyksiä, vangitsemisia, kidutusta ja muuta kaltoinkohtelua ilmaisun- ja kokoontumisvapautta toteuttaessaan.</w:t>
      </w:r>
      <w:r w:rsidRPr="00A006B4">
        <w:rPr>
          <w:rStyle w:val="Alaviitteenviite"/>
        </w:rPr>
        <w:footnoteReference w:id="14"/>
      </w:r>
    </w:p>
    <w:p w14:paraId="0578D3F2" w14:textId="77777777" w:rsidR="0018222D" w:rsidRDefault="0018222D" w:rsidP="0018222D">
      <w:proofErr w:type="spellStart"/>
      <w:r>
        <w:t>Freedom</w:t>
      </w:r>
      <w:proofErr w:type="spellEnd"/>
      <w:r>
        <w:t xml:space="preserve"> Housen mukaan </w:t>
      </w:r>
      <w:r w:rsidRPr="00EC2F02">
        <w:t xml:space="preserve">Kiinan </w:t>
      </w:r>
      <w:r>
        <w:t>lainsäädäntö kieltää</w:t>
      </w:r>
      <w:r w:rsidRPr="00EC2F02">
        <w:t xml:space="preserve"> muodollisesti syrjinnän kansalaisuuden, etnisyyden, rodun, sukupuolen, uskonnon ja terveydentilan perusteella, </w:t>
      </w:r>
      <w:r>
        <w:t>mikä</w:t>
      </w:r>
      <w:r w:rsidRPr="00EC2F02">
        <w:t xml:space="preserve"> ei</w:t>
      </w:r>
      <w:r>
        <w:t xml:space="preserve"> kuitenkaan </w:t>
      </w:r>
      <w:r w:rsidRPr="00EC2F02">
        <w:t>toteudu käytännössä</w:t>
      </w:r>
      <w:r>
        <w:t>.</w:t>
      </w:r>
      <w:r>
        <w:rPr>
          <w:rStyle w:val="Alaviitteenviite"/>
        </w:rPr>
        <w:footnoteReference w:id="15"/>
      </w:r>
      <w:r>
        <w:t xml:space="preserve"> </w:t>
      </w:r>
      <w:proofErr w:type="spellStart"/>
      <w:r>
        <w:t>USDOS:n</w:t>
      </w:r>
      <w:proofErr w:type="spellEnd"/>
      <w:r>
        <w:t xml:space="preserve"> mukaan h</w:t>
      </w:r>
      <w:r w:rsidRPr="00BF439C">
        <w:t>allitus on edistänyt rasismia ja institutionaalista syrjintää</w:t>
      </w:r>
      <w:r>
        <w:t xml:space="preserve"> etnisiä</w:t>
      </w:r>
      <w:r w:rsidRPr="00BF439C">
        <w:t xml:space="preserve"> vähemmistö</w:t>
      </w:r>
      <w:r>
        <w:t>jä</w:t>
      </w:r>
      <w:r w:rsidRPr="00BF439C">
        <w:t>, erityisesti uiguureja, kohtaan</w:t>
      </w:r>
      <w:r>
        <w:t xml:space="preserve">, ja tukahduttaa vähemmistöryhmien rauhanomaista etnisen kulttuurin ja uskonnon ilmaisua. </w:t>
      </w:r>
      <w:r w:rsidRPr="00BF439C">
        <w:t>Vuodesta 2017 lähtien</w:t>
      </w:r>
      <w:r>
        <w:t xml:space="preserve"> </w:t>
      </w:r>
      <w:r w:rsidRPr="00BF439C">
        <w:t>yli miljoona</w:t>
      </w:r>
      <w:r>
        <w:t>n</w:t>
      </w:r>
      <w:r w:rsidRPr="00BF439C">
        <w:t xml:space="preserve"> uiguuri</w:t>
      </w:r>
      <w:r>
        <w:t>n ja</w:t>
      </w:r>
      <w:r w:rsidRPr="00BF439C">
        <w:t xml:space="preserve"> </w:t>
      </w:r>
      <w:r>
        <w:t xml:space="preserve">muiden pääasiassa muslimitaustaisten vähemmistöryhmien edustajien </w:t>
      </w:r>
      <w:r w:rsidRPr="00BF439C">
        <w:t>on</w:t>
      </w:r>
      <w:r>
        <w:t xml:space="preserve"> arvioitu</w:t>
      </w:r>
      <w:r w:rsidRPr="00BF439C">
        <w:t xml:space="preserve"> </w:t>
      </w:r>
      <w:r>
        <w:t>tulleen suljetuiksi</w:t>
      </w:r>
      <w:r w:rsidRPr="00BF439C">
        <w:t xml:space="preserve"> ”uudelleenkoulutus”</w:t>
      </w:r>
      <w:r>
        <w:t>-</w:t>
      </w:r>
      <w:r w:rsidRPr="00BF439C">
        <w:t xml:space="preserve"> ja pidätyskeskuksiin</w:t>
      </w:r>
      <w:r>
        <w:t xml:space="preserve"> </w:t>
      </w:r>
      <w:proofErr w:type="spellStart"/>
      <w:r>
        <w:t>Sinkiangin</w:t>
      </w:r>
      <w:proofErr w:type="spellEnd"/>
      <w:r>
        <w:t xml:space="preserve"> </w:t>
      </w:r>
      <w:r>
        <w:lastRenderedPageBreak/>
        <w:t>maakunnassa</w:t>
      </w:r>
      <w:r w:rsidRPr="00BF439C">
        <w:t>.</w:t>
      </w:r>
      <w:r>
        <w:rPr>
          <w:rStyle w:val="Alaviitteenviite"/>
        </w:rPr>
        <w:footnoteReference w:id="16"/>
      </w:r>
      <w:r>
        <w:t xml:space="preserve"> </w:t>
      </w:r>
      <w:r w:rsidRPr="00494BB6">
        <w:t xml:space="preserve">YK:n ihmisoikeusasioiden korkean edustajan toimiston (OHCHR) </w:t>
      </w:r>
      <w:r>
        <w:t xml:space="preserve">elokuussa 2022 päivätyn raportin mukaan uiguureja ja muita vähemmistöryhmiä vastaan </w:t>
      </w:r>
      <w:proofErr w:type="spellStart"/>
      <w:r>
        <w:t>Sinkiangissa</w:t>
      </w:r>
      <w:proofErr w:type="spellEnd"/>
      <w:r>
        <w:t xml:space="preserve"> toteutetut laajamittaiset ja vakavat ihmisoikeusrikkomukset täyttävät mahdollisesti tunnusmerkit rikoksista ihmisyyttä vastaan.</w:t>
      </w:r>
      <w:r>
        <w:rPr>
          <w:rStyle w:val="Alaviitteenviite"/>
        </w:rPr>
        <w:footnoteReference w:id="17"/>
      </w:r>
    </w:p>
    <w:p w14:paraId="07678C1C" w14:textId="77777777" w:rsidR="0018222D" w:rsidRDefault="0018222D" w:rsidP="0018222D">
      <w:r>
        <w:t>Kiina on viime vuosina tiukentanut edelleen Xi Jinpingin vuonna 2016 käynnistämän nk. uskontojen kiinalaistamiskampanjan toimeenpanoa,</w:t>
      </w:r>
      <w:r w:rsidRPr="00965ECA">
        <w:t xml:space="preserve"> </w:t>
      </w:r>
      <w:r>
        <w:t>mikä on johtanut maassa uskonnonvapauden olosuhteiden heikentymiseen. Kiina on pyrkinyt entistä voimakkaammin tuomaan uskonnollisia ryhmiä puolueen kontrollin alle sekä kaikkia uskonnollisia käytäntöjä linjaan kommunistisen puolueen oppien kanssa.</w:t>
      </w:r>
      <w:r>
        <w:rPr>
          <w:rStyle w:val="Alaviitteenviite"/>
        </w:rPr>
        <w:footnoteReference w:id="18"/>
      </w:r>
      <w:r>
        <w:t xml:space="preserve"> Valtio tunnustaa virallisina uskontoina buddhalaisuuden, katolisen ja protestanttisen kristinuskon, islaminuskon ja taolaisuuden, mutta näiden uskontojen harjoittaminen on sallittua ainoastaan valtion tiukasti kontrolloimien virallisten uskonnollisten katto-organisaatioiden, nk. uskonnollisten patrioottisten yhdistysten, ylläpitämien toimintojen kautta.</w:t>
      </w:r>
      <w:r>
        <w:rPr>
          <w:rStyle w:val="Alaviitteenviite"/>
        </w:rPr>
        <w:footnoteReference w:id="19"/>
      </w:r>
      <w:r>
        <w:t xml:space="preserve"> Viranomaiset ovat jatkaneet häirinnän, pidätysten, vangitsemisten kohdistamista epävirallisia uskonnollisia ryhmiä sekä laissa erikseen kielletyiksi ”harhaoppisiksi ryhmiksi” luokiteltuja uusia uskonnollisia liikkeitä (esim. </w:t>
      </w:r>
      <w:proofErr w:type="spellStart"/>
      <w:r>
        <w:t>Falung</w:t>
      </w:r>
      <w:proofErr w:type="spellEnd"/>
      <w:r>
        <w:t xml:space="preserve"> </w:t>
      </w:r>
      <w:proofErr w:type="spellStart"/>
      <w:r>
        <w:t>Gong</w:t>
      </w:r>
      <w:proofErr w:type="spellEnd"/>
      <w:r>
        <w:t xml:space="preserve">, Church of </w:t>
      </w:r>
      <w:proofErr w:type="spellStart"/>
      <w:r>
        <w:t>Almighty</w:t>
      </w:r>
      <w:proofErr w:type="spellEnd"/>
      <w:r>
        <w:t xml:space="preserve"> </w:t>
      </w:r>
      <w:proofErr w:type="spellStart"/>
      <w:r>
        <w:t>God</w:t>
      </w:r>
      <w:proofErr w:type="spellEnd"/>
      <w:r>
        <w:t xml:space="preserve">, </w:t>
      </w:r>
      <w:proofErr w:type="spellStart"/>
      <w:r>
        <w:t>Shouters</w:t>
      </w:r>
      <w:proofErr w:type="spellEnd"/>
      <w:r>
        <w:t>) kohtaan.</w:t>
      </w:r>
      <w:r w:rsidRPr="00023284">
        <w:rPr>
          <w:rStyle w:val="Alaviitteenviite"/>
        </w:rPr>
        <w:footnoteReference w:id="20"/>
      </w:r>
    </w:p>
    <w:p w14:paraId="2A76D38F" w14:textId="77777777" w:rsidR="0018222D" w:rsidRDefault="0018222D" w:rsidP="0018222D">
      <w:proofErr w:type="spellStart"/>
      <w:r>
        <w:t>USDOS:n</w:t>
      </w:r>
      <w:proofErr w:type="spellEnd"/>
      <w:r>
        <w:t xml:space="preserve"> esittämien tietojen mukaan seksuaali- ja sukupuolivähemmistöjen edustajiin kohdistuu syrjintää ja lähisuhdeväkivaltaa sekä pakotettuja ”eheyttämishoitoja” terveydenhuollossa.</w:t>
      </w:r>
      <w:r>
        <w:rPr>
          <w:rStyle w:val="Alaviitteenviite"/>
        </w:rPr>
        <w:footnoteReference w:id="21"/>
      </w:r>
      <w:r>
        <w:t xml:space="preserve"> LGBTI -kansalaisjärjestöihin kohdistuu rajoituksia ja häirintää.</w:t>
      </w:r>
      <w:r>
        <w:rPr>
          <w:rStyle w:val="Alaviitteenviite"/>
        </w:rPr>
        <w:footnoteReference w:id="22"/>
      </w:r>
      <w:r>
        <w:t xml:space="preserve"> Lähisuhdeväkivalta on jatkunut Kiinassa merkittävänä yhteiskunnallisena ongelmana, eikä sitä koskevaa lainsäädäntöä toimeenpanna tehokkaasti.</w:t>
      </w:r>
      <w:r>
        <w:rPr>
          <w:rStyle w:val="Alaviitteenviite"/>
        </w:rPr>
        <w:footnoteReference w:id="23"/>
      </w:r>
    </w:p>
    <w:p w14:paraId="2B9ED012" w14:textId="77777777" w:rsidR="0018222D" w:rsidRDefault="0018222D" w:rsidP="0018222D">
      <w:proofErr w:type="spellStart"/>
      <w:r>
        <w:t>DFAT:n</w:t>
      </w:r>
      <w:proofErr w:type="spellEnd"/>
      <w:r>
        <w:t xml:space="preserve"> esittämien tietojen perusteella </w:t>
      </w:r>
      <w:r w:rsidRPr="00A37CED">
        <w:t>Kiinan yleinen turvallisuustilanne on v</w:t>
      </w:r>
      <w:r>
        <w:t xml:space="preserve">akaa, ja terrorismin, väkivaltarikollisuuden ja aseellisen väkivallan määrät ovat alhaisella tasolla. </w:t>
      </w:r>
      <w:r w:rsidRPr="00246070">
        <w:t xml:space="preserve">Kiinalla on erittäin suuri turvallisuussektori, </w:t>
      </w:r>
      <w:r>
        <w:t>ja se kanavoi merkittävän osan valtionbudjetista sisäiseen turvallisuuteen (6,1 prosenttia vuonna 2017).</w:t>
      </w:r>
      <w:r>
        <w:rPr>
          <w:rStyle w:val="Alaviitteenviite"/>
        </w:rPr>
        <w:footnoteReference w:id="24"/>
      </w:r>
      <w:r>
        <w:t xml:space="preserve"> Medialähteiden mukaan viime vuosina joitain yksittäisten tekijöiden sattumanvaraisesti väkijoukkoihin kohdistettuja ”kosto yhteiskuntaa kohtaan” -tyyppisiä tappoiskuja on raportoitu,</w:t>
      </w:r>
      <w:r>
        <w:rPr>
          <w:rStyle w:val="Alaviitteenviite"/>
        </w:rPr>
        <w:footnoteReference w:id="25"/>
      </w:r>
      <w:r>
        <w:t xml:space="preserve"> esimerkiksi marraskuussa 2024 Zhuhain kaupungissa mies ajoi autolla väkijoukkoon surmaten 35 siviiliä.</w:t>
      </w:r>
      <w:r>
        <w:rPr>
          <w:rStyle w:val="Alaviitteenviite"/>
        </w:rPr>
        <w:footnoteReference w:id="26"/>
      </w:r>
    </w:p>
    <w:p w14:paraId="06A10215" w14:textId="21895A34" w:rsidR="0018222D" w:rsidRDefault="0018222D" w:rsidP="0018222D">
      <w:pPr>
        <w:spacing w:before="0" w:line="259" w:lineRule="auto"/>
        <w:jc w:val="left"/>
      </w:pPr>
      <w:r w:rsidRPr="00270BFE">
        <w:t>Kiinan hallinto tarkkailee tehokkaas</w:t>
      </w:r>
      <w:r>
        <w:t xml:space="preserve">ti julkisia tiloja ja verkkoympäristöä, ml. sosiaalisen median alustoja ja viestintäsovelluksia, joissa </w:t>
      </w:r>
      <w:r w:rsidR="007E6C67">
        <w:t xml:space="preserve">kriittiset </w:t>
      </w:r>
      <w:r>
        <w:t>julkaisut ja viestintä voivat johtaa viranomaistoimenpiteisiin.</w:t>
      </w:r>
      <w:r>
        <w:rPr>
          <w:rStyle w:val="Alaviitteenviite"/>
        </w:rPr>
        <w:footnoteReference w:id="27"/>
      </w:r>
      <w:r>
        <w:t xml:space="preserve"> Kiina ylläpitää mittavaa ja edistyksellistä seuranta- ja valvontamekanismia, jossa se hyödyntää edistyksellisiä teknologioita, kuten tekoälyä ja kasvojentunnistusta yhdistettynä kattavaan valvontakameraverkostoon kansalaistensa seuraamiseksi.</w:t>
      </w:r>
      <w:r w:rsidRPr="00635E68">
        <w:rPr>
          <w:rStyle w:val="Alaviitteenviite"/>
        </w:rPr>
        <w:footnoteReference w:id="28"/>
      </w:r>
      <w:r>
        <w:t xml:space="preserve"> </w:t>
      </w:r>
      <w:proofErr w:type="spellStart"/>
      <w:r>
        <w:t>DFAT:n</w:t>
      </w:r>
      <w:proofErr w:type="spellEnd"/>
      <w:r>
        <w:t xml:space="preserve"> tietojen mukaan viranomaiset kohdistavat tehostettua seurantaa turvallisuusuhkana nähtyjen henkilöiden, ml. uiguurien, tiibetiläisten, entisten huume</w:t>
      </w:r>
      <w:r w:rsidR="007E6C67">
        <w:t xml:space="preserve">iden </w:t>
      </w:r>
      <w:r w:rsidR="007E6C67">
        <w:lastRenderedPageBreak/>
        <w:t>käyttäjien</w:t>
      </w:r>
      <w:r>
        <w:t>, mielenterveysongelmista kärsivien ja tunnettujen aktivistien seuraamiseksi ja ylläpitävät erilaisia ”mustia listoja”.</w:t>
      </w:r>
      <w:r>
        <w:rPr>
          <w:rStyle w:val="Alaviitteenviite"/>
        </w:rPr>
        <w:footnoteReference w:id="29"/>
      </w:r>
    </w:p>
    <w:p w14:paraId="69D9944D" w14:textId="77777777" w:rsidR="0018222D" w:rsidRDefault="0018222D" w:rsidP="0018222D">
      <w:r>
        <w:t>Kiinan viranomaisten toteuttama valvonta, sensuuri ja pelottelutaktiikat voivat ulottua myös ulkomailla oleskeleviin kansalaisiin sekä näiden perheenjäseniin.</w:t>
      </w:r>
      <w:r>
        <w:rPr>
          <w:rStyle w:val="Alaviitteenviite"/>
        </w:rPr>
        <w:footnoteReference w:id="30"/>
      </w:r>
      <w:r>
        <w:t xml:space="preserve"> </w:t>
      </w:r>
      <w:proofErr w:type="spellStart"/>
      <w:r w:rsidRPr="00EA56F9">
        <w:t>Freedom</w:t>
      </w:r>
      <w:proofErr w:type="spellEnd"/>
      <w:r w:rsidRPr="00EA56F9">
        <w:t xml:space="preserve"> Housen mukaan Kiina harjoittaa m</w:t>
      </w:r>
      <w:r>
        <w:t>a</w:t>
      </w:r>
      <w:r w:rsidRPr="00EA56F9">
        <w:t>ailman edistyneintä ja laajinta valtioiden rajat ylittävää sortokampanjaa (</w:t>
      </w:r>
      <w:proofErr w:type="spellStart"/>
      <w:r w:rsidRPr="00EA56F9">
        <w:t>transnational</w:t>
      </w:r>
      <w:proofErr w:type="spellEnd"/>
      <w:r w:rsidRPr="00EA56F9">
        <w:t xml:space="preserve"> repression), jonka osana se </w:t>
      </w:r>
      <w:r>
        <w:t xml:space="preserve">erilaisin taktiikoin </w:t>
      </w:r>
      <w:r w:rsidRPr="00EA56F9">
        <w:t>kohdistaa painostusta, pelottelua ja joissain tapauksissa suoria hyökkäyksiä poliittisiin vastustajiin, ihmisoikeusaktivisteihin, uskonnollisiin ja etnisiin vähemmistöryhmiin sekä korruptiosta syytettyihin entisiin puoluejäseniin.</w:t>
      </w:r>
      <w:r w:rsidRPr="00EA56F9">
        <w:rPr>
          <w:rStyle w:val="Alaviitteenviite"/>
        </w:rPr>
        <w:footnoteReference w:id="31"/>
      </w:r>
    </w:p>
    <w:p w14:paraId="1C818C40" w14:textId="77777777" w:rsidR="00543F66" w:rsidRPr="00543F66" w:rsidRDefault="00543F66" w:rsidP="00543F66"/>
    <w:bookmarkEnd w:id="0"/>
    <w:p w14:paraId="30EE46B9" w14:textId="77777777" w:rsidR="00082DFE" w:rsidRPr="0018222D" w:rsidRDefault="00082DFE" w:rsidP="00543F66">
      <w:pPr>
        <w:pStyle w:val="Otsikko2"/>
        <w:numPr>
          <w:ilvl w:val="0"/>
          <w:numId w:val="0"/>
        </w:numPr>
        <w:rPr>
          <w:lang w:val="en-US"/>
        </w:rPr>
      </w:pPr>
      <w:proofErr w:type="spellStart"/>
      <w:r w:rsidRPr="0018222D">
        <w:rPr>
          <w:lang w:val="en-US"/>
        </w:rPr>
        <w:t>Lähteet</w:t>
      </w:r>
      <w:proofErr w:type="spellEnd"/>
    </w:p>
    <w:p w14:paraId="2EA23E2A" w14:textId="48507C93" w:rsidR="0018222D" w:rsidRDefault="0018222D" w:rsidP="0018222D">
      <w:pPr>
        <w:rPr>
          <w:lang w:val="en-US"/>
        </w:rPr>
      </w:pPr>
      <w:bookmarkStart w:id="2" w:name="_Hlk219186080"/>
      <w:r>
        <w:rPr>
          <w:lang w:val="en-US"/>
        </w:rPr>
        <w:t>The Advocates for Human Rights 18.9.2025</w:t>
      </w:r>
      <w:bookmarkEnd w:id="2"/>
      <w:r>
        <w:rPr>
          <w:lang w:val="en-US"/>
        </w:rPr>
        <w:t xml:space="preserve">. </w:t>
      </w:r>
      <w:r w:rsidRPr="00761687">
        <w:rPr>
          <w:i/>
          <w:iCs/>
          <w:lang w:val="en-US"/>
        </w:rPr>
        <w:t>World’s Top Executioner: Unmasking the Truth About China’s Death Row</w:t>
      </w:r>
      <w:r>
        <w:rPr>
          <w:lang w:val="en-US"/>
        </w:rPr>
        <w:t xml:space="preserve">. </w:t>
      </w:r>
      <w:hyperlink r:id="rId8" w:history="1">
        <w:r w:rsidRPr="007A07FE">
          <w:rPr>
            <w:rStyle w:val="Hyperlinkki"/>
            <w:lang w:val="en-US"/>
          </w:rPr>
          <w:t>https://www.theadvocatesforhumanrights.org/News/cdr</w:t>
        </w:r>
      </w:hyperlink>
      <w:r>
        <w:rPr>
          <w:lang w:val="en-US"/>
        </w:rPr>
        <w:t xml:space="preserve"> (</w:t>
      </w:r>
      <w:proofErr w:type="spellStart"/>
      <w:r>
        <w:rPr>
          <w:lang w:val="en-US"/>
        </w:rPr>
        <w:t>käyty</w:t>
      </w:r>
      <w:proofErr w:type="spellEnd"/>
      <w:r>
        <w:rPr>
          <w:lang w:val="en-US"/>
        </w:rPr>
        <w:t xml:space="preserve"> 14.1.2026).</w:t>
      </w:r>
    </w:p>
    <w:p w14:paraId="7849D4D1" w14:textId="77777777" w:rsidR="0018222D" w:rsidRPr="00267869" w:rsidRDefault="0018222D" w:rsidP="0018222D">
      <w:pPr>
        <w:rPr>
          <w:lang w:val="en-US"/>
        </w:rPr>
      </w:pPr>
      <w:r w:rsidRPr="00267869">
        <w:rPr>
          <w:lang w:val="en-US"/>
        </w:rPr>
        <w:t>Amnesty International</w:t>
      </w:r>
    </w:p>
    <w:p w14:paraId="43765AEC" w14:textId="6CE3393F" w:rsidR="0018222D" w:rsidRDefault="0018222D" w:rsidP="0018222D">
      <w:pPr>
        <w:ind w:left="720"/>
      </w:pPr>
      <w:bookmarkStart w:id="3" w:name="_Hlk218773760"/>
      <w:r w:rsidRPr="00267869">
        <w:rPr>
          <w:lang w:val="en-US"/>
        </w:rPr>
        <w:t>2025</w:t>
      </w:r>
      <w:bookmarkEnd w:id="3"/>
      <w:r w:rsidRPr="00267869">
        <w:rPr>
          <w:lang w:val="en-US"/>
        </w:rPr>
        <w:t xml:space="preserve">. </w:t>
      </w:r>
      <w:r w:rsidRPr="00761687">
        <w:rPr>
          <w:i/>
          <w:iCs/>
          <w:lang w:val="en-US"/>
        </w:rPr>
        <w:t>Amnesty International Report 2024/25: China 2024</w:t>
      </w:r>
      <w:r w:rsidRPr="00C81D8E">
        <w:rPr>
          <w:lang w:val="en-US"/>
        </w:rPr>
        <w:t xml:space="preserve">. </w:t>
      </w:r>
      <w:hyperlink r:id="rId9" w:history="1">
        <w:r w:rsidRPr="004574C1">
          <w:rPr>
            <w:rStyle w:val="Hyperlinkki"/>
          </w:rPr>
          <w:t>https://www.amnesty.org/en/location/asia-and-the-pacific/east-asia/china/report-china/</w:t>
        </w:r>
      </w:hyperlink>
      <w:r w:rsidRPr="004574C1">
        <w:t xml:space="preserve"> (käyty </w:t>
      </w:r>
      <w:r>
        <w:t>14.1.2026</w:t>
      </w:r>
      <w:r w:rsidRPr="004574C1">
        <w:t>).</w:t>
      </w:r>
    </w:p>
    <w:p w14:paraId="77CFC1C7" w14:textId="3C1DBE3E" w:rsidR="0018222D" w:rsidRDefault="0018222D" w:rsidP="0018222D">
      <w:pPr>
        <w:ind w:left="720"/>
        <w:rPr>
          <w:lang w:val="en-US"/>
        </w:rPr>
      </w:pPr>
      <w:r w:rsidRPr="00267869">
        <w:rPr>
          <w:lang w:val="en-US"/>
        </w:rPr>
        <w:t xml:space="preserve">8.4.2025. </w:t>
      </w:r>
      <w:r w:rsidRPr="00761687">
        <w:rPr>
          <w:i/>
          <w:iCs/>
          <w:lang w:val="en-US"/>
        </w:rPr>
        <w:t>Death sentences and executions in 2024</w:t>
      </w:r>
      <w:r>
        <w:rPr>
          <w:lang w:val="en-US"/>
        </w:rPr>
        <w:t xml:space="preserve">. </w:t>
      </w:r>
      <w:hyperlink r:id="rId10" w:history="1">
        <w:r w:rsidRPr="00994F46">
          <w:rPr>
            <w:rStyle w:val="Hyperlinkki"/>
            <w:lang w:val="en-US"/>
          </w:rPr>
          <w:t>https://www.amnesty.org/en/documents/act50/8976/2025/en/</w:t>
        </w:r>
      </w:hyperlink>
      <w:r w:rsidRPr="00994F46">
        <w:rPr>
          <w:lang w:val="en-US"/>
        </w:rPr>
        <w:t xml:space="preserve"> (</w:t>
      </w:r>
      <w:proofErr w:type="spellStart"/>
      <w:r w:rsidRPr="00994F46">
        <w:rPr>
          <w:lang w:val="en-US"/>
        </w:rPr>
        <w:t>käyty</w:t>
      </w:r>
      <w:proofErr w:type="spellEnd"/>
      <w:r w:rsidRPr="00994F46">
        <w:rPr>
          <w:lang w:val="en-US"/>
        </w:rPr>
        <w:t xml:space="preserve"> </w:t>
      </w:r>
      <w:r>
        <w:rPr>
          <w:lang w:val="en-US"/>
        </w:rPr>
        <w:t>14.1.2026</w:t>
      </w:r>
      <w:r w:rsidRPr="00994F46">
        <w:rPr>
          <w:lang w:val="en-US"/>
        </w:rPr>
        <w:t>).</w:t>
      </w:r>
    </w:p>
    <w:p w14:paraId="30E35F42" w14:textId="56D17992" w:rsidR="0018222D" w:rsidRDefault="0018222D" w:rsidP="0018222D">
      <w:r w:rsidRPr="00994F46">
        <w:rPr>
          <w:lang w:val="en-US"/>
        </w:rPr>
        <w:t>ASPI (Australian Strategic Policy In</w:t>
      </w:r>
      <w:r>
        <w:rPr>
          <w:lang w:val="en-US"/>
        </w:rPr>
        <w:t xml:space="preserve">stitute) 1.12.2025. </w:t>
      </w:r>
      <w:r w:rsidRPr="00761687">
        <w:rPr>
          <w:i/>
          <w:iCs/>
          <w:lang w:val="en-US"/>
        </w:rPr>
        <w:t>The party’s AI: How China’s new AI systems are reshaping human rights</w:t>
      </w:r>
      <w:r>
        <w:rPr>
          <w:lang w:val="en-US"/>
        </w:rPr>
        <w:t xml:space="preserve">. </w:t>
      </w:r>
      <w:hyperlink r:id="rId11" w:history="1">
        <w:r w:rsidRPr="00513722">
          <w:rPr>
            <w:rStyle w:val="Hyperlinkki"/>
          </w:rPr>
          <w:t>https://aspi.s3.ap-southeast-2.amazonaws.com/wp-content/uploads/2025/11/27122307/The-partys-AI-How-Chinas-new-AI-systems-are-reshaping-human-rights.pdf</w:t>
        </w:r>
      </w:hyperlink>
      <w:r>
        <w:t xml:space="preserve"> </w:t>
      </w:r>
      <w:r w:rsidRPr="00EE1C13">
        <w:t xml:space="preserve">(käyty </w:t>
      </w:r>
      <w:r>
        <w:t>14</w:t>
      </w:r>
      <w:r w:rsidRPr="00EE1C13">
        <w:t>.1.202</w:t>
      </w:r>
      <w:r>
        <w:t>6</w:t>
      </w:r>
      <w:r w:rsidRPr="00EE1C13">
        <w:t>).</w:t>
      </w:r>
    </w:p>
    <w:p w14:paraId="3D31BBB8" w14:textId="03051F7A" w:rsidR="0018222D" w:rsidRPr="0018222D" w:rsidRDefault="0018222D" w:rsidP="0018222D">
      <w:pPr>
        <w:rPr>
          <w:lang w:val="en-US"/>
        </w:rPr>
      </w:pPr>
      <w:r>
        <w:rPr>
          <w:lang w:val="en-US"/>
        </w:rPr>
        <w:t xml:space="preserve">BBC (British Broadcasting Corporation) 28.12.2024. </w:t>
      </w:r>
      <w:r w:rsidRPr="00761687">
        <w:rPr>
          <w:i/>
          <w:iCs/>
          <w:lang w:val="en-US"/>
        </w:rPr>
        <w:t>A year of mass attacks reveals anger and frustration in China</w:t>
      </w:r>
      <w:r>
        <w:rPr>
          <w:lang w:val="en-US"/>
        </w:rPr>
        <w:t xml:space="preserve">. </w:t>
      </w:r>
      <w:hyperlink r:id="rId12" w:history="1">
        <w:r w:rsidRPr="00761687">
          <w:rPr>
            <w:rStyle w:val="Hyperlinkki"/>
            <w:lang w:val="en-US"/>
          </w:rPr>
          <w:t>https://www.bbc.com/news/articles/c3dxz1vzdyzo</w:t>
        </w:r>
      </w:hyperlink>
      <w:r w:rsidRPr="00761687">
        <w:rPr>
          <w:lang w:val="en-US"/>
        </w:rPr>
        <w:t xml:space="preserve"> (</w:t>
      </w:r>
      <w:proofErr w:type="spellStart"/>
      <w:r w:rsidRPr="00761687">
        <w:rPr>
          <w:lang w:val="en-US"/>
        </w:rPr>
        <w:t>käyty</w:t>
      </w:r>
      <w:proofErr w:type="spellEnd"/>
      <w:r w:rsidRPr="00761687">
        <w:rPr>
          <w:lang w:val="en-US"/>
        </w:rPr>
        <w:t xml:space="preserve"> 1</w:t>
      </w:r>
      <w:r>
        <w:rPr>
          <w:lang w:val="en-US"/>
        </w:rPr>
        <w:t>4</w:t>
      </w:r>
      <w:r w:rsidRPr="00761687">
        <w:rPr>
          <w:lang w:val="en-US"/>
        </w:rPr>
        <w:t>.1.2026).</w:t>
      </w:r>
    </w:p>
    <w:p w14:paraId="3E051C42" w14:textId="5A895EE7" w:rsidR="0018222D" w:rsidRDefault="0018222D" w:rsidP="0018222D">
      <w:r>
        <w:rPr>
          <w:lang w:val="en-US"/>
        </w:rPr>
        <w:t xml:space="preserve">CHRD (Chinese Human Rights Defenders) 25.11.2025. </w:t>
      </w:r>
      <w:r w:rsidRPr="00761687">
        <w:rPr>
          <w:i/>
          <w:iCs/>
          <w:lang w:val="en-US"/>
        </w:rPr>
        <w:t>Alert: Deaths in detention should prompt investigations, prosecutions</w:t>
      </w:r>
      <w:r>
        <w:rPr>
          <w:lang w:val="en-US"/>
        </w:rPr>
        <w:t xml:space="preserve">. </w:t>
      </w:r>
      <w:hyperlink r:id="rId13" w:history="1">
        <w:r w:rsidRPr="00E144C6">
          <w:rPr>
            <w:rStyle w:val="Hyperlinkki"/>
          </w:rPr>
          <w:t>https://www.nchrd.org/2025/11/alert-deaths-in-detention-should-prompt-investigations-prosecutions/</w:t>
        </w:r>
      </w:hyperlink>
      <w:r w:rsidRPr="00E144C6">
        <w:t xml:space="preserve"> (kä</w:t>
      </w:r>
      <w:r>
        <w:t>yty 14.1.2026).</w:t>
      </w:r>
    </w:p>
    <w:p w14:paraId="29476DAB" w14:textId="19810FBA" w:rsidR="0018222D" w:rsidRPr="0018222D" w:rsidRDefault="0018222D" w:rsidP="0018222D">
      <w:r w:rsidRPr="00926E56">
        <w:rPr>
          <w:lang w:val="en-US"/>
        </w:rPr>
        <w:t>DFAT (Australia: Department o</w:t>
      </w:r>
      <w:r>
        <w:rPr>
          <w:lang w:val="en-US"/>
        </w:rPr>
        <w:t xml:space="preserve">f Foreign Affairs and Trade) 27.12.2024. </w:t>
      </w:r>
      <w:r w:rsidRPr="00761687">
        <w:rPr>
          <w:i/>
          <w:iCs/>
          <w:lang w:val="en-US"/>
        </w:rPr>
        <w:t>DFAT Country Information Report: People’s Republic of China.</w:t>
      </w:r>
      <w:r>
        <w:rPr>
          <w:lang w:val="en-US"/>
        </w:rPr>
        <w:t xml:space="preserve"> </w:t>
      </w:r>
      <w:hyperlink r:id="rId14" w:history="1">
        <w:r w:rsidRPr="0018222D">
          <w:rPr>
            <w:rStyle w:val="Hyperlinkki"/>
          </w:rPr>
          <w:t>https://www.dfat.gov.au/sites/default/files/country-information-report-china.pdf</w:t>
        </w:r>
      </w:hyperlink>
      <w:r w:rsidRPr="0018222D">
        <w:t xml:space="preserve"> (käyty 14.1.2026).</w:t>
      </w:r>
    </w:p>
    <w:p w14:paraId="27EFF5FF" w14:textId="77777777" w:rsidR="0018222D" w:rsidRDefault="0018222D" w:rsidP="0018222D">
      <w:pPr>
        <w:rPr>
          <w:lang w:val="en-US"/>
        </w:rPr>
      </w:pPr>
      <w:r>
        <w:rPr>
          <w:lang w:val="en-US"/>
        </w:rPr>
        <w:t xml:space="preserve">Freedom House </w:t>
      </w:r>
    </w:p>
    <w:p w14:paraId="3BBD0364" w14:textId="405A049D" w:rsidR="0018222D" w:rsidRDefault="0018222D" w:rsidP="0018222D">
      <w:pPr>
        <w:ind w:left="720"/>
        <w:rPr>
          <w:lang w:val="en-US"/>
        </w:rPr>
      </w:pPr>
      <w:r>
        <w:rPr>
          <w:lang w:val="en-US"/>
        </w:rPr>
        <w:t xml:space="preserve">2025. </w:t>
      </w:r>
      <w:r w:rsidRPr="00761687">
        <w:rPr>
          <w:i/>
          <w:iCs/>
          <w:lang w:val="en-US"/>
        </w:rPr>
        <w:t>Freedom in the World 2024: China</w:t>
      </w:r>
      <w:r>
        <w:rPr>
          <w:lang w:val="en-US"/>
        </w:rPr>
        <w:t xml:space="preserve">. </w:t>
      </w:r>
      <w:hyperlink r:id="rId15" w:history="1">
        <w:r w:rsidRPr="00547A9A">
          <w:rPr>
            <w:rStyle w:val="Hyperlinkki"/>
            <w:lang w:val="en-US"/>
          </w:rPr>
          <w:t>https://freedomhouse.org/country/china/freedom-world/2024</w:t>
        </w:r>
      </w:hyperlink>
      <w:r>
        <w:rPr>
          <w:lang w:val="en-US"/>
        </w:rPr>
        <w:t xml:space="preserve"> (</w:t>
      </w:r>
      <w:proofErr w:type="spellStart"/>
      <w:r>
        <w:rPr>
          <w:lang w:val="en-US"/>
        </w:rPr>
        <w:t>käyty</w:t>
      </w:r>
      <w:proofErr w:type="spellEnd"/>
      <w:r>
        <w:rPr>
          <w:lang w:val="en-US"/>
        </w:rPr>
        <w:t xml:space="preserve"> 14.1.2026).</w:t>
      </w:r>
    </w:p>
    <w:p w14:paraId="437E9438" w14:textId="2EC29576" w:rsidR="0018222D" w:rsidRDefault="0018222D" w:rsidP="0018222D">
      <w:pPr>
        <w:ind w:left="720"/>
        <w:rPr>
          <w:lang w:val="en-US"/>
        </w:rPr>
      </w:pPr>
      <w:r>
        <w:rPr>
          <w:lang w:val="en-US"/>
        </w:rPr>
        <w:t xml:space="preserve">2021. </w:t>
      </w:r>
      <w:r w:rsidRPr="00761687">
        <w:rPr>
          <w:i/>
          <w:iCs/>
          <w:lang w:val="en-US"/>
        </w:rPr>
        <w:t>China: Transnational Repression Origin Country Case Study</w:t>
      </w:r>
      <w:r>
        <w:rPr>
          <w:lang w:val="en-US"/>
        </w:rPr>
        <w:t xml:space="preserve">. </w:t>
      </w:r>
      <w:hyperlink r:id="rId16" w:history="1">
        <w:r w:rsidRPr="00216595">
          <w:rPr>
            <w:rStyle w:val="Hyperlinkki"/>
            <w:lang w:val="en-US"/>
          </w:rPr>
          <w:t>https://freedomhouse.org/report/transnational-repression/china</w:t>
        </w:r>
      </w:hyperlink>
      <w:r>
        <w:rPr>
          <w:lang w:val="en-US"/>
        </w:rPr>
        <w:t xml:space="preserve"> (</w:t>
      </w:r>
      <w:proofErr w:type="spellStart"/>
      <w:r>
        <w:rPr>
          <w:lang w:val="en-US"/>
        </w:rPr>
        <w:t>käyty</w:t>
      </w:r>
      <w:proofErr w:type="spellEnd"/>
      <w:r>
        <w:rPr>
          <w:lang w:val="en-US"/>
        </w:rPr>
        <w:t xml:space="preserve"> 14.1.2026).</w:t>
      </w:r>
    </w:p>
    <w:p w14:paraId="09AE9287" w14:textId="0937E950" w:rsidR="0018222D" w:rsidRPr="0018222D" w:rsidRDefault="0018222D" w:rsidP="0018222D">
      <w:pPr>
        <w:rPr>
          <w:lang w:val="en-US"/>
        </w:rPr>
      </w:pPr>
      <w:r>
        <w:rPr>
          <w:lang w:val="en-US"/>
        </w:rPr>
        <w:lastRenderedPageBreak/>
        <w:t xml:space="preserve">HRW (Human Rights Watch) 2025. </w:t>
      </w:r>
      <w:r w:rsidRPr="00761687">
        <w:rPr>
          <w:i/>
          <w:iCs/>
          <w:lang w:val="en-US"/>
        </w:rPr>
        <w:t>World Report 2025: China</w:t>
      </w:r>
      <w:r>
        <w:rPr>
          <w:lang w:val="en-US"/>
        </w:rPr>
        <w:t xml:space="preserve">. </w:t>
      </w:r>
      <w:hyperlink r:id="rId17" w:history="1">
        <w:r w:rsidRPr="0018222D">
          <w:rPr>
            <w:rStyle w:val="Hyperlinkki"/>
            <w:lang w:val="en-US"/>
          </w:rPr>
          <w:t>https://www.hrw.org/world-report/2025/country-chapters/china</w:t>
        </w:r>
      </w:hyperlink>
      <w:r w:rsidRPr="0018222D">
        <w:rPr>
          <w:lang w:val="en-US"/>
        </w:rPr>
        <w:t xml:space="preserve"> (</w:t>
      </w:r>
      <w:proofErr w:type="spellStart"/>
      <w:r w:rsidRPr="0018222D">
        <w:rPr>
          <w:lang w:val="en-US"/>
        </w:rPr>
        <w:t>käyty</w:t>
      </w:r>
      <w:proofErr w:type="spellEnd"/>
      <w:r w:rsidRPr="0018222D">
        <w:rPr>
          <w:lang w:val="en-US"/>
        </w:rPr>
        <w:t xml:space="preserve"> 14.1.2026).</w:t>
      </w:r>
    </w:p>
    <w:p w14:paraId="3FCEE6D4" w14:textId="40FE523E" w:rsidR="0018222D" w:rsidRDefault="0018222D" w:rsidP="0018222D">
      <w:r>
        <w:rPr>
          <w:lang w:val="en-US"/>
        </w:rPr>
        <w:t xml:space="preserve">OHCHR (United Nations Office of the High Commissioner for Human Rights) 31.8.2022. </w:t>
      </w:r>
      <w:r w:rsidRPr="00761687">
        <w:rPr>
          <w:i/>
          <w:iCs/>
          <w:lang w:val="en-US"/>
        </w:rPr>
        <w:t>OHCHR Assessment of human rights concerns in the Xinjiang Uyghur Autonomous Region, People’s Republic of China</w:t>
      </w:r>
      <w:r>
        <w:rPr>
          <w:lang w:val="en-US"/>
        </w:rPr>
        <w:t xml:space="preserve">. </w:t>
      </w:r>
      <w:hyperlink r:id="rId18" w:history="1">
        <w:r w:rsidRPr="00547437">
          <w:rPr>
            <w:rStyle w:val="Hyperlinkki"/>
          </w:rPr>
          <w:t>https://www.ohchr.org/sites/default/files/documents/countries/2022-08-31/22-08-31-final-assesment.pdf</w:t>
        </w:r>
      </w:hyperlink>
      <w:r w:rsidRPr="00547437">
        <w:t xml:space="preserve"> (käyty </w:t>
      </w:r>
      <w:r>
        <w:t>14</w:t>
      </w:r>
      <w:r w:rsidRPr="00783BEC">
        <w:t>.1.2026</w:t>
      </w:r>
      <w:r w:rsidRPr="00547437">
        <w:t>).</w:t>
      </w:r>
    </w:p>
    <w:p w14:paraId="67D30AF0" w14:textId="77777777" w:rsidR="0018222D" w:rsidRDefault="0018222D" w:rsidP="0018222D">
      <w:pPr>
        <w:rPr>
          <w:lang w:val="en-US"/>
        </w:rPr>
      </w:pPr>
      <w:r>
        <w:rPr>
          <w:lang w:val="en-US"/>
        </w:rPr>
        <w:t xml:space="preserve">USCIRF (United States Commission on International Religious Freedom) </w:t>
      </w:r>
    </w:p>
    <w:p w14:paraId="2657841D" w14:textId="77777777" w:rsidR="0018222D" w:rsidRPr="0018222D" w:rsidRDefault="0018222D" w:rsidP="0018222D">
      <w:pPr>
        <w:ind w:left="720"/>
        <w:rPr>
          <w:lang w:val="en-US"/>
        </w:rPr>
      </w:pPr>
      <w:r>
        <w:rPr>
          <w:lang w:val="en-US"/>
        </w:rPr>
        <w:t xml:space="preserve">2025. </w:t>
      </w:r>
      <w:r w:rsidRPr="00D2668F">
        <w:rPr>
          <w:i/>
          <w:iCs/>
          <w:lang w:val="en-US"/>
        </w:rPr>
        <w:t>Annual Report 2025: China</w:t>
      </w:r>
      <w:r>
        <w:rPr>
          <w:lang w:val="en-US"/>
        </w:rPr>
        <w:t xml:space="preserve">. </w:t>
      </w:r>
      <w:hyperlink r:id="rId19" w:history="1">
        <w:r w:rsidRPr="0018222D">
          <w:rPr>
            <w:rStyle w:val="Hyperlinkki"/>
            <w:lang w:val="en-US"/>
          </w:rPr>
          <w:t>https://www.uscirf.gov/sites/default/files/2025-04/China%202025%20USCIRF%20Annual%20Report.pdf</w:t>
        </w:r>
      </w:hyperlink>
      <w:r w:rsidRPr="0018222D">
        <w:rPr>
          <w:lang w:val="en-US"/>
        </w:rPr>
        <w:t xml:space="preserve"> (</w:t>
      </w:r>
      <w:proofErr w:type="spellStart"/>
      <w:r w:rsidRPr="0018222D">
        <w:rPr>
          <w:lang w:val="en-US"/>
        </w:rPr>
        <w:t>käyty</w:t>
      </w:r>
      <w:proofErr w:type="spellEnd"/>
      <w:r w:rsidRPr="0018222D">
        <w:rPr>
          <w:lang w:val="en-US"/>
        </w:rPr>
        <w:t xml:space="preserve"> 14.1.2026).</w:t>
      </w:r>
    </w:p>
    <w:p w14:paraId="067407BB" w14:textId="77777777" w:rsidR="0018222D" w:rsidRPr="0063449D" w:rsidRDefault="0018222D" w:rsidP="0018222D">
      <w:pPr>
        <w:ind w:left="720"/>
      </w:pPr>
      <w:r w:rsidRPr="0018222D">
        <w:t xml:space="preserve">2024. </w:t>
      </w:r>
      <w:proofErr w:type="spellStart"/>
      <w:r w:rsidRPr="0018222D">
        <w:rPr>
          <w:i/>
          <w:iCs/>
        </w:rPr>
        <w:t>Annual</w:t>
      </w:r>
      <w:proofErr w:type="spellEnd"/>
      <w:r w:rsidRPr="0018222D">
        <w:rPr>
          <w:i/>
          <w:iCs/>
        </w:rPr>
        <w:t xml:space="preserve"> Report 2024: China</w:t>
      </w:r>
      <w:r w:rsidRPr="0018222D">
        <w:t xml:space="preserve">. </w:t>
      </w:r>
      <w:r w:rsidRPr="0063449D">
        <w:t xml:space="preserve">Saatavilla: </w:t>
      </w:r>
      <w:hyperlink r:id="rId20" w:history="1">
        <w:r w:rsidRPr="0063449D">
          <w:rPr>
            <w:rStyle w:val="Hyperlinkki"/>
          </w:rPr>
          <w:t>https://www.ecoi.net/en/file/local/2112001/China.pdf</w:t>
        </w:r>
      </w:hyperlink>
      <w:r w:rsidRPr="0063449D">
        <w:t xml:space="preserve"> (käyty </w:t>
      </w:r>
      <w:r>
        <w:t>14</w:t>
      </w:r>
      <w:r w:rsidRPr="0063449D">
        <w:t>.1.2026).</w:t>
      </w:r>
    </w:p>
    <w:p w14:paraId="6CF3F703" w14:textId="77777777" w:rsidR="0018222D" w:rsidRPr="0018222D" w:rsidRDefault="0018222D" w:rsidP="0018222D">
      <w:pPr>
        <w:rPr>
          <w:lang w:val="en-US"/>
        </w:rPr>
      </w:pPr>
      <w:r>
        <w:rPr>
          <w:lang w:val="en-US"/>
        </w:rPr>
        <w:t xml:space="preserve">USDOS (United States Department of State) 2024. </w:t>
      </w:r>
      <w:r w:rsidRPr="00761687">
        <w:rPr>
          <w:i/>
          <w:iCs/>
          <w:lang w:val="en-US"/>
        </w:rPr>
        <w:t>China 2023 Human Rights Report</w:t>
      </w:r>
      <w:r>
        <w:rPr>
          <w:lang w:val="en-US"/>
        </w:rPr>
        <w:t xml:space="preserve">. </w:t>
      </w:r>
      <w:hyperlink r:id="rId21" w:history="1">
        <w:r w:rsidRPr="0018222D">
          <w:rPr>
            <w:rStyle w:val="Hyperlinkki"/>
            <w:lang w:val="en-US"/>
          </w:rPr>
          <w:t>https://www.state.gov/wp-content/uploads/2024/02/528267_CHINA-2023-HUMAN-RIGHTS-REPORT.pdf</w:t>
        </w:r>
      </w:hyperlink>
      <w:r w:rsidRPr="0018222D">
        <w:rPr>
          <w:lang w:val="en-US"/>
        </w:rPr>
        <w:t xml:space="preserve"> (</w:t>
      </w:r>
      <w:proofErr w:type="spellStart"/>
      <w:r w:rsidRPr="0018222D">
        <w:rPr>
          <w:lang w:val="en-US"/>
        </w:rPr>
        <w:t>käyty</w:t>
      </w:r>
      <w:proofErr w:type="spellEnd"/>
      <w:r w:rsidRPr="0018222D">
        <w:rPr>
          <w:lang w:val="en-US"/>
        </w:rPr>
        <w:t xml:space="preserve"> 14.1.2026).</w:t>
      </w:r>
    </w:p>
    <w:p w14:paraId="2D2AD8C2" w14:textId="77777777" w:rsidR="0018222D" w:rsidRPr="00761687" w:rsidRDefault="0018222D" w:rsidP="0018222D">
      <w:r w:rsidRPr="00761687">
        <w:t>YLE 12.11.2024.</w:t>
      </w:r>
      <w:r>
        <w:t xml:space="preserve"> </w:t>
      </w:r>
      <w:r w:rsidRPr="00761687">
        <w:rPr>
          <w:i/>
          <w:iCs/>
        </w:rPr>
        <w:t>35 kuoli ja 43 loukkaantui auton ajettua väkijoukkoon Kiinassa</w:t>
      </w:r>
      <w:r>
        <w:t>.</w:t>
      </w:r>
      <w:r w:rsidRPr="00761687">
        <w:t xml:space="preserve"> </w:t>
      </w:r>
      <w:hyperlink r:id="rId22" w:history="1">
        <w:r w:rsidRPr="00761687">
          <w:rPr>
            <w:rStyle w:val="Hyperlinkki"/>
          </w:rPr>
          <w:t>https://yle.fi/a/74-20124060</w:t>
        </w:r>
      </w:hyperlink>
      <w:r w:rsidRPr="00761687">
        <w:t xml:space="preserve"> (k</w:t>
      </w:r>
      <w:r>
        <w:t>äyty 14.1.2026).</w:t>
      </w:r>
    </w:p>
    <w:p w14:paraId="77A5E67E" w14:textId="77777777" w:rsidR="0018222D" w:rsidRPr="0018222D" w:rsidRDefault="0018222D" w:rsidP="0018222D">
      <w:pPr>
        <w:rPr>
          <w:lang w:val="en-US"/>
        </w:rPr>
      </w:pPr>
    </w:p>
    <w:p w14:paraId="401BE805" w14:textId="77777777" w:rsidR="00873A37" w:rsidRPr="0018222D" w:rsidRDefault="00873A37" w:rsidP="00873A37">
      <w:pPr>
        <w:rPr>
          <w:lang w:val="en-US"/>
        </w:rPr>
      </w:pPr>
    </w:p>
    <w:p w14:paraId="09A0E63B" w14:textId="77777777" w:rsidR="00082DFE" w:rsidRPr="001D5CAA" w:rsidRDefault="000E537B" w:rsidP="00082DFE">
      <w:pPr>
        <w:pStyle w:val="LeiptekstiMigri"/>
        <w:ind w:left="0"/>
        <w:rPr>
          <w:lang w:val="en-GB"/>
        </w:rPr>
      </w:pPr>
      <w:r>
        <w:rPr>
          <w:b/>
        </w:rPr>
        <w:pict w14:anchorId="41697D2B">
          <v:rect id="_x0000_i1028" style="width:0;height:1.5pt" o:hralign="center" o:hrstd="t" o:hr="t" fillcolor="#a0a0a0" stroked="f"/>
        </w:pict>
      </w:r>
    </w:p>
    <w:p w14:paraId="7CAD13D0" w14:textId="77777777" w:rsidR="00082DFE" w:rsidRDefault="001D63F6" w:rsidP="00810134">
      <w:pPr>
        <w:pStyle w:val="Numeroimatonotsikko"/>
      </w:pPr>
      <w:r>
        <w:t>Tietoja vastauksesta</w:t>
      </w:r>
    </w:p>
    <w:p w14:paraId="16DDFD1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D440066" w14:textId="77777777" w:rsidR="001D63F6" w:rsidRPr="00BC367A" w:rsidRDefault="001D63F6" w:rsidP="00810134">
      <w:pPr>
        <w:pStyle w:val="Numeroimatonotsikko"/>
        <w:rPr>
          <w:lang w:val="en-GB"/>
        </w:rPr>
      </w:pPr>
      <w:r w:rsidRPr="00BC367A">
        <w:rPr>
          <w:lang w:val="en-GB"/>
        </w:rPr>
        <w:t>Information on the response</w:t>
      </w:r>
    </w:p>
    <w:p w14:paraId="14D0321B"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w:t>
      </w:r>
      <w:r w:rsidRPr="00A35BCB">
        <w:rPr>
          <w:lang w:val="en-GB"/>
        </w:rPr>
        <w:lastRenderedPageBreak/>
        <w:t>opinion of the Finnish Immigration Service, and it is not a political statement or a judicial evaluation.</w:t>
      </w:r>
    </w:p>
    <w:p w14:paraId="121F029D" w14:textId="77777777" w:rsidR="00B112B8" w:rsidRPr="00A35BCB" w:rsidRDefault="00B112B8" w:rsidP="00A35BCB">
      <w:pPr>
        <w:rPr>
          <w:lang w:val="en-GB"/>
        </w:rPr>
      </w:pPr>
    </w:p>
    <w:sectPr w:rsidR="00B112B8" w:rsidRPr="00A35BCB" w:rsidSect="00072438">
      <w:headerReference w:type="default" r:id="rId23"/>
      <w:headerReference w:type="first" r:id="rId24"/>
      <w:footerReference w:type="first" r:id="rId2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13D3" w14:textId="77777777" w:rsidR="0018222D" w:rsidRDefault="0018222D" w:rsidP="007E0069">
      <w:pPr>
        <w:spacing w:after="0" w:line="240" w:lineRule="auto"/>
      </w:pPr>
      <w:r>
        <w:separator/>
      </w:r>
    </w:p>
  </w:endnote>
  <w:endnote w:type="continuationSeparator" w:id="0">
    <w:p w14:paraId="78199CFB" w14:textId="77777777" w:rsidR="0018222D" w:rsidRDefault="0018222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963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8FF1D42" w14:textId="77777777" w:rsidTr="00483E37">
      <w:trPr>
        <w:trHeight w:val="189"/>
      </w:trPr>
      <w:tc>
        <w:tcPr>
          <w:tcW w:w="1560" w:type="dxa"/>
        </w:tcPr>
        <w:p w14:paraId="7D62DC8C" w14:textId="77777777" w:rsidR="004D76E3" w:rsidRPr="00A83D54" w:rsidRDefault="004D76E3" w:rsidP="00337E76">
          <w:pPr>
            <w:pStyle w:val="Alatunniste"/>
            <w:rPr>
              <w:sz w:val="14"/>
              <w:szCs w:val="14"/>
            </w:rPr>
          </w:pPr>
        </w:p>
      </w:tc>
      <w:tc>
        <w:tcPr>
          <w:tcW w:w="2551" w:type="dxa"/>
        </w:tcPr>
        <w:p w14:paraId="54B3F0E0" w14:textId="77777777" w:rsidR="004D76E3" w:rsidRPr="00A83D54" w:rsidRDefault="004D76E3" w:rsidP="00337E76">
          <w:pPr>
            <w:pStyle w:val="Alatunniste"/>
            <w:rPr>
              <w:sz w:val="14"/>
              <w:szCs w:val="14"/>
            </w:rPr>
          </w:pPr>
        </w:p>
      </w:tc>
      <w:tc>
        <w:tcPr>
          <w:tcW w:w="2552" w:type="dxa"/>
        </w:tcPr>
        <w:p w14:paraId="162CB1B2" w14:textId="77777777" w:rsidR="004D76E3" w:rsidRPr="00A83D54" w:rsidRDefault="004D76E3" w:rsidP="00337E76">
          <w:pPr>
            <w:pStyle w:val="Alatunniste"/>
            <w:rPr>
              <w:sz w:val="14"/>
              <w:szCs w:val="14"/>
            </w:rPr>
          </w:pPr>
        </w:p>
      </w:tc>
      <w:tc>
        <w:tcPr>
          <w:tcW w:w="2830" w:type="dxa"/>
        </w:tcPr>
        <w:p w14:paraId="4BA9B7DB" w14:textId="77777777" w:rsidR="004D76E3" w:rsidRPr="00A83D54" w:rsidRDefault="004D76E3" w:rsidP="00337E76">
          <w:pPr>
            <w:pStyle w:val="Alatunniste"/>
            <w:rPr>
              <w:sz w:val="14"/>
              <w:szCs w:val="14"/>
            </w:rPr>
          </w:pPr>
        </w:p>
      </w:tc>
    </w:tr>
    <w:tr w:rsidR="004D76E3" w:rsidRPr="00A83D54" w14:paraId="3EA3F0E4" w14:textId="77777777" w:rsidTr="00483E37">
      <w:trPr>
        <w:trHeight w:val="189"/>
      </w:trPr>
      <w:tc>
        <w:tcPr>
          <w:tcW w:w="1560" w:type="dxa"/>
        </w:tcPr>
        <w:p w14:paraId="7E123880" w14:textId="77777777" w:rsidR="004D76E3" w:rsidRPr="00A83D54" w:rsidRDefault="004D76E3" w:rsidP="00337E76">
          <w:pPr>
            <w:pStyle w:val="Alatunniste"/>
            <w:rPr>
              <w:sz w:val="14"/>
              <w:szCs w:val="14"/>
            </w:rPr>
          </w:pPr>
        </w:p>
      </w:tc>
      <w:tc>
        <w:tcPr>
          <w:tcW w:w="2551" w:type="dxa"/>
        </w:tcPr>
        <w:p w14:paraId="1C0E8A4D" w14:textId="77777777" w:rsidR="004D76E3" w:rsidRPr="00A83D54" w:rsidRDefault="004D76E3" w:rsidP="00337E76">
          <w:pPr>
            <w:pStyle w:val="Alatunniste"/>
            <w:rPr>
              <w:sz w:val="14"/>
              <w:szCs w:val="14"/>
            </w:rPr>
          </w:pPr>
        </w:p>
      </w:tc>
      <w:tc>
        <w:tcPr>
          <w:tcW w:w="2552" w:type="dxa"/>
        </w:tcPr>
        <w:p w14:paraId="74DC72ED" w14:textId="77777777" w:rsidR="004D76E3" w:rsidRPr="00A83D54" w:rsidRDefault="004D76E3" w:rsidP="00337E76">
          <w:pPr>
            <w:pStyle w:val="Alatunniste"/>
            <w:rPr>
              <w:sz w:val="14"/>
              <w:szCs w:val="14"/>
            </w:rPr>
          </w:pPr>
        </w:p>
      </w:tc>
      <w:tc>
        <w:tcPr>
          <w:tcW w:w="2830" w:type="dxa"/>
        </w:tcPr>
        <w:p w14:paraId="4831EED3" w14:textId="77777777" w:rsidR="004D76E3" w:rsidRPr="00A83D54" w:rsidRDefault="004D76E3" w:rsidP="00337E76">
          <w:pPr>
            <w:pStyle w:val="Alatunniste"/>
            <w:rPr>
              <w:sz w:val="14"/>
              <w:szCs w:val="14"/>
            </w:rPr>
          </w:pPr>
        </w:p>
      </w:tc>
    </w:tr>
    <w:tr w:rsidR="004D76E3" w:rsidRPr="00A83D54" w14:paraId="62B0A4A8" w14:textId="77777777" w:rsidTr="00483E37">
      <w:trPr>
        <w:trHeight w:val="189"/>
      </w:trPr>
      <w:tc>
        <w:tcPr>
          <w:tcW w:w="1560" w:type="dxa"/>
        </w:tcPr>
        <w:p w14:paraId="325D254F" w14:textId="77777777" w:rsidR="004D76E3" w:rsidRPr="00A83D54" w:rsidRDefault="004D76E3" w:rsidP="00337E76">
          <w:pPr>
            <w:pStyle w:val="Alatunniste"/>
            <w:rPr>
              <w:sz w:val="14"/>
              <w:szCs w:val="14"/>
            </w:rPr>
          </w:pPr>
        </w:p>
      </w:tc>
      <w:tc>
        <w:tcPr>
          <w:tcW w:w="2551" w:type="dxa"/>
        </w:tcPr>
        <w:p w14:paraId="3A6D104E" w14:textId="77777777" w:rsidR="004D76E3" w:rsidRPr="00A83D54" w:rsidRDefault="004D76E3" w:rsidP="00337E76">
          <w:pPr>
            <w:pStyle w:val="Alatunniste"/>
            <w:rPr>
              <w:sz w:val="14"/>
              <w:szCs w:val="14"/>
            </w:rPr>
          </w:pPr>
        </w:p>
      </w:tc>
      <w:tc>
        <w:tcPr>
          <w:tcW w:w="2552" w:type="dxa"/>
        </w:tcPr>
        <w:p w14:paraId="05175A8E" w14:textId="77777777" w:rsidR="004D76E3" w:rsidRPr="00A83D54" w:rsidRDefault="004D76E3" w:rsidP="00337E76">
          <w:pPr>
            <w:pStyle w:val="Alatunniste"/>
            <w:rPr>
              <w:sz w:val="14"/>
              <w:szCs w:val="14"/>
            </w:rPr>
          </w:pPr>
        </w:p>
      </w:tc>
      <w:tc>
        <w:tcPr>
          <w:tcW w:w="2830" w:type="dxa"/>
        </w:tcPr>
        <w:p w14:paraId="6BF9A15F" w14:textId="77777777" w:rsidR="004D76E3" w:rsidRPr="00A83D54" w:rsidRDefault="004D76E3" w:rsidP="00337E76">
          <w:pPr>
            <w:pStyle w:val="Alatunniste"/>
            <w:rPr>
              <w:sz w:val="14"/>
              <w:szCs w:val="14"/>
            </w:rPr>
          </w:pPr>
        </w:p>
      </w:tc>
    </w:tr>
  </w:tbl>
  <w:p w14:paraId="2DA9B7A5"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441050A" wp14:editId="6D6B121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2F6FD0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9FB5" w14:textId="77777777" w:rsidR="0018222D" w:rsidRDefault="0018222D" w:rsidP="007E0069">
      <w:pPr>
        <w:spacing w:after="0" w:line="240" w:lineRule="auto"/>
      </w:pPr>
      <w:r>
        <w:separator/>
      </w:r>
    </w:p>
  </w:footnote>
  <w:footnote w:type="continuationSeparator" w:id="0">
    <w:p w14:paraId="5741C7CF" w14:textId="77777777" w:rsidR="0018222D" w:rsidRDefault="0018222D" w:rsidP="007E0069">
      <w:pPr>
        <w:spacing w:after="0" w:line="240" w:lineRule="auto"/>
      </w:pPr>
      <w:r>
        <w:continuationSeparator/>
      </w:r>
    </w:p>
  </w:footnote>
  <w:footnote w:id="1">
    <w:p w14:paraId="5B1B4269" w14:textId="77777777" w:rsidR="0018222D" w:rsidRPr="005D02A5" w:rsidRDefault="0018222D" w:rsidP="0018222D">
      <w:pPr>
        <w:pStyle w:val="Alaviitteenteksti"/>
        <w:rPr>
          <w:lang w:val="en-US"/>
        </w:rPr>
      </w:pPr>
      <w:r>
        <w:rPr>
          <w:rStyle w:val="Alaviitteenviite"/>
        </w:rPr>
        <w:footnoteRef/>
      </w:r>
      <w:r w:rsidRPr="005D02A5">
        <w:rPr>
          <w:lang w:val="en-US"/>
        </w:rPr>
        <w:t xml:space="preserve"> HRW 2025; Freedom House 2025.</w:t>
      </w:r>
    </w:p>
  </w:footnote>
  <w:footnote w:id="2">
    <w:p w14:paraId="3FCF9A53" w14:textId="77777777" w:rsidR="0018222D" w:rsidRPr="00797F61" w:rsidRDefault="0018222D" w:rsidP="0018222D">
      <w:pPr>
        <w:pStyle w:val="Alaviitteenteksti"/>
        <w:rPr>
          <w:lang w:val="en-US"/>
        </w:rPr>
      </w:pPr>
      <w:r>
        <w:rPr>
          <w:rStyle w:val="Alaviitteenviite"/>
        </w:rPr>
        <w:footnoteRef/>
      </w:r>
      <w:r w:rsidRPr="00797F61">
        <w:rPr>
          <w:lang w:val="en-US"/>
        </w:rPr>
        <w:t xml:space="preserve"> </w:t>
      </w:r>
      <w:r w:rsidRPr="00DB6B76">
        <w:rPr>
          <w:lang w:val="en-US"/>
        </w:rPr>
        <w:t>Freedom House 2025</w:t>
      </w:r>
      <w:r>
        <w:rPr>
          <w:lang w:val="en-US"/>
        </w:rPr>
        <w:t>.</w:t>
      </w:r>
    </w:p>
  </w:footnote>
  <w:footnote w:id="3">
    <w:p w14:paraId="1A603660" w14:textId="77777777" w:rsidR="0018222D" w:rsidRPr="00DB6B76" w:rsidRDefault="0018222D" w:rsidP="0018222D">
      <w:pPr>
        <w:pStyle w:val="Alaviitteenteksti"/>
        <w:rPr>
          <w:lang w:val="en-US"/>
        </w:rPr>
      </w:pPr>
      <w:r>
        <w:rPr>
          <w:rStyle w:val="Alaviitteenviite"/>
        </w:rPr>
        <w:footnoteRef/>
      </w:r>
      <w:r w:rsidRPr="00DB6B76">
        <w:rPr>
          <w:lang w:val="en-US"/>
        </w:rPr>
        <w:t xml:space="preserve"> Freedom House 2025</w:t>
      </w:r>
      <w:r>
        <w:rPr>
          <w:lang w:val="en-US"/>
        </w:rPr>
        <w:t>; DFAT 27.12.2024, s. 66; USDOS 2024, s. 16.</w:t>
      </w:r>
    </w:p>
  </w:footnote>
  <w:footnote w:id="4">
    <w:p w14:paraId="7812BAA4" w14:textId="77777777" w:rsidR="0018222D" w:rsidRPr="00140EDB" w:rsidRDefault="0018222D" w:rsidP="0018222D">
      <w:pPr>
        <w:pStyle w:val="Alaviitteenteksti"/>
        <w:rPr>
          <w:lang w:val="en-US"/>
        </w:rPr>
      </w:pPr>
      <w:r>
        <w:rPr>
          <w:rStyle w:val="Alaviitteenviite"/>
        </w:rPr>
        <w:footnoteRef/>
      </w:r>
      <w:r w:rsidRPr="00140EDB">
        <w:rPr>
          <w:lang w:val="en-US"/>
        </w:rPr>
        <w:t xml:space="preserve"> USDOS 2024, s. 16</w:t>
      </w:r>
      <w:r>
        <w:rPr>
          <w:lang w:val="en-US"/>
        </w:rPr>
        <w:t xml:space="preserve">; </w:t>
      </w:r>
      <w:r w:rsidRPr="00DB6B76">
        <w:rPr>
          <w:lang w:val="en-US"/>
        </w:rPr>
        <w:t>Freedom House 2025</w:t>
      </w:r>
      <w:r>
        <w:rPr>
          <w:lang w:val="en-US"/>
        </w:rPr>
        <w:t>.</w:t>
      </w:r>
    </w:p>
  </w:footnote>
  <w:footnote w:id="5">
    <w:p w14:paraId="018F2782" w14:textId="77777777" w:rsidR="0018222D" w:rsidRPr="00140EDB" w:rsidRDefault="0018222D" w:rsidP="0018222D">
      <w:pPr>
        <w:pStyle w:val="Alaviitteenteksti"/>
        <w:rPr>
          <w:lang w:val="en-US"/>
        </w:rPr>
      </w:pPr>
      <w:r>
        <w:rPr>
          <w:rStyle w:val="Alaviitteenviite"/>
        </w:rPr>
        <w:footnoteRef/>
      </w:r>
      <w:r w:rsidRPr="00140EDB">
        <w:rPr>
          <w:lang w:val="en-US"/>
        </w:rPr>
        <w:t xml:space="preserve"> </w:t>
      </w:r>
      <w:r>
        <w:rPr>
          <w:lang w:val="en-US"/>
        </w:rPr>
        <w:t>DFAT 27.12.2024, s. 62.</w:t>
      </w:r>
    </w:p>
  </w:footnote>
  <w:footnote w:id="6">
    <w:p w14:paraId="6BEB5880" w14:textId="77777777" w:rsidR="0018222D" w:rsidRPr="00140EDB" w:rsidRDefault="0018222D" w:rsidP="0018222D">
      <w:pPr>
        <w:pStyle w:val="Alaviitteenteksti"/>
        <w:rPr>
          <w:lang w:val="en-US"/>
        </w:rPr>
      </w:pPr>
      <w:r>
        <w:rPr>
          <w:rStyle w:val="Alaviitteenviite"/>
        </w:rPr>
        <w:footnoteRef/>
      </w:r>
      <w:r w:rsidRPr="00140EDB">
        <w:rPr>
          <w:lang w:val="en-US"/>
        </w:rPr>
        <w:t xml:space="preserve"> </w:t>
      </w:r>
      <w:r>
        <w:rPr>
          <w:lang w:val="en-US"/>
        </w:rPr>
        <w:t>Amnesty International 8.4.2025, s. 4, 6.</w:t>
      </w:r>
    </w:p>
  </w:footnote>
  <w:footnote w:id="7">
    <w:p w14:paraId="3EAF2222" w14:textId="77777777" w:rsidR="0018222D" w:rsidRPr="00D90790" w:rsidRDefault="0018222D" w:rsidP="0018222D">
      <w:pPr>
        <w:pStyle w:val="Alaviitteenteksti"/>
        <w:rPr>
          <w:lang w:val="en-US"/>
        </w:rPr>
      </w:pPr>
      <w:r>
        <w:rPr>
          <w:rStyle w:val="Alaviitteenviite"/>
        </w:rPr>
        <w:footnoteRef/>
      </w:r>
      <w:r w:rsidRPr="00D90790">
        <w:rPr>
          <w:lang w:val="en-US"/>
        </w:rPr>
        <w:t xml:space="preserve"> </w:t>
      </w:r>
      <w:r>
        <w:rPr>
          <w:lang w:val="en-US"/>
        </w:rPr>
        <w:t>The Advocates for Human Rights 18.9.2025; DFAT 27.12.2024, s. 62.</w:t>
      </w:r>
    </w:p>
  </w:footnote>
  <w:footnote w:id="8">
    <w:p w14:paraId="5FBD4C7D" w14:textId="77777777" w:rsidR="0018222D" w:rsidRPr="00140EDB" w:rsidRDefault="0018222D" w:rsidP="0018222D">
      <w:pPr>
        <w:pStyle w:val="Alaviitteenteksti"/>
        <w:rPr>
          <w:lang w:val="en-US"/>
        </w:rPr>
      </w:pPr>
      <w:r>
        <w:rPr>
          <w:rStyle w:val="Alaviitteenviite"/>
        </w:rPr>
        <w:footnoteRef/>
      </w:r>
      <w:r w:rsidRPr="00140EDB">
        <w:rPr>
          <w:lang w:val="en-US"/>
        </w:rPr>
        <w:t xml:space="preserve"> USDOS 2024, s. 1, 2–</w:t>
      </w:r>
      <w:r>
        <w:rPr>
          <w:lang w:val="en-US"/>
        </w:rPr>
        <w:t>5</w:t>
      </w:r>
      <w:r w:rsidRPr="00140EDB">
        <w:rPr>
          <w:lang w:val="en-US"/>
        </w:rPr>
        <w:t>.</w:t>
      </w:r>
    </w:p>
  </w:footnote>
  <w:footnote w:id="9">
    <w:p w14:paraId="7C2C44F4" w14:textId="77777777" w:rsidR="0018222D" w:rsidRPr="00140EDB" w:rsidRDefault="0018222D" w:rsidP="0018222D">
      <w:pPr>
        <w:pStyle w:val="Alaviitteenteksti"/>
        <w:rPr>
          <w:lang w:val="en-US"/>
        </w:rPr>
      </w:pPr>
      <w:r>
        <w:rPr>
          <w:rStyle w:val="Alaviitteenviite"/>
        </w:rPr>
        <w:footnoteRef/>
      </w:r>
      <w:r w:rsidRPr="00140EDB">
        <w:rPr>
          <w:lang w:val="en-US"/>
        </w:rPr>
        <w:t xml:space="preserve"> DFAT 27.12.2024, s. 62</w:t>
      </w:r>
      <w:r>
        <w:rPr>
          <w:lang w:val="en-US"/>
        </w:rPr>
        <w:t>; CHRD 25.11.2025.</w:t>
      </w:r>
    </w:p>
  </w:footnote>
  <w:footnote w:id="10">
    <w:p w14:paraId="495E33E9" w14:textId="77777777" w:rsidR="0018222D" w:rsidRPr="00A37CED" w:rsidRDefault="0018222D" w:rsidP="0018222D">
      <w:pPr>
        <w:pStyle w:val="Alaviitteenteksti"/>
        <w:rPr>
          <w:lang w:val="en-US"/>
        </w:rPr>
      </w:pPr>
      <w:r>
        <w:rPr>
          <w:rStyle w:val="Alaviitteenviite"/>
        </w:rPr>
        <w:footnoteRef/>
      </w:r>
      <w:r w:rsidRPr="00A37CED">
        <w:rPr>
          <w:lang w:val="en-US"/>
        </w:rPr>
        <w:t xml:space="preserve"> USDOS 2024, s. 1, 2, 7, 16, 60; Free</w:t>
      </w:r>
      <w:r>
        <w:rPr>
          <w:lang w:val="en-US"/>
        </w:rPr>
        <w:t>dom House 2025.</w:t>
      </w:r>
    </w:p>
  </w:footnote>
  <w:footnote w:id="11">
    <w:p w14:paraId="3DFA4172" w14:textId="77777777" w:rsidR="0018222D" w:rsidRPr="00E70E23" w:rsidRDefault="0018222D" w:rsidP="0018222D">
      <w:pPr>
        <w:pStyle w:val="Alaviitteenteksti"/>
        <w:rPr>
          <w:lang w:val="en-US"/>
        </w:rPr>
      </w:pPr>
      <w:r>
        <w:rPr>
          <w:rStyle w:val="Alaviitteenviite"/>
        </w:rPr>
        <w:footnoteRef/>
      </w:r>
      <w:r w:rsidRPr="00E70E23">
        <w:rPr>
          <w:lang w:val="en-US"/>
        </w:rPr>
        <w:t xml:space="preserve"> </w:t>
      </w:r>
      <w:r w:rsidRPr="00DB6B76">
        <w:rPr>
          <w:lang w:val="en-US"/>
        </w:rPr>
        <w:t>Freedom House 2025</w:t>
      </w:r>
      <w:r>
        <w:rPr>
          <w:lang w:val="en-US"/>
        </w:rPr>
        <w:t xml:space="preserve">; </w:t>
      </w:r>
      <w:r w:rsidRPr="00EE7703">
        <w:rPr>
          <w:lang w:val="en-US"/>
        </w:rPr>
        <w:t>DFAT 27.12.2024, s. 40</w:t>
      </w:r>
      <w:r>
        <w:rPr>
          <w:lang w:val="en-US"/>
        </w:rPr>
        <w:t>; USDOS 2024, s. 29.</w:t>
      </w:r>
    </w:p>
  </w:footnote>
  <w:footnote w:id="12">
    <w:p w14:paraId="44AD770C" w14:textId="77777777" w:rsidR="0018222D" w:rsidRPr="00CF4B31" w:rsidRDefault="0018222D" w:rsidP="0018222D">
      <w:pPr>
        <w:pStyle w:val="Alaviitteenteksti"/>
        <w:rPr>
          <w:lang w:val="en-US"/>
        </w:rPr>
      </w:pPr>
      <w:r>
        <w:rPr>
          <w:rStyle w:val="Alaviitteenviite"/>
        </w:rPr>
        <w:footnoteRef/>
      </w:r>
      <w:r w:rsidRPr="00CF4B31">
        <w:rPr>
          <w:lang w:val="en-US"/>
        </w:rPr>
        <w:t xml:space="preserve"> </w:t>
      </w:r>
      <w:r w:rsidRPr="00140EDB">
        <w:rPr>
          <w:lang w:val="en-US"/>
        </w:rPr>
        <w:t>DFAT 27.12.2024, s. 17</w:t>
      </w:r>
      <w:r>
        <w:rPr>
          <w:lang w:val="en-US"/>
        </w:rPr>
        <w:t xml:space="preserve">; </w:t>
      </w:r>
      <w:r w:rsidRPr="00CF4B31">
        <w:rPr>
          <w:lang w:val="en-US"/>
        </w:rPr>
        <w:t>Freedom House 2025</w:t>
      </w:r>
      <w:r>
        <w:rPr>
          <w:lang w:val="en-US"/>
        </w:rPr>
        <w:t>.</w:t>
      </w:r>
    </w:p>
  </w:footnote>
  <w:footnote w:id="13">
    <w:p w14:paraId="4DBCEFE2" w14:textId="77777777" w:rsidR="0018222D" w:rsidRPr="00CF4B31" w:rsidRDefault="0018222D" w:rsidP="0018222D">
      <w:pPr>
        <w:pStyle w:val="Alaviitteenteksti"/>
        <w:rPr>
          <w:lang w:val="en-US"/>
        </w:rPr>
      </w:pPr>
      <w:r>
        <w:rPr>
          <w:rStyle w:val="Alaviitteenviite"/>
        </w:rPr>
        <w:footnoteRef/>
      </w:r>
      <w:r w:rsidRPr="00CF4B31">
        <w:rPr>
          <w:lang w:val="en-US"/>
        </w:rPr>
        <w:t xml:space="preserve"> Freedom House 2025.</w:t>
      </w:r>
    </w:p>
  </w:footnote>
  <w:footnote w:id="14">
    <w:p w14:paraId="644B99D9" w14:textId="77777777" w:rsidR="0018222D" w:rsidRPr="00FF723E" w:rsidRDefault="0018222D" w:rsidP="0018222D">
      <w:pPr>
        <w:pStyle w:val="Alaviitteenteksti"/>
        <w:rPr>
          <w:lang w:val="en-US"/>
        </w:rPr>
      </w:pPr>
      <w:r>
        <w:rPr>
          <w:rStyle w:val="Alaviitteenviite"/>
        </w:rPr>
        <w:footnoteRef/>
      </w:r>
      <w:r w:rsidRPr="00FF723E">
        <w:rPr>
          <w:lang w:val="en-US"/>
        </w:rPr>
        <w:t xml:space="preserve"> </w:t>
      </w:r>
      <w:r>
        <w:rPr>
          <w:lang w:val="en-US"/>
        </w:rPr>
        <w:t>Amnesty International 2025; Freedom House 2025.</w:t>
      </w:r>
    </w:p>
  </w:footnote>
  <w:footnote w:id="15">
    <w:p w14:paraId="435A177D" w14:textId="77777777" w:rsidR="0018222D" w:rsidRPr="00EC2F02" w:rsidRDefault="0018222D" w:rsidP="0018222D">
      <w:pPr>
        <w:pStyle w:val="Alaviitteenteksti"/>
        <w:rPr>
          <w:lang w:val="en-US"/>
        </w:rPr>
      </w:pPr>
      <w:r>
        <w:rPr>
          <w:rStyle w:val="Alaviitteenviite"/>
        </w:rPr>
        <w:footnoteRef/>
      </w:r>
      <w:r w:rsidRPr="00EC2F02">
        <w:rPr>
          <w:lang w:val="en-US"/>
        </w:rPr>
        <w:t xml:space="preserve"> Free</w:t>
      </w:r>
      <w:r>
        <w:rPr>
          <w:lang w:val="en-US"/>
        </w:rPr>
        <w:t>dom House 2025.</w:t>
      </w:r>
    </w:p>
  </w:footnote>
  <w:footnote w:id="16">
    <w:p w14:paraId="7243E156" w14:textId="77777777" w:rsidR="0018222D" w:rsidRPr="00EC2F02" w:rsidRDefault="0018222D" w:rsidP="0018222D">
      <w:pPr>
        <w:pStyle w:val="Alaviitteenteksti"/>
        <w:rPr>
          <w:lang w:val="en-US"/>
        </w:rPr>
      </w:pPr>
      <w:r>
        <w:rPr>
          <w:rStyle w:val="Alaviitteenviite"/>
        </w:rPr>
        <w:footnoteRef/>
      </w:r>
      <w:r w:rsidRPr="00EC2F02">
        <w:rPr>
          <w:lang w:val="en-US"/>
        </w:rPr>
        <w:t xml:space="preserve"> USDOS 2024, s. 1, 5.</w:t>
      </w:r>
    </w:p>
  </w:footnote>
  <w:footnote w:id="17">
    <w:p w14:paraId="312892A9" w14:textId="77777777" w:rsidR="0018222D" w:rsidRPr="003D613F" w:rsidRDefault="0018222D" w:rsidP="0018222D">
      <w:pPr>
        <w:pStyle w:val="Alaviitteenteksti"/>
        <w:rPr>
          <w:lang w:val="en-US"/>
        </w:rPr>
      </w:pPr>
      <w:r>
        <w:rPr>
          <w:rStyle w:val="Alaviitteenviite"/>
        </w:rPr>
        <w:footnoteRef/>
      </w:r>
      <w:r w:rsidRPr="003D613F">
        <w:rPr>
          <w:lang w:val="en-US"/>
        </w:rPr>
        <w:t xml:space="preserve"> OHCHR 31.8.2022, s. 5, 44.</w:t>
      </w:r>
    </w:p>
  </w:footnote>
  <w:footnote w:id="18">
    <w:p w14:paraId="7C8F1EF4" w14:textId="77777777" w:rsidR="0018222D" w:rsidRPr="003D613F" w:rsidRDefault="0018222D" w:rsidP="0018222D">
      <w:pPr>
        <w:pStyle w:val="Alaviitteenteksti"/>
        <w:rPr>
          <w:lang w:val="en-US"/>
        </w:rPr>
      </w:pPr>
      <w:r>
        <w:rPr>
          <w:rStyle w:val="Alaviitteenviite"/>
        </w:rPr>
        <w:footnoteRef/>
      </w:r>
      <w:r w:rsidRPr="003D613F">
        <w:rPr>
          <w:lang w:val="en-US"/>
        </w:rPr>
        <w:t xml:space="preserve"> USCIRF 2024, s. 22; DFAT 27.12.2024, s. 28–30.</w:t>
      </w:r>
    </w:p>
  </w:footnote>
  <w:footnote w:id="19">
    <w:p w14:paraId="19A3745F" w14:textId="77777777" w:rsidR="0018222D" w:rsidRPr="003D613F" w:rsidRDefault="0018222D" w:rsidP="0018222D">
      <w:pPr>
        <w:pStyle w:val="Alaviitteenteksti"/>
        <w:rPr>
          <w:lang w:val="en-US"/>
        </w:rPr>
      </w:pPr>
      <w:r>
        <w:rPr>
          <w:rStyle w:val="Alaviitteenviite"/>
        </w:rPr>
        <w:footnoteRef/>
      </w:r>
      <w:r w:rsidRPr="003D613F">
        <w:rPr>
          <w:lang w:val="en-US"/>
        </w:rPr>
        <w:t xml:space="preserve"> USCIRF 2025, s. 17; USDOS 2024, s. 1.</w:t>
      </w:r>
    </w:p>
  </w:footnote>
  <w:footnote w:id="20">
    <w:p w14:paraId="2EB4328F" w14:textId="77777777" w:rsidR="0018222D" w:rsidRPr="00773AB4" w:rsidRDefault="0018222D" w:rsidP="0018222D">
      <w:pPr>
        <w:pStyle w:val="Alaviitteenteksti"/>
        <w:rPr>
          <w:lang w:val="en-US"/>
        </w:rPr>
      </w:pPr>
      <w:r>
        <w:rPr>
          <w:rStyle w:val="Alaviitteenviite"/>
        </w:rPr>
        <w:footnoteRef/>
      </w:r>
      <w:r w:rsidRPr="00773AB4">
        <w:rPr>
          <w:lang w:val="en-US"/>
        </w:rPr>
        <w:t xml:space="preserve"> DFAT 2</w:t>
      </w:r>
      <w:r>
        <w:rPr>
          <w:lang w:val="en-US"/>
        </w:rPr>
        <w:t>7.12.2024, s. 32–40; USCIRF 2025, s. 16.</w:t>
      </w:r>
    </w:p>
  </w:footnote>
  <w:footnote w:id="21">
    <w:p w14:paraId="52046DD1" w14:textId="77777777" w:rsidR="0018222D" w:rsidRPr="008F77B0" w:rsidRDefault="0018222D" w:rsidP="0018222D">
      <w:pPr>
        <w:pStyle w:val="Alaviitteenteksti"/>
        <w:rPr>
          <w:lang w:val="en-US"/>
        </w:rPr>
      </w:pPr>
      <w:r>
        <w:rPr>
          <w:rStyle w:val="Alaviitteenviite"/>
        </w:rPr>
        <w:footnoteRef/>
      </w:r>
      <w:r w:rsidRPr="008F77B0">
        <w:rPr>
          <w:lang w:val="en-US"/>
        </w:rPr>
        <w:t xml:space="preserve"> </w:t>
      </w:r>
      <w:r w:rsidRPr="003D613F">
        <w:rPr>
          <w:lang w:val="en-US"/>
        </w:rPr>
        <w:t>USDOS 2024,</w:t>
      </w:r>
      <w:r>
        <w:rPr>
          <w:lang w:val="en-US"/>
        </w:rPr>
        <w:t xml:space="preserve"> s. 79–81.</w:t>
      </w:r>
    </w:p>
  </w:footnote>
  <w:footnote w:id="22">
    <w:p w14:paraId="0EF5CAEA" w14:textId="77777777" w:rsidR="0018222D" w:rsidRPr="008F77B0" w:rsidRDefault="0018222D" w:rsidP="0018222D">
      <w:pPr>
        <w:pStyle w:val="Alaviitteenteksti"/>
        <w:rPr>
          <w:lang w:val="en-US"/>
        </w:rPr>
      </w:pPr>
      <w:r>
        <w:rPr>
          <w:rStyle w:val="Alaviitteenviite"/>
        </w:rPr>
        <w:footnoteRef/>
      </w:r>
      <w:r w:rsidRPr="008F77B0">
        <w:rPr>
          <w:lang w:val="en-US"/>
        </w:rPr>
        <w:t xml:space="preserve"> DFAT </w:t>
      </w:r>
      <w:r w:rsidRPr="00773AB4">
        <w:rPr>
          <w:lang w:val="en-US"/>
        </w:rPr>
        <w:t>2</w:t>
      </w:r>
      <w:r>
        <w:rPr>
          <w:lang w:val="en-US"/>
        </w:rPr>
        <w:t>7.12.2024, s. 49; USDOS 2024, s. 82.</w:t>
      </w:r>
    </w:p>
  </w:footnote>
  <w:footnote w:id="23">
    <w:p w14:paraId="06761A46" w14:textId="77777777" w:rsidR="0018222D" w:rsidRPr="008F77B0" w:rsidRDefault="0018222D" w:rsidP="0018222D">
      <w:pPr>
        <w:pStyle w:val="Alaviitteenteksti"/>
        <w:rPr>
          <w:lang w:val="en-US"/>
        </w:rPr>
      </w:pPr>
      <w:r>
        <w:rPr>
          <w:rStyle w:val="Alaviitteenviite"/>
        </w:rPr>
        <w:footnoteRef/>
      </w:r>
      <w:r w:rsidRPr="008F77B0">
        <w:rPr>
          <w:lang w:val="en-US"/>
        </w:rPr>
        <w:t xml:space="preserve"> </w:t>
      </w:r>
      <w:r>
        <w:rPr>
          <w:lang w:val="en-US"/>
        </w:rPr>
        <w:t>USDOS 2024, s. 63–64.</w:t>
      </w:r>
    </w:p>
  </w:footnote>
  <w:footnote w:id="24">
    <w:p w14:paraId="7BDAA9CC" w14:textId="77777777" w:rsidR="0018222D" w:rsidRPr="00140EDB" w:rsidRDefault="0018222D" w:rsidP="0018222D">
      <w:pPr>
        <w:pStyle w:val="Alaviitteenteksti"/>
        <w:rPr>
          <w:lang w:val="en-US"/>
        </w:rPr>
      </w:pPr>
      <w:r>
        <w:rPr>
          <w:rStyle w:val="Alaviitteenviite"/>
        </w:rPr>
        <w:footnoteRef/>
      </w:r>
      <w:r w:rsidRPr="00140EDB">
        <w:rPr>
          <w:lang w:val="en-US"/>
        </w:rPr>
        <w:t xml:space="preserve"> DFAT 27.12.2024, s. 17</w:t>
      </w:r>
      <w:r>
        <w:rPr>
          <w:lang w:val="en-US"/>
        </w:rPr>
        <w:t>, 66</w:t>
      </w:r>
      <w:r w:rsidRPr="00140EDB">
        <w:rPr>
          <w:lang w:val="en-US"/>
        </w:rPr>
        <w:t>.</w:t>
      </w:r>
    </w:p>
  </w:footnote>
  <w:footnote w:id="25">
    <w:p w14:paraId="0EB0E40F" w14:textId="382A2EE1" w:rsidR="0018222D" w:rsidRPr="004337D7" w:rsidRDefault="0018222D" w:rsidP="0018222D">
      <w:pPr>
        <w:pStyle w:val="Alaviitteenteksti"/>
        <w:rPr>
          <w:lang w:val="en-US"/>
        </w:rPr>
      </w:pPr>
      <w:r>
        <w:rPr>
          <w:rStyle w:val="Alaviitteenviite"/>
        </w:rPr>
        <w:footnoteRef/>
      </w:r>
      <w:r w:rsidRPr="004337D7">
        <w:rPr>
          <w:lang w:val="en-US"/>
        </w:rPr>
        <w:t xml:space="preserve"> </w:t>
      </w:r>
      <w:r>
        <w:rPr>
          <w:lang w:val="en-US"/>
        </w:rPr>
        <w:t>BBC 28.12.2024</w:t>
      </w:r>
      <w:r w:rsidR="007E6C67">
        <w:rPr>
          <w:lang w:val="en-US"/>
        </w:rPr>
        <w:t>; YLE 12.11.2024.</w:t>
      </w:r>
      <w:r>
        <w:rPr>
          <w:lang w:val="en-US"/>
        </w:rPr>
        <w:t xml:space="preserve"> </w:t>
      </w:r>
    </w:p>
  </w:footnote>
  <w:footnote w:id="26">
    <w:p w14:paraId="3329CB1F" w14:textId="77777777" w:rsidR="0018222D" w:rsidRPr="004337D7" w:rsidRDefault="0018222D" w:rsidP="0018222D">
      <w:pPr>
        <w:pStyle w:val="Alaviitteenteksti"/>
        <w:rPr>
          <w:lang w:val="en-US"/>
        </w:rPr>
      </w:pPr>
      <w:r>
        <w:rPr>
          <w:rStyle w:val="Alaviitteenviite"/>
        </w:rPr>
        <w:footnoteRef/>
      </w:r>
      <w:r w:rsidRPr="004337D7">
        <w:rPr>
          <w:lang w:val="en-US"/>
        </w:rPr>
        <w:t xml:space="preserve"> </w:t>
      </w:r>
      <w:r>
        <w:rPr>
          <w:lang w:val="en-US"/>
        </w:rPr>
        <w:t>YLE 12.11.2024.</w:t>
      </w:r>
    </w:p>
  </w:footnote>
  <w:footnote w:id="27">
    <w:p w14:paraId="65623C86" w14:textId="75C146EB" w:rsidR="0018222D" w:rsidRPr="00EF1600" w:rsidRDefault="0018222D" w:rsidP="0018222D">
      <w:pPr>
        <w:pStyle w:val="Alaviitteenteksti"/>
        <w:rPr>
          <w:lang w:val="en-US"/>
        </w:rPr>
      </w:pPr>
      <w:r>
        <w:rPr>
          <w:rStyle w:val="Alaviitteenviite"/>
        </w:rPr>
        <w:footnoteRef/>
      </w:r>
      <w:r w:rsidRPr="00EF1600">
        <w:rPr>
          <w:lang w:val="en-US"/>
        </w:rPr>
        <w:t xml:space="preserve"> USDOS 2024, s. 29–30</w:t>
      </w:r>
      <w:r w:rsidR="007E6C67">
        <w:rPr>
          <w:lang w:val="en-US"/>
        </w:rPr>
        <w:t>; Freedom House 2025.</w:t>
      </w:r>
    </w:p>
  </w:footnote>
  <w:footnote w:id="28">
    <w:p w14:paraId="04B8DFD6" w14:textId="77777777" w:rsidR="0018222D" w:rsidRPr="00E353A3" w:rsidRDefault="0018222D" w:rsidP="0018222D">
      <w:pPr>
        <w:pStyle w:val="Alaviitteenteksti"/>
        <w:rPr>
          <w:lang w:val="en-US"/>
        </w:rPr>
      </w:pPr>
      <w:r>
        <w:rPr>
          <w:rStyle w:val="Alaviitteenviite"/>
        </w:rPr>
        <w:footnoteRef/>
      </w:r>
      <w:r w:rsidRPr="00E353A3">
        <w:rPr>
          <w:lang w:val="en-US"/>
        </w:rPr>
        <w:t xml:space="preserve"> DFAT 27.12.2024, s. 17</w:t>
      </w:r>
      <w:r>
        <w:rPr>
          <w:lang w:val="en-US"/>
        </w:rPr>
        <w:t xml:space="preserve">; </w:t>
      </w:r>
      <w:r w:rsidRPr="00CF4B31">
        <w:rPr>
          <w:lang w:val="en-US"/>
        </w:rPr>
        <w:t>Freedom House 2025</w:t>
      </w:r>
      <w:r>
        <w:rPr>
          <w:lang w:val="en-US"/>
        </w:rPr>
        <w:t>; ASPI 1.12.2025, s. 33.</w:t>
      </w:r>
    </w:p>
  </w:footnote>
  <w:footnote w:id="29">
    <w:p w14:paraId="436FD196" w14:textId="77777777" w:rsidR="0018222D" w:rsidRPr="00E353A3" w:rsidRDefault="0018222D" w:rsidP="0018222D">
      <w:pPr>
        <w:pStyle w:val="Alaviitteenteksti"/>
        <w:rPr>
          <w:lang w:val="en-US"/>
        </w:rPr>
      </w:pPr>
      <w:r>
        <w:rPr>
          <w:rStyle w:val="Alaviitteenviite"/>
        </w:rPr>
        <w:footnoteRef/>
      </w:r>
      <w:r w:rsidRPr="00E353A3">
        <w:rPr>
          <w:lang w:val="en-US"/>
        </w:rPr>
        <w:t xml:space="preserve"> DFAT 27.12.2024, s. 17.</w:t>
      </w:r>
    </w:p>
  </w:footnote>
  <w:footnote w:id="30">
    <w:p w14:paraId="33C82DDA" w14:textId="77777777" w:rsidR="0018222D" w:rsidRPr="002D1AE7" w:rsidRDefault="0018222D" w:rsidP="0018222D">
      <w:pPr>
        <w:pStyle w:val="Alaviitteenteksti"/>
        <w:rPr>
          <w:lang w:val="en-US"/>
        </w:rPr>
      </w:pPr>
      <w:r>
        <w:rPr>
          <w:rStyle w:val="Alaviitteenviite"/>
        </w:rPr>
        <w:footnoteRef/>
      </w:r>
      <w:r w:rsidRPr="002D1AE7">
        <w:rPr>
          <w:lang w:val="en-US"/>
        </w:rPr>
        <w:t xml:space="preserve"> Freedom House 2021; A</w:t>
      </w:r>
      <w:r>
        <w:rPr>
          <w:lang w:val="en-US"/>
        </w:rPr>
        <w:t xml:space="preserve">mnesty International </w:t>
      </w:r>
      <w:r w:rsidRPr="00267869">
        <w:rPr>
          <w:lang w:val="en-US"/>
        </w:rPr>
        <w:t>2025</w:t>
      </w:r>
      <w:r>
        <w:rPr>
          <w:lang w:val="en-US"/>
        </w:rPr>
        <w:t xml:space="preserve">: </w:t>
      </w:r>
      <w:r w:rsidRPr="00140EDB">
        <w:rPr>
          <w:lang w:val="en-US"/>
        </w:rPr>
        <w:t>DFAT 27.12.2024</w:t>
      </w:r>
      <w:r>
        <w:rPr>
          <w:lang w:val="en-US"/>
        </w:rPr>
        <w:t>, s. 43–44.</w:t>
      </w:r>
    </w:p>
  </w:footnote>
  <w:footnote w:id="31">
    <w:p w14:paraId="2193CD2D" w14:textId="77777777" w:rsidR="0018222D" w:rsidRPr="002D1AE7" w:rsidRDefault="0018222D" w:rsidP="0018222D">
      <w:pPr>
        <w:pStyle w:val="Alaviitteenteksti"/>
        <w:rPr>
          <w:lang w:val="en-US"/>
        </w:rPr>
      </w:pPr>
      <w:r>
        <w:rPr>
          <w:rStyle w:val="Alaviitteenviite"/>
        </w:rPr>
        <w:footnoteRef/>
      </w:r>
      <w:r w:rsidRPr="002D1AE7">
        <w:rPr>
          <w:lang w:val="en-US"/>
        </w:rPr>
        <w:t xml:space="preserve"> </w:t>
      </w:r>
      <w:bookmarkStart w:id="1" w:name="_Hlk218773545"/>
      <w:r w:rsidRPr="002D1AE7">
        <w:rPr>
          <w:lang w:val="en-US"/>
        </w:rPr>
        <w:t>Freedom House 2021</w:t>
      </w:r>
      <w:bookmarkEnd w:id="1"/>
      <w:r w:rsidRPr="002D1AE7">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16B5DB9" w14:textId="77777777" w:rsidTr="00110B17">
      <w:trPr>
        <w:tblHeader/>
      </w:trPr>
      <w:tc>
        <w:tcPr>
          <w:tcW w:w="3005" w:type="dxa"/>
          <w:tcBorders>
            <w:top w:val="nil"/>
            <w:left w:val="nil"/>
            <w:bottom w:val="nil"/>
            <w:right w:val="nil"/>
          </w:tcBorders>
        </w:tcPr>
        <w:p w14:paraId="18142CB7" w14:textId="77777777" w:rsidR="0064460B" w:rsidRPr="00A058E4" w:rsidRDefault="0064460B">
          <w:pPr>
            <w:pStyle w:val="Yltunniste"/>
            <w:rPr>
              <w:sz w:val="16"/>
              <w:szCs w:val="16"/>
            </w:rPr>
          </w:pPr>
        </w:p>
      </w:tc>
      <w:tc>
        <w:tcPr>
          <w:tcW w:w="3005" w:type="dxa"/>
          <w:tcBorders>
            <w:top w:val="nil"/>
            <w:left w:val="nil"/>
            <w:bottom w:val="nil"/>
            <w:right w:val="nil"/>
          </w:tcBorders>
        </w:tcPr>
        <w:p w14:paraId="5904227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EAB6C6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A4CE05A" w14:textId="77777777" w:rsidTr="00421708">
      <w:tc>
        <w:tcPr>
          <w:tcW w:w="3005" w:type="dxa"/>
          <w:tcBorders>
            <w:top w:val="nil"/>
            <w:left w:val="nil"/>
            <w:bottom w:val="nil"/>
            <w:right w:val="nil"/>
          </w:tcBorders>
        </w:tcPr>
        <w:p w14:paraId="6EF77106" w14:textId="77777777" w:rsidR="0064460B" w:rsidRPr="00A058E4" w:rsidRDefault="0064460B">
          <w:pPr>
            <w:pStyle w:val="Yltunniste"/>
            <w:rPr>
              <w:sz w:val="16"/>
              <w:szCs w:val="16"/>
            </w:rPr>
          </w:pPr>
        </w:p>
      </w:tc>
      <w:tc>
        <w:tcPr>
          <w:tcW w:w="3005" w:type="dxa"/>
          <w:tcBorders>
            <w:top w:val="nil"/>
            <w:left w:val="nil"/>
            <w:bottom w:val="nil"/>
            <w:right w:val="nil"/>
          </w:tcBorders>
        </w:tcPr>
        <w:p w14:paraId="25B7E5D2" w14:textId="77777777" w:rsidR="0064460B" w:rsidRPr="00A058E4" w:rsidRDefault="0064460B">
          <w:pPr>
            <w:pStyle w:val="Yltunniste"/>
            <w:rPr>
              <w:sz w:val="16"/>
              <w:szCs w:val="16"/>
            </w:rPr>
          </w:pPr>
        </w:p>
      </w:tc>
      <w:tc>
        <w:tcPr>
          <w:tcW w:w="3006" w:type="dxa"/>
          <w:tcBorders>
            <w:top w:val="nil"/>
            <w:left w:val="nil"/>
            <w:bottom w:val="nil"/>
            <w:right w:val="nil"/>
          </w:tcBorders>
        </w:tcPr>
        <w:p w14:paraId="1AF87FD5" w14:textId="77777777" w:rsidR="0064460B" w:rsidRPr="00A058E4" w:rsidRDefault="0064460B" w:rsidP="00A058E4">
          <w:pPr>
            <w:pStyle w:val="Yltunniste"/>
            <w:jc w:val="right"/>
            <w:rPr>
              <w:sz w:val="16"/>
              <w:szCs w:val="16"/>
            </w:rPr>
          </w:pPr>
        </w:p>
      </w:tc>
    </w:tr>
    <w:tr w:rsidR="0064460B" w:rsidRPr="00A058E4" w14:paraId="65942DAC" w14:textId="77777777" w:rsidTr="00421708">
      <w:tc>
        <w:tcPr>
          <w:tcW w:w="3005" w:type="dxa"/>
          <w:tcBorders>
            <w:top w:val="nil"/>
            <w:left w:val="nil"/>
            <w:bottom w:val="nil"/>
            <w:right w:val="nil"/>
          </w:tcBorders>
        </w:tcPr>
        <w:p w14:paraId="0247AB99" w14:textId="77777777" w:rsidR="0064460B" w:rsidRPr="00A058E4" w:rsidRDefault="0064460B">
          <w:pPr>
            <w:pStyle w:val="Yltunniste"/>
            <w:rPr>
              <w:sz w:val="16"/>
              <w:szCs w:val="16"/>
            </w:rPr>
          </w:pPr>
        </w:p>
      </w:tc>
      <w:tc>
        <w:tcPr>
          <w:tcW w:w="3005" w:type="dxa"/>
          <w:tcBorders>
            <w:top w:val="nil"/>
            <w:left w:val="nil"/>
            <w:bottom w:val="nil"/>
            <w:right w:val="nil"/>
          </w:tcBorders>
        </w:tcPr>
        <w:p w14:paraId="128ECA53" w14:textId="77777777" w:rsidR="0064460B" w:rsidRPr="00A058E4" w:rsidRDefault="0064460B">
          <w:pPr>
            <w:pStyle w:val="Yltunniste"/>
            <w:rPr>
              <w:sz w:val="16"/>
              <w:szCs w:val="16"/>
            </w:rPr>
          </w:pPr>
        </w:p>
      </w:tc>
      <w:tc>
        <w:tcPr>
          <w:tcW w:w="3006" w:type="dxa"/>
          <w:tcBorders>
            <w:top w:val="nil"/>
            <w:left w:val="nil"/>
            <w:bottom w:val="nil"/>
            <w:right w:val="nil"/>
          </w:tcBorders>
        </w:tcPr>
        <w:p w14:paraId="0AF49F69" w14:textId="77777777" w:rsidR="0064460B" w:rsidRPr="00A058E4" w:rsidRDefault="0064460B" w:rsidP="00A058E4">
          <w:pPr>
            <w:pStyle w:val="Yltunniste"/>
            <w:jc w:val="right"/>
            <w:rPr>
              <w:sz w:val="16"/>
              <w:szCs w:val="16"/>
            </w:rPr>
          </w:pPr>
        </w:p>
      </w:tc>
    </w:tr>
  </w:tbl>
  <w:p w14:paraId="00A917F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9BE8573" wp14:editId="2D12758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C0D329D" w14:textId="77777777" w:rsidTr="004B2B44">
      <w:tc>
        <w:tcPr>
          <w:tcW w:w="3005" w:type="dxa"/>
          <w:tcBorders>
            <w:top w:val="nil"/>
            <w:left w:val="nil"/>
            <w:bottom w:val="nil"/>
            <w:right w:val="nil"/>
          </w:tcBorders>
        </w:tcPr>
        <w:p w14:paraId="6CFEC352" w14:textId="77777777" w:rsidR="00873A37" w:rsidRPr="00A058E4" w:rsidRDefault="00873A37">
          <w:pPr>
            <w:pStyle w:val="Yltunniste"/>
            <w:rPr>
              <w:sz w:val="16"/>
              <w:szCs w:val="16"/>
            </w:rPr>
          </w:pPr>
        </w:p>
      </w:tc>
      <w:tc>
        <w:tcPr>
          <w:tcW w:w="3005" w:type="dxa"/>
          <w:tcBorders>
            <w:top w:val="nil"/>
            <w:left w:val="nil"/>
            <w:bottom w:val="nil"/>
            <w:right w:val="nil"/>
          </w:tcBorders>
        </w:tcPr>
        <w:p w14:paraId="049820B2"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B2B0289"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185E36A" w14:textId="77777777" w:rsidTr="004B2B44">
      <w:tc>
        <w:tcPr>
          <w:tcW w:w="3005" w:type="dxa"/>
          <w:tcBorders>
            <w:top w:val="nil"/>
            <w:left w:val="nil"/>
            <w:bottom w:val="nil"/>
            <w:right w:val="nil"/>
          </w:tcBorders>
        </w:tcPr>
        <w:p w14:paraId="415B79A4" w14:textId="77777777" w:rsidR="00873A37" w:rsidRPr="00A058E4" w:rsidRDefault="00873A37">
          <w:pPr>
            <w:pStyle w:val="Yltunniste"/>
            <w:rPr>
              <w:sz w:val="16"/>
              <w:szCs w:val="16"/>
            </w:rPr>
          </w:pPr>
        </w:p>
      </w:tc>
      <w:tc>
        <w:tcPr>
          <w:tcW w:w="3005" w:type="dxa"/>
          <w:tcBorders>
            <w:top w:val="nil"/>
            <w:left w:val="nil"/>
            <w:bottom w:val="nil"/>
            <w:right w:val="nil"/>
          </w:tcBorders>
        </w:tcPr>
        <w:p w14:paraId="6D5662CA" w14:textId="77777777" w:rsidR="00873A37" w:rsidRPr="00A058E4" w:rsidRDefault="00873A37">
          <w:pPr>
            <w:pStyle w:val="Yltunniste"/>
            <w:rPr>
              <w:sz w:val="16"/>
              <w:szCs w:val="16"/>
            </w:rPr>
          </w:pPr>
        </w:p>
      </w:tc>
      <w:tc>
        <w:tcPr>
          <w:tcW w:w="3006" w:type="dxa"/>
          <w:tcBorders>
            <w:top w:val="nil"/>
            <w:left w:val="nil"/>
            <w:bottom w:val="nil"/>
            <w:right w:val="nil"/>
          </w:tcBorders>
        </w:tcPr>
        <w:p w14:paraId="2618D3E6" w14:textId="77777777" w:rsidR="00873A37" w:rsidRPr="00A058E4" w:rsidRDefault="00873A37" w:rsidP="00A058E4">
          <w:pPr>
            <w:pStyle w:val="Yltunniste"/>
            <w:jc w:val="right"/>
            <w:rPr>
              <w:sz w:val="16"/>
              <w:szCs w:val="16"/>
            </w:rPr>
          </w:pPr>
        </w:p>
      </w:tc>
    </w:tr>
    <w:tr w:rsidR="00873A37" w:rsidRPr="00A058E4" w14:paraId="5CD92CD6" w14:textId="77777777" w:rsidTr="004B2B44">
      <w:tc>
        <w:tcPr>
          <w:tcW w:w="3005" w:type="dxa"/>
          <w:tcBorders>
            <w:top w:val="nil"/>
            <w:left w:val="nil"/>
            <w:bottom w:val="nil"/>
            <w:right w:val="nil"/>
          </w:tcBorders>
        </w:tcPr>
        <w:p w14:paraId="28723094" w14:textId="77777777" w:rsidR="00873A37" w:rsidRPr="00A058E4" w:rsidRDefault="00873A37">
          <w:pPr>
            <w:pStyle w:val="Yltunniste"/>
            <w:rPr>
              <w:sz w:val="16"/>
              <w:szCs w:val="16"/>
            </w:rPr>
          </w:pPr>
        </w:p>
      </w:tc>
      <w:tc>
        <w:tcPr>
          <w:tcW w:w="3005" w:type="dxa"/>
          <w:tcBorders>
            <w:top w:val="nil"/>
            <w:left w:val="nil"/>
            <w:bottom w:val="nil"/>
            <w:right w:val="nil"/>
          </w:tcBorders>
        </w:tcPr>
        <w:p w14:paraId="3FBE53CA" w14:textId="77777777" w:rsidR="00873A37" w:rsidRPr="00A058E4" w:rsidRDefault="00873A37">
          <w:pPr>
            <w:pStyle w:val="Yltunniste"/>
            <w:rPr>
              <w:sz w:val="16"/>
              <w:szCs w:val="16"/>
            </w:rPr>
          </w:pPr>
        </w:p>
      </w:tc>
      <w:tc>
        <w:tcPr>
          <w:tcW w:w="3006" w:type="dxa"/>
          <w:tcBorders>
            <w:top w:val="nil"/>
            <w:left w:val="nil"/>
            <w:bottom w:val="nil"/>
            <w:right w:val="nil"/>
          </w:tcBorders>
        </w:tcPr>
        <w:p w14:paraId="03A144CD" w14:textId="77777777" w:rsidR="00873A37" w:rsidRPr="00A058E4" w:rsidRDefault="00873A37" w:rsidP="00A058E4">
          <w:pPr>
            <w:pStyle w:val="Yltunniste"/>
            <w:jc w:val="right"/>
            <w:rPr>
              <w:sz w:val="16"/>
              <w:szCs w:val="16"/>
            </w:rPr>
          </w:pPr>
        </w:p>
      </w:tc>
    </w:tr>
  </w:tbl>
  <w:p w14:paraId="1299E8B5"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8339356" wp14:editId="2DA8152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2D"/>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537B"/>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8222D"/>
    <w:rsid w:val="0019524D"/>
    <w:rsid w:val="00195763"/>
    <w:rsid w:val="001A4752"/>
    <w:rsid w:val="001A4DFF"/>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428A"/>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7E6C67"/>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F20FD"/>
    <w:rsid w:val="008F2AAB"/>
    <w:rsid w:val="008F6189"/>
    <w:rsid w:val="0090479F"/>
    <w:rsid w:val="009170B9"/>
    <w:rsid w:val="009230EE"/>
    <w:rsid w:val="00941FAB"/>
    <w:rsid w:val="00952982"/>
    <w:rsid w:val="00966541"/>
    <w:rsid w:val="00980F1C"/>
    <w:rsid w:val="00981808"/>
    <w:rsid w:val="009B606B"/>
    <w:rsid w:val="009D26CC"/>
    <w:rsid w:val="009D44A2"/>
    <w:rsid w:val="009E0F44"/>
    <w:rsid w:val="009E3B08"/>
    <w:rsid w:val="009E3C92"/>
    <w:rsid w:val="00A04FF1"/>
    <w:rsid w:val="00A058E4"/>
    <w:rsid w:val="00A35BCB"/>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F6FCF"/>
    <w:rsid w:val="00F04424"/>
    <w:rsid w:val="00F04AE6"/>
    <w:rsid w:val="00F104B3"/>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hrd.org/2025/11/alert-deaths-in-detention-should-prompt-investigations-prosecutions/" TargetMode="External"/><Relationship Id="rId18" Type="http://schemas.openxmlformats.org/officeDocument/2006/relationships/hyperlink" Target="https://www.ohchr.org/sites/default/files/documents/countries/2022-08-31/22-08-31-final-assesment.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ate.gov/wp-content/uploads/2024/02/528267_CHINA-2023-HUMAN-RIGHTS-REPORT.pdf" TargetMode="External"/><Relationship Id="rId7" Type="http://schemas.openxmlformats.org/officeDocument/2006/relationships/endnotes" Target="endnotes.xml"/><Relationship Id="rId12" Type="http://schemas.openxmlformats.org/officeDocument/2006/relationships/hyperlink" Target="https://www.bbc.com/news/articles/c3dxz1vzdyzo" TargetMode="External"/><Relationship Id="rId17" Type="http://schemas.openxmlformats.org/officeDocument/2006/relationships/hyperlink" Target="https://www.hrw.org/world-report/2025/country-chapters/china" TargetMode="External"/><Relationship Id="rId25" Type="http://schemas.openxmlformats.org/officeDocument/2006/relationships/footer" Target="footer1.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freedomhouse.org/report/transnational-repression/china" TargetMode="External"/><Relationship Id="rId20" Type="http://schemas.openxmlformats.org/officeDocument/2006/relationships/hyperlink" Target="https://www.ecoi.net/en/file/local/2112001/China.pdf"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i.s3.ap-southeast-2.amazonaws.com/wp-content/uploads/2025/11/27122307/The-partys-AI-How-Chinas-new-AI-systems-are-reshaping-human-rights.pdf" TargetMode="External"/><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freedomhouse.org/country/china/freedom-world/202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amnesty.org/en/documents/act50/8976/2025/en/" TargetMode="External"/><Relationship Id="rId19" Type="http://schemas.openxmlformats.org/officeDocument/2006/relationships/hyperlink" Target="https://www.uscirf.gov/sites/default/files/2025-04/China%202025%20USCIRF%20Annual%20Report.pdf"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amnesty.org/en/location/asia-and-the-pacific/east-asia/china/report-china/" TargetMode="External"/><Relationship Id="rId14" Type="http://schemas.openxmlformats.org/officeDocument/2006/relationships/hyperlink" Target="https://www.dfat.gov.au/sites/default/files/country-information-report-china.pdf" TargetMode="External"/><Relationship Id="rId22" Type="http://schemas.openxmlformats.org/officeDocument/2006/relationships/hyperlink" Target="https://yle.fi/a/74-20124060" TargetMode="Externa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hyperlink" Target="https://www.theadvocatesforhumanrights.org/News/cd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423126E5BF4B97A1A8DE76F2839003"/>
        <w:category>
          <w:name w:val="Yleiset"/>
          <w:gallery w:val="placeholder"/>
        </w:category>
        <w:types>
          <w:type w:val="bbPlcHdr"/>
        </w:types>
        <w:behaviors>
          <w:behavior w:val="content"/>
        </w:behaviors>
        <w:guid w:val="{D4C6FC12-C454-48DC-B8EA-9A9AD3759EEB}"/>
      </w:docPartPr>
      <w:docPartBody>
        <w:p w:rsidR="007334F5" w:rsidRDefault="007334F5">
          <w:pPr>
            <w:pStyle w:val="8A423126E5BF4B97A1A8DE76F2839003"/>
          </w:pPr>
          <w:r w:rsidRPr="00AA10D2">
            <w:rPr>
              <w:rStyle w:val="Paikkamerkkiteksti"/>
            </w:rPr>
            <w:t>Kirjoita tekstiä napsauttamalla tai napauttamalla tätä.</w:t>
          </w:r>
        </w:p>
      </w:docPartBody>
    </w:docPart>
    <w:docPart>
      <w:docPartPr>
        <w:name w:val="17F1677400AD41C3AB23A3F18764A261"/>
        <w:category>
          <w:name w:val="Yleiset"/>
          <w:gallery w:val="placeholder"/>
        </w:category>
        <w:types>
          <w:type w:val="bbPlcHdr"/>
        </w:types>
        <w:behaviors>
          <w:behavior w:val="content"/>
        </w:behaviors>
        <w:guid w:val="{EF61EE57-8703-4E9D-9D75-B92ACA5197A5}"/>
      </w:docPartPr>
      <w:docPartBody>
        <w:p w:rsidR="007334F5" w:rsidRDefault="007334F5">
          <w:pPr>
            <w:pStyle w:val="17F1677400AD41C3AB23A3F18764A261"/>
          </w:pPr>
          <w:r w:rsidRPr="00AA10D2">
            <w:rPr>
              <w:rStyle w:val="Paikkamerkkiteksti"/>
            </w:rPr>
            <w:t>Kirjoita tekstiä napsauttamalla tai napauttamalla tätä.</w:t>
          </w:r>
        </w:p>
      </w:docPartBody>
    </w:docPart>
    <w:docPart>
      <w:docPartPr>
        <w:name w:val="BB1FF42C3BE748B999D08B06E63BCBC6"/>
        <w:category>
          <w:name w:val="Yleiset"/>
          <w:gallery w:val="placeholder"/>
        </w:category>
        <w:types>
          <w:type w:val="bbPlcHdr"/>
        </w:types>
        <w:behaviors>
          <w:behavior w:val="content"/>
        </w:behaviors>
        <w:guid w:val="{367FCE7F-B778-49A0-9CAA-BBF031ABB506}"/>
      </w:docPartPr>
      <w:docPartBody>
        <w:p w:rsidR="007334F5" w:rsidRDefault="007334F5">
          <w:pPr>
            <w:pStyle w:val="BB1FF42C3BE748B999D08B06E63BCBC6"/>
          </w:pPr>
          <w:r w:rsidRPr="00810134">
            <w:rPr>
              <w:rStyle w:val="Paikkamerkkiteksti"/>
              <w:lang w:val="en-GB"/>
            </w:rPr>
            <w:t>.</w:t>
          </w:r>
        </w:p>
      </w:docPartBody>
    </w:docPart>
    <w:docPart>
      <w:docPartPr>
        <w:name w:val="82174B2FBE574D1B83349914B8473006"/>
        <w:category>
          <w:name w:val="Yleiset"/>
          <w:gallery w:val="placeholder"/>
        </w:category>
        <w:types>
          <w:type w:val="bbPlcHdr"/>
        </w:types>
        <w:behaviors>
          <w:behavior w:val="content"/>
        </w:behaviors>
        <w:guid w:val="{4BC9D141-D6C6-45AA-A779-B0607C576F6A}"/>
      </w:docPartPr>
      <w:docPartBody>
        <w:p w:rsidR="007334F5" w:rsidRDefault="007334F5">
          <w:pPr>
            <w:pStyle w:val="82174B2FBE574D1B83349914B8473006"/>
          </w:pPr>
          <w:r w:rsidRPr="00AA10D2">
            <w:rPr>
              <w:rStyle w:val="Paikkamerkkiteksti"/>
            </w:rPr>
            <w:t>Kirjoita tekstiä napsauttamalla tai napauttamalla tätä.</w:t>
          </w:r>
        </w:p>
      </w:docPartBody>
    </w:docPart>
    <w:docPart>
      <w:docPartPr>
        <w:name w:val="95A11654C9A54D6B9A10393160F6B085"/>
        <w:category>
          <w:name w:val="Yleiset"/>
          <w:gallery w:val="placeholder"/>
        </w:category>
        <w:types>
          <w:type w:val="bbPlcHdr"/>
        </w:types>
        <w:behaviors>
          <w:behavior w:val="content"/>
        </w:behaviors>
        <w:guid w:val="{20D27B87-0FE0-4EDF-9160-9038705946E3}"/>
      </w:docPartPr>
      <w:docPartBody>
        <w:p w:rsidR="007334F5" w:rsidRDefault="007334F5">
          <w:pPr>
            <w:pStyle w:val="95A11654C9A54D6B9A10393160F6B08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F5"/>
    <w:rsid w:val="00733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A423126E5BF4B97A1A8DE76F2839003">
    <w:name w:val="8A423126E5BF4B97A1A8DE76F2839003"/>
  </w:style>
  <w:style w:type="paragraph" w:customStyle="1" w:styleId="17F1677400AD41C3AB23A3F18764A261">
    <w:name w:val="17F1677400AD41C3AB23A3F18764A261"/>
  </w:style>
  <w:style w:type="paragraph" w:customStyle="1" w:styleId="BB1FF42C3BE748B999D08B06E63BCBC6">
    <w:name w:val="BB1FF42C3BE748B999D08B06E63BCBC6"/>
  </w:style>
  <w:style w:type="paragraph" w:customStyle="1" w:styleId="82174B2FBE574D1B83349914B8473006">
    <w:name w:val="82174B2FBE574D1B83349914B8473006"/>
  </w:style>
  <w:style w:type="paragraph" w:customStyle="1" w:styleId="95A11654C9A54D6B9A10393160F6B085">
    <w:name w:val="95A11654C9A54D6B9A10393160F6B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SITUATION,SAFETY AND SECURITY,SECURITY INCIDENTS,HUMAN RIGHTS,HUMAN RIGHTS ACTIVISTS,HUMAN RIGHTS VIOLATIONS,INFRINGEMENTS,SOCIETAL STATUS,POLITICAL CONTROL,EXECUTION,TORTURE,DEATH PENALTY,LEGISLATION,FREEDOM OF RELIGION,LGBT,SUPERVISION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40bd6aed-e371-4232-8dc2-af07b4f9d986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36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25</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Kiina / Tiivis katsaus yleiseen poliittiseen, turvallisuus- ja ihmisoikeustilanteeseen
China / Brief overview of the general political, security and human rights situation
Kysymykset
1. Onko Kiinassa tapahtunut merkittäviä muutoksia yleisessä poliittisessa tilanteessa, turvallisuustilanteessa tai ihmisoikeustilanteessa vuoden 2023 jälkeen?
Questions
1. Have there been significant changes in the general political situation, security situation or human rights situation in China since 2023?
Tämä maatietotuote on laadittu päivittämään Migrin päätöksenteossa laadittua ja käytössä olevaa maakappaletta, ja se on muodoltaan normaalia maatietovastausta tiiviimpi.
1. Onko Kiinassa tapahtunut merkittäviä muutoksia yleisessä poliittisessa tilanteessa, turvallisuustilanteessa tai ihmisoikeustilanteessa vuoden 2023 jälkeen?
Kansainvälisten ihmisoikeusjärjestöjen mukaan Kiina on viime vuosina tehostanut entisestään valvontaa ja yhteiskunnallista kontrolliaan.[footnoteRef:1]</COIDocAbstract>
    <COIWSGroundsRejection xmlns="b5be3156-7e14-46bc-bfca-5c242eb3de3f" xsi:nil="true"/>
    <COIDocAuthors xmlns="e235e197-502c-49f1-8696-39d199cd5131">
      <Value>143</Value>
    </COIDocAuthors>
    <COIDocID xmlns="b5be3156-7e14-46bc-bfca-5c242eb3de3f">979</COIDocID>
    <_dlc_DocId xmlns="e235e197-502c-49f1-8696-39d199cd5131">FI011-215589946-12829</_dlc_DocId>
    <_dlc_DocIdUrl xmlns="e235e197-502c-49f1-8696-39d199cd5131">
      <Url>https://coiadmin.euaa.europa.eu/administration/finland/_layouts/15/DocIdRedir.aspx?ID=FI011-215589946-12829</Url>
      <Description>FI011-215589946-12829</Description>
    </_dlc_DocIdUrl>
  </documentManagement>
</p:properties>
</file>

<file path=customXml/itemProps1.xml><?xml version="1.0" encoding="utf-8"?>
<ds:datastoreItem xmlns:ds="http://schemas.openxmlformats.org/officeDocument/2006/customXml" ds:itemID="{BEA6D7DB-96B7-4AB7-8507-9F2A92C6D9E5}">
  <ds:schemaRefs>
    <ds:schemaRef ds:uri="http://schemas.openxmlformats.org/officeDocument/2006/bibliography"/>
  </ds:schemaRefs>
</ds:datastoreItem>
</file>

<file path=customXml/itemProps2.xml><?xml version="1.0" encoding="utf-8"?>
<ds:datastoreItem xmlns:ds="http://schemas.openxmlformats.org/officeDocument/2006/customXml" ds:itemID="{A2EC98A7-7481-47A5-A85C-DAD84EE0F96A}"/>
</file>

<file path=customXml/itemProps3.xml><?xml version="1.0" encoding="utf-8"?>
<ds:datastoreItem xmlns:ds="http://schemas.openxmlformats.org/officeDocument/2006/customXml" ds:itemID="{17BA0EB3-D78E-473E-A207-09303C6451C1}"/>
</file>

<file path=customXml/itemProps4.xml><?xml version="1.0" encoding="utf-8"?>
<ds:datastoreItem xmlns:ds="http://schemas.openxmlformats.org/officeDocument/2006/customXml" ds:itemID="{9EB89567-4F1A-435D-A1E0-6F08574402C3}"/>
</file>

<file path=customXml/itemProps5.xml><?xml version="1.0" encoding="utf-8"?>
<ds:datastoreItem xmlns:ds="http://schemas.openxmlformats.org/officeDocument/2006/customXml" ds:itemID="{BF4A18B5-8B4C-4640-AF60-9056CC9871FC}"/>
</file>

<file path=customXml/itemProps6.xml><?xml version="1.0" encoding="utf-8"?>
<ds:datastoreItem xmlns:ds="http://schemas.openxmlformats.org/officeDocument/2006/customXml" ds:itemID="{82C8B705-663B-4A7A-B841-DC851FC9DBFD}"/>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12830</Characters>
  <Application>Microsoft Office Word</Application>
  <DocSecurity>0</DocSecurity>
  <Lines>106</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Kiina / Tiivis katsaus yleiseen poliittiseen, turvallisuus- ja ihmisoikeustilanteeseen // China / Brief overview of the general political, security and human rights situation</dc:title>
  <dc:subject/>
  <dc:creator/>
  <cp:keywords/>
  <cp:lastModifiedBy/>
  <cp:revision>1</cp:revision>
  <dcterms:created xsi:type="dcterms:W3CDTF">2026-01-14T12:45:00Z</dcterms:created>
  <dcterms:modified xsi:type="dcterms:W3CDTF">2026-01-14T12:45:00Z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14fcd985-2f30-4fae-afe2-93337e63b1f6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36;#China|40bd6aed-e371-4232-8dc2-af07b4f9d986</vt:lpwstr>
  </property>
  <property fmtid="{D5CDD505-2E9C-101B-9397-08002B2CF9AE}" pid="9" name="COIInformTypeMM">
    <vt:lpwstr>4;#Response to COI Query|74af11f0-82c2-4825-bd8f-d6b1cac3a3aa</vt:lpwstr>
  </property>
</Properties>
</file>