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76B8"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EF35A9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8E651E8" w14:textId="331D3FE0" w:rsidR="00800AA9" w:rsidRPr="00800AA9" w:rsidRDefault="00800AA9" w:rsidP="00C348A3">
      <w:pPr>
        <w:spacing w:before="0" w:after="0"/>
      </w:pPr>
      <w:r w:rsidRPr="00BB7F45">
        <w:rPr>
          <w:b/>
        </w:rPr>
        <w:t>Asiakirjan tunnus:</w:t>
      </w:r>
      <w:r>
        <w:t xml:space="preserve"> KT</w:t>
      </w:r>
      <w:r w:rsidR="00A011F6">
        <w:t>1226</w:t>
      </w:r>
    </w:p>
    <w:p w14:paraId="06E0F40C" w14:textId="5F18E24E" w:rsidR="00800AA9" w:rsidRDefault="00800AA9" w:rsidP="00C348A3">
      <w:pPr>
        <w:spacing w:before="0" w:after="0"/>
      </w:pPr>
      <w:r w:rsidRPr="00BB7F45">
        <w:rPr>
          <w:b/>
        </w:rPr>
        <w:t>Päivämäärä</w:t>
      </w:r>
      <w:r>
        <w:t xml:space="preserve">: </w:t>
      </w:r>
      <w:r w:rsidR="00143804">
        <w:t>24</w:t>
      </w:r>
      <w:r w:rsidR="00810134">
        <w:t>.</w:t>
      </w:r>
      <w:r w:rsidR="00143804">
        <w:t>11</w:t>
      </w:r>
      <w:r w:rsidR="00810134">
        <w:t>.</w:t>
      </w:r>
      <w:r w:rsidR="00143804">
        <w:t>2025</w:t>
      </w:r>
    </w:p>
    <w:p w14:paraId="7EFF1DC3" w14:textId="0428415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1C25C4E4" w14:textId="77777777" w:rsidR="00800AA9" w:rsidRPr="00633BBD" w:rsidRDefault="002D6E31" w:rsidP="00800AA9">
      <w:pPr>
        <w:rPr>
          <w:rStyle w:val="Otsikko1Char"/>
          <w:b w:val="0"/>
          <w:sz w:val="20"/>
          <w:szCs w:val="20"/>
        </w:rPr>
      </w:pPr>
      <w:r>
        <w:rPr>
          <w:b/>
        </w:rPr>
        <w:pict w14:anchorId="38BB7E35">
          <v:rect id="_x0000_i1025" style="width:0;height:1.5pt" o:hralign="center" o:hrstd="t" o:hr="t" fillcolor="#a0a0a0" stroked="f"/>
        </w:pict>
      </w:r>
    </w:p>
    <w:p w14:paraId="6FFF2CD3" w14:textId="6E830121" w:rsidR="008020E6" w:rsidRPr="00A011F6" w:rsidRDefault="002D6E31"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AB6FFADD56847E88FE03F119494A8A4"/>
          </w:placeholder>
          <w:text/>
        </w:sdtPr>
        <w:sdtEndPr>
          <w:rPr>
            <w:rStyle w:val="Otsikko1Char"/>
          </w:rPr>
        </w:sdtEndPr>
        <w:sdtContent>
          <w:r w:rsidR="00A011F6" w:rsidRPr="00A011F6">
            <w:rPr>
              <w:rStyle w:val="Otsikko1Char"/>
              <w:rFonts w:cs="Times New Roman"/>
              <w:b/>
              <w:szCs w:val="24"/>
            </w:rPr>
            <w:t>Jordania</w:t>
          </w:r>
          <w:r w:rsidR="00543F66" w:rsidRPr="00A011F6">
            <w:rPr>
              <w:rStyle w:val="Otsikko1Char"/>
              <w:rFonts w:cs="Times New Roman"/>
              <w:b/>
              <w:szCs w:val="24"/>
            </w:rPr>
            <w:t xml:space="preserve"> / </w:t>
          </w:r>
          <w:r w:rsidR="00A011F6" w:rsidRPr="00A011F6">
            <w:rPr>
              <w:rStyle w:val="Otsikko1Char"/>
              <w:rFonts w:cs="Times New Roman"/>
              <w:b/>
              <w:szCs w:val="24"/>
            </w:rPr>
            <w:t>Jordanian myöntämät T-p</w:t>
          </w:r>
          <w:r w:rsidR="00A011F6">
            <w:rPr>
              <w:rStyle w:val="Otsikko1Char"/>
              <w:rFonts w:cs="Times New Roman"/>
              <w:b/>
              <w:szCs w:val="24"/>
            </w:rPr>
            <w:t>assit</w:t>
          </w:r>
        </w:sdtContent>
      </w:sdt>
    </w:p>
    <w:sdt>
      <w:sdtPr>
        <w:rPr>
          <w:rStyle w:val="Otsikko1Char"/>
          <w:rFonts w:cs="Times New Roman"/>
          <w:b/>
          <w:szCs w:val="24"/>
          <w:lang w:val="en-US"/>
        </w:rPr>
        <w:alias w:val="Country / Title in English"/>
        <w:tag w:val="Country / Title in English"/>
        <w:id w:val="2146699517"/>
        <w:lock w:val="sdtLocked"/>
        <w:placeholder>
          <w:docPart w:val="78475F38ECDC4051BD6EBB7F6549CC5F"/>
        </w:placeholder>
        <w:text/>
      </w:sdtPr>
      <w:sdtEndPr>
        <w:rPr>
          <w:rStyle w:val="Kappaleenoletusfontti"/>
          <w:rFonts w:eastAsia="Times New Roman"/>
        </w:rPr>
      </w:sdtEndPr>
      <w:sdtContent>
        <w:p w14:paraId="2B679E3A" w14:textId="08682B49" w:rsidR="00082DFE" w:rsidRPr="00A011F6" w:rsidRDefault="00A011F6" w:rsidP="00543F66">
          <w:pPr>
            <w:pStyle w:val="POTSIKKO"/>
            <w:rPr>
              <w:lang w:val="en-US"/>
            </w:rPr>
          </w:pPr>
          <w:r>
            <w:rPr>
              <w:rStyle w:val="Otsikko1Char"/>
              <w:rFonts w:cs="Times New Roman"/>
              <w:b/>
              <w:szCs w:val="24"/>
              <w:lang w:val="en-US"/>
            </w:rPr>
            <w:t>Jordan</w:t>
          </w:r>
          <w:r w:rsidR="00810134" w:rsidRPr="00A011F6">
            <w:rPr>
              <w:rStyle w:val="Otsikko1Char"/>
              <w:rFonts w:cs="Times New Roman"/>
              <w:b/>
              <w:szCs w:val="24"/>
              <w:lang w:val="en-US"/>
            </w:rPr>
            <w:t xml:space="preserve"> / </w:t>
          </w:r>
          <w:r>
            <w:rPr>
              <w:rStyle w:val="Otsikko1Char"/>
              <w:rFonts w:cs="Times New Roman"/>
              <w:b/>
              <w:szCs w:val="24"/>
              <w:lang w:val="en-US"/>
            </w:rPr>
            <w:t>T-Passports that are granted by Jordan</w:t>
          </w:r>
        </w:p>
      </w:sdtContent>
    </w:sdt>
    <w:p w14:paraId="412DEF69" w14:textId="77777777" w:rsidR="00082DFE" w:rsidRDefault="002D6E31" w:rsidP="00082DFE">
      <w:pPr>
        <w:rPr>
          <w:b/>
        </w:rPr>
      </w:pPr>
      <w:r>
        <w:rPr>
          <w:b/>
        </w:rPr>
        <w:pict w14:anchorId="0BE589D4">
          <v:rect id="_x0000_i1026" style="width:0;height:1.5pt" o:hralign="center" o:hrstd="t" o:hr="t" fillcolor="#a0a0a0" stroked="f"/>
        </w:pict>
      </w:r>
    </w:p>
    <w:p w14:paraId="1A466EE8"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D810A5F71684D9BAE40DCCBDFCFEAC3"/>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2D1FE474D1B74D4882CCC8E44795470F"/>
            </w:placeholder>
            <w:text w:multiLine="1"/>
          </w:sdtPr>
          <w:sdtEndPr>
            <w:rPr>
              <w:rStyle w:val="KysymyksetChar"/>
            </w:rPr>
          </w:sdtEndPr>
          <w:sdtContent>
            <w:p w14:paraId="1B197301" w14:textId="10FAEE51" w:rsidR="00810134" w:rsidRPr="00A011F6" w:rsidRDefault="00A011F6" w:rsidP="001678AD">
              <w:pPr>
                <w:pStyle w:val="Lainaus"/>
                <w:ind w:left="0"/>
                <w:jc w:val="left"/>
                <w:rPr>
                  <w:i w:val="0"/>
                  <w:iCs w:val="0"/>
                  <w:color w:val="000000" w:themeColor="text1"/>
                </w:rPr>
              </w:pPr>
              <w:r w:rsidRPr="00A011F6">
                <w:rPr>
                  <w:rStyle w:val="KysymyksetChar"/>
                </w:rPr>
                <w:t>1. Onko Jordanian T-passin haltijoilla Jordanian kansalaisuutta?</w:t>
              </w:r>
              <w:r w:rsidRPr="00A011F6">
                <w:rPr>
                  <w:rStyle w:val="KysymyksetChar"/>
                </w:rPr>
                <w:br/>
                <w:t>2. Mitä näyttöä hakijalta vaaditaan T-passin saamiseksi?</w:t>
              </w:r>
              <w:r w:rsidRPr="00A011F6">
                <w:rPr>
                  <w:rStyle w:val="KysymyksetChar"/>
                </w:rPr>
                <w:br/>
                <w:t>3. Mitä näyttöä palestiinalaisuudesta vaaditaan T-passin saamiseksi?</w:t>
              </w:r>
            </w:p>
          </w:sdtContent>
        </w:sdt>
      </w:sdtContent>
    </w:sdt>
    <w:p w14:paraId="3A5DB419" w14:textId="77777777" w:rsidR="00082DFE" w:rsidRPr="00A011F6" w:rsidRDefault="00082DFE" w:rsidP="00C348A3">
      <w:pPr>
        <w:pStyle w:val="Numeroimatonotsikko"/>
        <w:rPr>
          <w:lang w:val="en-US"/>
        </w:rPr>
      </w:pPr>
      <w:r w:rsidRPr="00A011F6">
        <w:rPr>
          <w:lang w:val="en-US"/>
        </w:rPr>
        <w:t>Questions</w:t>
      </w:r>
    </w:p>
    <w:sdt>
      <w:sdtPr>
        <w:rPr>
          <w:rStyle w:val="KysymyksetChar"/>
          <w:lang w:val="en-GB"/>
        </w:rPr>
        <w:alias w:val="Questions"/>
        <w:tag w:val="Fill in the questions here"/>
        <w:id w:val="-849104524"/>
        <w:lock w:val="sdtLocked"/>
        <w:placeholder>
          <w:docPart w:val="532A8AEDE1FD4307BA02D4B4D768380B"/>
        </w:placeholder>
        <w:text w:multiLine="1"/>
      </w:sdtPr>
      <w:sdtEndPr>
        <w:rPr>
          <w:rStyle w:val="KysymyksetChar"/>
        </w:rPr>
      </w:sdtEndPr>
      <w:sdtContent>
        <w:p w14:paraId="37D2E88B" w14:textId="19E39851" w:rsidR="00082DFE" w:rsidRPr="00AF5B97" w:rsidRDefault="00AF5B97" w:rsidP="003C5382">
          <w:pPr>
            <w:pStyle w:val="Lainaus"/>
            <w:ind w:left="0"/>
            <w:jc w:val="left"/>
            <w:rPr>
              <w:rStyle w:val="KysymyksetChar"/>
              <w:lang w:val="en-US"/>
            </w:rPr>
          </w:pPr>
          <w:r w:rsidRPr="00AF5B97">
            <w:rPr>
              <w:rStyle w:val="KysymyksetChar"/>
              <w:lang w:val="en-GB"/>
            </w:rPr>
            <w:t>1. Do Jordanian T-pass</w:t>
          </w:r>
          <w:r w:rsidR="00F0394A">
            <w:rPr>
              <w:rStyle w:val="KysymyksetChar"/>
              <w:lang w:val="en-GB"/>
            </w:rPr>
            <w:t>port</w:t>
          </w:r>
          <w:r w:rsidRPr="00AF5B97">
            <w:rPr>
              <w:rStyle w:val="KysymyksetChar"/>
              <w:lang w:val="en-GB"/>
            </w:rPr>
            <w:t xml:space="preserve"> holders have Jordanian citizenship?</w:t>
          </w:r>
          <w:r w:rsidRPr="00AF5B97">
            <w:rPr>
              <w:rStyle w:val="KysymyksetChar"/>
              <w:lang w:val="en-GB"/>
            </w:rPr>
            <w:br/>
            <w:t>2. What evidence is required from applicants to obtain a T-pass</w:t>
          </w:r>
          <w:r w:rsidR="00F0394A">
            <w:rPr>
              <w:rStyle w:val="KysymyksetChar"/>
              <w:lang w:val="en-GB"/>
            </w:rPr>
            <w:t>port</w:t>
          </w:r>
          <w:r w:rsidRPr="00AF5B97">
            <w:rPr>
              <w:rStyle w:val="KysymyksetChar"/>
              <w:lang w:val="en-GB"/>
            </w:rPr>
            <w:t>?</w:t>
          </w:r>
          <w:r w:rsidRPr="00AF5B97">
            <w:rPr>
              <w:rStyle w:val="KysymyksetChar"/>
              <w:lang w:val="en-GB"/>
            </w:rPr>
            <w:br/>
            <w:t>3. What proof of Palestinian identity is required to obtain a T-pass</w:t>
          </w:r>
          <w:r w:rsidR="00F0394A">
            <w:rPr>
              <w:rStyle w:val="KysymyksetChar"/>
              <w:lang w:val="en-GB"/>
            </w:rPr>
            <w:t>port</w:t>
          </w:r>
          <w:r w:rsidRPr="00AF5B97">
            <w:rPr>
              <w:rStyle w:val="KysymyksetChar"/>
              <w:lang w:val="en-GB"/>
            </w:rPr>
            <w:t>?</w:t>
          </w:r>
        </w:p>
      </w:sdtContent>
    </w:sdt>
    <w:p w14:paraId="312FDE96" w14:textId="77777777" w:rsidR="00082DFE" w:rsidRPr="00082DFE" w:rsidRDefault="002D6E31" w:rsidP="00082DFE">
      <w:pPr>
        <w:pStyle w:val="LeiptekstiMigri"/>
        <w:ind w:left="0"/>
        <w:rPr>
          <w:lang w:val="en-GB"/>
        </w:rPr>
      </w:pPr>
      <w:r>
        <w:rPr>
          <w:b/>
        </w:rPr>
        <w:pict w14:anchorId="7FE543EE">
          <v:rect id="_x0000_i1027" style="width:0;height:1.5pt" o:hralign="center" o:hrstd="t" o:hr="t" fillcolor="#a0a0a0" stroked="f"/>
        </w:pict>
      </w:r>
    </w:p>
    <w:p w14:paraId="147ADBEA" w14:textId="0D1389D2" w:rsidR="00543F66" w:rsidRDefault="00AF5B97" w:rsidP="00543F66">
      <w:pPr>
        <w:pStyle w:val="Otsikko1"/>
      </w:pPr>
      <w:bookmarkStart w:id="0" w:name="_Hlk129259295"/>
      <w:r w:rsidRPr="00AF5B97">
        <w:t>Onko Jordanian T-passin haltijoilla Jordanian kansalaisuutta?</w:t>
      </w:r>
    </w:p>
    <w:p w14:paraId="3EBD949D" w14:textId="2E0A0E22" w:rsidR="007E3722" w:rsidRDefault="001040F9" w:rsidP="00607DCB">
      <w:r w:rsidRPr="009B0999">
        <w:t xml:space="preserve">Kanadan maahanmuuttoviraston </w:t>
      </w:r>
      <w:r w:rsidR="007E44E8" w:rsidRPr="007E44E8">
        <w:t>haastattelema Jordanian Kanadan suurlähetystön</w:t>
      </w:r>
      <w:r w:rsidR="007E44E8" w:rsidRPr="007E44E8">
        <w:t xml:space="preserve"> </w:t>
      </w:r>
      <w:r w:rsidR="005C6CA7" w:rsidRPr="009B0999">
        <w:t>virkailija kertoi 22.10.2015 antamassaan haastattelussa Jordanian myöntävän kansalaisuudettomille palestiinalaisille ”väliaikaisia passeja”</w:t>
      </w:r>
      <w:r w:rsidR="00710D8F" w:rsidRPr="009B0999">
        <w:t xml:space="preserve"> (ns. ”T-Passi”)</w:t>
      </w:r>
      <w:r w:rsidR="005C6CA7" w:rsidRPr="009B0999">
        <w:t xml:space="preserve"> jotka on tarkoitettu ainoastaan matkustustarkoitukseen. Virkahenkilön mukaan Länsirannalta ja Gazasta kotoisin olevat palestiinalaiset, joilla ei ole </w:t>
      </w:r>
      <w:r w:rsidR="007E44E8" w:rsidRPr="007E44E8">
        <w:t>toisen maan passia tai kansalaisuutta</w:t>
      </w:r>
      <w:r w:rsidR="007E44E8" w:rsidRPr="007E44E8">
        <w:t xml:space="preserve"> </w:t>
      </w:r>
      <w:r w:rsidR="005C6CA7" w:rsidRPr="009B0999">
        <w:t>voivat hakea tällaista matkustusasiakirjaa.</w:t>
      </w:r>
      <w:r w:rsidR="005C6CA7" w:rsidRPr="009B0999">
        <w:rPr>
          <w:rStyle w:val="Alaviitteenviite"/>
        </w:rPr>
        <w:footnoteReference w:id="1"/>
      </w:r>
      <w:r w:rsidR="005C6CA7" w:rsidRPr="009B0999">
        <w:t xml:space="preserve"> </w:t>
      </w:r>
      <w:r w:rsidR="00710D8F" w:rsidRPr="009B0999">
        <w:t>Kanadan maahanmuuttoviraston 5.5.2014</w:t>
      </w:r>
      <w:r w:rsidR="00710D8F">
        <w:t xml:space="preserve"> UNRWA:n (</w:t>
      </w:r>
      <w:r w:rsidR="00710D8F" w:rsidRPr="00710D8F">
        <w:t>Yhdistyneiden Kansakuntien avustusjärjestö Palestiinan pakolaisille Lähi-idässä</w:t>
      </w:r>
      <w:r w:rsidR="00710D8F">
        <w:t xml:space="preserve">) virkailijan </w:t>
      </w:r>
      <w:r w:rsidR="007E44E8">
        <w:t xml:space="preserve">kanssa </w:t>
      </w:r>
      <w:r w:rsidR="00710D8F">
        <w:t xml:space="preserve">käymän yhteydenoton mukaan </w:t>
      </w:r>
      <w:r w:rsidR="00710D8F" w:rsidRPr="00710D8F">
        <w:t xml:space="preserve">Jordania julisti vetäytyvänsä Länsirannalta vuonna 1988, mutta on jatkanut jordanialaisten passien myöntämistä Länsirannan palestiinalaisille. Nämä passit ovat kuitenkin ”väliaikaisia” </w:t>
      </w:r>
      <w:r w:rsidR="007E44E8" w:rsidRPr="007E44E8">
        <w:t xml:space="preserve">viisi vuotta voimassa olevia </w:t>
      </w:r>
      <w:r w:rsidR="00710D8F" w:rsidRPr="00710D8F">
        <w:t>passeja, joissa ei ole kansallisuusnumeroa ja jotka eivät anna haltijalleen kansalaisuusoikeuksia.</w:t>
      </w:r>
      <w:r w:rsidR="00710D8F">
        <w:rPr>
          <w:rStyle w:val="Alaviitteenviite"/>
        </w:rPr>
        <w:footnoteReference w:id="2"/>
      </w:r>
      <w:r w:rsidR="00710D8F">
        <w:t xml:space="preserve"> </w:t>
      </w:r>
    </w:p>
    <w:p w14:paraId="01892526" w14:textId="2CCEC6CC" w:rsidR="007E3722" w:rsidRDefault="007E3722" w:rsidP="00607DCB"/>
    <w:p w14:paraId="327D1674" w14:textId="52BE01F7" w:rsidR="001040F9" w:rsidRDefault="00710D8F" w:rsidP="00607DCB">
      <w:r>
        <w:lastRenderedPageBreak/>
        <w:t xml:space="preserve">Palestiinalaisten asioihin keskittyvän </w:t>
      </w:r>
      <w:proofErr w:type="spellStart"/>
      <w:r>
        <w:t>al-Quds</w:t>
      </w:r>
      <w:proofErr w:type="spellEnd"/>
      <w:r>
        <w:t xml:space="preserve"> Center of </w:t>
      </w:r>
      <w:proofErr w:type="spellStart"/>
      <w:r>
        <w:t>Political</w:t>
      </w:r>
      <w:proofErr w:type="spellEnd"/>
      <w:r>
        <w:t xml:space="preserve"> </w:t>
      </w:r>
      <w:proofErr w:type="spellStart"/>
      <w:r>
        <w:t>Studies</w:t>
      </w:r>
      <w:proofErr w:type="spellEnd"/>
      <w:r>
        <w:t xml:space="preserve"> -ajatuspajan vuonna 2014 julkaiseman raportin mukaan</w:t>
      </w:r>
      <w:r w:rsidR="00D5093B" w:rsidRPr="00D5093B">
        <w:t xml:space="preserve"> </w:t>
      </w:r>
      <w:r w:rsidR="00D5093B">
        <w:t>Gazan palestiinalais</w:t>
      </w:r>
      <w:r w:rsidR="00607DCB">
        <w:t>ia</w:t>
      </w:r>
      <w:r w:rsidR="00D5093B">
        <w:t xml:space="preserve"> kohdel</w:t>
      </w:r>
      <w:r w:rsidR="00085356">
        <w:t>tiin</w:t>
      </w:r>
      <w:r w:rsidR="00D5093B">
        <w:t xml:space="preserve"> erillään muista palestiinalaisista Jordaniassa, heille annet</w:t>
      </w:r>
      <w:r w:rsidR="001416D8">
        <w:t>tiin</w:t>
      </w:r>
      <w:r w:rsidR="00D5093B">
        <w:t xml:space="preserve"> kahden vuoden passit ja heidän on ”nimettävä takaaja” päästäkseen Jordaniaan.</w:t>
      </w:r>
      <w:r w:rsidR="00D5093B">
        <w:rPr>
          <w:rStyle w:val="Alaviitteenviite"/>
        </w:rPr>
        <w:footnoteReference w:id="3"/>
      </w:r>
      <w:r w:rsidR="00D5093B">
        <w:t xml:space="preserve"> Kanadan maahanmuuttoviraston haastatteleman UNRWA:n virkailijan mukaan ”entiset gazalaiset”, jotka pakenivat Gazasta Jordaniaan vuonna 1967 kuuden päivän sodan aikana, ovat </w:t>
      </w:r>
      <w:r w:rsidR="001416D8">
        <w:t>kaksi vuotta</w:t>
      </w:r>
      <w:r w:rsidR="00D5093B">
        <w:t xml:space="preserve"> voimassa olevien jordanialaisten passien haltijoita, jotka toimivat vain matkustusasiakirjoina ja joihin liittyy ”useita oikeudellisia rajoituksia, jotka rajoittavat heidän oikeuksiaan”.</w:t>
      </w:r>
      <w:r w:rsidR="00D5093B">
        <w:rPr>
          <w:rStyle w:val="Alaviitteenviite"/>
        </w:rPr>
        <w:footnoteReference w:id="4"/>
      </w:r>
      <w:r>
        <w:t xml:space="preserve"> </w:t>
      </w:r>
      <w:r w:rsidR="002A6E9E">
        <w:t>T-passit eivät anna niiden haltijoille Jordanian kansalaisuutta.</w:t>
      </w:r>
      <w:r w:rsidR="002A6E9E">
        <w:rPr>
          <w:rStyle w:val="Alaviitteenviite"/>
        </w:rPr>
        <w:footnoteReference w:id="5"/>
      </w:r>
    </w:p>
    <w:p w14:paraId="7C30FE40" w14:textId="30B6926E" w:rsidR="00E3017E" w:rsidRDefault="00E3017E" w:rsidP="00052752">
      <w:r>
        <w:t>Jordanian palestiinalai</w:t>
      </w:r>
      <w:r w:rsidR="00052752">
        <w:t>silla on eri asteiset kansalaisoikeudet ja heille myönnetään erilaisia matkustusasiakirjoja riippuen heidän taustastaan. Yhdysvaltojen ulkoministeriön Jordanian ihmisoikeustilannetta vuonna 2021 kuvaavan vuosiraportin mukaan ensimmäinen ryhmä koostuu palestiinalaisista, jotka olivat muuttaneet Jordaniaan ja Jordanian hallitsemalle Länsirannalle vuoden 1948 Israelin ja arabivaltioiden välisen sodan jälkeen. Nämä palestiinalaiset saivat täyden kansalaisuuden.</w:t>
      </w:r>
      <w:r w:rsidR="00EE28E3">
        <w:rPr>
          <w:rStyle w:val="Alaviitteenviite"/>
        </w:rPr>
        <w:footnoteReference w:id="6"/>
      </w:r>
      <w:r w:rsidR="00052752">
        <w:t xml:space="preserve"> Toinen ryhmä koostuu palestiinalaisista, jotka olivat muuttaneet Jordaniaan vuoden 1967 sodan jälkeen. Heillä ei ollut oleskeluoikeutta Länsirannalle, mutta heille myönnettiin Jordanian kansalaisuus. Kolmas ryhmä koostui palestiinalaisista, jotka olivat muuttaneet Jordaniaan vuoden 1967 sodan jälkeen, mutta joilla oli edelleen oleskeluoikeus Länsirannalla. Tähän kolmanteen ryhmään kuuluville henkilöille ei myönnetty kansalaisuutta, mutta he voivat hankkia väliaikaisen matkustusasiakirjan (ns. T-Passi) ilman kansallista henkilötunnusta, edellyttäen että heillä ei ole myöskään palestiinalaishallinnon </w:t>
      </w:r>
      <w:r w:rsidR="00052752" w:rsidRPr="009B0999">
        <w:t xml:space="preserve">myöntämää matkustusasiakirjaa. Neljäs ryhmä koostuu palestiinalaisista ja heidän lapsistaan, jotka pakenivat Gazasta vuoden 1967 sodan jälkeen. Tälle ryhmälle ei myönnetty kansalaisuutta, vaan sen sijaan väliaikaiset matkustusasiakirjat ilman </w:t>
      </w:r>
      <w:r w:rsidR="001E2D0F">
        <w:t>henkilöllisyysnumeroa</w:t>
      </w:r>
      <w:r w:rsidR="00052752" w:rsidRPr="009B0999">
        <w:t>.</w:t>
      </w:r>
      <w:r w:rsidR="00052752" w:rsidRPr="009B0999">
        <w:rPr>
          <w:rStyle w:val="Alaviitteenviite"/>
        </w:rPr>
        <w:footnoteReference w:id="7"/>
      </w:r>
    </w:p>
    <w:p w14:paraId="566FEB53" w14:textId="77777777" w:rsidR="009818C0" w:rsidRDefault="001E2D0F" w:rsidP="00052752">
      <w:r w:rsidRPr="001E2D0F">
        <w:t xml:space="preserve">Lähi-idän asioihin keskittyvän </w:t>
      </w:r>
      <w:proofErr w:type="spellStart"/>
      <w:r w:rsidRPr="001E2D0F">
        <w:t>The</w:t>
      </w:r>
      <w:proofErr w:type="spellEnd"/>
      <w:r w:rsidRPr="001E2D0F">
        <w:t xml:space="preserve"> </w:t>
      </w:r>
      <w:proofErr w:type="spellStart"/>
      <w:r w:rsidRPr="001E2D0F">
        <w:t>Cairo</w:t>
      </w:r>
      <w:proofErr w:type="spellEnd"/>
      <w:r w:rsidRPr="001E2D0F">
        <w:t xml:space="preserve"> </w:t>
      </w:r>
      <w:proofErr w:type="spellStart"/>
      <w:r w:rsidRPr="001E2D0F">
        <w:t>Review</w:t>
      </w:r>
      <w:proofErr w:type="spellEnd"/>
      <w:r w:rsidRPr="001E2D0F">
        <w:t xml:space="preserve"> of Global </w:t>
      </w:r>
      <w:proofErr w:type="spellStart"/>
      <w:r w:rsidRPr="001E2D0F">
        <w:t>Affairs</w:t>
      </w:r>
      <w:proofErr w:type="spellEnd"/>
      <w:r w:rsidRPr="001E2D0F">
        <w:t xml:space="preserve"> -sivustolla 22.4.2025 ju</w:t>
      </w:r>
      <w:r>
        <w:t xml:space="preserve">lkaistun toimittaja </w:t>
      </w:r>
      <w:proofErr w:type="spellStart"/>
      <w:r>
        <w:t>Fracesca</w:t>
      </w:r>
      <w:proofErr w:type="spellEnd"/>
      <w:r>
        <w:t xml:space="preserve"> Maria </w:t>
      </w:r>
      <w:proofErr w:type="spellStart"/>
      <w:r>
        <w:t>Lorenzinin</w:t>
      </w:r>
      <w:proofErr w:type="spellEnd"/>
      <w:r>
        <w:t xml:space="preserve"> kirjoittaman artikkelin mukaan Gazasta vuonna 1967 saapuneille palestiinalaisille ei myönnetty Jordanian kansalaisuutta. Myöskään näiden henkilöiden lapset eivät ole saaneet kansalaisuutta, sillä Jordanian kansalaisuus periytyy isän kautta. </w:t>
      </w:r>
      <w:r w:rsidRPr="001E2D0F">
        <w:t>Tämä järjestelmä jätti sukupolvet palestiinalaisia Gazasta ilman kansalaisuutta. Vaikka kansalaisuuden saaminen on mahdollista, se myönnetään vain poikkeustapauksissa. Vaikka vuoden 1954 YK:n yleissopimus kansalaisuudettomien henkilöiden asemasta tarjoaa kansalaisuudettomille henkilöille oikeudellista suojaa, kuten takaa oikeuden työhön ja vähentää merkittävästi kansalaisuuden saamisen esteitä, entiset gazalaiset eivät kuulu tämän suojan piiriin, koska Jordania ei ole ratifioinut vuoden 1954 yleissopimusta.</w:t>
      </w:r>
      <w:r>
        <w:t xml:space="preserve"> Vuonna 1986 Jordanian kuningas</w:t>
      </w:r>
      <w:r w:rsidR="00193A40">
        <w:t xml:space="preserve"> Hussein</w:t>
      </w:r>
      <w:r>
        <w:t xml:space="preserve"> myönsi gazalaisille</w:t>
      </w:r>
      <w:r w:rsidR="00193A40">
        <w:t xml:space="preserve"> yhden</w:t>
      </w:r>
      <w:r>
        <w:t xml:space="preserve"> </w:t>
      </w:r>
      <w:r w:rsidR="00193A40">
        <w:t>kahden vuoden voimassa olevia passeja ilman kansallisuusnumeroa.</w:t>
      </w:r>
      <w:r w:rsidR="009818C0">
        <w:rPr>
          <w:rStyle w:val="Alaviitteenviite"/>
        </w:rPr>
        <w:footnoteReference w:id="8"/>
      </w:r>
      <w:r w:rsidR="00193A40">
        <w:t xml:space="preserve"> </w:t>
      </w:r>
    </w:p>
    <w:p w14:paraId="2FF3B4E9" w14:textId="66E12EA3" w:rsidR="00592795" w:rsidRDefault="00193A40" w:rsidP="007C708E">
      <w:r w:rsidRPr="00193A40">
        <w:t xml:space="preserve">Vuodesta 1988 lähtien Jordania on asteittain peruuttanut kansalaisuuden joiltakin palestiinalaistaustaisilta kansalaisiltaan, jolloin monet heistä ovat jääneet käytännössä kansalaisuudettomiksi. Tämä prosessi alkoi, kun kuningas Hussein katkaisi ”hallinnolliset ja </w:t>
      </w:r>
      <w:r w:rsidRPr="00193A40">
        <w:lastRenderedPageBreak/>
        <w:t xml:space="preserve">oikeudelliset” siteet Länsirannalle vastauksena ensimmäiseen </w:t>
      </w:r>
      <w:proofErr w:type="spellStart"/>
      <w:r w:rsidRPr="00193A40">
        <w:t>intifadaan</w:t>
      </w:r>
      <w:proofErr w:type="spellEnd"/>
      <w:r w:rsidRPr="00193A40">
        <w:t>, mikä johti monien alueeseen sidoksissa olevien palestiinalaisten kansalaisuuden peruuttamiseen.</w:t>
      </w:r>
      <w:r w:rsidRPr="00193A40">
        <w:t xml:space="preserve"> </w:t>
      </w:r>
      <w:r w:rsidRPr="00193A40">
        <w:t xml:space="preserve">Vuonna 2010 </w:t>
      </w:r>
      <w:r w:rsidR="007C708E">
        <w:t>HRW (</w:t>
      </w:r>
      <w:r w:rsidRPr="00193A40">
        <w:t>Human Rights Watch</w:t>
      </w:r>
      <w:r w:rsidR="007C708E">
        <w:t>) ihmisoikeusjärjestö</w:t>
      </w:r>
      <w:r w:rsidRPr="00193A40">
        <w:t xml:space="preserve"> raportoi, että noin 300 000 palestiinalaista alkuperää olevan jordanialaisen kansalaisuus oli tarkasteltavana. Lisäksi vuosina 2004–2008 2 732 henkilön kansalaisuus peruutettiin.</w:t>
      </w:r>
      <w:r w:rsidR="007C708E">
        <w:rPr>
          <w:rStyle w:val="Alaviitteenviite"/>
        </w:rPr>
        <w:footnoteReference w:id="9"/>
      </w:r>
      <w:r w:rsidR="007C708E">
        <w:t xml:space="preserve"> </w:t>
      </w:r>
      <w:proofErr w:type="spellStart"/>
      <w:r w:rsidR="007C708E">
        <w:t>HRW:n</w:t>
      </w:r>
      <w:proofErr w:type="spellEnd"/>
      <w:r w:rsidR="007C708E">
        <w:t xml:space="preserve"> raportin mukaan </w:t>
      </w:r>
      <w:r w:rsidR="007C708E">
        <w:t>Palestiinalaistaustaiset jordanialaiset joutuvat uusimaan Israelin armeijan siviilihallinnon myöntämän Länsirannan oleskeluluvan voidakseen säilyttää Jordanian kansalaisuutensa.</w:t>
      </w:r>
      <w:r w:rsidR="007C708E">
        <w:t xml:space="preserve"> </w:t>
      </w:r>
      <w:r w:rsidR="007C708E">
        <w:t>Jotkut Jordanian kansalaiset eivät ole pystyneet uusimaan tätä lupaa, minkä vuoksi heidän Jordanian kansalaisuutensa on peruutettu.</w:t>
      </w:r>
      <w:r w:rsidR="007C708E" w:rsidRPr="007C708E">
        <w:t xml:space="preserve"> </w:t>
      </w:r>
      <w:r w:rsidR="007C708E">
        <w:t>Toiset eivät olleet koskaan saaneet kyseistä lupaa, koska olivat asuneet Jordaniassa koko elämänsä tai heillä oli israelilaisilta saatu toistaiseksi voimassa oleva oleskelulupa, jota ei tarvitse uudistaa, mutta heidän kansalaisuutensa kuitenkin peruutettiin.</w:t>
      </w:r>
      <w:r w:rsidR="007C708E">
        <w:rPr>
          <w:rStyle w:val="Alaviitteenviite"/>
        </w:rPr>
        <w:footnoteReference w:id="10"/>
      </w:r>
      <w:r w:rsidR="009818C0">
        <w:t xml:space="preserve"> </w:t>
      </w:r>
      <w:proofErr w:type="spellStart"/>
      <w:r w:rsidR="007C708E">
        <w:t>Fracesca</w:t>
      </w:r>
      <w:proofErr w:type="spellEnd"/>
      <w:r w:rsidR="007C708E">
        <w:t xml:space="preserve"> Maria </w:t>
      </w:r>
      <w:proofErr w:type="spellStart"/>
      <w:r w:rsidR="007C708E">
        <w:t>Lorenzinin</w:t>
      </w:r>
      <w:proofErr w:type="spellEnd"/>
      <w:r w:rsidR="007C708E">
        <w:t xml:space="preserve"> </w:t>
      </w:r>
      <w:r w:rsidR="007C708E">
        <w:t>mukaan t</w:t>
      </w:r>
      <w:r w:rsidR="009818C0" w:rsidRPr="009818C0">
        <w:t xml:space="preserve">ämä politiikka on vaikuttanut erityisesti palestiinalaisiin, joilla on ollut Jordanian kansalaisuus </w:t>
      </w:r>
      <w:r w:rsidR="009818C0">
        <w:t>silloin kun Jordania liitti</w:t>
      </w:r>
      <w:r w:rsidR="009818C0" w:rsidRPr="009818C0">
        <w:t xml:space="preserve"> Länsirannan</w:t>
      </w:r>
      <w:r w:rsidR="009818C0">
        <w:t xml:space="preserve"> siihen</w:t>
      </w:r>
      <w:r w:rsidR="009818C0" w:rsidRPr="009818C0">
        <w:t xml:space="preserve"> vuonna 1950. Vaikka Jordanian tai ulkomailla tuolloin asuneet henkilöt säilyttivät yleensä kansalaisuutensa, muut toimenpiteet ovat laajentaneet kansalaisuuden menettämisen koskemaan myös henkilöitä, jotka ovat asuneet Jordaniassa eron jälkeen, mikä on entisestään monimutkaistanut heidän oikeudellista asemaansa. </w:t>
      </w:r>
      <w:r w:rsidR="001E2D0F">
        <w:rPr>
          <w:rStyle w:val="Alaviitteenviite"/>
        </w:rPr>
        <w:footnoteReference w:id="11"/>
      </w:r>
    </w:p>
    <w:p w14:paraId="54647B04" w14:textId="1BDACE31" w:rsidR="00085356" w:rsidRPr="001E2D0F" w:rsidRDefault="00085356" w:rsidP="00814164">
      <w:proofErr w:type="spellStart"/>
      <w:r>
        <w:t>Jodanian</w:t>
      </w:r>
      <w:proofErr w:type="spellEnd"/>
      <w:r>
        <w:t xml:space="preserve"> passeja käsittelevään lakiin vuonna 2014 tehty muutos mahdollistaa erityisissä olosuhteissa myönnettävien humanitaaristen passien uusimisen vuosittain Jordanian hallituksen myöntämänä.</w:t>
      </w:r>
      <w:r>
        <w:rPr>
          <w:rStyle w:val="Alaviitteenviite"/>
        </w:rPr>
        <w:footnoteReference w:id="12"/>
      </w:r>
      <w:r>
        <w:t xml:space="preserve"> Tanskan maahanmuuttoviraston vuonna 2020 haastatteleman tutkija Susan </w:t>
      </w:r>
      <w:proofErr w:type="spellStart"/>
      <w:r>
        <w:t>Akramin</w:t>
      </w:r>
      <w:proofErr w:type="spellEnd"/>
      <w:r>
        <w:t xml:space="preserve"> mukaan suurinta osaa Jordanian palestiinalaisille myöntämistä T-passeista, mukaan lukien viisi vuotta voimassa olevista passeista, ei uusita. Hän totesi</w:t>
      </w:r>
      <w:r w:rsidRPr="00953276">
        <w:t>, että näiden passien uusimisen epääminen on lisääntynyt niin sanotun ”</w:t>
      </w:r>
      <w:r w:rsidR="00A71E36">
        <w:t>Jordania ensin</w:t>
      </w:r>
      <w:r w:rsidRPr="00953276">
        <w:t xml:space="preserve"> -politiikan” käyttöönoton jälkeen, jonka mukaan ”palestiinalaisia ei ole olemassa, ja kansalaiset ovat jordanialaisia”.</w:t>
      </w:r>
      <w:r>
        <w:rPr>
          <w:rStyle w:val="Alaviitteenviite"/>
        </w:rPr>
        <w:footnoteReference w:id="13"/>
      </w:r>
      <w:r w:rsidR="00814164">
        <w:t xml:space="preserve"> </w:t>
      </w:r>
      <w:proofErr w:type="spellStart"/>
      <w:r w:rsidR="00814164">
        <w:t>HRW:n</w:t>
      </w:r>
      <w:proofErr w:type="spellEnd"/>
      <w:r w:rsidR="00814164">
        <w:t xml:space="preserve"> vuoden 2010 raportin mukaan </w:t>
      </w:r>
      <w:r w:rsidR="00814164">
        <w:t>Virkamiehet eivät ilmoita kansalaisuuden menettämisestä sitä koskeville henkilöille, vaan heille kerrotaan, että he eivät ole enää Jordanian kansalaisia, kun he hoitavat rutiiniluonteisia asioita viranomaisille, kuten passin uusimista, lapsen syntymän rekisteröintiä, ajokortin uusimista tai osakkeiden myyntiä. Parhaimmillaan virkamiehet selittävät, että syynä on Israelin oleskeluluvan uusimatta jättäminen.</w:t>
      </w:r>
      <w:r w:rsidR="00814164">
        <w:rPr>
          <w:rStyle w:val="Alaviitteenviite"/>
        </w:rPr>
        <w:footnoteReference w:id="14"/>
      </w:r>
    </w:p>
    <w:p w14:paraId="363E514E" w14:textId="03450EB8" w:rsidR="00BD6493" w:rsidRPr="009B0999" w:rsidRDefault="00BD6493" w:rsidP="00052752">
      <w:r>
        <w:t xml:space="preserve">Itä-Jerusalemin palestiinalaiset voivat hankkia Israelin myöntämän kaksi vuotta voimassa olevan </w:t>
      </w:r>
      <w:proofErr w:type="spellStart"/>
      <w:r>
        <w:t>laissez</w:t>
      </w:r>
      <w:proofErr w:type="spellEnd"/>
      <w:r>
        <w:t xml:space="preserve"> </w:t>
      </w:r>
      <w:proofErr w:type="spellStart"/>
      <w:r>
        <w:t>faire</w:t>
      </w:r>
      <w:proofErr w:type="spellEnd"/>
      <w:r>
        <w:t xml:space="preserve"> -matkustusasiakirjan</w:t>
      </w:r>
      <w:r w:rsidR="004A0DC5">
        <w:t>.</w:t>
      </w:r>
      <w:r>
        <w:t xml:space="preserve"> </w:t>
      </w:r>
      <w:r>
        <w:rPr>
          <w:rStyle w:val="Alaviitteenviite"/>
        </w:rPr>
        <w:footnoteReference w:id="15"/>
      </w:r>
      <w:r>
        <w:t xml:space="preserve"> </w:t>
      </w:r>
      <w:r w:rsidR="00376F03">
        <w:t xml:space="preserve">Tanskan maahanmuuttoviraston vuonna 2019 julkaisemaan raporttiin haastatteleman </w:t>
      </w:r>
      <w:r w:rsidR="00376F03" w:rsidRPr="00376F03">
        <w:t>YK:n humanitaaristen asioiden koordinointitoimisto</w:t>
      </w:r>
      <w:r w:rsidR="00376F03">
        <w:t xml:space="preserve">n edustajan mukaan </w:t>
      </w:r>
      <w:r w:rsidR="004A0DC5">
        <w:t xml:space="preserve">suurin </w:t>
      </w:r>
      <w:r w:rsidR="0098518B">
        <w:t>osa Itä-Jerusalemin palestiinalaisista käyttää matkustamiseen Jordanian myöntämiä matkustusasiakirjoja.</w:t>
      </w:r>
      <w:r w:rsidR="0098518B">
        <w:rPr>
          <w:rStyle w:val="Alaviitteenviite"/>
        </w:rPr>
        <w:footnoteReference w:id="16"/>
      </w:r>
      <w:r w:rsidR="002B2F48">
        <w:t xml:space="preserve"> Vuonna 2018 Jordania mahdollisti T-passien uusimisen Itä-Jerusalemista ja vähensi hakemuksen käsittelymaksua.</w:t>
      </w:r>
      <w:r w:rsidR="002B2F48">
        <w:rPr>
          <w:rStyle w:val="Alaviitteenviite"/>
        </w:rPr>
        <w:footnoteReference w:id="17"/>
      </w:r>
    </w:p>
    <w:p w14:paraId="1FE22C35" w14:textId="4663C2B2" w:rsidR="001F237F" w:rsidRDefault="001F237F" w:rsidP="001F237F">
      <w:r w:rsidRPr="009B0999">
        <w:lastRenderedPageBreak/>
        <w:t xml:space="preserve">Palestiinalaisten asioihin keskittyvän </w:t>
      </w:r>
      <w:proofErr w:type="spellStart"/>
      <w:r w:rsidRPr="009B0999">
        <w:t>al-Quds</w:t>
      </w:r>
      <w:proofErr w:type="spellEnd"/>
      <w:r w:rsidRPr="009B0999">
        <w:t xml:space="preserve"> Center of </w:t>
      </w:r>
      <w:proofErr w:type="spellStart"/>
      <w:r w:rsidRPr="009B0999">
        <w:t>Political</w:t>
      </w:r>
      <w:proofErr w:type="spellEnd"/>
      <w:r w:rsidRPr="009B0999">
        <w:t xml:space="preserve"> </w:t>
      </w:r>
      <w:proofErr w:type="spellStart"/>
      <w:r w:rsidRPr="009B0999">
        <w:t>Studies</w:t>
      </w:r>
      <w:proofErr w:type="spellEnd"/>
      <w:r w:rsidRPr="009B0999">
        <w:t xml:space="preserve"> -ajatuspajan vuonna 2014 julkaiseman raportin mukaan Jordania myöntää palestiinalaisille passeja tietyissä olosuhteissa, mitkä se jakaa kolmeen kategoriaan</w:t>
      </w:r>
      <w:r>
        <w:t>. Niihin kuuluvat:</w:t>
      </w:r>
      <w:r>
        <w:rPr>
          <w:rStyle w:val="Alaviitteenviite"/>
        </w:rPr>
        <w:footnoteReference w:id="18"/>
      </w:r>
    </w:p>
    <w:p w14:paraId="42C6BFAD" w14:textId="2ABDC8F7" w:rsidR="001F237F" w:rsidRDefault="001F237F" w:rsidP="001F237F">
      <w:pPr>
        <w:pStyle w:val="Luettelokappale"/>
        <w:numPr>
          <w:ilvl w:val="0"/>
          <w:numId w:val="34"/>
        </w:numPr>
      </w:pPr>
      <w:r>
        <w:t xml:space="preserve">Palestiinalaistaustaiset Jordanian kansalaiset, joilla on viiden vuoden passi ja Jordanian </w:t>
      </w:r>
      <w:r w:rsidR="001416D8">
        <w:t>kansallisuusnumero</w:t>
      </w:r>
      <w:r>
        <w:t xml:space="preserve">. </w:t>
      </w:r>
    </w:p>
    <w:p w14:paraId="5DB42231" w14:textId="77777777" w:rsidR="001F237F" w:rsidRDefault="001F237F" w:rsidP="001F237F">
      <w:pPr>
        <w:pStyle w:val="Luettelokappale"/>
        <w:numPr>
          <w:ilvl w:val="0"/>
          <w:numId w:val="34"/>
        </w:numPr>
      </w:pPr>
      <w:r>
        <w:t>Länsirantalaiset, joilla on kahden vuoden passi, mutta ei Jordanian kansalaisuutta, eikä Jordanian kansallista henkilöllisyysnumeroa. He saavat vihreäkantisen rajanylityskortin.</w:t>
      </w:r>
    </w:p>
    <w:p w14:paraId="544BD50F" w14:textId="1309D037" w:rsidR="009C77B4" w:rsidRDefault="001F237F" w:rsidP="00B138D4">
      <w:pPr>
        <w:pStyle w:val="Luettelokappale"/>
        <w:numPr>
          <w:ilvl w:val="0"/>
          <w:numId w:val="34"/>
        </w:numPr>
      </w:pPr>
      <w:r>
        <w:t xml:space="preserve">”Gazalaiset”, jotka saavat kaksi vuotta voimassa olevan matkustusasiakirjan, joka ei anna heille oikeutta Jordanian kansalaisille oikeutettuihin palveluihin. </w:t>
      </w:r>
    </w:p>
    <w:p w14:paraId="61DEDAFE" w14:textId="77777777" w:rsidR="001F237F" w:rsidRDefault="001F237F" w:rsidP="001F237F">
      <w:r>
        <w:t xml:space="preserve">Tutkija </w:t>
      </w:r>
      <w:proofErr w:type="spellStart"/>
      <w:r>
        <w:t>Oroub</w:t>
      </w:r>
      <w:proofErr w:type="spellEnd"/>
      <w:r>
        <w:t xml:space="preserve"> </w:t>
      </w:r>
      <w:proofErr w:type="spellStart"/>
      <w:r>
        <w:t>al-Abedin</w:t>
      </w:r>
      <w:proofErr w:type="spellEnd"/>
      <w:r>
        <w:t xml:space="preserve"> vuonna 2004 julkaiseman palestiinalaisia pakolaisia Jordaniassa käsittelevässä artikkelissa jaetaan eri taustoista olevat palestiinalaiset ja heille myönnettävät asiakirjat seuraavasti:</w:t>
      </w:r>
      <w:r>
        <w:rPr>
          <w:rStyle w:val="Alaviitteenviite"/>
        </w:rPr>
        <w:footnoteReference w:id="19"/>
      </w:r>
      <w:r>
        <w:t xml:space="preserve"> </w:t>
      </w:r>
    </w:p>
    <w:tbl>
      <w:tblPr>
        <w:tblStyle w:val="TaulukkoRuudukko"/>
        <w:tblW w:w="0" w:type="auto"/>
        <w:tblLook w:val="04A0" w:firstRow="1" w:lastRow="0" w:firstColumn="1" w:lastColumn="0" w:noHBand="0" w:noVBand="1"/>
      </w:tblPr>
      <w:tblGrid>
        <w:gridCol w:w="1622"/>
        <w:gridCol w:w="1507"/>
        <w:gridCol w:w="2261"/>
        <w:gridCol w:w="1261"/>
        <w:gridCol w:w="2365"/>
      </w:tblGrid>
      <w:tr w:rsidR="00BB0002" w14:paraId="296BB855" w14:textId="77777777" w:rsidTr="00BB0002">
        <w:tc>
          <w:tcPr>
            <w:tcW w:w="1401" w:type="dxa"/>
          </w:tcPr>
          <w:p w14:paraId="3D8437C3" w14:textId="77777777" w:rsidR="00BB0002" w:rsidRDefault="00BB0002" w:rsidP="004276AD">
            <w:r>
              <w:t>Alkuperä</w:t>
            </w:r>
          </w:p>
        </w:tc>
        <w:tc>
          <w:tcPr>
            <w:tcW w:w="1333" w:type="dxa"/>
          </w:tcPr>
          <w:p w14:paraId="145C067D" w14:textId="77777777" w:rsidR="00BB0002" w:rsidRDefault="00BB0002" w:rsidP="004276AD">
            <w:r>
              <w:t>Oleskelu</w:t>
            </w:r>
          </w:p>
        </w:tc>
        <w:tc>
          <w:tcPr>
            <w:tcW w:w="1939" w:type="dxa"/>
          </w:tcPr>
          <w:p w14:paraId="2971AA4D" w14:textId="6226718F" w:rsidR="00BB0002" w:rsidRDefault="00BB0002" w:rsidP="004276AD">
            <w:r>
              <w:t>Passityyppi</w:t>
            </w:r>
          </w:p>
        </w:tc>
        <w:tc>
          <w:tcPr>
            <w:tcW w:w="1060" w:type="dxa"/>
          </w:tcPr>
          <w:p w14:paraId="089F0AFE" w14:textId="77777777" w:rsidR="00BB0002" w:rsidRDefault="00BB0002" w:rsidP="004276AD">
            <w:r>
              <w:t>Perhekirja</w:t>
            </w:r>
            <w:r>
              <w:rPr>
                <w:rStyle w:val="Alaviitteenviite"/>
              </w:rPr>
              <w:footnoteReference w:id="20"/>
            </w:r>
          </w:p>
        </w:tc>
        <w:tc>
          <w:tcPr>
            <w:tcW w:w="2075" w:type="dxa"/>
          </w:tcPr>
          <w:p w14:paraId="58755C88" w14:textId="77777777" w:rsidR="00BB0002" w:rsidRDefault="00BB0002" w:rsidP="004276AD">
            <w:r>
              <w:t>Rajanylityskortin</w:t>
            </w:r>
            <w:r>
              <w:rPr>
                <w:rStyle w:val="Alaviitteenviite"/>
              </w:rPr>
              <w:footnoteReference w:id="21"/>
            </w:r>
            <w:r>
              <w:t xml:space="preserve"> tyyppi</w:t>
            </w:r>
          </w:p>
        </w:tc>
      </w:tr>
      <w:tr w:rsidR="00BB0002" w14:paraId="1A2B6A4A" w14:textId="77777777" w:rsidTr="00BB0002">
        <w:tc>
          <w:tcPr>
            <w:tcW w:w="1401" w:type="dxa"/>
          </w:tcPr>
          <w:p w14:paraId="7EC57D42" w14:textId="675FA69C" w:rsidR="00BB0002" w:rsidRDefault="00BB0002" w:rsidP="004276AD">
            <w:r>
              <w:t>”Itä-Rantalaiset” palestiinalaiset</w:t>
            </w:r>
          </w:p>
        </w:tc>
        <w:tc>
          <w:tcPr>
            <w:tcW w:w="1333" w:type="dxa"/>
          </w:tcPr>
          <w:p w14:paraId="79634E73" w14:textId="4CD62348" w:rsidR="00BB0002" w:rsidRDefault="00BB0002" w:rsidP="004276AD">
            <w:r>
              <w:t>Vakituinen oleskelu Jordaniassa</w:t>
            </w:r>
          </w:p>
        </w:tc>
        <w:tc>
          <w:tcPr>
            <w:tcW w:w="1939" w:type="dxa"/>
          </w:tcPr>
          <w:p w14:paraId="71C58D2E" w14:textId="10E6E0AC" w:rsidR="00BB0002" w:rsidRDefault="00BB0002" w:rsidP="004276AD">
            <w:r>
              <w:t xml:space="preserve">Viiden vuoden passi ja kansallinen henkilöllisyysnumero </w:t>
            </w:r>
          </w:p>
        </w:tc>
        <w:tc>
          <w:tcPr>
            <w:tcW w:w="1060" w:type="dxa"/>
          </w:tcPr>
          <w:p w14:paraId="42C62435" w14:textId="37666B56" w:rsidR="00BB0002" w:rsidRDefault="00BB0002" w:rsidP="004276AD">
            <w:r>
              <w:t>Kyllä</w:t>
            </w:r>
          </w:p>
        </w:tc>
        <w:tc>
          <w:tcPr>
            <w:tcW w:w="2075" w:type="dxa"/>
          </w:tcPr>
          <w:p w14:paraId="4667E0E4" w14:textId="07350132" w:rsidR="00BB0002" w:rsidRDefault="00BB0002" w:rsidP="004276AD">
            <w:r>
              <w:t>-</w:t>
            </w:r>
          </w:p>
        </w:tc>
      </w:tr>
      <w:tr w:rsidR="00BB0002" w14:paraId="6572907C" w14:textId="77777777" w:rsidTr="00BB0002">
        <w:tc>
          <w:tcPr>
            <w:tcW w:w="1401" w:type="dxa"/>
          </w:tcPr>
          <w:p w14:paraId="248B5013" w14:textId="335BDFD1" w:rsidR="00BB0002" w:rsidRDefault="00BB0002" w:rsidP="004276AD">
            <w:r>
              <w:t>Jordanian palestiinalaiset vuodelta 1948 tai aikaisemmin</w:t>
            </w:r>
          </w:p>
        </w:tc>
        <w:tc>
          <w:tcPr>
            <w:tcW w:w="1333" w:type="dxa"/>
          </w:tcPr>
          <w:p w14:paraId="0F8BAF6A" w14:textId="77777777" w:rsidR="00BB0002" w:rsidRDefault="00BB0002" w:rsidP="004276AD">
            <w:r>
              <w:t>Vakituinen oleskelu Jordaniassa</w:t>
            </w:r>
          </w:p>
        </w:tc>
        <w:tc>
          <w:tcPr>
            <w:tcW w:w="1939" w:type="dxa"/>
          </w:tcPr>
          <w:p w14:paraId="7CD5260F" w14:textId="66A6325C" w:rsidR="00BB0002" w:rsidRDefault="00BB0002" w:rsidP="004276AD">
            <w:r>
              <w:t xml:space="preserve">Viiden vuoden passi ja kansallinen henkilöllisyysnumero </w:t>
            </w:r>
          </w:p>
        </w:tc>
        <w:tc>
          <w:tcPr>
            <w:tcW w:w="1060" w:type="dxa"/>
          </w:tcPr>
          <w:p w14:paraId="18220244" w14:textId="77777777" w:rsidR="00BB0002" w:rsidRDefault="00BB0002" w:rsidP="004276AD">
            <w:r>
              <w:t>kyllä</w:t>
            </w:r>
          </w:p>
        </w:tc>
        <w:tc>
          <w:tcPr>
            <w:tcW w:w="2075" w:type="dxa"/>
          </w:tcPr>
          <w:p w14:paraId="6BBDA512" w14:textId="77777777" w:rsidR="00BB0002" w:rsidRDefault="00BB0002" w:rsidP="004276AD">
            <w:r>
              <w:t>-</w:t>
            </w:r>
          </w:p>
        </w:tc>
      </w:tr>
      <w:tr w:rsidR="00BB0002" w14:paraId="3A55A453" w14:textId="77777777" w:rsidTr="00BB0002">
        <w:tc>
          <w:tcPr>
            <w:tcW w:w="1401" w:type="dxa"/>
          </w:tcPr>
          <w:p w14:paraId="771DC314" w14:textId="77777777" w:rsidR="00BB0002" w:rsidRDefault="00BB0002" w:rsidP="004276AD">
            <w:r>
              <w:t>Jordanian palestiinalaiset vuodelta 1967</w:t>
            </w:r>
          </w:p>
        </w:tc>
        <w:tc>
          <w:tcPr>
            <w:tcW w:w="1333" w:type="dxa"/>
          </w:tcPr>
          <w:p w14:paraId="4BD1D4E5" w14:textId="77777777" w:rsidR="00BB0002" w:rsidRDefault="00BB0002" w:rsidP="004276AD">
            <w:r>
              <w:t>Vakituinen oleskelu Jordaniassa</w:t>
            </w:r>
          </w:p>
        </w:tc>
        <w:tc>
          <w:tcPr>
            <w:tcW w:w="1939" w:type="dxa"/>
          </w:tcPr>
          <w:p w14:paraId="4BE12E22" w14:textId="4D720036" w:rsidR="00BB0002" w:rsidRDefault="00BB0002" w:rsidP="004276AD">
            <w:r>
              <w:t xml:space="preserve">Viiden vuoden passi ja kansallinen henkilöllisyysnumero </w:t>
            </w:r>
          </w:p>
        </w:tc>
        <w:tc>
          <w:tcPr>
            <w:tcW w:w="1060" w:type="dxa"/>
          </w:tcPr>
          <w:p w14:paraId="18B39922" w14:textId="77777777" w:rsidR="00BB0002" w:rsidRDefault="00BB0002" w:rsidP="004276AD">
            <w:r>
              <w:t>kyllä</w:t>
            </w:r>
          </w:p>
        </w:tc>
        <w:tc>
          <w:tcPr>
            <w:tcW w:w="2075" w:type="dxa"/>
          </w:tcPr>
          <w:p w14:paraId="3D066B78" w14:textId="5BCBE0BA" w:rsidR="00BB0002" w:rsidRDefault="00BB0002" w:rsidP="004276AD">
            <w:r>
              <w:t>Keltainen kortti</w:t>
            </w:r>
          </w:p>
        </w:tc>
      </w:tr>
      <w:tr w:rsidR="00BB0002" w14:paraId="127A7250" w14:textId="77777777" w:rsidTr="00BB0002">
        <w:tc>
          <w:tcPr>
            <w:tcW w:w="1401" w:type="dxa"/>
          </w:tcPr>
          <w:p w14:paraId="028DD3CE" w14:textId="77777777" w:rsidR="00BB0002" w:rsidRDefault="00BB0002" w:rsidP="004276AD">
            <w:r>
              <w:t>Jordanian palestiinalaiset vuodelta 1967</w:t>
            </w:r>
          </w:p>
        </w:tc>
        <w:tc>
          <w:tcPr>
            <w:tcW w:w="1333" w:type="dxa"/>
          </w:tcPr>
          <w:p w14:paraId="16033C89" w14:textId="77777777" w:rsidR="00BB0002" w:rsidRDefault="00BB0002" w:rsidP="004276AD">
            <w:r>
              <w:t>Vakituinen oleskelu Länsirannalla</w:t>
            </w:r>
          </w:p>
        </w:tc>
        <w:tc>
          <w:tcPr>
            <w:tcW w:w="1939" w:type="dxa"/>
          </w:tcPr>
          <w:p w14:paraId="15361E2E" w14:textId="0B3BEE19" w:rsidR="00BB0002" w:rsidRDefault="00BB0002" w:rsidP="004276AD">
            <w:r>
              <w:t xml:space="preserve">Viiden vuoden passi ilman kansallista henkilöllisyysnumeroa </w:t>
            </w:r>
          </w:p>
        </w:tc>
        <w:tc>
          <w:tcPr>
            <w:tcW w:w="1060" w:type="dxa"/>
          </w:tcPr>
          <w:p w14:paraId="58307CFD" w14:textId="77777777" w:rsidR="00BB0002" w:rsidRDefault="00BB0002" w:rsidP="004276AD">
            <w:r>
              <w:t>ei</w:t>
            </w:r>
          </w:p>
        </w:tc>
        <w:tc>
          <w:tcPr>
            <w:tcW w:w="2075" w:type="dxa"/>
          </w:tcPr>
          <w:p w14:paraId="5737CB2D" w14:textId="77777777" w:rsidR="00BB0002" w:rsidRDefault="00BB0002" w:rsidP="004276AD">
            <w:r>
              <w:t>vihreä kortti</w:t>
            </w:r>
          </w:p>
        </w:tc>
      </w:tr>
      <w:tr w:rsidR="00BB0002" w14:paraId="7B30940C" w14:textId="77777777" w:rsidTr="00BB0002">
        <w:tc>
          <w:tcPr>
            <w:tcW w:w="1401" w:type="dxa"/>
          </w:tcPr>
          <w:p w14:paraId="7E802F4A" w14:textId="0EE4BFD9" w:rsidR="00BB0002" w:rsidRDefault="00BB0002" w:rsidP="004276AD">
            <w:r>
              <w:lastRenderedPageBreak/>
              <w:t>Jordanian palestiinalaiset Itä-Jerusalemissa</w:t>
            </w:r>
            <w:r w:rsidR="001416D8">
              <w:rPr>
                <w:rStyle w:val="Alaviitteenviite"/>
              </w:rPr>
              <w:footnoteReference w:id="22"/>
            </w:r>
          </w:p>
        </w:tc>
        <w:tc>
          <w:tcPr>
            <w:tcW w:w="1333" w:type="dxa"/>
          </w:tcPr>
          <w:p w14:paraId="16A32DFC" w14:textId="77777777" w:rsidR="00BB0002" w:rsidRDefault="00BB0002" w:rsidP="004276AD">
            <w:r>
              <w:t>Vakituinen oleskelu Jerusalemissa</w:t>
            </w:r>
          </w:p>
        </w:tc>
        <w:tc>
          <w:tcPr>
            <w:tcW w:w="1939" w:type="dxa"/>
          </w:tcPr>
          <w:p w14:paraId="0D27D904" w14:textId="1529DE72" w:rsidR="00BB0002" w:rsidRDefault="00BB0002" w:rsidP="004276AD">
            <w:r>
              <w:t>Viiden vuoden passi</w:t>
            </w:r>
            <w:r w:rsidR="00C77F0B">
              <w:rPr>
                <w:rStyle w:val="Alaviitteenviite"/>
              </w:rPr>
              <w:footnoteReference w:id="23"/>
            </w:r>
            <w:r>
              <w:t xml:space="preserve"> ilman kansallista henkilöllisyysnumeroa </w:t>
            </w:r>
          </w:p>
        </w:tc>
        <w:tc>
          <w:tcPr>
            <w:tcW w:w="1060" w:type="dxa"/>
          </w:tcPr>
          <w:p w14:paraId="4CBD3855" w14:textId="77777777" w:rsidR="00BB0002" w:rsidRDefault="00BB0002" w:rsidP="004276AD">
            <w:r>
              <w:t>ei</w:t>
            </w:r>
          </w:p>
        </w:tc>
        <w:tc>
          <w:tcPr>
            <w:tcW w:w="2075" w:type="dxa"/>
          </w:tcPr>
          <w:p w14:paraId="1226F278" w14:textId="77777777" w:rsidR="00BB0002" w:rsidRDefault="00BB0002" w:rsidP="004276AD">
            <w:r>
              <w:t>vihreä kortti</w:t>
            </w:r>
          </w:p>
        </w:tc>
      </w:tr>
      <w:tr w:rsidR="00BB0002" w14:paraId="5E7D2806" w14:textId="77777777" w:rsidTr="00BB0002">
        <w:tc>
          <w:tcPr>
            <w:tcW w:w="1401" w:type="dxa"/>
          </w:tcPr>
          <w:p w14:paraId="11AC81E1" w14:textId="77777777" w:rsidR="00BB0002" w:rsidRDefault="00BB0002" w:rsidP="004276AD">
            <w:r>
              <w:t>Gazan palestiinalaiset</w:t>
            </w:r>
          </w:p>
        </w:tc>
        <w:tc>
          <w:tcPr>
            <w:tcW w:w="1333" w:type="dxa"/>
          </w:tcPr>
          <w:p w14:paraId="21FF4F69" w14:textId="77777777" w:rsidR="00BB0002" w:rsidRDefault="00BB0002" w:rsidP="004276AD">
            <w:r>
              <w:t>Vakituinen oleskelu Jordaniassa</w:t>
            </w:r>
          </w:p>
        </w:tc>
        <w:tc>
          <w:tcPr>
            <w:tcW w:w="1939" w:type="dxa"/>
          </w:tcPr>
          <w:p w14:paraId="5A962B3C" w14:textId="131B8953" w:rsidR="00BB0002" w:rsidRDefault="00BB0002" w:rsidP="004276AD">
            <w:r>
              <w:t xml:space="preserve">Kahden vuoden väliaikainen passi </w:t>
            </w:r>
            <w:r w:rsidR="005C6CA7">
              <w:t>ilman kansallista henkilöllisyysnumeroa.</w:t>
            </w:r>
          </w:p>
        </w:tc>
        <w:tc>
          <w:tcPr>
            <w:tcW w:w="1060" w:type="dxa"/>
          </w:tcPr>
          <w:p w14:paraId="4E059090" w14:textId="77777777" w:rsidR="00BB0002" w:rsidRDefault="00BB0002" w:rsidP="004276AD">
            <w:r>
              <w:t>ei</w:t>
            </w:r>
          </w:p>
        </w:tc>
        <w:tc>
          <w:tcPr>
            <w:tcW w:w="2075" w:type="dxa"/>
          </w:tcPr>
          <w:p w14:paraId="4687B024" w14:textId="77777777" w:rsidR="00BB0002" w:rsidRDefault="00BB0002" w:rsidP="004276AD">
            <w:r>
              <w:t>Perheenyhdistämisessä sininen kortti</w:t>
            </w:r>
          </w:p>
        </w:tc>
      </w:tr>
      <w:tr w:rsidR="00BB0002" w14:paraId="43443B29" w14:textId="77777777" w:rsidTr="00BB0002">
        <w:tc>
          <w:tcPr>
            <w:tcW w:w="1401" w:type="dxa"/>
          </w:tcPr>
          <w:p w14:paraId="02754AF2" w14:textId="77777777" w:rsidR="00BB0002" w:rsidRDefault="00BB0002" w:rsidP="004276AD">
            <w:r>
              <w:t>Länsirannan ja Gazan palestiinalaiset</w:t>
            </w:r>
          </w:p>
        </w:tc>
        <w:tc>
          <w:tcPr>
            <w:tcW w:w="1333" w:type="dxa"/>
          </w:tcPr>
          <w:p w14:paraId="68C8D471" w14:textId="77777777" w:rsidR="00BB0002" w:rsidRDefault="00BB0002" w:rsidP="004276AD">
            <w:r>
              <w:t>Vakituinen oleskelu Länsirannassa tai Gazassa</w:t>
            </w:r>
          </w:p>
        </w:tc>
        <w:tc>
          <w:tcPr>
            <w:tcW w:w="1939" w:type="dxa"/>
          </w:tcPr>
          <w:p w14:paraId="7B8AEB89" w14:textId="0FFA0AB4" w:rsidR="00BB0002" w:rsidRDefault="00BB0002" w:rsidP="004276AD">
            <w:r>
              <w:t xml:space="preserve">Palestiinan aluehallinnon myöntämä passi </w:t>
            </w:r>
          </w:p>
        </w:tc>
        <w:tc>
          <w:tcPr>
            <w:tcW w:w="1060" w:type="dxa"/>
          </w:tcPr>
          <w:p w14:paraId="1B7ADA9C" w14:textId="77777777" w:rsidR="00BB0002" w:rsidRDefault="00BB0002" w:rsidP="004276AD">
            <w:r>
              <w:t>ei</w:t>
            </w:r>
          </w:p>
        </w:tc>
        <w:tc>
          <w:tcPr>
            <w:tcW w:w="2075" w:type="dxa"/>
          </w:tcPr>
          <w:p w14:paraId="5321659E" w14:textId="746273BD" w:rsidR="00BB0002" w:rsidRDefault="00BB0002" w:rsidP="004276AD">
            <w:r>
              <w:t>kohdellaan samalla tavalla kuin ketä tahansa toisesta arabivaltiosta kotoisin olevaa henkilöä oleskelu</w:t>
            </w:r>
            <w:r w:rsidR="00376F03">
              <w:t>a</w:t>
            </w:r>
            <w:r>
              <w:t xml:space="preserve"> koskevissa asioissa ja he tarvitsevat matkustusluvan Jordaniaan.</w:t>
            </w:r>
          </w:p>
        </w:tc>
      </w:tr>
    </w:tbl>
    <w:p w14:paraId="2E0EF11B" w14:textId="639742E1" w:rsidR="00AF5B97" w:rsidRDefault="00AF5B97" w:rsidP="00AF5B97">
      <w:pPr>
        <w:pStyle w:val="Otsikko1"/>
      </w:pPr>
      <w:r w:rsidRPr="00AF5B97">
        <w:t>Mitä näyttöä hakijalta vaaditaan T-passin saamiseksi?</w:t>
      </w:r>
    </w:p>
    <w:p w14:paraId="3CEDAC65" w14:textId="28C16180" w:rsidR="00AF5B97" w:rsidRDefault="00D5093B" w:rsidP="00AF5B97">
      <w:r>
        <w:t xml:space="preserve">Kanadan maahanmuuttoviraston 22.10.2015 haastatteleman Jordanian Kanadan lähetystön virkailijan kanssa tehdyn haastattelun mukaan T-passin hakijan on </w:t>
      </w:r>
      <w:r w:rsidR="00C62131">
        <w:t>todistettava,</w:t>
      </w:r>
      <w:r>
        <w:t xml:space="preserve"> että hänellä ei ole muita passeja tai kolmannen maan kansalaisuutta. Tämä tapahtuu haastattelun mukaan hakijan allekirjoittamalla lausunnolla.</w:t>
      </w:r>
      <w:r>
        <w:rPr>
          <w:rStyle w:val="Alaviitteenviite"/>
        </w:rPr>
        <w:footnoteReference w:id="24"/>
      </w:r>
    </w:p>
    <w:p w14:paraId="1DC645A5" w14:textId="7263AA19" w:rsidR="00AA1198" w:rsidRDefault="00AA1198" w:rsidP="00AF5B97">
      <w:r>
        <w:t xml:space="preserve">Jordanian ulkoministeriön </w:t>
      </w:r>
      <w:r w:rsidR="00C84125" w:rsidRPr="00C84125">
        <w:t>Siviilisääty- ja passiosasto (CSPD)</w:t>
      </w:r>
      <w:r w:rsidR="00C84125">
        <w:t xml:space="preserve"> </w:t>
      </w:r>
      <w:r>
        <w:t>verkkosivuilla on julkaistu ohje T-passin hakemiseksi Länsirannan palestiinalaisille</w:t>
      </w:r>
      <w:r w:rsidR="00D26605">
        <w:t xml:space="preserve"> lapsille</w:t>
      </w:r>
      <w:r>
        <w:t xml:space="preserve">, joilla ei ole Jordanian kansallisuusnumeroa. </w:t>
      </w:r>
      <w:r w:rsidR="00F0394A">
        <w:t xml:space="preserve">Hakemuksia ottaa vastaan siviilisäädyn ja passiosaston toimistot Länsirannalla ja Gazassa, sekä Jordanian ulkomaan lähetystöt. </w:t>
      </w:r>
      <w:r>
        <w:t>Verkkosivujen mukaan hakijan on oltava vähintään 18 vuotta. Alle 18-vuotias hakija tarvitsee hänen isänsä tai huoltajansa hyväksynnän hakemuksen tekemiseksi</w:t>
      </w:r>
      <w:r w:rsidR="00981A54" w:rsidRPr="00981A54">
        <w:t>.</w:t>
      </w:r>
      <w:r w:rsidR="00E3695E">
        <w:rPr>
          <w:rStyle w:val="Alaviitteenviite"/>
        </w:rPr>
        <w:footnoteReference w:id="25"/>
      </w:r>
    </w:p>
    <w:p w14:paraId="17EDAC34" w14:textId="53D4351C" w:rsidR="00E3695E" w:rsidRPr="0059276B" w:rsidRDefault="00E3695E" w:rsidP="00AF5B97">
      <w:r>
        <w:t xml:space="preserve">Jordanian ulkoministeriön siviilisäädyn ja passiosaston verkkosivujen mukaan hakija tarvitsee seuraavat asiakirjat </w:t>
      </w:r>
      <w:r w:rsidRPr="0059276B">
        <w:t>hakemuksen tekemiseksi:</w:t>
      </w:r>
      <w:r w:rsidRPr="0059276B">
        <w:rPr>
          <w:rStyle w:val="Alaviitteenviite"/>
        </w:rPr>
        <w:footnoteReference w:id="26"/>
      </w:r>
    </w:p>
    <w:p w14:paraId="092D01A3" w14:textId="795A4A24" w:rsidR="00E3695E" w:rsidRPr="0059276B" w:rsidRDefault="00E3695E" w:rsidP="00E3695E">
      <w:pPr>
        <w:pStyle w:val="Luettelokappale"/>
        <w:numPr>
          <w:ilvl w:val="0"/>
          <w:numId w:val="35"/>
        </w:numPr>
      </w:pPr>
      <w:r w:rsidRPr="0059276B">
        <w:t>Passihakemuslomake</w:t>
      </w:r>
    </w:p>
    <w:p w14:paraId="17DB518C" w14:textId="127C9AAB" w:rsidR="00E3695E" w:rsidRPr="0059276B" w:rsidRDefault="00E3695E" w:rsidP="00E3695E">
      <w:pPr>
        <w:pStyle w:val="Luettelokappale"/>
        <w:numPr>
          <w:ilvl w:val="0"/>
          <w:numId w:val="35"/>
        </w:numPr>
      </w:pPr>
      <w:r w:rsidRPr="0059276B">
        <w:t>Hakijan isän passi ja kopio siitä</w:t>
      </w:r>
    </w:p>
    <w:p w14:paraId="000E6BA1" w14:textId="1274BC9E" w:rsidR="00E3695E" w:rsidRPr="0059276B" w:rsidRDefault="00E3695E" w:rsidP="00E3695E">
      <w:pPr>
        <w:pStyle w:val="Luettelokappale"/>
        <w:numPr>
          <w:ilvl w:val="0"/>
          <w:numId w:val="35"/>
        </w:numPr>
      </w:pPr>
      <w:r w:rsidRPr="0059276B">
        <w:lastRenderedPageBreak/>
        <w:t xml:space="preserve">Jerusalemin </w:t>
      </w:r>
      <w:proofErr w:type="spellStart"/>
      <w:r w:rsidRPr="0059276B">
        <w:t>sharia</w:t>
      </w:r>
      <w:proofErr w:type="spellEnd"/>
      <w:r w:rsidRPr="0059276B">
        <w:t xml:space="preserve">-tuomioistuimen myöntämä </w:t>
      </w:r>
      <w:proofErr w:type="gramStart"/>
      <w:r w:rsidRPr="0059276B">
        <w:t>lausunto</w:t>
      </w:r>
      <w:proofErr w:type="gramEnd"/>
      <w:r w:rsidRPr="0059276B">
        <w:t xml:space="preserve"> jos</w:t>
      </w:r>
      <w:r w:rsidR="00C84125">
        <w:t xml:space="preserve"> joku muu kuin huoltaja tekee hakemuksen</w:t>
      </w:r>
      <w:r w:rsidRPr="0059276B">
        <w:t xml:space="preserve"> </w:t>
      </w:r>
    </w:p>
    <w:p w14:paraId="52CDA22E" w14:textId="1F0C42E6" w:rsidR="00996C4A" w:rsidRPr="0059276B" w:rsidRDefault="00E3695E" w:rsidP="00996C4A">
      <w:pPr>
        <w:pStyle w:val="Luettelokappale"/>
        <w:numPr>
          <w:ilvl w:val="0"/>
          <w:numId w:val="35"/>
        </w:numPr>
      </w:pPr>
      <w:proofErr w:type="gramStart"/>
      <w:r w:rsidRPr="0059276B">
        <w:t>Voimassaoleva</w:t>
      </w:r>
      <w:proofErr w:type="gramEnd"/>
      <w:r w:rsidRPr="0059276B">
        <w:t xml:space="preserve"> vihreä rajanylityskortti ja palestiinalai</w:t>
      </w:r>
      <w:r w:rsidR="00C84125">
        <w:t xml:space="preserve">nen tai israelilainen kortti, </w:t>
      </w:r>
      <w:r w:rsidR="00996C4A" w:rsidRPr="0059276B">
        <w:t xml:space="preserve">sekä kopiot niistä, tai </w:t>
      </w:r>
      <w:r w:rsidR="00C84125" w:rsidRPr="00C84125">
        <w:t>seuranta- ja tarkastusosaston oikeudelliselta osastolta pyytämä selvitys</w:t>
      </w:r>
    </w:p>
    <w:p w14:paraId="02C65B4C" w14:textId="068B459D" w:rsidR="00996C4A" w:rsidRPr="0059276B" w:rsidRDefault="00996C4A" w:rsidP="00996C4A">
      <w:pPr>
        <w:pStyle w:val="Luettelokappale"/>
        <w:numPr>
          <w:ilvl w:val="0"/>
          <w:numId w:val="35"/>
        </w:numPr>
      </w:pPr>
      <w:r w:rsidRPr="0059276B">
        <w:t>Turvallisuusselvitys, joka tehdään 15–70 -vuotiaalle hakijalle</w:t>
      </w:r>
    </w:p>
    <w:p w14:paraId="27FA3B2E" w14:textId="3625CDEA" w:rsidR="00996C4A" w:rsidRPr="0059276B" w:rsidRDefault="00996C4A" w:rsidP="00996C4A">
      <w:pPr>
        <w:pStyle w:val="Luettelokappale"/>
        <w:numPr>
          <w:ilvl w:val="0"/>
          <w:numId w:val="35"/>
        </w:numPr>
      </w:pPr>
      <w:r w:rsidRPr="0059276B">
        <w:t>Alle 18-vuotiaiden alaikäisten osalta kirjallinen lupa (huoltajalta, edunvalvojalta, notaarilta tai viranomaiselta)</w:t>
      </w:r>
    </w:p>
    <w:p w14:paraId="63595EC0" w14:textId="36D25D76" w:rsidR="00996C4A" w:rsidRPr="0059276B" w:rsidRDefault="00996C4A" w:rsidP="00996C4A">
      <w:pPr>
        <w:pStyle w:val="Luettelokappale"/>
        <w:numPr>
          <w:ilvl w:val="0"/>
          <w:numId w:val="35"/>
        </w:numPr>
      </w:pPr>
      <w:r w:rsidRPr="0059276B">
        <w:t>Alkuperäinen syntymätodistus ja sen jäljennös</w:t>
      </w:r>
    </w:p>
    <w:p w14:paraId="3F584259" w14:textId="45D5AAA4" w:rsidR="00996C4A" w:rsidRPr="0059276B" w:rsidRDefault="00996C4A" w:rsidP="00996C4A">
      <w:pPr>
        <w:pStyle w:val="Luettelokappale"/>
        <w:numPr>
          <w:ilvl w:val="0"/>
          <w:numId w:val="35"/>
        </w:numPr>
      </w:pPr>
      <w:r w:rsidRPr="0059276B">
        <w:t>Isän alkuperäinen syntymätodistus (jos hakemuksessa esitetään sedän tai isoisän passi)</w:t>
      </w:r>
    </w:p>
    <w:p w14:paraId="310036B0" w14:textId="1023CA31" w:rsidR="00996C4A" w:rsidRDefault="00996C4A" w:rsidP="00996C4A">
      <w:pPr>
        <w:pStyle w:val="Luettelokappale"/>
        <w:numPr>
          <w:ilvl w:val="0"/>
          <w:numId w:val="35"/>
        </w:numPr>
      </w:pPr>
      <w:r w:rsidRPr="0059276B">
        <w:t>Jerusalemin henkilötodistus tai arabiaksi käännetty israelilainen lupa, jos hakijalla ei ole kopiota Jerusalemin henkilötodistuksesta</w:t>
      </w:r>
    </w:p>
    <w:p w14:paraId="37D5622B" w14:textId="224EFDF1" w:rsidR="00996C4A" w:rsidRDefault="00C84125" w:rsidP="00996C4A">
      <w:pPr>
        <w:pStyle w:val="Luettelokappale"/>
        <w:numPr>
          <w:ilvl w:val="0"/>
          <w:numId w:val="35"/>
        </w:numPr>
      </w:pPr>
      <w:r w:rsidRPr="00C84125">
        <w:t>Naimisissa olevan naisen alkuperäinen avioliittotodistus tai eronneen naisen alkuperäinen avioerotodistus</w:t>
      </w:r>
      <w:r w:rsidR="00EB5C42">
        <w:t xml:space="preserve"> ja valokuva</w:t>
      </w:r>
    </w:p>
    <w:p w14:paraId="23C4EE76" w14:textId="2C081D74" w:rsidR="00EB5C42" w:rsidRDefault="00EB5C42" w:rsidP="00996C4A">
      <w:pPr>
        <w:pStyle w:val="Luettelokappale"/>
        <w:numPr>
          <w:ilvl w:val="0"/>
          <w:numId w:val="35"/>
        </w:numPr>
      </w:pPr>
      <w:r>
        <w:t>Lesken on esitettävä aviomiehen</w:t>
      </w:r>
      <w:r w:rsidR="00C84125">
        <w:t xml:space="preserve"> alkuperäinen</w:t>
      </w:r>
      <w:r>
        <w:t xml:space="preserve"> kuolintodistus ja kuva aviomiehestä</w:t>
      </w:r>
    </w:p>
    <w:p w14:paraId="21D8F86A" w14:textId="7681F9E5" w:rsidR="00EB5C42" w:rsidRDefault="00C84125" w:rsidP="00996C4A">
      <w:pPr>
        <w:pStyle w:val="Luettelokappale"/>
        <w:numPr>
          <w:ilvl w:val="0"/>
          <w:numId w:val="35"/>
        </w:numPr>
      </w:pPr>
      <w:r>
        <w:t>Avioliitossa olevan</w:t>
      </w:r>
      <w:r w:rsidR="00EB5C42">
        <w:t xml:space="preserve"> naisen</w:t>
      </w:r>
      <w:r w:rsidR="00A000B7">
        <w:t xml:space="preserve"> </w:t>
      </w:r>
      <w:r w:rsidR="00EB5C42">
        <w:t xml:space="preserve">on esitettävä </w:t>
      </w:r>
      <w:r w:rsidR="00A000B7">
        <w:t>kopio</w:t>
      </w:r>
      <w:r w:rsidR="00EB5C42">
        <w:t xml:space="preserve"> aviomiehensä passista (huolimatta miehen kansalaisuudesta)</w:t>
      </w:r>
    </w:p>
    <w:p w14:paraId="4E4D6D8F" w14:textId="6408F1D9" w:rsidR="00CC0708" w:rsidRDefault="00CC0708" w:rsidP="00996C4A">
      <w:pPr>
        <w:pStyle w:val="Luettelokappale"/>
        <w:numPr>
          <w:ilvl w:val="0"/>
          <w:numId w:val="35"/>
        </w:numPr>
      </w:pPr>
      <w:r>
        <w:t>Kaksi</w:t>
      </w:r>
      <w:r w:rsidR="00C84125">
        <w:t xml:space="preserve"> värillistä</w:t>
      </w:r>
      <w:r>
        <w:t xml:space="preserve"> passikuvaa</w:t>
      </w:r>
    </w:p>
    <w:p w14:paraId="41B22C97" w14:textId="4D123F2B" w:rsidR="00CC0708" w:rsidRDefault="00CC0708" w:rsidP="00996C4A">
      <w:pPr>
        <w:pStyle w:val="Luettelokappale"/>
        <w:numPr>
          <w:ilvl w:val="0"/>
          <w:numId w:val="35"/>
        </w:numPr>
      </w:pPr>
      <w:r>
        <w:t>Hakijan henkilöllisyystodistus tai muu validi todistus hakijan henkilöllisyydestä ja kopio siitä</w:t>
      </w:r>
    </w:p>
    <w:p w14:paraId="500E373A" w14:textId="5926B0AE" w:rsidR="00EA5D7D" w:rsidRDefault="00EA5D7D" w:rsidP="00EA5D7D">
      <w:r>
        <w:t xml:space="preserve">Hakemusprosessia kuvataan seuraavasti Jordanian ulkoministeriön siviilisääty- ja passiosaston verkkosivuilla: hakija tuo tarvittavat asiakirjat siviilisääty- ja passiosaston Länsirannalla sijaitsevaan toimistoon tarkistettaviksi ja verifioitaviksi ja täyttää hakemuslomakkeen ja saa jonotusnumeron. Virkailija </w:t>
      </w:r>
      <w:r w:rsidR="007708C3">
        <w:t>käsittelee hakemuksen</w:t>
      </w:r>
      <w:r w:rsidR="00C84125" w:rsidRPr="00C84125">
        <w:t xml:space="preserve"> ja lähettää sen asianomaiselle virkahenkilölle oikeudelliseen arviointiin</w:t>
      </w:r>
      <w:r w:rsidR="00BA6454">
        <w:t xml:space="preserve">. Hakija tekee erillisen selvityksen </w:t>
      </w:r>
      <w:proofErr w:type="gramStart"/>
      <w:r w:rsidR="00BA6454">
        <w:t>tapauks</w:t>
      </w:r>
      <w:r w:rsidR="007708C3">
        <w:t>i</w:t>
      </w:r>
      <w:r w:rsidR="00BA6454">
        <w:t>ssa</w:t>
      </w:r>
      <w:proofErr w:type="gramEnd"/>
      <w:r w:rsidR="00BA6454">
        <w:t xml:space="preserve"> jo</w:t>
      </w:r>
      <w:r w:rsidR="007708C3">
        <w:t>i</w:t>
      </w:r>
      <w:r w:rsidR="00BA6454">
        <w:t xml:space="preserve">ssa esitettävä isän, isoisän tai sedän passi on vanha. </w:t>
      </w:r>
      <w:r w:rsidR="00C84125" w:rsidRPr="00C84125">
        <w:t>16-70 -vuotias hakija ottaa yhteyttä turvallisuusviranomaisiin passihakemuksen hyväksyntää varten</w:t>
      </w:r>
      <w:r w:rsidR="00BA6454">
        <w:t xml:space="preserve">. Ensimmäisen hakemuksen kohdalla turvallisuusviranomaisiin ollaan yhteydessä hakijan iästä </w:t>
      </w:r>
      <w:r w:rsidR="00C84125">
        <w:t>riippumatta</w:t>
      </w:r>
      <w:r w:rsidR="00BA6454">
        <w:t xml:space="preserve">. </w:t>
      </w:r>
      <w:r w:rsidR="007708C3" w:rsidRPr="007708C3">
        <w:t>Tietovastaava tarkistaa, onko passin myöntämiseen liittyvä hyväksyntä saatu 14 päivän kuluessa</w:t>
      </w:r>
      <w:r w:rsidR="00FB67A0">
        <w:t xml:space="preserve">. Rahastonhoitaja </w:t>
      </w:r>
      <w:r w:rsidR="002B60FF">
        <w:t>tarkastaa,</w:t>
      </w:r>
      <w:r w:rsidR="00FB67A0">
        <w:t xml:space="preserve"> että hakemusmaksu on suoritettu. </w:t>
      </w:r>
      <w:r w:rsidR="007708C3">
        <w:t>K</w:t>
      </w:r>
      <w:r w:rsidR="00FB67A0">
        <w:t>un maksu on suoritettu</w:t>
      </w:r>
      <w:r w:rsidR="007708C3">
        <w:t>,</w:t>
      </w:r>
      <w:r w:rsidR="00FB67A0">
        <w:t xml:space="preserve"> hakemus arkistoidaan ja passista tehdään tulostuspyyntö. </w:t>
      </w:r>
      <w:r w:rsidR="007B11C6">
        <w:t>Passi laminoidaan ja varustetaan elektronisilla ominaisuuksilla</w:t>
      </w:r>
      <w:r w:rsidR="007B11C6">
        <w:t xml:space="preserve">. </w:t>
      </w:r>
      <w:r w:rsidR="00FB67A0">
        <w:t xml:space="preserve">Kun passin lähettämisestä vastaava virkailija saa vahvistuksen palvelumaksusta hän </w:t>
      </w:r>
      <w:r w:rsidR="007B11C6" w:rsidRPr="007B11C6">
        <w:t>toimittaa passin hakijalle</w:t>
      </w:r>
      <w:r w:rsidR="00981A54">
        <w:t>.</w:t>
      </w:r>
      <w:r w:rsidR="00981A54">
        <w:rPr>
          <w:rStyle w:val="Alaviitteenviite"/>
        </w:rPr>
        <w:footnoteReference w:id="27"/>
      </w:r>
    </w:p>
    <w:p w14:paraId="1FD09CC1" w14:textId="3946D1A9" w:rsidR="00782684" w:rsidRDefault="00F0394A" w:rsidP="00EA5D7D">
      <w:r w:rsidRPr="00143504">
        <w:t>Jordanian ulkoministeriön siviilisääty- ja passiosaston verkkosivuilla on julkaistu ohjeet T-passin hakemiseksi Gaza</w:t>
      </w:r>
      <w:r w:rsidR="00D26605" w:rsidRPr="00143504">
        <w:t>ssa syntyneiden lapsille</w:t>
      </w:r>
      <w:r w:rsidRPr="00143504">
        <w:t xml:space="preserve">. </w:t>
      </w:r>
      <w:r w:rsidR="00276F49" w:rsidRPr="00143504">
        <w:t xml:space="preserve">Hakijan on toimitettava hakemus henkilökohtaisesti Gazassa sijaitsevaan </w:t>
      </w:r>
      <w:r w:rsidR="000E3999" w:rsidRPr="00143504">
        <w:t xml:space="preserve">Jordanian ulkoministeriön siviilisääty- ja passiosaston toimistoon. Ulkomailla asuvien kansalaisten passihakemukset </w:t>
      </w:r>
      <w:r w:rsidR="007B11C6">
        <w:t>vastaanottaa</w:t>
      </w:r>
      <w:r w:rsidR="000E3999" w:rsidRPr="00143504">
        <w:t xml:space="preserve"> Jordanian suurlähetystö tai konsulaatti heidän asuinmaassaan, </w:t>
      </w:r>
      <w:r w:rsidR="007B11C6">
        <w:t xml:space="preserve">suurlähetystöjen ja konsulaattien yhteydessä olevat </w:t>
      </w:r>
      <w:r w:rsidR="000E3999" w:rsidRPr="00143504">
        <w:t>ministeriön</w:t>
      </w:r>
      <w:r w:rsidR="007B11C6">
        <w:t xml:space="preserve"> </w:t>
      </w:r>
      <w:r w:rsidR="007B11C6" w:rsidRPr="00143504">
        <w:t>siviilisääty- ja passiosaston</w:t>
      </w:r>
      <w:r w:rsidR="000E3999" w:rsidRPr="00143504">
        <w:t xml:space="preserve"> toimistot</w:t>
      </w:r>
      <w:r w:rsidR="007B11C6">
        <w:t>.</w:t>
      </w:r>
      <w:r w:rsidR="000E3999" w:rsidRPr="00143504">
        <w:t xml:space="preserve"> </w:t>
      </w:r>
      <w:r w:rsidR="007B11C6" w:rsidRPr="007B11C6">
        <w:t>Hakemuksen voi turvallisuusviranomaisten luvalla jättää hakijan läheinen perheenjäsen kuten isä, äiti, veli tai sisko, tai valtakirjalla kaukaisempi sukulainen</w:t>
      </w:r>
      <w:r w:rsidR="000E3999" w:rsidRPr="00143504">
        <w:t xml:space="preserve">. </w:t>
      </w:r>
      <w:r w:rsidR="00782684" w:rsidRPr="00143504">
        <w:t xml:space="preserve">Hakijalla ei saa olla </w:t>
      </w:r>
      <w:r w:rsidR="007B11C6" w:rsidRPr="007B11C6">
        <w:t>minkään muun maan kansalaisuutta, passia tai matkustusasiakirjaa</w:t>
      </w:r>
      <w:r w:rsidR="00782684" w:rsidRPr="00143504">
        <w:t>. Alle 18 -vuotias alaikäinen hakija tarvitsee isänsä tai huoltajansa hyväksynnän hakemuksen tekemiseksi.</w:t>
      </w:r>
      <w:r w:rsidR="00782684" w:rsidRPr="00143504">
        <w:rPr>
          <w:rStyle w:val="Alaviitteenviite"/>
        </w:rPr>
        <w:footnoteReference w:id="28"/>
      </w:r>
      <w:r w:rsidR="00782684">
        <w:t xml:space="preserve"> </w:t>
      </w:r>
    </w:p>
    <w:p w14:paraId="408DC4C3" w14:textId="3F72526B" w:rsidR="00F0394A" w:rsidRDefault="000E3999" w:rsidP="00EA5D7D">
      <w:r>
        <w:t>Hakemukseen tarvitaan seuraavat asiakirjat:</w:t>
      </w:r>
      <w:r>
        <w:rPr>
          <w:rStyle w:val="Alaviitteenviite"/>
        </w:rPr>
        <w:footnoteReference w:id="29"/>
      </w:r>
    </w:p>
    <w:p w14:paraId="1D87502A" w14:textId="30A99A7E" w:rsidR="000E3999" w:rsidRDefault="000E3999" w:rsidP="000E3999">
      <w:pPr>
        <w:pStyle w:val="Luettelokappale"/>
        <w:numPr>
          <w:ilvl w:val="0"/>
          <w:numId w:val="36"/>
        </w:numPr>
      </w:pPr>
      <w:r>
        <w:t>Passihakemuslomake</w:t>
      </w:r>
    </w:p>
    <w:p w14:paraId="75989A94" w14:textId="02457942" w:rsidR="000E3999" w:rsidRDefault="000E3999" w:rsidP="000E3999">
      <w:pPr>
        <w:pStyle w:val="Luettelokappale"/>
        <w:numPr>
          <w:ilvl w:val="0"/>
          <w:numId w:val="36"/>
        </w:numPr>
      </w:pPr>
      <w:r w:rsidRPr="000E3999">
        <w:t>Hakijan isän passi, jolla todistetaan, että perheenjäsen on hankkinut väliaikaisen passin lapsille Gazan alueella</w:t>
      </w:r>
    </w:p>
    <w:p w14:paraId="3B63E498" w14:textId="368F8FD5" w:rsidR="000E3999" w:rsidRDefault="00D26605" w:rsidP="000E3999">
      <w:pPr>
        <w:pStyle w:val="Luettelokappale"/>
        <w:numPr>
          <w:ilvl w:val="0"/>
          <w:numId w:val="36"/>
        </w:numPr>
      </w:pPr>
      <w:r w:rsidRPr="00D26605">
        <w:lastRenderedPageBreak/>
        <w:t xml:space="preserve">Passi, jos </w:t>
      </w:r>
      <w:r w:rsidR="002E1AED">
        <w:t>lapsi</w:t>
      </w:r>
      <w:r w:rsidRPr="00D26605">
        <w:t xml:space="preserve"> on lisätty toisen vanhemman </w:t>
      </w:r>
      <w:r w:rsidR="002B60FF" w:rsidRPr="00D26605">
        <w:t>passiin,</w:t>
      </w:r>
      <w:r w:rsidR="00313FFA">
        <w:t xml:space="preserve"> jossa on </w:t>
      </w:r>
      <w:r w:rsidR="002E1AED">
        <w:t>henkilöllisyysnumero</w:t>
      </w:r>
    </w:p>
    <w:p w14:paraId="2E261FDC" w14:textId="0A2D8A05" w:rsidR="00D26605" w:rsidRDefault="00D26605" w:rsidP="000E3999">
      <w:pPr>
        <w:pStyle w:val="Luettelokappale"/>
        <w:numPr>
          <w:ilvl w:val="0"/>
          <w:numId w:val="36"/>
        </w:numPr>
      </w:pPr>
      <w:r>
        <w:t>Hakijan henkilöllisyystodistus</w:t>
      </w:r>
    </w:p>
    <w:p w14:paraId="10149FB6" w14:textId="2E3152CA" w:rsidR="00D26605" w:rsidRDefault="00D26605" w:rsidP="000E3999">
      <w:pPr>
        <w:pStyle w:val="Luettelokappale"/>
        <w:numPr>
          <w:ilvl w:val="0"/>
          <w:numId w:val="36"/>
        </w:numPr>
      </w:pPr>
      <w:r>
        <w:t>Hakijan ä</w:t>
      </w:r>
      <w:r w:rsidRPr="00D26605">
        <w:t xml:space="preserve">idin passi tai asiakirja, jossa on hänen </w:t>
      </w:r>
      <w:r w:rsidR="002E1AED">
        <w:t>henkilöllisyysnumeronsa</w:t>
      </w:r>
    </w:p>
    <w:p w14:paraId="23167ADF" w14:textId="7EE69292" w:rsidR="00D26605" w:rsidRDefault="00D26605" w:rsidP="000E3999">
      <w:pPr>
        <w:pStyle w:val="Luettelokappale"/>
        <w:numPr>
          <w:ilvl w:val="0"/>
          <w:numId w:val="36"/>
        </w:numPr>
      </w:pPr>
      <w:r>
        <w:t>Syntymätodistus</w:t>
      </w:r>
    </w:p>
    <w:p w14:paraId="6E91F32E" w14:textId="2038E813" w:rsidR="00D26605" w:rsidRDefault="00D26605" w:rsidP="000E3999">
      <w:pPr>
        <w:pStyle w:val="Luettelokappale"/>
        <w:numPr>
          <w:ilvl w:val="0"/>
          <w:numId w:val="36"/>
        </w:numPr>
      </w:pPr>
      <w:r w:rsidRPr="00D26605">
        <w:t>Seuranta- ja tarkastusosaston sel</w:t>
      </w:r>
      <w:r>
        <w:t>vitys</w:t>
      </w:r>
    </w:p>
    <w:p w14:paraId="6F02E568" w14:textId="6AF9AF06" w:rsidR="00D26605" w:rsidRDefault="00D26605" w:rsidP="000E3999">
      <w:pPr>
        <w:pStyle w:val="Luettelokappale"/>
        <w:numPr>
          <w:ilvl w:val="0"/>
          <w:numId w:val="36"/>
        </w:numPr>
      </w:pPr>
      <w:r w:rsidRPr="00D26605">
        <w:t>Turvallisuusviranomaisten hyväksyntä</w:t>
      </w:r>
    </w:p>
    <w:p w14:paraId="07BC6FB8" w14:textId="6B480E42" w:rsidR="00D26605" w:rsidRDefault="002E1AED" w:rsidP="000E3999">
      <w:pPr>
        <w:pStyle w:val="Luettelokappale"/>
        <w:numPr>
          <w:ilvl w:val="0"/>
          <w:numId w:val="36"/>
        </w:numPr>
      </w:pPr>
      <w:r>
        <w:t>Asumistodistus</w:t>
      </w:r>
    </w:p>
    <w:p w14:paraId="06C9C799" w14:textId="151880FB" w:rsidR="00D26605" w:rsidRDefault="00D26605" w:rsidP="000E3999">
      <w:pPr>
        <w:pStyle w:val="Luettelokappale"/>
        <w:numPr>
          <w:ilvl w:val="0"/>
          <w:numId w:val="36"/>
        </w:numPr>
      </w:pPr>
      <w:r w:rsidRPr="00D26605">
        <w:t xml:space="preserve">Yli 16-vuotiaiden osalta toimivaltaisen tuomioistuimen myöntämä </w:t>
      </w:r>
      <w:r w:rsidR="002B60FF">
        <w:t>todistus nuhteettomuudesta</w:t>
      </w:r>
    </w:p>
    <w:p w14:paraId="088FBC4D" w14:textId="08F98B0B" w:rsidR="00D26605" w:rsidRDefault="00D26605" w:rsidP="000E3999">
      <w:pPr>
        <w:pStyle w:val="Luettelokappale"/>
        <w:numPr>
          <w:ilvl w:val="0"/>
          <w:numId w:val="36"/>
        </w:numPr>
      </w:pPr>
      <w:r>
        <w:t>Kaksi</w:t>
      </w:r>
      <w:r w:rsidR="002E1AED">
        <w:t xml:space="preserve"> tuoretta</w:t>
      </w:r>
      <w:r>
        <w:t xml:space="preserve"> passikuvaa</w:t>
      </w:r>
    </w:p>
    <w:p w14:paraId="119E9D90" w14:textId="2F9F5CCB" w:rsidR="00D26605" w:rsidRDefault="00730DD2" w:rsidP="000E3999">
      <w:pPr>
        <w:pStyle w:val="Luettelokappale"/>
        <w:numPr>
          <w:ilvl w:val="0"/>
          <w:numId w:val="36"/>
        </w:numPr>
      </w:pPr>
      <w:r>
        <w:t>T</w:t>
      </w:r>
      <w:r w:rsidRPr="00730DD2">
        <w:t xml:space="preserve">arvittaessa oikeudellinen takuu toisen kansalaisuuden </w:t>
      </w:r>
      <w:r w:rsidR="002E1AED">
        <w:t>saamisesta</w:t>
      </w:r>
    </w:p>
    <w:p w14:paraId="1AFC3534" w14:textId="2C2F41A3" w:rsidR="00730DD2" w:rsidRDefault="00730DD2" w:rsidP="000E3999">
      <w:pPr>
        <w:pStyle w:val="Luettelokappale"/>
        <w:numPr>
          <w:ilvl w:val="0"/>
          <w:numId w:val="36"/>
        </w:numPr>
      </w:pPr>
      <w:r w:rsidRPr="00730DD2">
        <w:t xml:space="preserve">Palestiinan suurlähetystön kirje, jossa todetaan, että hän ei ole hankkinut </w:t>
      </w:r>
      <w:r w:rsidR="002E1AED">
        <w:t>Palestiinan</w:t>
      </w:r>
      <w:r w:rsidRPr="00730DD2">
        <w:t xml:space="preserve"> passia</w:t>
      </w:r>
    </w:p>
    <w:p w14:paraId="28820E7A" w14:textId="434A02DD" w:rsidR="00730DD2" w:rsidRDefault="00730DD2" w:rsidP="000E3999">
      <w:pPr>
        <w:pStyle w:val="Luettelokappale"/>
        <w:numPr>
          <w:ilvl w:val="0"/>
          <w:numId w:val="36"/>
        </w:numPr>
      </w:pPr>
      <w:r w:rsidRPr="00730DD2">
        <w:t>Isän ja huoltajan suostumus alle 18-vuotiaiden alaikäisten lasten osalta</w:t>
      </w:r>
    </w:p>
    <w:p w14:paraId="095CA2FE" w14:textId="31DE66F8" w:rsidR="00B408FB" w:rsidRDefault="00B408FB" w:rsidP="00B408FB">
      <w:r>
        <w:t xml:space="preserve">Hakemuksen käsittelyprosessi on samanlainen kuin länsirannalta kotoisin olevien hakijoiden kohdalla. Ohjeistuksen lisätiedoissa tuodaan </w:t>
      </w:r>
      <w:r w:rsidR="00313FFA">
        <w:t>esiin,</w:t>
      </w:r>
      <w:r>
        <w:t xml:space="preserve"> että jos hakijalla ei ole </w:t>
      </w:r>
      <w:r w:rsidR="002E1AED" w:rsidRPr="002E1AED">
        <w:t xml:space="preserve">passia tai oleskelulupaa </w:t>
      </w:r>
      <w:r>
        <w:t>hänen on oltava läsnä hakemuksen jättämisen yhteydessä toimistossa</w:t>
      </w:r>
      <w:r w:rsidR="00313FFA">
        <w:t>,</w:t>
      </w:r>
      <w:r>
        <w:t xml:space="preserve"> </w:t>
      </w:r>
      <w:r w:rsidR="00313FFA">
        <w:t>missä</w:t>
      </w:r>
      <w:r>
        <w:t xml:space="preserve"> hakemus </w:t>
      </w:r>
      <w:r w:rsidR="00313FFA">
        <w:t>tehdään</w:t>
      </w:r>
      <w:r>
        <w:t>. Maan sisäiseen siirtymään joutun</w:t>
      </w:r>
      <w:r w:rsidR="00782684">
        <w:t xml:space="preserve">een henkilön on esitettävä </w:t>
      </w:r>
      <w:r w:rsidR="00782684" w:rsidRPr="00782684">
        <w:t>Asuinpaikka- ja rajavalvontavirasto/yleisen turvallisuusviraston myöntämä</w:t>
      </w:r>
      <w:r w:rsidR="002E1AED">
        <w:t xml:space="preserve"> maan sisällä</w:t>
      </w:r>
      <w:r w:rsidR="00782684" w:rsidRPr="00782684">
        <w:t xml:space="preserve"> siirtymään joutuneen henkilön todistus</w:t>
      </w:r>
      <w:r w:rsidR="00782684">
        <w:t>.</w:t>
      </w:r>
      <w:r>
        <w:rPr>
          <w:rStyle w:val="Alaviitteenviite"/>
        </w:rPr>
        <w:footnoteReference w:id="30"/>
      </w:r>
    </w:p>
    <w:p w14:paraId="40489430" w14:textId="5C70264E" w:rsidR="00AF5B97" w:rsidRPr="00AF5B97" w:rsidRDefault="00AF5B97" w:rsidP="00AF5B97">
      <w:pPr>
        <w:pStyle w:val="Otsikko1"/>
      </w:pPr>
      <w:r w:rsidRPr="00AF5B97">
        <w:t>Mitä näyttöä palestiinalaisuudesta vaaditaan T-passin saamiseksi?</w:t>
      </w:r>
    </w:p>
    <w:bookmarkEnd w:id="0"/>
    <w:p w14:paraId="15E7CF98" w14:textId="4020ECDD" w:rsidR="00D942C1" w:rsidRDefault="00D942C1" w:rsidP="00D942C1">
      <w:pPr>
        <w:pStyle w:val="LeiptekstiMigri"/>
        <w:ind w:left="0"/>
      </w:pPr>
      <w:r w:rsidRPr="00D942C1">
        <w:t xml:space="preserve">Jordanian ulkoministeriön siviilisääty- </w:t>
      </w:r>
      <w:r>
        <w:t>ja passiosaston verkkosivujen Länsirannalta kotoisin olevien palestiinalaisten lapsille tarkoitettujen T-passin hakemusohjeiden mukaan h</w:t>
      </w:r>
      <w:r w:rsidRPr="00D942C1">
        <w:t xml:space="preserve">akijan on esitettävä todistus </w:t>
      </w:r>
      <w:r w:rsidR="002E1AED">
        <w:t>Palestiinan</w:t>
      </w:r>
      <w:r w:rsidRPr="00D942C1">
        <w:t xml:space="preserve"> kansalaisuudesta ja asuinpaikasta Jordanian kansalaisuuslain mukaisesti tai isän, veljen, sedän tai isoisän passi. Jos esitetään muu passi kuin isän passi, on </w:t>
      </w:r>
      <w:r w:rsidR="002E1AED">
        <w:t>hakijan</w:t>
      </w:r>
      <w:r w:rsidRPr="00D942C1">
        <w:t xml:space="preserve"> esitettävä hänen isänsä alkuperäinen syntymätodistus. Isän passin on oltava voimassa, jos hakemus koskee alle 15-vuotiaita alaikäisiä lapsia. Alle 16-vuotiaat alaikäiset on lisättävä isänsä tai äitinsä </w:t>
      </w:r>
      <w:r w:rsidR="002E1AED" w:rsidRPr="002E1AED">
        <w:t>Palestiinan/Israelin henkilötodistukseen</w:t>
      </w:r>
      <w:r w:rsidR="00313FFA" w:rsidRPr="00D942C1">
        <w:t>,</w:t>
      </w:r>
      <w:r w:rsidRPr="00D942C1">
        <w:t xml:space="preserve"> joka esitetään hakemuksen yhteydessä. Sukunimen on vastattava palestiinalaisessa henkilötodistuksessa mainittua nimeä. Muussa tapauksessa sukunimen korjaamista koskeva hakemus on toimitettava osaston korjauskomitealle. Jos </w:t>
      </w:r>
      <w:r w:rsidRPr="009B0999">
        <w:t xml:space="preserve">sukunimen korjaamatta jättämiselle on pätevä syy, on toimistosihteerin hyväksymällä kirjallisella sitoumuksella toimitettava siitä ilmoitus. Sivuston lisätiedoissa tuodaan esiin, että </w:t>
      </w:r>
      <w:r w:rsidR="002E1AED" w:rsidRPr="002E1AED">
        <w:t>jos hakijalla, hänen isällään tai isoisällään ei ole passia</w:t>
      </w:r>
      <w:r w:rsidR="002E1AED" w:rsidRPr="002E1AED">
        <w:t xml:space="preserve"> </w:t>
      </w:r>
      <w:r w:rsidRPr="009B0999">
        <w:t xml:space="preserve">asianomaisen henkilön on toimitettava alkuperäinen todistus asuinpaikasta, kuten verotodistukset tai muut alkuperäiset asiakirjat, kansalaisuuslain 2. pykälän mukaisessa määräajassa. Lisäksi, jos hakija on alaikäinen ja isän passi on voimassa, turvallisuusselvitystä ei vaadita ja passi myönnetään samana päivänä. Jos isän passi on kuitenkin vanhentunut, </w:t>
      </w:r>
      <w:r w:rsidR="002E1AED">
        <w:t>alaikäiseltä</w:t>
      </w:r>
      <w:r w:rsidRPr="009B0999">
        <w:t xml:space="preserve"> vaaditaan turvallisuusselvitys.</w:t>
      </w:r>
      <w:r w:rsidR="00313FFA" w:rsidRPr="009B0999">
        <w:rPr>
          <w:rStyle w:val="Alaviitteenviite"/>
        </w:rPr>
        <w:footnoteReference w:id="31"/>
      </w:r>
    </w:p>
    <w:p w14:paraId="2CF7F546" w14:textId="6F4EA446" w:rsidR="00C601CD" w:rsidRPr="007708C3" w:rsidRDefault="00953276" w:rsidP="007708C3">
      <w:pPr>
        <w:pStyle w:val="LeiptekstiMigri"/>
        <w:ind w:left="0"/>
      </w:pPr>
      <w:r>
        <w:t xml:space="preserve">Jordanian vuoden 1969 </w:t>
      </w:r>
      <w:r w:rsidR="00313FFA">
        <w:t>Gazasta kotoisin olevien lasten T-passien hakemusten kohdalla hakijan on esitettävä henkilöllisyystodistus, vanhempien passit, syntymätodistus ja todistus asuinpaikasta.</w:t>
      </w:r>
      <w:r w:rsidR="002E1AED">
        <w:t xml:space="preserve"> Hänen on myös esitettävä </w:t>
      </w:r>
      <w:r w:rsidR="002E1AED">
        <w:t>Seuranta- ja tarkastusosaston selvitys</w:t>
      </w:r>
      <w:r w:rsidR="002E1AED">
        <w:t>, hänellä on oltava turvallisuusviranomaisten hyväksyntä ja t</w:t>
      </w:r>
      <w:r w:rsidR="002E1AED" w:rsidRPr="002E1AED">
        <w:t>oimivaltaisen oikeusistuimen todistus hyvästä käytöksestä</w:t>
      </w:r>
      <w:r w:rsidR="002E1AED">
        <w:t>.</w:t>
      </w:r>
      <w:r w:rsidR="00313FFA">
        <w:rPr>
          <w:rStyle w:val="Alaviitteenviite"/>
        </w:rPr>
        <w:footnoteReference w:id="32"/>
      </w:r>
      <w:r w:rsidR="00313FFA">
        <w:t xml:space="preserve"> </w:t>
      </w:r>
    </w:p>
    <w:p w14:paraId="3FF2EB01" w14:textId="68155842" w:rsidR="00082DFE" w:rsidRPr="00394533" w:rsidRDefault="00082DFE" w:rsidP="00543F66">
      <w:pPr>
        <w:pStyle w:val="Otsikko2"/>
        <w:numPr>
          <w:ilvl w:val="0"/>
          <w:numId w:val="0"/>
        </w:numPr>
        <w:rPr>
          <w:lang w:val="en-US"/>
        </w:rPr>
      </w:pPr>
      <w:proofErr w:type="spellStart"/>
      <w:r w:rsidRPr="00394533">
        <w:rPr>
          <w:lang w:val="en-US"/>
        </w:rPr>
        <w:lastRenderedPageBreak/>
        <w:t>Lähteet</w:t>
      </w:r>
      <w:proofErr w:type="spellEnd"/>
    </w:p>
    <w:p w14:paraId="2CEE4754" w14:textId="27E2DCC6" w:rsidR="001F237F" w:rsidRDefault="001F237F" w:rsidP="001F237F">
      <w:pPr>
        <w:pStyle w:val="Alaviitteenteksti"/>
      </w:pPr>
      <w:r w:rsidRPr="001040F9">
        <w:rPr>
          <w:lang w:val="en-US"/>
        </w:rPr>
        <w:t>Al-</w:t>
      </w:r>
      <w:proofErr w:type="spellStart"/>
      <w:r w:rsidRPr="001040F9">
        <w:rPr>
          <w:lang w:val="en-US"/>
        </w:rPr>
        <w:t>Abeid</w:t>
      </w:r>
      <w:proofErr w:type="spellEnd"/>
      <w:r w:rsidRPr="001040F9">
        <w:rPr>
          <w:lang w:val="en-US"/>
        </w:rPr>
        <w:t xml:space="preserve">, </w:t>
      </w:r>
      <w:proofErr w:type="spellStart"/>
      <w:r w:rsidRPr="001040F9">
        <w:rPr>
          <w:lang w:val="en-US"/>
        </w:rPr>
        <w:t>Oroub</w:t>
      </w:r>
      <w:proofErr w:type="spellEnd"/>
      <w:r w:rsidRPr="001040F9">
        <w:rPr>
          <w:lang w:val="en-US"/>
        </w:rPr>
        <w:t xml:space="preserve"> 2004. </w:t>
      </w:r>
      <w:r w:rsidRPr="001040F9">
        <w:rPr>
          <w:i/>
          <w:iCs/>
          <w:lang w:val="en-US"/>
        </w:rPr>
        <w:t>Palestinian refugees in Jordan</w:t>
      </w:r>
      <w:r w:rsidRPr="001040F9">
        <w:rPr>
          <w:lang w:val="en-US"/>
        </w:rPr>
        <w:t xml:space="preserve">. </w:t>
      </w:r>
      <w:r w:rsidRPr="0059032F">
        <w:t xml:space="preserve">Saatavilla osoitteesta: </w:t>
      </w:r>
      <w:hyperlink r:id="rId8" w:history="1">
        <w:r w:rsidRPr="00F41D9C">
          <w:rPr>
            <w:rStyle w:val="Hyperlinkki"/>
          </w:rPr>
          <w:t>https://www.academia.edu/206913/Palestinian_refugees_in_Jordan</w:t>
        </w:r>
      </w:hyperlink>
      <w:r>
        <w:t xml:space="preserve"> [edellyttää sisäänkirjautumista] (käyty 4.11.2025). </w:t>
      </w:r>
    </w:p>
    <w:p w14:paraId="453C55BF" w14:textId="36B2549B" w:rsidR="001E2D0F" w:rsidRDefault="001E2D0F" w:rsidP="001F237F">
      <w:pPr>
        <w:pStyle w:val="Alaviitteenteksti"/>
      </w:pPr>
    </w:p>
    <w:p w14:paraId="72649E70" w14:textId="1AD208DD" w:rsidR="001E2D0F" w:rsidRPr="001E2D0F" w:rsidRDefault="001E2D0F" w:rsidP="001E2D0F">
      <w:pPr>
        <w:pStyle w:val="Alaviitteenteksti"/>
      </w:pPr>
      <w:r w:rsidRPr="001E2D0F">
        <w:rPr>
          <w:lang w:val="en-US"/>
        </w:rPr>
        <w:t>The Cairo Review of Global Affairs</w:t>
      </w:r>
      <w:r>
        <w:rPr>
          <w:lang w:val="en-US"/>
        </w:rPr>
        <w:t xml:space="preserve">/ </w:t>
      </w:r>
      <w:proofErr w:type="spellStart"/>
      <w:r w:rsidRPr="001E2D0F">
        <w:rPr>
          <w:lang w:val="en-US"/>
        </w:rPr>
        <w:t>Lorenzini</w:t>
      </w:r>
      <w:proofErr w:type="spellEnd"/>
      <w:r>
        <w:rPr>
          <w:lang w:val="en-US"/>
        </w:rPr>
        <w:t xml:space="preserve">, </w:t>
      </w:r>
      <w:proofErr w:type="spellStart"/>
      <w:r w:rsidRPr="001E2D0F">
        <w:rPr>
          <w:lang w:val="en-US"/>
        </w:rPr>
        <w:t>Fracesca</w:t>
      </w:r>
      <w:proofErr w:type="spellEnd"/>
      <w:r w:rsidRPr="001E2D0F">
        <w:rPr>
          <w:lang w:val="en-US"/>
        </w:rPr>
        <w:t xml:space="preserve"> Maria</w:t>
      </w:r>
      <w:r>
        <w:rPr>
          <w:lang w:val="en-US"/>
        </w:rPr>
        <w:t xml:space="preserve"> 22.4.2025. </w:t>
      </w:r>
      <w:r w:rsidRPr="001E2D0F">
        <w:rPr>
          <w:i/>
          <w:iCs/>
          <w:lang w:val="en-US"/>
        </w:rPr>
        <w:t>Who are Palestine’s Overlooked Refugees? Investigating Stateless Palestinians in Jordan</w:t>
      </w:r>
      <w:r>
        <w:rPr>
          <w:lang w:val="en-US"/>
        </w:rPr>
        <w:t xml:space="preserve">. </w:t>
      </w:r>
      <w:hyperlink r:id="rId9" w:history="1">
        <w:r w:rsidRPr="001E2D0F">
          <w:rPr>
            <w:rStyle w:val="Hyperlinkki"/>
          </w:rPr>
          <w:t>https://www.thecairoreview.com/essays/who-are-palestines-overlooked-refugees/</w:t>
        </w:r>
      </w:hyperlink>
      <w:r w:rsidRPr="001E2D0F">
        <w:t xml:space="preserve"> (kä</w:t>
      </w:r>
      <w:r>
        <w:t xml:space="preserve">yty 24.11.2025). </w:t>
      </w:r>
    </w:p>
    <w:p w14:paraId="00174340" w14:textId="5C338760" w:rsidR="001F237F" w:rsidRPr="001E2D0F" w:rsidRDefault="001F237F" w:rsidP="001F237F">
      <w:pPr>
        <w:pStyle w:val="Alaviitteenteksti"/>
      </w:pPr>
    </w:p>
    <w:p w14:paraId="5C84B3B2" w14:textId="77777777" w:rsidR="000E3999" w:rsidRDefault="00E3695E" w:rsidP="001F237F">
      <w:pPr>
        <w:pStyle w:val="Alaviitteenteksti"/>
        <w:rPr>
          <w:rFonts w:cs="Calibri"/>
          <w:lang w:val="en-US"/>
        </w:rPr>
      </w:pPr>
      <w:r w:rsidRPr="00E3695E">
        <w:rPr>
          <w:rFonts w:cs="Calibri"/>
          <w:lang w:val="en-US"/>
        </w:rPr>
        <w:t xml:space="preserve">Civil Status and Passport Department </w:t>
      </w:r>
    </w:p>
    <w:p w14:paraId="029D152D" w14:textId="77777777" w:rsidR="000E3999" w:rsidRDefault="000E3999" w:rsidP="001F237F">
      <w:pPr>
        <w:pStyle w:val="Alaviitteenteksti"/>
        <w:rPr>
          <w:rFonts w:cs="Calibri"/>
          <w:lang w:val="en-US"/>
        </w:rPr>
      </w:pPr>
    </w:p>
    <w:p w14:paraId="3FDD6383" w14:textId="3964768E" w:rsidR="00E3695E" w:rsidRDefault="00E3695E" w:rsidP="000E3999">
      <w:pPr>
        <w:pStyle w:val="Alaviitteenteksti"/>
        <w:ind w:left="720"/>
        <w:rPr>
          <w:rFonts w:cs="Calibri"/>
        </w:rPr>
      </w:pPr>
      <w:r w:rsidRPr="00E3695E">
        <w:rPr>
          <w:rFonts w:cs="Calibri"/>
          <w:lang w:val="en-US"/>
        </w:rPr>
        <w:t>[</w:t>
      </w:r>
      <w:proofErr w:type="spellStart"/>
      <w:r w:rsidRPr="00E3695E">
        <w:rPr>
          <w:rFonts w:cs="Calibri"/>
          <w:lang w:val="en-US"/>
        </w:rPr>
        <w:t>päiväämätön</w:t>
      </w:r>
      <w:proofErr w:type="spellEnd"/>
      <w:r w:rsidRPr="00E3695E">
        <w:rPr>
          <w:rFonts w:cs="Calibri"/>
          <w:lang w:val="en-US"/>
        </w:rPr>
        <w:t>]</w:t>
      </w:r>
      <w:r w:rsidR="000E3999">
        <w:rPr>
          <w:rFonts w:cs="Calibri"/>
          <w:lang w:val="en-US"/>
        </w:rPr>
        <w:t>a</w:t>
      </w:r>
      <w:r w:rsidRPr="00E3695E">
        <w:rPr>
          <w:rFonts w:cs="Calibri"/>
          <w:lang w:val="en-US"/>
        </w:rPr>
        <w:t>.</w:t>
      </w:r>
      <w:r>
        <w:rPr>
          <w:rFonts w:cs="Calibri"/>
          <w:lang w:val="en-US"/>
        </w:rPr>
        <w:t xml:space="preserve"> </w:t>
      </w:r>
      <w:r w:rsidRPr="00E3695E">
        <w:rPr>
          <w:rFonts w:cs="Calibri" w:hint="eastAsia"/>
          <w:rtl/>
          <w:lang w:val="en-US"/>
        </w:rPr>
        <w:t>جواز</w:t>
      </w:r>
      <w:r w:rsidRPr="00E3695E">
        <w:rPr>
          <w:rFonts w:cs="Calibri"/>
          <w:rtl/>
          <w:lang w:val="en-US"/>
        </w:rPr>
        <w:t xml:space="preserve"> </w:t>
      </w:r>
      <w:r w:rsidRPr="00E3695E">
        <w:rPr>
          <w:rFonts w:cs="Calibri" w:hint="eastAsia"/>
          <w:rtl/>
          <w:lang w:val="en-US"/>
        </w:rPr>
        <w:t>سفر</w:t>
      </w:r>
      <w:r w:rsidRPr="00E3695E">
        <w:rPr>
          <w:rFonts w:cs="Calibri"/>
          <w:rtl/>
          <w:lang w:val="en-US"/>
        </w:rPr>
        <w:t xml:space="preserve"> (</w:t>
      </w:r>
      <w:r w:rsidRPr="00E3695E">
        <w:rPr>
          <w:rFonts w:cs="Calibri" w:hint="eastAsia"/>
          <w:rtl/>
          <w:lang w:val="en-US"/>
        </w:rPr>
        <w:t>مؤقت</w:t>
      </w:r>
      <w:r w:rsidRPr="00E3695E">
        <w:rPr>
          <w:rFonts w:cs="Calibri"/>
          <w:rtl/>
          <w:lang w:val="en-US"/>
        </w:rPr>
        <w:t xml:space="preserve">) </w:t>
      </w:r>
      <w:r w:rsidRPr="00E3695E">
        <w:rPr>
          <w:rFonts w:cs="Calibri" w:hint="eastAsia"/>
          <w:rtl/>
          <w:lang w:val="en-US"/>
        </w:rPr>
        <w:t>لأول</w:t>
      </w:r>
      <w:r w:rsidRPr="00E3695E">
        <w:rPr>
          <w:rFonts w:cs="Calibri"/>
          <w:rtl/>
          <w:lang w:val="en-US"/>
        </w:rPr>
        <w:t xml:space="preserve"> </w:t>
      </w:r>
      <w:r w:rsidRPr="00E3695E">
        <w:rPr>
          <w:rFonts w:cs="Calibri" w:hint="eastAsia"/>
          <w:rtl/>
          <w:lang w:val="en-US"/>
        </w:rPr>
        <w:t>مرة</w:t>
      </w:r>
      <w:r w:rsidRPr="00E3695E">
        <w:rPr>
          <w:rFonts w:cs="Calibri"/>
          <w:rtl/>
          <w:lang w:val="en-US"/>
        </w:rPr>
        <w:t xml:space="preserve"> </w:t>
      </w:r>
      <w:proofErr w:type="spellStart"/>
      <w:r w:rsidRPr="00E3695E">
        <w:rPr>
          <w:rFonts w:cs="Calibri" w:hint="eastAsia"/>
          <w:rtl/>
          <w:lang w:val="en-US"/>
        </w:rPr>
        <w:t>لابناء</w:t>
      </w:r>
      <w:proofErr w:type="spellEnd"/>
      <w:r w:rsidRPr="00E3695E">
        <w:rPr>
          <w:rFonts w:cs="Calibri"/>
          <w:rtl/>
          <w:lang w:val="en-US"/>
        </w:rPr>
        <w:t xml:space="preserve"> </w:t>
      </w:r>
      <w:r w:rsidRPr="00E3695E">
        <w:rPr>
          <w:rFonts w:cs="Calibri" w:hint="eastAsia"/>
          <w:rtl/>
          <w:lang w:val="en-US"/>
        </w:rPr>
        <w:t>الضفة</w:t>
      </w:r>
      <w:r w:rsidRPr="00E3695E">
        <w:rPr>
          <w:rFonts w:cs="Calibri"/>
          <w:rtl/>
          <w:lang w:val="en-US"/>
        </w:rPr>
        <w:t xml:space="preserve"> </w:t>
      </w:r>
      <w:r w:rsidRPr="00E3695E">
        <w:rPr>
          <w:rFonts w:cs="Calibri" w:hint="eastAsia"/>
          <w:rtl/>
          <w:lang w:val="en-US"/>
        </w:rPr>
        <w:t>الغربية</w:t>
      </w:r>
      <w:r>
        <w:rPr>
          <w:rFonts w:cs="Calibri"/>
          <w:lang w:val="en-US"/>
        </w:rPr>
        <w:t xml:space="preserve">. </w:t>
      </w:r>
      <w:hyperlink r:id="rId10" w:history="1">
        <w:r w:rsidR="000E3999" w:rsidRPr="00592611">
          <w:rPr>
            <w:rStyle w:val="Hyperlinkki"/>
            <w:rFonts w:cs="Calibri"/>
          </w:rPr>
          <w:t>https://www.cspd.gov.jo/AR/ListDetails/_%D8%AF%D9%84%D9%8A%D9%84__%D8%A7%D9%84%D8%AE%D8%AF%D9%85%D8%A7%D8%AA/41/24</w:t>
        </w:r>
      </w:hyperlink>
      <w:r w:rsidRPr="00E3695E">
        <w:rPr>
          <w:rFonts w:cs="Calibri"/>
        </w:rPr>
        <w:t xml:space="preserve"> (kä</w:t>
      </w:r>
      <w:r>
        <w:rPr>
          <w:rFonts w:cs="Calibri"/>
        </w:rPr>
        <w:t xml:space="preserve">yty 13.11.2025). </w:t>
      </w:r>
    </w:p>
    <w:p w14:paraId="73CD1E44" w14:textId="1F0F1E53" w:rsidR="000E3999" w:rsidRDefault="000E3999" w:rsidP="000E3999">
      <w:pPr>
        <w:pStyle w:val="Alaviitteenteksti"/>
        <w:ind w:left="720"/>
        <w:rPr>
          <w:rFonts w:cs="Calibri"/>
        </w:rPr>
      </w:pPr>
    </w:p>
    <w:p w14:paraId="220B274D" w14:textId="5E24F023" w:rsidR="000E3999" w:rsidRPr="000E3999" w:rsidRDefault="000E3999" w:rsidP="000E3999">
      <w:pPr>
        <w:pStyle w:val="Alaviitteenteksti"/>
        <w:ind w:left="720"/>
      </w:pPr>
      <w:r w:rsidRPr="00CB7861">
        <w:rPr>
          <w:rFonts w:cs="Calibri"/>
        </w:rPr>
        <w:t xml:space="preserve">[päiväämätön]b. </w:t>
      </w:r>
      <w:r w:rsidRPr="000E3999">
        <w:rPr>
          <w:rFonts w:cs="Calibri" w:hint="eastAsia"/>
          <w:rtl/>
          <w:lang w:val="en-US"/>
        </w:rPr>
        <w:t>إصدار</w:t>
      </w:r>
      <w:r w:rsidRPr="000E3999">
        <w:rPr>
          <w:rFonts w:cs="Calibri"/>
          <w:rtl/>
          <w:lang w:val="en-US"/>
        </w:rPr>
        <w:t xml:space="preserve"> </w:t>
      </w:r>
      <w:r w:rsidRPr="000E3999">
        <w:rPr>
          <w:rFonts w:cs="Calibri" w:hint="eastAsia"/>
          <w:rtl/>
          <w:lang w:val="en-US"/>
        </w:rPr>
        <w:t>جواز</w:t>
      </w:r>
      <w:r w:rsidRPr="000E3999">
        <w:rPr>
          <w:rFonts w:cs="Calibri"/>
          <w:rtl/>
          <w:lang w:val="en-US"/>
        </w:rPr>
        <w:t xml:space="preserve"> </w:t>
      </w:r>
      <w:r w:rsidRPr="000E3999">
        <w:rPr>
          <w:rFonts w:cs="Calibri" w:hint="eastAsia"/>
          <w:rtl/>
          <w:lang w:val="en-US"/>
        </w:rPr>
        <w:t>سفر</w:t>
      </w:r>
      <w:r w:rsidRPr="000E3999">
        <w:rPr>
          <w:rFonts w:cs="Calibri"/>
          <w:rtl/>
          <w:lang w:val="en-US"/>
        </w:rPr>
        <w:t xml:space="preserve"> (</w:t>
      </w:r>
      <w:r w:rsidRPr="000E3999">
        <w:rPr>
          <w:rFonts w:cs="Calibri" w:hint="eastAsia"/>
          <w:rtl/>
          <w:lang w:val="en-US"/>
        </w:rPr>
        <w:t>مؤقت</w:t>
      </w:r>
      <w:r w:rsidRPr="000E3999">
        <w:rPr>
          <w:rFonts w:cs="Calibri"/>
          <w:rtl/>
          <w:lang w:val="en-US"/>
        </w:rPr>
        <w:t xml:space="preserve">) </w:t>
      </w:r>
      <w:r w:rsidRPr="000E3999">
        <w:rPr>
          <w:rFonts w:cs="Calibri" w:hint="eastAsia"/>
          <w:rtl/>
          <w:lang w:val="en-US"/>
        </w:rPr>
        <w:t>لأول</w:t>
      </w:r>
      <w:r w:rsidRPr="000E3999">
        <w:rPr>
          <w:rFonts w:cs="Calibri"/>
          <w:rtl/>
          <w:lang w:val="en-US"/>
        </w:rPr>
        <w:t xml:space="preserve"> </w:t>
      </w:r>
      <w:r w:rsidRPr="000E3999">
        <w:rPr>
          <w:rFonts w:cs="Calibri" w:hint="eastAsia"/>
          <w:rtl/>
          <w:lang w:val="en-US"/>
        </w:rPr>
        <w:t>مرة</w:t>
      </w:r>
      <w:r w:rsidRPr="000E3999">
        <w:rPr>
          <w:rFonts w:cs="Calibri"/>
          <w:rtl/>
          <w:lang w:val="en-US"/>
        </w:rPr>
        <w:t xml:space="preserve">) </w:t>
      </w:r>
      <w:proofErr w:type="spellStart"/>
      <w:r w:rsidRPr="000E3999">
        <w:rPr>
          <w:rFonts w:cs="Calibri" w:hint="eastAsia"/>
          <w:rtl/>
          <w:lang w:val="en-US"/>
        </w:rPr>
        <w:t>لابناء</w:t>
      </w:r>
      <w:proofErr w:type="spellEnd"/>
      <w:r w:rsidRPr="000E3999">
        <w:rPr>
          <w:rFonts w:cs="Calibri"/>
          <w:rtl/>
          <w:lang w:val="en-US"/>
        </w:rPr>
        <w:t xml:space="preserve"> </w:t>
      </w:r>
      <w:r w:rsidRPr="000E3999">
        <w:rPr>
          <w:rFonts w:cs="Calibri" w:hint="eastAsia"/>
          <w:rtl/>
          <w:lang w:val="en-US"/>
        </w:rPr>
        <w:t>قطاع</w:t>
      </w:r>
      <w:r w:rsidRPr="000E3999">
        <w:rPr>
          <w:rFonts w:cs="Calibri"/>
          <w:rtl/>
          <w:lang w:val="en-US"/>
        </w:rPr>
        <w:t xml:space="preserve"> </w:t>
      </w:r>
      <w:r w:rsidRPr="000E3999">
        <w:rPr>
          <w:rFonts w:cs="Calibri" w:hint="eastAsia"/>
          <w:rtl/>
          <w:lang w:val="en-US"/>
        </w:rPr>
        <w:t>غزة</w:t>
      </w:r>
      <w:r w:rsidRPr="00CB7861">
        <w:rPr>
          <w:rFonts w:cs="Calibri"/>
        </w:rPr>
        <w:t xml:space="preserve">. </w:t>
      </w:r>
      <w:hyperlink r:id="rId11" w:history="1">
        <w:r w:rsidRPr="000E3999">
          <w:rPr>
            <w:rStyle w:val="Hyperlinkki"/>
            <w:rFonts w:cs="Calibri"/>
          </w:rPr>
          <w:t>https://www.cspd.gov.jo/AR/ListDetails/_%D8%AF%D9%84%D9%8A%D9%84__%D8%A7%D9%84%D8%AE%D8%AF%D9%85%D8%A7%D8%AA/41/38</w:t>
        </w:r>
      </w:hyperlink>
      <w:r w:rsidRPr="000E3999">
        <w:rPr>
          <w:rFonts w:cs="Calibri"/>
        </w:rPr>
        <w:t xml:space="preserve"> (kä</w:t>
      </w:r>
      <w:r>
        <w:rPr>
          <w:rFonts w:cs="Calibri"/>
        </w:rPr>
        <w:t xml:space="preserve">yty 13.11.2025). </w:t>
      </w:r>
    </w:p>
    <w:p w14:paraId="3D186BFE" w14:textId="77777777" w:rsidR="00E3695E" w:rsidRPr="000E3999" w:rsidRDefault="00E3695E" w:rsidP="001F237F">
      <w:pPr>
        <w:pStyle w:val="Alaviitteenteksti"/>
      </w:pPr>
    </w:p>
    <w:p w14:paraId="71E799E1" w14:textId="77777777" w:rsidR="00953276" w:rsidRDefault="001F237F" w:rsidP="001F237F">
      <w:pPr>
        <w:pStyle w:val="Alaviitteenteksti"/>
        <w:jc w:val="left"/>
        <w:rPr>
          <w:lang w:val="en-US"/>
        </w:rPr>
      </w:pPr>
      <w:r w:rsidRPr="00AE0FB7">
        <w:rPr>
          <w:lang w:val="en-US"/>
        </w:rPr>
        <w:t xml:space="preserve">The Danish Immigration Service </w:t>
      </w:r>
    </w:p>
    <w:p w14:paraId="779EDF3B" w14:textId="77777777" w:rsidR="00953276" w:rsidRDefault="00953276" w:rsidP="001F237F">
      <w:pPr>
        <w:pStyle w:val="Alaviitteenteksti"/>
        <w:jc w:val="left"/>
        <w:rPr>
          <w:lang w:val="en-US"/>
        </w:rPr>
      </w:pPr>
    </w:p>
    <w:p w14:paraId="441436EE" w14:textId="6B22B65F" w:rsidR="00953276" w:rsidRPr="00953276" w:rsidRDefault="00953276" w:rsidP="00953276">
      <w:pPr>
        <w:pStyle w:val="Alaviitteenteksti"/>
        <w:ind w:left="720"/>
      </w:pPr>
      <w:r>
        <w:rPr>
          <w:lang w:val="en-US"/>
        </w:rPr>
        <w:t>6/2020</w:t>
      </w:r>
      <w:r>
        <w:rPr>
          <w:lang w:val="en-US"/>
        </w:rPr>
        <w:t xml:space="preserve">. </w:t>
      </w:r>
      <w:r w:rsidRPr="00953276">
        <w:rPr>
          <w:i/>
          <w:iCs/>
          <w:lang w:val="en-US"/>
        </w:rPr>
        <w:t>COI Report Palestinian Refugees: Access to registration and UNRWA services, documents, and entry to Jordan</w:t>
      </w:r>
      <w:r>
        <w:rPr>
          <w:lang w:val="en-US"/>
        </w:rPr>
        <w:t xml:space="preserve">. </w:t>
      </w:r>
      <w:r w:rsidRPr="00953276">
        <w:t xml:space="preserve">Saatavilla osoitteesta </w:t>
      </w:r>
      <w:hyperlink r:id="rId12" w:history="1">
        <w:r w:rsidRPr="00953276">
          <w:rPr>
            <w:rStyle w:val="Hyperlinkki"/>
          </w:rPr>
          <w:t>https://fln.dk/media/lhdc4smd/jord276.pdf</w:t>
        </w:r>
      </w:hyperlink>
      <w:r w:rsidRPr="00953276">
        <w:t xml:space="preserve"> (k</w:t>
      </w:r>
      <w:r>
        <w:t xml:space="preserve">äyty 24.11.2025). </w:t>
      </w:r>
    </w:p>
    <w:p w14:paraId="7D26EBD6" w14:textId="77777777" w:rsidR="00953276" w:rsidRPr="00953276" w:rsidRDefault="00953276" w:rsidP="00953276">
      <w:pPr>
        <w:pStyle w:val="Alaviitteenteksti"/>
        <w:ind w:left="720"/>
        <w:jc w:val="left"/>
      </w:pPr>
    </w:p>
    <w:p w14:paraId="66ED45BA" w14:textId="24E6C4AF" w:rsidR="001F237F" w:rsidRDefault="001F237F" w:rsidP="00953276">
      <w:pPr>
        <w:pStyle w:val="Alaviitteenteksti"/>
        <w:ind w:left="720"/>
        <w:jc w:val="left"/>
      </w:pPr>
      <w:r w:rsidRPr="00AE0FB7">
        <w:rPr>
          <w:lang w:val="en-US"/>
        </w:rPr>
        <w:t>5/2019</w:t>
      </w:r>
      <w:r>
        <w:rPr>
          <w:lang w:val="en-US"/>
        </w:rPr>
        <w:t xml:space="preserve">. </w:t>
      </w:r>
      <w:r w:rsidRPr="00AE0FB7">
        <w:rPr>
          <w:i/>
          <w:iCs/>
          <w:lang w:val="en-US"/>
        </w:rPr>
        <w:t>Palestinians Access and Residency for Palestinians in the West Bank, the Gaza Strip and East Jerusalem</w:t>
      </w:r>
      <w:r>
        <w:rPr>
          <w:lang w:val="en-US"/>
        </w:rPr>
        <w:t xml:space="preserve">. </w:t>
      </w:r>
      <w:r w:rsidRPr="00AE0FB7">
        <w:t xml:space="preserve">Saatavilla osoitteesta: </w:t>
      </w:r>
      <w:hyperlink r:id="rId13" w:history="1">
        <w:r w:rsidRPr="00F41D9C">
          <w:rPr>
            <w:rStyle w:val="Hyperlinkki"/>
          </w:rPr>
          <w:t>https://www.ecoi.net/en/file/local/2011580/palestinians_access_and_residency_+g_wb_ej_may_2019.pdf</w:t>
        </w:r>
      </w:hyperlink>
      <w:r>
        <w:t xml:space="preserve"> (käyty 4.11.2025). </w:t>
      </w:r>
    </w:p>
    <w:p w14:paraId="306C91F8" w14:textId="5028A698" w:rsidR="00822310" w:rsidRDefault="00822310" w:rsidP="001F237F">
      <w:pPr>
        <w:pStyle w:val="Alaviitteenteksti"/>
        <w:jc w:val="left"/>
      </w:pPr>
    </w:p>
    <w:p w14:paraId="428BE458" w14:textId="14B6A543" w:rsidR="00822310" w:rsidRPr="00822310" w:rsidRDefault="00822310" w:rsidP="001F237F">
      <w:pPr>
        <w:pStyle w:val="Alaviitteenteksti"/>
        <w:jc w:val="left"/>
      </w:pPr>
      <w:r>
        <w:rPr>
          <w:lang w:val="en-US"/>
        </w:rPr>
        <w:t xml:space="preserve">HRW (Human Rights Watch) 1/2010. </w:t>
      </w:r>
      <w:r>
        <w:rPr>
          <w:i/>
          <w:iCs/>
          <w:lang w:val="en-US"/>
        </w:rPr>
        <w:t>Stateless Again Palestinian-Origin Jordanian Deprived of their Nationality</w:t>
      </w:r>
      <w:r>
        <w:rPr>
          <w:lang w:val="en-US"/>
        </w:rPr>
        <w:t xml:space="preserve">. </w:t>
      </w:r>
      <w:hyperlink r:id="rId14" w:history="1">
        <w:r w:rsidRPr="00822310">
          <w:rPr>
            <w:rStyle w:val="Hyperlinkki"/>
          </w:rPr>
          <w:t>https://www.hrw.org/sites/default/files/reports/jordan0210webwcover.pdf</w:t>
        </w:r>
      </w:hyperlink>
      <w:r w:rsidRPr="00822310">
        <w:t xml:space="preserve"> (kä</w:t>
      </w:r>
      <w:r>
        <w:t xml:space="preserve">yty 13.11.2025). </w:t>
      </w:r>
    </w:p>
    <w:p w14:paraId="0467E024" w14:textId="3C9A3D8E" w:rsidR="0055670E" w:rsidRDefault="0055670E" w:rsidP="001F237F">
      <w:pPr>
        <w:pStyle w:val="Alaviitteenteksti"/>
        <w:jc w:val="left"/>
      </w:pPr>
    </w:p>
    <w:p w14:paraId="04384D80" w14:textId="79D1F57A" w:rsidR="001416D8" w:rsidRPr="001416D8" w:rsidRDefault="001416D8" w:rsidP="001F237F">
      <w:pPr>
        <w:pStyle w:val="Alaviitteenteksti"/>
        <w:jc w:val="left"/>
      </w:pPr>
      <w:r w:rsidRPr="001416D8">
        <w:rPr>
          <w:lang w:val="en-US"/>
        </w:rPr>
        <w:t xml:space="preserve">IMEU </w:t>
      </w:r>
      <w:r w:rsidRPr="001416D8">
        <w:rPr>
          <w:lang w:val="en-US"/>
        </w:rPr>
        <w:t xml:space="preserve">(Institute for Middle East Understanding) </w:t>
      </w:r>
      <w:r w:rsidRPr="001416D8">
        <w:rPr>
          <w:lang w:val="en-US"/>
        </w:rPr>
        <w:t>16.6.2024</w:t>
      </w:r>
      <w:r w:rsidRPr="001416D8">
        <w:rPr>
          <w:lang w:val="en-US"/>
        </w:rPr>
        <w:t xml:space="preserve">. </w:t>
      </w:r>
      <w:r w:rsidRPr="001416D8">
        <w:rPr>
          <w:i/>
          <w:iCs/>
          <w:lang w:val="en-US"/>
        </w:rPr>
        <w:t>Quick Facts: East Jerusalem</w:t>
      </w:r>
      <w:r>
        <w:rPr>
          <w:lang w:val="en-US"/>
        </w:rPr>
        <w:t xml:space="preserve">. </w:t>
      </w:r>
      <w:hyperlink r:id="rId15" w:history="1">
        <w:r w:rsidRPr="001416D8">
          <w:rPr>
            <w:rStyle w:val="Hyperlinkki"/>
          </w:rPr>
          <w:t>https://imeu.org/resources/resources/quick-facts-east-jerusalem/107</w:t>
        </w:r>
      </w:hyperlink>
      <w:r w:rsidRPr="001416D8">
        <w:t xml:space="preserve"> (käy</w:t>
      </w:r>
      <w:r>
        <w:t xml:space="preserve">ty 24.11.2025). </w:t>
      </w:r>
    </w:p>
    <w:p w14:paraId="06936AFA" w14:textId="77777777" w:rsidR="001416D8" w:rsidRPr="001416D8" w:rsidRDefault="001416D8" w:rsidP="001F237F">
      <w:pPr>
        <w:pStyle w:val="Alaviitteenteksti"/>
        <w:jc w:val="left"/>
      </w:pPr>
    </w:p>
    <w:p w14:paraId="74AAF988" w14:textId="6056E701" w:rsidR="005C6CA7" w:rsidRPr="005C6CA7" w:rsidRDefault="007E44E8" w:rsidP="005C6CA7">
      <w:pPr>
        <w:pStyle w:val="Alaviitteenteksti"/>
        <w:rPr>
          <w:i/>
          <w:iCs/>
          <w:lang w:val="en-US"/>
        </w:rPr>
      </w:pPr>
      <w:r>
        <w:rPr>
          <w:lang w:val="en-US"/>
        </w:rPr>
        <w:t>IRB (</w:t>
      </w:r>
      <w:r w:rsidR="005C6CA7" w:rsidRPr="005C6CA7">
        <w:rPr>
          <w:lang w:val="en-US"/>
        </w:rPr>
        <w:t>Immigration and Refugee Board of Canada</w:t>
      </w:r>
      <w:r>
        <w:rPr>
          <w:lang w:val="en-US"/>
        </w:rPr>
        <w:t>)</w:t>
      </w:r>
      <w:r w:rsidR="005C6CA7">
        <w:rPr>
          <w:lang w:val="en-US"/>
        </w:rPr>
        <w:t xml:space="preserve"> 29.10.2015. </w:t>
      </w:r>
      <w:r w:rsidR="005C6CA7" w:rsidRPr="005C6CA7">
        <w:rPr>
          <w:i/>
          <w:iCs/>
          <w:lang w:val="en-US"/>
        </w:rPr>
        <w:t xml:space="preserve">Palestine and Jordan: Passports issued to stateless Palestinians by the government of Jordan, including procedures, entitlements, differences between Jordanian passports issued to Jordanian nationals and those </w:t>
      </w:r>
    </w:p>
    <w:p w14:paraId="5FBBF8A5" w14:textId="46DEF1E2" w:rsidR="005C6CA7" w:rsidRDefault="005C6CA7" w:rsidP="005C6CA7">
      <w:pPr>
        <w:pStyle w:val="Alaviitteenteksti"/>
      </w:pPr>
      <w:r w:rsidRPr="005C6CA7">
        <w:rPr>
          <w:i/>
          <w:iCs/>
          <w:lang w:val="en-US"/>
        </w:rPr>
        <w:t>issued to stateless Palestinians; passports issued to Palestinians by the Palestinian Authority, including requirements and procedures, and entitlements</w:t>
      </w:r>
      <w:r>
        <w:rPr>
          <w:lang w:val="en-US"/>
        </w:rPr>
        <w:t xml:space="preserve">. </w:t>
      </w:r>
      <w:hyperlink r:id="rId16" w:history="1">
        <w:r w:rsidRPr="005C6CA7">
          <w:rPr>
            <w:rStyle w:val="Hyperlinkki"/>
          </w:rPr>
          <w:t>https://www.justice.gov/sites/default/files/pages/attachments/2015/12/07/zzz105324.e.pdf</w:t>
        </w:r>
      </w:hyperlink>
      <w:r w:rsidRPr="005C6CA7">
        <w:t xml:space="preserve"> (kä</w:t>
      </w:r>
      <w:r>
        <w:t xml:space="preserve">yty 13.11.2025). </w:t>
      </w:r>
    </w:p>
    <w:p w14:paraId="71F2502D" w14:textId="73A7BEA8" w:rsidR="00EE28E3" w:rsidRDefault="00EE28E3" w:rsidP="005C6CA7">
      <w:pPr>
        <w:pStyle w:val="Alaviitteenteksti"/>
      </w:pPr>
    </w:p>
    <w:p w14:paraId="054A1710" w14:textId="6C283D07" w:rsidR="002B2F48" w:rsidRPr="002B2F48" w:rsidRDefault="002B2F48" w:rsidP="002B2F48">
      <w:pPr>
        <w:pStyle w:val="Alaviitteenteksti"/>
      </w:pPr>
      <w:r>
        <w:rPr>
          <w:lang w:val="en-US"/>
        </w:rPr>
        <w:t>Jerusalem Post 6.9.2018.</w:t>
      </w:r>
      <w:r>
        <w:rPr>
          <w:lang w:val="en-US"/>
        </w:rPr>
        <w:t xml:space="preserve"> </w:t>
      </w:r>
      <w:r w:rsidRPr="002B2F48">
        <w:rPr>
          <w:i/>
          <w:iCs/>
          <w:lang w:val="en-US"/>
        </w:rPr>
        <w:t>Jordan steps up support of east Jerusalem Palestinians</w:t>
      </w:r>
      <w:r>
        <w:rPr>
          <w:lang w:val="en-US"/>
        </w:rPr>
        <w:t xml:space="preserve">. </w:t>
      </w:r>
      <w:hyperlink r:id="rId17" w:history="1">
        <w:r w:rsidRPr="002B2F48">
          <w:rPr>
            <w:rStyle w:val="Hyperlinkki"/>
          </w:rPr>
          <w:t>https://www.jpost.com/arab-israeli-conflict/jordan-steps-up-support-of-east-jerusalem-palestinians-566644</w:t>
        </w:r>
      </w:hyperlink>
      <w:r w:rsidRPr="002B2F48">
        <w:t xml:space="preserve"> (kä</w:t>
      </w:r>
      <w:r>
        <w:t xml:space="preserve">yty 24.11.2025). </w:t>
      </w:r>
    </w:p>
    <w:p w14:paraId="33456BF7" w14:textId="77777777" w:rsidR="002B2F48" w:rsidRPr="002B2F48" w:rsidRDefault="002B2F48" w:rsidP="005C6CA7">
      <w:pPr>
        <w:pStyle w:val="Alaviitteenteksti"/>
      </w:pPr>
    </w:p>
    <w:p w14:paraId="45AF4D65" w14:textId="77777777" w:rsidR="00592795" w:rsidRDefault="00EE28E3" w:rsidP="005C6CA7">
      <w:pPr>
        <w:pStyle w:val="Alaviitteenteksti"/>
      </w:pPr>
      <w:r w:rsidRPr="00CB7861">
        <w:t xml:space="preserve">Jordanian kuningaskunta </w:t>
      </w:r>
    </w:p>
    <w:p w14:paraId="74874CC4" w14:textId="77777777" w:rsidR="00592795" w:rsidRDefault="00592795" w:rsidP="00592795">
      <w:pPr>
        <w:pStyle w:val="Alaviitteenteksti"/>
        <w:ind w:firstLine="720"/>
        <w:rPr>
          <w:lang w:val="en-US"/>
        </w:rPr>
      </w:pPr>
    </w:p>
    <w:p w14:paraId="2FC32481" w14:textId="17B72513" w:rsidR="00592795" w:rsidRPr="00592795" w:rsidRDefault="00592795" w:rsidP="00592795">
      <w:pPr>
        <w:pStyle w:val="Alaviitteenteksti"/>
        <w:ind w:left="720"/>
      </w:pPr>
      <w:r>
        <w:rPr>
          <w:lang w:val="en-US"/>
        </w:rPr>
        <w:lastRenderedPageBreak/>
        <w:t>2014</w:t>
      </w:r>
      <w:r>
        <w:rPr>
          <w:lang w:val="en-US"/>
        </w:rPr>
        <w:t xml:space="preserve">. </w:t>
      </w:r>
      <w:r>
        <w:rPr>
          <w:rtl/>
        </w:rPr>
        <w:t>قانون جوازات السفر رقم )</w:t>
      </w:r>
      <w:proofErr w:type="gramStart"/>
      <w:r>
        <w:rPr>
          <w:rtl/>
        </w:rPr>
        <w:t>2( لسنة</w:t>
      </w:r>
      <w:proofErr w:type="gramEnd"/>
      <w:r>
        <w:rPr>
          <w:rtl/>
        </w:rPr>
        <w:t xml:space="preserve"> 1969 </w:t>
      </w:r>
      <w:proofErr w:type="spellStart"/>
      <w:r>
        <w:rPr>
          <w:rtl/>
        </w:rPr>
        <w:t>وتعديالته</w:t>
      </w:r>
      <w:proofErr w:type="spellEnd"/>
      <w:r>
        <w:rPr>
          <w:rtl/>
        </w:rPr>
        <w:t xml:space="preserve"> </w:t>
      </w:r>
      <w:proofErr w:type="spellStart"/>
      <w:r>
        <w:rPr>
          <w:rtl/>
        </w:rPr>
        <w:t>واملعدل</w:t>
      </w:r>
      <w:proofErr w:type="spellEnd"/>
      <w:r>
        <w:rPr>
          <w:rtl/>
        </w:rPr>
        <w:t xml:space="preserve"> بالقانون رقم )11( لسنة 2013 والقانون رقم )12( لسنة 2</w:t>
      </w:r>
      <w:r>
        <w:t xml:space="preserve">.  </w:t>
      </w:r>
      <w:hyperlink r:id="rId18" w:history="1">
        <w:r w:rsidRPr="00592795">
          <w:rPr>
            <w:rStyle w:val="Hyperlinkki"/>
          </w:rPr>
          <w:t>https://www.cspd.gov.jo/EBV4.0/Root_Storage/Root_Storage/AR/EB_Info_Page/3_%D9%82%D8%A7%D9%86%D9%88%D9%86_%D8%A7%D9%84%D8%AC%D9%88%D8%A7%D8%B2%D8%A7%D8%AA.pdf</w:t>
        </w:r>
      </w:hyperlink>
      <w:r w:rsidRPr="00592795">
        <w:t xml:space="preserve"> (kä</w:t>
      </w:r>
      <w:r>
        <w:t xml:space="preserve">yty 24.11.2025). </w:t>
      </w:r>
    </w:p>
    <w:p w14:paraId="74E55323" w14:textId="77777777" w:rsidR="00592795" w:rsidRPr="00592795" w:rsidRDefault="00592795" w:rsidP="00592795">
      <w:pPr>
        <w:pStyle w:val="Alaviitteenteksti"/>
        <w:ind w:left="720"/>
      </w:pPr>
    </w:p>
    <w:p w14:paraId="6C03A6B2" w14:textId="125F8105" w:rsidR="00EE28E3" w:rsidRDefault="00EE28E3" w:rsidP="00592795">
      <w:pPr>
        <w:pStyle w:val="Alaviitteenteksti"/>
        <w:ind w:left="720"/>
      </w:pPr>
      <w:r w:rsidRPr="00CB7861">
        <w:t xml:space="preserve">1954. </w:t>
      </w:r>
      <w:r w:rsidRPr="00CB7861">
        <w:rPr>
          <w:i/>
          <w:iCs/>
        </w:rPr>
        <w:t>Law No. 6 of 1954 on Nationality</w:t>
      </w:r>
      <w:r w:rsidRPr="00CB7861">
        <w:t xml:space="preserve">. </w:t>
      </w:r>
      <w:r w:rsidR="004A0DC5" w:rsidRPr="00EE28E3">
        <w:t>Englanninkielinen</w:t>
      </w:r>
      <w:r w:rsidRPr="00EE28E3">
        <w:t xml:space="preserve"> käännös saatavilla o</w:t>
      </w:r>
      <w:r>
        <w:t xml:space="preserve">soitteesta </w:t>
      </w:r>
      <w:hyperlink r:id="rId19" w:history="1">
        <w:r w:rsidR="00592795" w:rsidRPr="009B74B8">
          <w:rPr>
            <w:rStyle w:val="Hyperlinkki"/>
          </w:rPr>
          <w:t>https://www.refworld.org/legal/legislation/natlegbod/1954/ar/13885</w:t>
        </w:r>
      </w:hyperlink>
      <w:r>
        <w:t xml:space="preserve"> (käyty 13.11.2025). </w:t>
      </w:r>
    </w:p>
    <w:p w14:paraId="3D16F535" w14:textId="34C9C0C8" w:rsidR="004A0DC5" w:rsidRDefault="004A0DC5" w:rsidP="005C6CA7">
      <w:pPr>
        <w:pStyle w:val="Alaviitteenteksti"/>
      </w:pPr>
    </w:p>
    <w:p w14:paraId="3AF579EB" w14:textId="18F930D9" w:rsidR="004A0DC5" w:rsidRPr="00EE28E3" w:rsidRDefault="004A0DC5" w:rsidP="005C6CA7">
      <w:pPr>
        <w:pStyle w:val="Alaviitteenteksti"/>
      </w:pPr>
      <w:r>
        <w:t xml:space="preserve">Maahanmuuttovirasto/ Maatietopalvelu 14.4.2024. </w:t>
      </w:r>
      <w:r w:rsidRPr="004A0DC5">
        <w:rPr>
          <w:i/>
          <w:iCs/>
        </w:rPr>
        <w:t>Palestiina / Länsiranta ja Itä-Jerusalem, alueelle palaamisen mahdollisuudet ja edellytykset</w:t>
      </w:r>
      <w:r>
        <w:t xml:space="preserve">. Saatavilla Tellus-maatietokannassa: </w:t>
      </w:r>
      <w:hyperlink r:id="rId20" w:history="1">
        <w:r w:rsidRPr="009B74B8">
          <w:rPr>
            <w:rStyle w:val="Hyperlinkki"/>
          </w:rPr>
          <w:t>https://maatieto.migri.fi/base/2724d19a-5460-485d-bff8-6cd8f75f86d5/countryDocument/9916ac6e-e781-4522-8ca2-7e3e90fd3c5a</w:t>
        </w:r>
      </w:hyperlink>
      <w:r>
        <w:t xml:space="preserve"> (käyty 24.11.2025).</w:t>
      </w:r>
    </w:p>
    <w:p w14:paraId="373A524F" w14:textId="77777777" w:rsidR="005C6CA7" w:rsidRPr="00EE28E3" w:rsidRDefault="005C6CA7" w:rsidP="005C6CA7">
      <w:pPr>
        <w:pStyle w:val="Alaviitteenteksti"/>
        <w:jc w:val="left"/>
      </w:pPr>
    </w:p>
    <w:p w14:paraId="6436E826" w14:textId="40D23C3E" w:rsidR="0055670E" w:rsidRPr="0055670E" w:rsidRDefault="0055670E" w:rsidP="001F237F">
      <w:pPr>
        <w:pStyle w:val="Alaviitteenteksti"/>
        <w:jc w:val="left"/>
      </w:pPr>
      <w:r w:rsidRPr="0055670E">
        <w:rPr>
          <w:lang w:val="en-US"/>
        </w:rPr>
        <w:t xml:space="preserve">Middle East Eye 8.11.2018. </w:t>
      </w:r>
      <w:r w:rsidRPr="0055670E">
        <w:rPr>
          <w:i/>
          <w:iCs/>
          <w:lang w:val="en-US"/>
        </w:rPr>
        <w:t>Saudi bars 600,000 Palestinians from Hajj and Umrah with passport ban</w:t>
      </w:r>
      <w:r>
        <w:rPr>
          <w:lang w:val="en-US"/>
        </w:rPr>
        <w:t xml:space="preserve">. </w:t>
      </w:r>
      <w:hyperlink r:id="rId21" w:history="1">
        <w:r w:rsidRPr="0055670E">
          <w:rPr>
            <w:rStyle w:val="Hyperlinkki"/>
          </w:rPr>
          <w:t>https://www.middleeasteye.net/news/saudi-bars-600000-palestinians-hajj-and-umrah-passport-ban</w:t>
        </w:r>
      </w:hyperlink>
      <w:r w:rsidRPr="0055670E">
        <w:t xml:space="preserve"> (kä</w:t>
      </w:r>
      <w:r>
        <w:t xml:space="preserve">yty 12.11.2025). </w:t>
      </w:r>
    </w:p>
    <w:p w14:paraId="4C331EA8" w14:textId="6DCF19E1" w:rsidR="001F237F" w:rsidRDefault="001F237F" w:rsidP="001F237F">
      <w:r w:rsidRPr="00FA368D">
        <w:rPr>
          <w:lang w:val="en-US"/>
        </w:rPr>
        <w:t>Al Quds Center for Political Studies</w:t>
      </w:r>
      <w:r>
        <w:rPr>
          <w:lang w:val="en-US"/>
        </w:rPr>
        <w:t xml:space="preserve"> 1/2014. </w:t>
      </w:r>
      <w:r w:rsidRPr="00DE0970">
        <w:rPr>
          <w:i/>
          <w:iCs/>
          <w:lang w:val="en-US"/>
        </w:rPr>
        <w:t>Listening to Palestinian refugees/displaced persons in Jordan: perceptions of their political and socio-economic status</w:t>
      </w:r>
      <w:r>
        <w:rPr>
          <w:lang w:val="en-US"/>
        </w:rPr>
        <w:t xml:space="preserve">. </w:t>
      </w:r>
      <w:r w:rsidRPr="00DE0970">
        <w:t xml:space="preserve">Ladattavissa osoitteesta: </w:t>
      </w:r>
      <w:hyperlink r:id="rId22" w:history="1">
        <w:r w:rsidRPr="00DE0970">
          <w:rPr>
            <w:rStyle w:val="Hyperlinkki"/>
          </w:rPr>
          <w:t>https://www.academia.edu/6485941/LISTENING_TO_PALESTINIAN_REFUGEES_DISPLACED_PERSONS_IN_JORDAN_PERCEPTIONS_OF_THEIR_POLITICAL_AND_SOCIO_ECONOMIC_STATUS</w:t>
        </w:r>
      </w:hyperlink>
      <w:r w:rsidRPr="00DE0970">
        <w:t xml:space="preserve"> </w:t>
      </w:r>
      <w:r>
        <w:t xml:space="preserve">[edellyttää sisäänkirjautumista] (käyty 30.10.2025). </w:t>
      </w:r>
    </w:p>
    <w:p w14:paraId="652E54EF" w14:textId="7B5A959B" w:rsidR="00873A37" w:rsidRPr="002A2DCF" w:rsidRDefault="00052752" w:rsidP="00F0394A">
      <w:r>
        <w:rPr>
          <w:lang w:val="en-US"/>
        </w:rPr>
        <w:t xml:space="preserve">USDOS (United States Department of State) 21.4.2022. </w:t>
      </w:r>
      <w:r w:rsidRPr="00052752">
        <w:rPr>
          <w:i/>
          <w:iCs/>
          <w:lang w:val="en-US"/>
        </w:rPr>
        <w:t>2021 Country Reports on Human Rights Practices: Jordan</w:t>
      </w:r>
      <w:r>
        <w:rPr>
          <w:lang w:val="en-US"/>
        </w:rPr>
        <w:t xml:space="preserve">. </w:t>
      </w:r>
      <w:hyperlink r:id="rId23" w:history="1">
        <w:r w:rsidRPr="00052752">
          <w:rPr>
            <w:rStyle w:val="Hyperlinkki"/>
          </w:rPr>
          <w:t>https://www.state.gov/reports/2021-country-reports-on-human-rights-practices/jordan/</w:t>
        </w:r>
      </w:hyperlink>
      <w:r w:rsidRPr="00052752">
        <w:t xml:space="preserve"> (kä</w:t>
      </w:r>
      <w:r>
        <w:t xml:space="preserve">yty 12.11.2025). </w:t>
      </w:r>
    </w:p>
    <w:p w14:paraId="3D7D5148" w14:textId="77777777" w:rsidR="00082DFE" w:rsidRPr="001D5CAA" w:rsidRDefault="002D6E31" w:rsidP="00082DFE">
      <w:pPr>
        <w:pStyle w:val="LeiptekstiMigri"/>
        <w:ind w:left="0"/>
        <w:rPr>
          <w:lang w:val="en-GB"/>
        </w:rPr>
      </w:pPr>
      <w:r>
        <w:rPr>
          <w:b/>
        </w:rPr>
        <w:pict w14:anchorId="196C1153">
          <v:rect id="_x0000_i1028" style="width:0;height:1.5pt" o:hralign="center" o:hrstd="t" o:hr="t" fillcolor="#a0a0a0" stroked="f"/>
        </w:pict>
      </w:r>
    </w:p>
    <w:p w14:paraId="0BA405AF" w14:textId="77777777" w:rsidR="00082DFE" w:rsidRDefault="001D63F6" w:rsidP="00810134">
      <w:pPr>
        <w:pStyle w:val="Numeroimatonotsikko"/>
      </w:pPr>
      <w:r>
        <w:t>Tietoja vastauksesta</w:t>
      </w:r>
    </w:p>
    <w:p w14:paraId="2E7ACBD7"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7EAB299" w14:textId="77777777" w:rsidR="001D63F6" w:rsidRPr="00BC367A" w:rsidRDefault="001D63F6" w:rsidP="00810134">
      <w:pPr>
        <w:pStyle w:val="Numeroimatonotsikko"/>
        <w:rPr>
          <w:lang w:val="en-GB"/>
        </w:rPr>
      </w:pPr>
      <w:r w:rsidRPr="00BC367A">
        <w:rPr>
          <w:lang w:val="en-GB"/>
        </w:rPr>
        <w:t>Information on the response</w:t>
      </w:r>
    </w:p>
    <w:p w14:paraId="41D279F7"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w:t>
      </w:r>
      <w:r w:rsidRPr="00A35BCB">
        <w:rPr>
          <w:lang w:val="en-GB"/>
        </w:rPr>
        <w:lastRenderedPageBreak/>
        <w:t>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29DBF2A" w14:textId="77777777" w:rsidR="00B112B8" w:rsidRPr="00A35BCB" w:rsidRDefault="00B112B8" w:rsidP="00A35BCB">
      <w:pPr>
        <w:rPr>
          <w:lang w:val="en-GB"/>
        </w:rPr>
      </w:pPr>
    </w:p>
    <w:sectPr w:rsidR="00B112B8" w:rsidRPr="00A35BCB" w:rsidSect="00072438">
      <w:headerReference w:type="default" r:id="rId24"/>
      <w:headerReference w:type="first" r:id="rId25"/>
      <w:footerReference w:type="first" r:id="rId2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968C" w14:textId="77777777" w:rsidR="004046B7" w:rsidRDefault="004046B7" w:rsidP="007E0069">
      <w:pPr>
        <w:spacing w:after="0" w:line="240" w:lineRule="auto"/>
      </w:pPr>
      <w:r>
        <w:separator/>
      </w:r>
    </w:p>
  </w:endnote>
  <w:endnote w:type="continuationSeparator" w:id="0">
    <w:p w14:paraId="172A6D8E" w14:textId="77777777" w:rsidR="004046B7" w:rsidRDefault="004046B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76C0"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3A6E3A3" w14:textId="77777777" w:rsidTr="00483E37">
      <w:trPr>
        <w:trHeight w:val="189"/>
      </w:trPr>
      <w:tc>
        <w:tcPr>
          <w:tcW w:w="1560" w:type="dxa"/>
        </w:tcPr>
        <w:p w14:paraId="6D22A48D" w14:textId="77777777" w:rsidR="004D76E3" w:rsidRPr="00A83D54" w:rsidRDefault="004D76E3" w:rsidP="00337E76">
          <w:pPr>
            <w:pStyle w:val="Alatunniste"/>
            <w:rPr>
              <w:sz w:val="14"/>
              <w:szCs w:val="14"/>
            </w:rPr>
          </w:pPr>
        </w:p>
      </w:tc>
      <w:tc>
        <w:tcPr>
          <w:tcW w:w="2551" w:type="dxa"/>
        </w:tcPr>
        <w:p w14:paraId="650F9847" w14:textId="77777777" w:rsidR="004D76E3" w:rsidRPr="00A83D54" w:rsidRDefault="004D76E3" w:rsidP="00337E76">
          <w:pPr>
            <w:pStyle w:val="Alatunniste"/>
            <w:rPr>
              <w:sz w:val="14"/>
              <w:szCs w:val="14"/>
            </w:rPr>
          </w:pPr>
        </w:p>
      </w:tc>
      <w:tc>
        <w:tcPr>
          <w:tcW w:w="2552" w:type="dxa"/>
        </w:tcPr>
        <w:p w14:paraId="2251BABB" w14:textId="77777777" w:rsidR="004D76E3" w:rsidRPr="00A83D54" w:rsidRDefault="004D76E3" w:rsidP="00337E76">
          <w:pPr>
            <w:pStyle w:val="Alatunniste"/>
            <w:rPr>
              <w:sz w:val="14"/>
              <w:szCs w:val="14"/>
            </w:rPr>
          </w:pPr>
        </w:p>
      </w:tc>
      <w:tc>
        <w:tcPr>
          <w:tcW w:w="2830" w:type="dxa"/>
        </w:tcPr>
        <w:p w14:paraId="347550BB" w14:textId="77777777" w:rsidR="004D76E3" w:rsidRPr="00A83D54" w:rsidRDefault="004D76E3" w:rsidP="00337E76">
          <w:pPr>
            <w:pStyle w:val="Alatunniste"/>
            <w:rPr>
              <w:sz w:val="14"/>
              <w:szCs w:val="14"/>
            </w:rPr>
          </w:pPr>
        </w:p>
      </w:tc>
    </w:tr>
    <w:tr w:rsidR="004D76E3" w:rsidRPr="00A83D54" w14:paraId="14E0C049" w14:textId="77777777" w:rsidTr="00483E37">
      <w:trPr>
        <w:trHeight w:val="189"/>
      </w:trPr>
      <w:tc>
        <w:tcPr>
          <w:tcW w:w="1560" w:type="dxa"/>
        </w:tcPr>
        <w:p w14:paraId="0477A58E" w14:textId="77777777" w:rsidR="004D76E3" w:rsidRPr="00A83D54" w:rsidRDefault="004D76E3" w:rsidP="00337E76">
          <w:pPr>
            <w:pStyle w:val="Alatunniste"/>
            <w:rPr>
              <w:sz w:val="14"/>
              <w:szCs w:val="14"/>
            </w:rPr>
          </w:pPr>
        </w:p>
      </w:tc>
      <w:tc>
        <w:tcPr>
          <w:tcW w:w="2551" w:type="dxa"/>
        </w:tcPr>
        <w:p w14:paraId="7D16FB0B" w14:textId="77777777" w:rsidR="004D76E3" w:rsidRPr="00A83D54" w:rsidRDefault="004D76E3" w:rsidP="00337E76">
          <w:pPr>
            <w:pStyle w:val="Alatunniste"/>
            <w:rPr>
              <w:sz w:val="14"/>
              <w:szCs w:val="14"/>
            </w:rPr>
          </w:pPr>
        </w:p>
      </w:tc>
      <w:tc>
        <w:tcPr>
          <w:tcW w:w="2552" w:type="dxa"/>
        </w:tcPr>
        <w:p w14:paraId="75A9D99E" w14:textId="77777777" w:rsidR="004D76E3" w:rsidRPr="00A83D54" w:rsidRDefault="004D76E3" w:rsidP="00337E76">
          <w:pPr>
            <w:pStyle w:val="Alatunniste"/>
            <w:rPr>
              <w:sz w:val="14"/>
              <w:szCs w:val="14"/>
            </w:rPr>
          </w:pPr>
        </w:p>
      </w:tc>
      <w:tc>
        <w:tcPr>
          <w:tcW w:w="2830" w:type="dxa"/>
        </w:tcPr>
        <w:p w14:paraId="100E6FB9" w14:textId="77777777" w:rsidR="004D76E3" w:rsidRPr="00A83D54" w:rsidRDefault="004D76E3" w:rsidP="00337E76">
          <w:pPr>
            <w:pStyle w:val="Alatunniste"/>
            <w:rPr>
              <w:sz w:val="14"/>
              <w:szCs w:val="14"/>
            </w:rPr>
          </w:pPr>
        </w:p>
      </w:tc>
    </w:tr>
    <w:tr w:rsidR="004D76E3" w:rsidRPr="00A83D54" w14:paraId="39560545" w14:textId="77777777" w:rsidTr="00483E37">
      <w:trPr>
        <w:trHeight w:val="189"/>
      </w:trPr>
      <w:tc>
        <w:tcPr>
          <w:tcW w:w="1560" w:type="dxa"/>
        </w:tcPr>
        <w:p w14:paraId="0D3D6D37" w14:textId="77777777" w:rsidR="004D76E3" w:rsidRPr="00A83D54" w:rsidRDefault="004D76E3" w:rsidP="00337E76">
          <w:pPr>
            <w:pStyle w:val="Alatunniste"/>
            <w:rPr>
              <w:sz w:val="14"/>
              <w:szCs w:val="14"/>
            </w:rPr>
          </w:pPr>
        </w:p>
      </w:tc>
      <w:tc>
        <w:tcPr>
          <w:tcW w:w="2551" w:type="dxa"/>
        </w:tcPr>
        <w:p w14:paraId="08938F68" w14:textId="77777777" w:rsidR="004D76E3" w:rsidRPr="00A83D54" w:rsidRDefault="004D76E3" w:rsidP="00337E76">
          <w:pPr>
            <w:pStyle w:val="Alatunniste"/>
            <w:rPr>
              <w:sz w:val="14"/>
              <w:szCs w:val="14"/>
            </w:rPr>
          </w:pPr>
        </w:p>
      </w:tc>
      <w:tc>
        <w:tcPr>
          <w:tcW w:w="2552" w:type="dxa"/>
        </w:tcPr>
        <w:p w14:paraId="1FF133A4" w14:textId="77777777" w:rsidR="004D76E3" w:rsidRPr="00A83D54" w:rsidRDefault="004D76E3" w:rsidP="00337E76">
          <w:pPr>
            <w:pStyle w:val="Alatunniste"/>
            <w:rPr>
              <w:sz w:val="14"/>
              <w:szCs w:val="14"/>
            </w:rPr>
          </w:pPr>
        </w:p>
      </w:tc>
      <w:tc>
        <w:tcPr>
          <w:tcW w:w="2830" w:type="dxa"/>
        </w:tcPr>
        <w:p w14:paraId="0356F086" w14:textId="77777777" w:rsidR="004D76E3" w:rsidRPr="00A83D54" w:rsidRDefault="004D76E3" w:rsidP="00337E76">
          <w:pPr>
            <w:pStyle w:val="Alatunniste"/>
            <w:rPr>
              <w:sz w:val="14"/>
              <w:szCs w:val="14"/>
            </w:rPr>
          </w:pPr>
        </w:p>
      </w:tc>
    </w:tr>
  </w:tbl>
  <w:p w14:paraId="3414F192"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B690767" wp14:editId="374DE35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2844F26"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0525" w14:textId="77777777" w:rsidR="004046B7" w:rsidRDefault="004046B7" w:rsidP="007E0069">
      <w:pPr>
        <w:spacing w:after="0" w:line="240" w:lineRule="auto"/>
      </w:pPr>
      <w:r>
        <w:separator/>
      </w:r>
    </w:p>
  </w:footnote>
  <w:footnote w:type="continuationSeparator" w:id="0">
    <w:p w14:paraId="3CADBE5F" w14:textId="77777777" w:rsidR="004046B7" w:rsidRDefault="004046B7" w:rsidP="007E0069">
      <w:pPr>
        <w:spacing w:after="0" w:line="240" w:lineRule="auto"/>
      </w:pPr>
      <w:r>
        <w:continuationSeparator/>
      </w:r>
    </w:p>
  </w:footnote>
  <w:footnote w:id="1">
    <w:p w14:paraId="04964AF7" w14:textId="58E33B8C" w:rsidR="005C6CA7" w:rsidRPr="005C6CA7" w:rsidRDefault="005C6CA7">
      <w:pPr>
        <w:pStyle w:val="Alaviitteenteksti"/>
        <w:rPr>
          <w:lang w:val="en-US"/>
        </w:rPr>
      </w:pPr>
      <w:r>
        <w:rPr>
          <w:rStyle w:val="Alaviitteenviite"/>
        </w:rPr>
        <w:footnoteRef/>
      </w:r>
      <w:r w:rsidRPr="005C6CA7">
        <w:rPr>
          <w:lang w:val="en-US"/>
        </w:rPr>
        <w:t xml:space="preserve"> </w:t>
      </w:r>
      <w:r w:rsidR="007E44E8">
        <w:rPr>
          <w:lang w:val="en-US"/>
        </w:rPr>
        <w:t>IRB</w:t>
      </w:r>
      <w:r>
        <w:rPr>
          <w:lang w:val="en-US"/>
        </w:rPr>
        <w:t xml:space="preserve"> 29.10.2015, s. 1.</w:t>
      </w:r>
    </w:p>
  </w:footnote>
  <w:footnote w:id="2">
    <w:p w14:paraId="0CF111CE" w14:textId="4FA37C0D" w:rsidR="00710D8F" w:rsidRPr="00710D8F" w:rsidRDefault="00710D8F">
      <w:pPr>
        <w:pStyle w:val="Alaviitteenteksti"/>
        <w:rPr>
          <w:lang w:val="en-US"/>
        </w:rPr>
      </w:pPr>
      <w:r>
        <w:rPr>
          <w:rStyle w:val="Alaviitteenviite"/>
        </w:rPr>
        <w:footnoteRef/>
      </w:r>
      <w:r w:rsidRPr="00710D8F">
        <w:rPr>
          <w:lang w:val="en-US"/>
        </w:rPr>
        <w:t xml:space="preserve"> </w:t>
      </w:r>
      <w:r w:rsidR="007E44E8">
        <w:rPr>
          <w:lang w:val="en-US"/>
        </w:rPr>
        <w:t>IRB</w:t>
      </w:r>
      <w:r>
        <w:rPr>
          <w:lang w:val="en-US"/>
        </w:rPr>
        <w:t xml:space="preserve"> 29.10.2015, s. 2.</w:t>
      </w:r>
    </w:p>
  </w:footnote>
  <w:footnote w:id="3">
    <w:p w14:paraId="05589D6E" w14:textId="683A8D5B" w:rsidR="00D5093B" w:rsidRPr="00D5093B" w:rsidRDefault="00D5093B">
      <w:pPr>
        <w:pStyle w:val="Alaviitteenteksti"/>
        <w:rPr>
          <w:lang w:val="en-US"/>
        </w:rPr>
      </w:pPr>
      <w:r>
        <w:rPr>
          <w:rStyle w:val="Alaviitteenviite"/>
        </w:rPr>
        <w:footnoteRef/>
      </w:r>
      <w:r w:rsidRPr="00D5093B">
        <w:rPr>
          <w:lang w:val="en-US"/>
        </w:rPr>
        <w:t xml:space="preserve"> </w:t>
      </w:r>
      <w:r w:rsidRPr="00FA368D">
        <w:rPr>
          <w:lang w:val="en-US"/>
        </w:rPr>
        <w:t>Al Quds Center for Political Studies</w:t>
      </w:r>
      <w:r>
        <w:rPr>
          <w:lang w:val="en-US"/>
        </w:rPr>
        <w:t xml:space="preserve"> 1/2014, s. 26.</w:t>
      </w:r>
    </w:p>
  </w:footnote>
  <w:footnote w:id="4">
    <w:p w14:paraId="14CEE9C8" w14:textId="54AA028F" w:rsidR="00D5093B" w:rsidRPr="00D5093B" w:rsidRDefault="00D5093B">
      <w:pPr>
        <w:pStyle w:val="Alaviitteenteksti"/>
        <w:rPr>
          <w:lang w:val="en-US"/>
        </w:rPr>
      </w:pPr>
      <w:r>
        <w:rPr>
          <w:rStyle w:val="Alaviitteenviite"/>
        </w:rPr>
        <w:footnoteRef/>
      </w:r>
      <w:r w:rsidRPr="00D5093B">
        <w:rPr>
          <w:lang w:val="en-US"/>
        </w:rPr>
        <w:t xml:space="preserve"> </w:t>
      </w:r>
      <w:r w:rsidR="007E44E8">
        <w:rPr>
          <w:lang w:val="en-US"/>
        </w:rPr>
        <w:t>IRB</w:t>
      </w:r>
      <w:r>
        <w:rPr>
          <w:lang w:val="en-US"/>
        </w:rPr>
        <w:t xml:space="preserve"> 29.10.2015, s. 2.</w:t>
      </w:r>
    </w:p>
  </w:footnote>
  <w:footnote w:id="5">
    <w:p w14:paraId="62F121F4" w14:textId="134A6C9C" w:rsidR="002A6E9E" w:rsidRPr="002A6E9E" w:rsidRDefault="002A6E9E" w:rsidP="002A6E9E">
      <w:pPr>
        <w:pStyle w:val="Alaviitteenteksti"/>
        <w:rPr>
          <w:lang w:val="en-US"/>
        </w:rPr>
      </w:pPr>
      <w:r>
        <w:rPr>
          <w:rStyle w:val="Alaviitteenviite"/>
        </w:rPr>
        <w:footnoteRef/>
      </w:r>
      <w:r w:rsidRPr="002A6E9E">
        <w:rPr>
          <w:lang w:val="en-US"/>
        </w:rPr>
        <w:t xml:space="preserve"> </w:t>
      </w:r>
      <w:r>
        <w:rPr>
          <w:lang w:val="en-US"/>
        </w:rPr>
        <w:t>HRW</w:t>
      </w:r>
      <w:r w:rsidR="00822310">
        <w:rPr>
          <w:lang w:val="en-US"/>
        </w:rPr>
        <w:t xml:space="preserve"> 1/2010,</w:t>
      </w:r>
      <w:r>
        <w:rPr>
          <w:lang w:val="en-US"/>
        </w:rPr>
        <w:t xml:space="preserve"> s. 3; </w:t>
      </w:r>
      <w:r w:rsidRPr="005C6CA7">
        <w:rPr>
          <w:lang w:val="en-US"/>
        </w:rPr>
        <w:t>Immigration and Refugee Board of Canada</w:t>
      </w:r>
      <w:r>
        <w:rPr>
          <w:lang w:val="en-US"/>
        </w:rPr>
        <w:t xml:space="preserve"> 29.10.2015, s. 2; </w:t>
      </w:r>
      <w:r w:rsidRPr="001040F9">
        <w:rPr>
          <w:lang w:val="en-US"/>
        </w:rPr>
        <w:t>Middle East Eye 8.11.2018</w:t>
      </w:r>
      <w:r>
        <w:rPr>
          <w:lang w:val="en-US"/>
        </w:rPr>
        <w:t>.</w:t>
      </w:r>
    </w:p>
  </w:footnote>
  <w:footnote w:id="6">
    <w:p w14:paraId="7C281B7F" w14:textId="61D71FCF" w:rsidR="00EE28E3" w:rsidRDefault="00EE28E3">
      <w:pPr>
        <w:pStyle w:val="Alaviitteenteksti"/>
      </w:pPr>
      <w:r>
        <w:rPr>
          <w:rStyle w:val="Alaviitteenviite"/>
        </w:rPr>
        <w:footnoteRef/>
      </w:r>
      <w:r>
        <w:t xml:space="preserve"> Jordanian vuoden 1954 kansalaisuuslain 3. artiklan 2. kohdan mukaan </w:t>
      </w:r>
      <w:proofErr w:type="gramStart"/>
      <w:r>
        <w:t>henkilöt</w:t>
      </w:r>
      <w:proofErr w:type="gramEnd"/>
      <w:r w:rsidRPr="00EE28E3">
        <w:t xml:space="preserve"> </w:t>
      </w:r>
      <w:r>
        <w:t>jotka eivät ole juutalaisia, joilla oli Palestiinan kansalaisuus ennen 15.5.1948 ja olivat Jordanian pysyviä kansalaisia 20.12.1949</w:t>
      </w:r>
      <w:r w:rsidRPr="00EE28E3">
        <w:t>–</w:t>
      </w:r>
      <w:r>
        <w:t>16.2.1954 välillä ovat Jordanian kansalaisia (Jordanian kuningaskunta 1954, artikla 3).</w:t>
      </w:r>
    </w:p>
  </w:footnote>
  <w:footnote w:id="7">
    <w:p w14:paraId="6FD1E7D2" w14:textId="11D71E97" w:rsidR="00052752" w:rsidRPr="00394533" w:rsidRDefault="00052752">
      <w:pPr>
        <w:pStyle w:val="Alaviitteenteksti"/>
        <w:rPr>
          <w:lang w:val="en-US"/>
        </w:rPr>
      </w:pPr>
      <w:r>
        <w:rPr>
          <w:rStyle w:val="Alaviitteenviite"/>
        </w:rPr>
        <w:footnoteRef/>
      </w:r>
      <w:r w:rsidRPr="00394533">
        <w:rPr>
          <w:lang w:val="en-US"/>
        </w:rPr>
        <w:t xml:space="preserve"> USDOS 21.4.2022, s. 46.</w:t>
      </w:r>
    </w:p>
  </w:footnote>
  <w:footnote w:id="8">
    <w:p w14:paraId="5C78CF35" w14:textId="012FA85C" w:rsidR="009818C0" w:rsidRPr="009818C0" w:rsidRDefault="009818C0">
      <w:pPr>
        <w:pStyle w:val="Alaviitteenteksti"/>
        <w:rPr>
          <w:lang w:val="en-US"/>
        </w:rPr>
      </w:pPr>
      <w:r>
        <w:rPr>
          <w:rStyle w:val="Alaviitteenviite"/>
        </w:rPr>
        <w:footnoteRef/>
      </w:r>
      <w:r w:rsidRPr="009818C0">
        <w:rPr>
          <w:lang w:val="en-US"/>
        </w:rPr>
        <w:t xml:space="preserve"> </w:t>
      </w:r>
      <w:r w:rsidRPr="001E2D0F">
        <w:rPr>
          <w:lang w:val="en-US"/>
        </w:rPr>
        <w:t>The Cairo Review of Global Affairs</w:t>
      </w:r>
      <w:r>
        <w:rPr>
          <w:lang w:val="en-US"/>
        </w:rPr>
        <w:t xml:space="preserve">/ </w:t>
      </w:r>
      <w:proofErr w:type="spellStart"/>
      <w:r w:rsidRPr="001E2D0F">
        <w:rPr>
          <w:lang w:val="en-US"/>
        </w:rPr>
        <w:t>Lorenzini</w:t>
      </w:r>
      <w:proofErr w:type="spellEnd"/>
      <w:r>
        <w:rPr>
          <w:lang w:val="en-US"/>
        </w:rPr>
        <w:t xml:space="preserve">, </w:t>
      </w:r>
      <w:proofErr w:type="spellStart"/>
      <w:r w:rsidRPr="001E2D0F">
        <w:rPr>
          <w:lang w:val="en-US"/>
        </w:rPr>
        <w:t>Fracesca</w:t>
      </w:r>
      <w:proofErr w:type="spellEnd"/>
      <w:r w:rsidRPr="001E2D0F">
        <w:rPr>
          <w:lang w:val="en-US"/>
        </w:rPr>
        <w:t xml:space="preserve"> Maria</w:t>
      </w:r>
      <w:r>
        <w:rPr>
          <w:lang w:val="en-US"/>
        </w:rPr>
        <w:t xml:space="preserve"> 22.4.2025.</w:t>
      </w:r>
    </w:p>
  </w:footnote>
  <w:footnote w:id="9">
    <w:p w14:paraId="22D9F8AB" w14:textId="616F7188" w:rsidR="007C708E" w:rsidRPr="007C708E" w:rsidRDefault="007C708E">
      <w:pPr>
        <w:pStyle w:val="Alaviitteenteksti"/>
        <w:rPr>
          <w:lang w:val="en-US"/>
        </w:rPr>
      </w:pPr>
      <w:r>
        <w:rPr>
          <w:rStyle w:val="Alaviitteenviite"/>
        </w:rPr>
        <w:footnoteRef/>
      </w:r>
      <w:r w:rsidRPr="007C708E">
        <w:rPr>
          <w:lang w:val="en-US"/>
        </w:rPr>
        <w:t xml:space="preserve"> </w:t>
      </w:r>
      <w:r>
        <w:rPr>
          <w:lang w:val="en-US"/>
        </w:rPr>
        <w:t>HRW 1/2010, s. 1.</w:t>
      </w:r>
    </w:p>
  </w:footnote>
  <w:footnote w:id="10">
    <w:p w14:paraId="46161571" w14:textId="22E1FB39" w:rsidR="007C708E" w:rsidRPr="007C708E" w:rsidRDefault="007C708E">
      <w:pPr>
        <w:pStyle w:val="Alaviitteenteksti"/>
        <w:rPr>
          <w:lang w:val="en-US"/>
        </w:rPr>
      </w:pPr>
      <w:r>
        <w:rPr>
          <w:rStyle w:val="Alaviitteenviite"/>
        </w:rPr>
        <w:footnoteRef/>
      </w:r>
      <w:r w:rsidRPr="007C708E">
        <w:rPr>
          <w:lang w:val="en-US"/>
        </w:rPr>
        <w:t xml:space="preserve"> </w:t>
      </w:r>
      <w:r>
        <w:rPr>
          <w:lang w:val="en-US"/>
        </w:rPr>
        <w:t>HRW 1/2010, s. 3.</w:t>
      </w:r>
    </w:p>
  </w:footnote>
  <w:footnote w:id="11">
    <w:p w14:paraId="4585E4CD" w14:textId="3AFFDBBD" w:rsidR="001E2D0F" w:rsidRPr="001E2D0F" w:rsidRDefault="001E2D0F">
      <w:pPr>
        <w:pStyle w:val="Alaviitteenteksti"/>
        <w:rPr>
          <w:lang w:val="en-US"/>
        </w:rPr>
      </w:pPr>
      <w:r>
        <w:rPr>
          <w:rStyle w:val="Alaviitteenviite"/>
        </w:rPr>
        <w:footnoteRef/>
      </w:r>
      <w:r w:rsidRPr="001E2D0F">
        <w:rPr>
          <w:lang w:val="en-US"/>
        </w:rPr>
        <w:t xml:space="preserve"> </w:t>
      </w:r>
      <w:r w:rsidRPr="001E2D0F">
        <w:rPr>
          <w:lang w:val="en-US"/>
        </w:rPr>
        <w:t>The Cairo Review of Global Affairs</w:t>
      </w:r>
      <w:r>
        <w:rPr>
          <w:lang w:val="en-US"/>
        </w:rPr>
        <w:t xml:space="preserve">/ </w:t>
      </w:r>
      <w:proofErr w:type="spellStart"/>
      <w:r w:rsidRPr="001E2D0F">
        <w:rPr>
          <w:lang w:val="en-US"/>
        </w:rPr>
        <w:t>Lorenzini</w:t>
      </w:r>
      <w:proofErr w:type="spellEnd"/>
      <w:r>
        <w:rPr>
          <w:lang w:val="en-US"/>
        </w:rPr>
        <w:t xml:space="preserve">, </w:t>
      </w:r>
      <w:proofErr w:type="spellStart"/>
      <w:r w:rsidRPr="001E2D0F">
        <w:rPr>
          <w:lang w:val="en-US"/>
        </w:rPr>
        <w:t>Fracesca</w:t>
      </w:r>
      <w:proofErr w:type="spellEnd"/>
      <w:r w:rsidRPr="001E2D0F">
        <w:rPr>
          <w:lang w:val="en-US"/>
        </w:rPr>
        <w:t xml:space="preserve"> Maria</w:t>
      </w:r>
      <w:r>
        <w:rPr>
          <w:lang w:val="en-US"/>
        </w:rPr>
        <w:t xml:space="preserve"> 22.4.2025. </w:t>
      </w:r>
    </w:p>
  </w:footnote>
  <w:footnote w:id="12">
    <w:p w14:paraId="23FA11D8" w14:textId="77777777" w:rsidR="00085356" w:rsidRPr="00085356" w:rsidRDefault="00085356" w:rsidP="00085356">
      <w:pPr>
        <w:pStyle w:val="Alaviitteenteksti"/>
      </w:pPr>
      <w:r>
        <w:rPr>
          <w:rStyle w:val="Alaviitteenviite"/>
        </w:rPr>
        <w:footnoteRef/>
      </w:r>
      <w:r w:rsidRPr="00085356">
        <w:t xml:space="preserve"> Jordanian kuningaskunta 2014, artikkeli 12.</w:t>
      </w:r>
    </w:p>
  </w:footnote>
  <w:footnote w:id="13">
    <w:p w14:paraId="4B8B4E4E" w14:textId="77777777" w:rsidR="00085356" w:rsidRPr="00085356" w:rsidRDefault="00085356" w:rsidP="00085356">
      <w:pPr>
        <w:pStyle w:val="Alaviitteenteksti"/>
      </w:pPr>
      <w:r>
        <w:rPr>
          <w:rStyle w:val="Alaviitteenviite"/>
        </w:rPr>
        <w:footnoteRef/>
      </w:r>
      <w:r w:rsidRPr="00085356">
        <w:t xml:space="preserve"> </w:t>
      </w:r>
      <w:proofErr w:type="spellStart"/>
      <w:r w:rsidRPr="00085356">
        <w:t>The</w:t>
      </w:r>
      <w:proofErr w:type="spellEnd"/>
      <w:r w:rsidRPr="00085356">
        <w:t xml:space="preserve"> </w:t>
      </w:r>
      <w:proofErr w:type="spellStart"/>
      <w:r w:rsidRPr="00085356">
        <w:t>Danish</w:t>
      </w:r>
      <w:proofErr w:type="spellEnd"/>
      <w:r w:rsidRPr="00085356">
        <w:t xml:space="preserve"> </w:t>
      </w:r>
      <w:proofErr w:type="spellStart"/>
      <w:r w:rsidRPr="00085356">
        <w:t>Immigration</w:t>
      </w:r>
      <w:proofErr w:type="spellEnd"/>
      <w:r w:rsidRPr="00085356">
        <w:t xml:space="preserve"> Service 6/2020, s. 67.</w:t>
      </w:r>
    </w:p>
  </w:footnote>
  <w:footnote w:id="14">
    <w:p w14:paraId="3424F343" w14:textId="38882718" w:rsidR="00814164" w:rsidRDefault="00814164">
      <w:pPr>
        <w:pStyle w:val="Alaviitteenteksti"/>
      </w:pPr>
      <w:r>
        <w:rPr>
          <w:rStyle w:val="Alaviitteenviite"/>
        </w:rPr>
        <w:footnoteRef/>
      </w:r>
      <w:r>
        <w:t xml:space="preserve"> HRW 1/2010, s. 3.</w:t>
      </w:r>
    </w:p>
  </w:footnote>
  <w:footnote w:id="15">
    <w:p w14:paraId="39AF9AAD" w14:textId="13C1E207" w:rsidR="00BD6493" w:rsidRPr="004A0DC5" w:rsidRDefault="00BD6493">
      <w:pPr>
        <w:pStyle w:val="Alaviitteenteksti"/>
      </w:pPr>
      <w:r>
        <w:rPr>
          <w:rStyle w:val="Alaviitteenviite"/>
        </w:rPr>
        <w:footnoteRef/>
      </w:r>
      <w:r w:rsidRPr="004A0DC5">
        <w:t xml:space="preserve"> </w:t>
      </w:r>
      <w:r w:rsidR="004A0DC5" w:rsidRPr="004A0DC5">
        <w:t>Itä-Jerusalemin palestiinalaisille myönnettä</w:t>
      </w:r>
      <w:r w:rsidR="004A0DC5">
        <w:t>viä matkustusasiakirjoja käsitellään tarkemmin Maahanmuuttoviraston Maatietopalvelun 14.4.2024 julkaisemassa maatietovastauksessa ”</w:t>
      </w:r>
      <w:r w:rsidR="004A0DC5" w:rsidRPr="004A0DC5">
        <w:t xml:space="preserve"> </w:t>
      </w:r>
      <w:r w:rsidR="004A0DC5" w:rsidRPr="004A0DC5">
        <w:t>Länsiranta ja Itä-Jerusalem, alueelle palaamisen mahdollisuudet ja edellytykset</w:t>
      </w:r>
      <w:r w:rsidR="004A0DC5">
        <w:t>” (saatavilla Tellus -tietokannasta)</w:t>
      </w:r>
    </w:p>
  </w:footnote>
  <w:footnote w:id="16">
    <w:p w14:paraId="67F15868" w14:textId="592CB06C" w:rsidR="0098518B" w:rsidRPr="0098518B" w:rsidRDefault="0098518B">
      <w:pPr>
        <w:pStyle w:val="Alaviitteenteksti"/>
        <w:rPr>
          <w:lang w:val="en-US"/>
        </w:rPr>
      </w:pPr>
      <w:r>
        <w:rPr>
          <w:rStyle w:val="Alaviitteenviite"/>
        </w:rPr>
        <w:footnoteRef/>
      </w:r>
      <w:r w:rsidRPr="0098518B">
        <w:rPr>
          <w:lang w:val="en-US"/>
        </w:rPr>
        <w:t xml:space="preserve"> </w:t>
      </w:r>
      <w:r w:rsidRPr="0098518B">
        <w:rPr>
          <w:lang w:val="en-US"/>
        </w:rPr>
        <w:t>The Danish Immigration Service 5/2019</w:t>
      </w:r>
      <w:r>
        <w:rPr>
          <w:lang w:val="en-US"/>
        </w:rPr>
        <w:t>, s. 2</w:t>
      </w:r>
      <w:r w:rsidR="00376F03">
        <w:rPr>
          <w:lang w:val="en-US"/>
        </w:rPr>
        <w:t>3.</w:t>
      </w:r>
    </w:p>
  </w:footnote>
  <w:footnote w:id="17">
    <w:p w14:paraId="0B5265D7" w14:textId="0A30B4EF" w:rsidR="002B2F48" w:rsidRPr="002B2F48" w:rsidRDefault="002B2F48">
      <w:pPr>
        <w:pStyle w:val="Alaviitteenteksti"/>
        <w:rPr>
          <w:lang w:val="en-US"/>
        </w:rPr>
      </w:pPr>
      <w:r>
        <w:rPr>
          <w:rStyle w:val="Alaviitteenviite"/>
        </w:rPr>
        <w:footnoteRef/>
      </w:r>
      <w:r w:rsidRPr="002B2F48">
        <w:rPr>
          <w:lang w:val="en-US"/>
        </w:rPr>
        <w:t xml:space="preserve"> </w:t>
      </w:r>
      <w:r>
        <w:rPr>
          <w:lang w:val="en-US"/>
        </w:rPr>
        <w:t>Jerusalem Post 6.9.2018.</w:t>
      </w:r>
    </w:p>
  </w:footnote>
  <w:footnote w:id="18">
    <w:p w14:paraId="2B9E68CA" w14:textId="77777777" w:rsidR="001F237F" w:rsidRPr="004A0DC5" w:rsidRDefault="001F237F" w:rsidP="001F237F">
      <w:pPr>
        <w:pStyle w:val="Alaviitteenteksti"/>
        <w:rPr>
          <w:lang w:val="en-US"/>
        </w:rPr>
      </w:pPr>
      <w:r>
        <w:rPr>
          <w:rStyle w:val="Alaviitteenviite"/>
        </w:rPr>
        <w:footnoteRef/>
      </w:r>
      <w:r w:rsidRPr="004A0DC5">
        <w:rPr>
          <w:lang w:val="en-US"/>
        </w:rPr>
        <w:t xml:space="preserve"> Al Quds Center for Political Studies 1/2014, s. 23–24.</w:t>
      </w:r>
    </w:p>
  </w:footnote>
  <w:footnote w:id="19">
    <w:p w14:paraId="7726DF80" w14:textId="77777777" w:rsidR="001F237F" w:rsidRPr="00150958" w:rsidRDefault="001F237F" w:rsidP="001F237F">
      <w:pPr>
        <w:pStyle w:val="Alaviitteenteksti"/>
      </w:pPr>
      <w:r>
        <w:rPr>
          <w:rStyle w:val="Alaviitteenviite"/>
        </w:rPr>
        <w:footnoteRef/>
      </w:r>
      <w:r w:rsidRPr="00150958">
        <w:t xml:space="preserve"> </w:t>
      </w:r>
      <w:proofErr w:type="spellStart"/>
      <w:r w:rsidRPr="00150958">
        <w:t>Al-Abeid</w:t>
      </w:r>
      <w:proofErr w:type="spellEnd"/>
      <w:r w:rsidRPr="00150958">
        <w:t xml:space="preserve">, </w:t>
      </w:r>
      <w:proofErr w:type="spellStart"/>
      <w:r w:rsidRPr="00150958">
        <w:t>Oroub</w:t>
      </w:r>
      <w:proofErr w:type="spellEnd"/>
      <w:r w:rsidRPr="00150958">
        <w:t xml:space="preserve"> 2004, s. 9–11.</w:t>
      </w:r>
    </w:p>
  </w:footnote>
  <w:footnote w:id="20">
    <w:p w14:paraId="295934B3" w14:textId="77777777" w:rsidR="00BB0002" w:rsidRPr="00150958" w:rsidRDefault="00BB0002" w:rsidP="001F237F">
      <w:pPr>
        <w:pStyle w:val="Alaviitteenteksti"/>
      </w:pPr>
      <w:r>
        <w:rPr>
          <w:rStyle w:val="Alaviitteenviite"/>
        </w:rPr>
        <w:footnoteRef/>
      </w:r>
      <w:r w:rsidRPr="00150958">
        <w:t xml:space="preserve"> Merkitsee henkilön siviilisäädyn ja p</w:t>
      </w:r>
      <w:r>
        <w:t>erheenjäsenet (</w:t>
      </w:r>
      <w:proofErr w:type="spellStart"/>
      <w:r w:rsidRPr="00150958">
        <w:t>Al-Abeid</w:t>
      </w:r>
      <w:proofErr w:type="spellEnd"/>
      <w:r w:rsidRPr="00150958">
        <w:t xml:space="preserve">, </w:t>
      </w:r>
      <w:proofErr w:type="spellStart"/>
      <w:r w:rsidRPr="00150958">
        <w:t>Oroub</w:t>
      </w:r>
      <w:proofErr w:type="spellEnd"/>
      <w:r w:rsidRPr="00150958">
        <w:t xml:space="preserve"> 2004, s.</w:t>
      </w:r>
      <w:r>
        <w:t xml:space="preserve"> 11).</w:t>
      </w:r>
    </w:p>
  </w:footnote>
  <w:footnote w:id="21">
    <w:p w14:paraId="7ADDE2B2" w14:textId="38DFD624" w:rsidR="00BB0002" w:rsidRPr="00150958" w:rsidRDefault="00BB0002" w:rsidP="005C6CA7">
      <w:pPr>
        <w:pStyle w:val="Alaviitteenteksti"/>
      </w:pPr>
      <w:r>
        <w:rPr>
          <w:rStyle w:val="Alaviitteenviite"/>
        </w:rPr>
        <w:footnoteRef/>
      </w:r>
      <w:r w:rsidRPr="00150958">
        <w:t xml:space="preserve"> </w:t>
      </w:r>
      <w:r w:rsidR="001416D8">
        <w:t>K</w:t>
      </w:r>
      <w:r>
        <w:t>ortti, jonka myöntää Jordanian sisäasiainministeriön alainen tarkastus- ja seurantaosasto. Keltainen kortti osoittaa, että sen haltija on Jordanian pysyvä asukas ja että hän voi mennä Länsirannalle perheenyhdistämiskortin ansiosta. Vihreä kortti osoittaa, että sen haltija asuu Länsirannalla ja että hänen vierailunsa Jordaniassa on väliaikainen (yleensä on esitettävä syy, esim. työluvan tai koulutustodistuksen, joka oikeuttaa oleskelun). Sininen kortti on tarkoitettu Gazan asukkaille, jotka asuvat Gazassa tai Jordaniassa. Se osoittaa, että heidät on merkitty perheenyhdistämiskortteihin Gazan asukkaina (</w:t>
      </w:r>
      <w:proofErr w:type="spellStart"/>
      <w:r w:rsidRPr="00150958">
        <w:t>Al-Abeid</w:t>
      </w:r>
      <w:proofErr w:type="spellEnd"/>
      <w:r w:rsidRPr="00150958">
        <w:t xml:space="preserve">, </w:t>
      </w:r>
      <w:proofErr w:type="spellStart"/>
      <w:r w:rsidRPr="00150958">
        <w:t>Oroub</w:t>
      </w:r>
      <w:proofErr w:type="spellEnd"/>
      <w:r w:rsidRPr="00150958">
        <w:t xml:space="preserve"> 2004, s.</w:t>
      </w:r>
      <w:r>
        <w:t xml:space="preserve"> 11).</w:t>
      </w:r>
      <w:r w:rsidR="007C708E">
        <w:t xml:space="preserve"> </w:t>
      </w:r>
      <w:proofErr w:type="spellStart"/>
      <w:r w:rsidR="007C708E">
        <w:t>HRW:n</w:t>
      </w:r>
      <w:proofErr w:type="spellEnd"/>
      <w:r w:rsidR="007C708E">
        <w:t xml:space="preserve"> vuonna 2010 julkaiseman raportin mukaan rajanylityskortin omistaminen saattoi toimia perusteena Jordanian kansalaisuuden riisumiselle (HRW 1/2010, s. 2).</w:t>
      </w:r>
    </w:p>
  </w:footnote>
  <w:footnote w:id="22">
    <w:p w14:paraId="78A0AEB6" w14:textId="4FC0CAE9" w:rsidR="001416D8" w:rsidRPr="001416D8" w:rsidRDefault="001416D8">
      <w:pPr>
        <w:pStyle w:val="Alaviitteenteksti"/>
      </w:pPr>
      <w:r>
        <w:rPr>
          <w:rStyle w:val="Alaviitteenviite"/>
        </w:rPr>
        <w:footnoteRef/>
      </w:r>
      <w:r w:rsidRPr="001416D8">
        <w:t xml:space="preserve"> Itä-Jerusalem kuuluu osaksi</w:t>
      </w:r>
      <w:r>
        <w:t xml:space="preserve"> Israelin miehittämää Länsirannan aluetta (IMEU 16.6.2024). </w:t>
      </w:r>
    </w:p>
  </w:footnote>
  <w:footnote w:id="23">
    <w:p w14:paraId="02477916" w14:textId="3A80E83F" w:rsidR="00C77F0B" w:rsidRPr="00EE132E" w:rsidRDefault="00C77F0B" w:rsidP="00C77F0B">
      <w:pPr>
        <w:pStyle w:val="Alaviitteenteksti"/>
      </w:pPr>
      <w:r>
        <w:rPr>
          <w:rStyle w:val="Alaviitteenviite"/>
        </w:rPr>
        <w:footnoteRef/>
      </w:r>
      <w:r w:rsidRPr="00E346B4">
        <w:t xml:space="preserve"> Tanskan maahanmuuttoviraston vuonna 2019 julkaiseman palestiinalaisten liikkumista ja asiakirjoja käsittelevä</w:t>
      </w:r>
      <w:r w:rsidR="00EE132E">
        <w:t>ä</w:t>
      </w:r>
      <w:r w:rsidRPr="00E346B4">
        <w:t>n raport</w:t>
      </w:r>
      <w:r w:rsidR="00EE132E">
        <w:t>tii</w:t>
      </w:r>
      <w:r w:rsidRPr="00E346B4">
        <w:t>n</w:t>
      </w:r>
      <w:r w:rsidR="00EE132E">
        <w:t xml:space="preserve"> haastatellun palestiinalaisen </w:t>
      </w:r>
      <w:proofErr w:type="spellStart"/>
      <w:r w:rsidR="00EE132E">
        <w:t>al-Haq</w:t>
      </w:r>
      <w:proofErr w:type="spellEnd"/>
      <w:r w:rsidR="00EE132E">
        <w:t xml:space="preserve"> -ihmisoikeusjärjestön</w:t>
      </w:r>
      <w:r w:rsidRPr="00E346B4">
        <w:t xml:space="preserve"> mukaan</w:t>
      </w:r>
      <w:r>
        <w:t xml:space="preserve"> Jordania myönsi aikaisemmin viiden vuoden väliaikaisia passeja, mutta ne ovat nykyisin voimassa 14 vuotta.</w:t>
      </w:r>
      <w:r w:rsidR="00376F03">
        <w:t xml:space="preserve"> </w:t>
      </w:r>
      <w:r w:rsidR="00EE132E" w:rsidRPr="00EE132E">
        <w:t>Kuitenkin samaan raporttiin haastatellun palestiinalaisen</w:t>
      </w:r>
      <w:r w:rsidR="00EE132E" w:rsidRPr="00EE132E">
        <w:t xml:space="preserve"> </w:t>
      </w:r>
      <w:proofErr w:type="spellStart"/>
      <w:r w:rsidR="00EE132E" w:rsidRPr="00EE132E">
        <w:t>Independent</w:t>
      </w:r>
      <w:proofErr w:type="spellEnd"/>
      <w:r w:rsidR="00EE132E" w:rsidRPr="00EE132E">
        <w:t xml:space="preserve"> Commission for Human </w:t>
      </w:r>
      <w:proofErr w:type="gramStart"/>
      <w:r w:rsidR="00EE132E" w:rsidRPr="00EE132E">
        <w:t>Rights</w:t>
      </w:r>
      <w:r w:rsidR="00EE132E" w:rsidRPr="00EE132E">
        <w:t xml:space="preserve"> </w:t>
      </w:r>
      <w:r w:rsidRPr="00EE132E">
        <w:t xml:space="preserve"> </w:t>
      </w:r>
      <w:r w:rsidR="00EE132E" w:rsidRPr="00EE132E">
        <w:t>-</w:t>
      </w:r>
      <w:proofErr w:type="gramEnd"/>
      <w:r w:rsidR="00EE132E" w:rsidRPr="00EE132E">
        <w:t>järjestön oikeus</w:t>
      </w:r>
      <w:r w:rsidR="00EE132E">
        <w:t xml:space="preserve">asiamies </w:t>
      </w:r>
      <w:proofErr w:type="spellStart"/>
      <w:r w:rsidR="00EE132E">
        <w:t>Ammar</w:t>
      </w:r>
      <w:proofErr w:type="spellEnd"/>
      <w:r w:rsidR="00EE132E">
        <w:t xml:space="preserve"> </w:t>
      </w:r>
      <w:proofErr w:type="spellStart"/>
      <w:r w:rsidR="00EE132E">
        <w:t>Dwaikin</w:t>
      </w:r>
      <w:proofErr w:type="spellEnd"/>
      <w:r w:rsidR="00EE132E">
        <w:t xml:space="preserve"> mukaan Jordanian Itä-Jerusalemin palestiinalaisille myöntämä passi olisi voimassa viisi vuotta</w:t>
      </w:r>
      <w:r w:rsidR="00376F03">
        <w:t xml:space="preserve">. </w:t>
      </w:r>
      <w:r w:rsidR="00376F03" w:rsidRPr="00C77F0B">
        <w:t>Passi ei anna sen haltijalle Jo</w:t>
      </w:r>
      <w:r w:rsidR="00376F03">
        <w:t xml:space="preserve">rdanian kansalaisuutta </w:t>
      </w:r>
      <w:r w:rsidRPr="00EE132E">
        <w:t>(</w:t>
      </w:r>
      <w:proofErr w:type="spellStart"/>
      <w:r w:rsidRPr="00EE132E">
        <w:t>The</w:t>
      </w:r>
      <w:proofErr w:type="spellEnd"/>
      <w:r w:rsidRPr="00EE132E">
        <w:t xml:space="preserve"> </w:t>
      </w:r>
      <w:proofErr w:type="spellStart"/>
      <w:r w:rsidRPr="00EE132E">
        <w:t>Danish</w:t>
      </w:r>
      <w:proofErr w:type="spellEnd"/>
      <w:r w:rsidRPr="00EE132E">
        <w:t xml:space="preserve"> </w:t>
      </w:r>
      <w:proofErr w:type="spellStart"/>
      <w:r w:rsidRPr="00EE132E">
        <w:t>Immigration</w:t>
      </w:r>
      <w:proofErr w:type="spellEnd"/>
      <w:r w:rsidRPr="00EE132E">
        <w:t xml:space="preserve"> Service 5/2019, s. </w:t>
      </w:r>
      <w:r w:rsidR="00376F03">
        <w:t>23</w:t>
      </w:r>
      <w:r w:rsidRPr="00EE132E">
        <w:t>.).</w:t>
      </w:r>
    </w:p>
  </w:footnote>
  <w:footnote w:id="24">
    <w:p w14:paraId="5CBB7342" w14:textId="6381F3C8" w:rsidR="00D5093B" w:rsidRPr="00D5093B" w:rsidRDefault="00D5093B">
      <w:pPr>
        <w:pStyle w:val="Alaviitteenteksti"/>
        <w:rPr>
          <w:lang w:val="en-US"/>
        </w:rPr>
      </w:pPr>
      <w:r>
        <w:rPr>
          <w:rStyle w:val="Alaviitteenviite"/>
        </w:rPr>
        <w:footnoteRef/>
      </w:r>
      <w:r w:rsidRPr="00D5093B">
        <w:rPr>
          <w:lang w:val="en-US"/>
        </w:rPr>
        <w:t xml:space="preserve"> </w:t>
      </w:r>
      <w:r w:rsidRPr="005C6CA7">
        <w:rPr>
          <w:lang w:val="en-US"/>
        </w:rPr>
        <w:t>Immigration and Refugee Board of Canada</w:t>
      </w:r>
      <w:r>
        <w:rPr>
          <w:lang w:val="en-US"/>
        </w:rPr>
        <w:t xml:space="preserve"> 29.10.2015, s. 2.</w:t>
      </w:r>
    </w:p>
  </w:footnote>
  <w:footnote w:id="25">
    <w:p w14:paraId="735FE90F" w14:textId="1643120B" w:rsidR="00E3695E" w:rsidRPr="00E3695E" w:rsidRDefault="00E3695E">
      <w:pPr>
        <w:pStyle w:val="Alaviitteenteksti"/>
        <w:rPr>
          <w:lang w:val="en-US"/>
        </w:rPr>
      </w:pPr>
      <w:r>
        <w:rPr>
          <w:rStyle w:val="Alaviitteenviite"/>
        </w:rPr>
        <w:footnoteRef/>
      </w:r>
      <w:r w:rsidRPr="00E3695E">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sidR="00507B90">
        <w:rPr>
          <w:rFonts w:cs="Calibri"/>
          <w:lang w:val="en-US"/>
        </w:rPr>
        <w:t>a</w:t>
      </w:r>
      <w:r w:rsidRPr="00E3695E">
        <w:rPr>
          <w:rFonts w:cs="Calibri"/>
          <w:lang w:val="en-US"/>
        </w:rPr>
        <w:t xml:space="preserve">. </w:t>
      </w:r>
    </w:p>
  </w:footnote>
  <w:footnote w:id="26">
    <w:p w14:paraId="0F06576E" w14:textId="2617DF94" w:rsidR="00E3695E" w:rsidRPr="00E3695E" w:rsidRDefault="00E3695E">
      <w:pPr>
        <w:pStyle w:val="Alaviitteenteksti"/>
        <w:rPr>
          <w:lang w:val="en-US"/>
        </w:rPr>
      </w:pPr>
      <w:r>
        <w:rPr>
          <w:rStyle w:val="Alaviitteenviite"/>
        </w:rPr>
        <w:footnoteRef/>
      </w:r>
      <w:r w:rsidRPr="00E3695E">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sidR="00507B90">
        <w:rPr>
          <w:rFonts w:cs="Calibri"/>
          <w:lang w:val="en-US"/>
        </w:rPr>
        <w:t>a</w:t>
      </w:r>
      <w:r w:rsidRPr="00E3695E">
        <w:rPr>
          <w:rFonts w:cs="Calibri"/>
          <w:lang w:val="en-US"/>
        </w:rPr>
        <w:t>.</w:t>
      </w:r>
    </w:p>
  </w:footnote>
  <w:footnote w:id="27">
    <w:p w14:paraId="0DE36CB8" w14:textId="0EF2D5A7" w:rsidR="00981A54" w:rsidRPr="00981A54" w:rsidRDefault="00981A54">
      <w:pPr>
        <w:pStyle w:val="Alaviitteenteksti"/>
        <w:rPr>
          <w:lang w:val="en-US"/>
        </w:rPr>
      </w:pPr>
      <w:r>
        <w:rPr>
          <w:rStyle w:val="Alaviitteenviite"/>
        </w:rPr>
        <w:footnoteRef/>
      </w:r>
      <w:r w:rsidRPr="00981A54">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sidR="000E3999">
        <w:rPr>
          <w:rFonts w:cs="Calibri"/>
          <w:lang w:val="en-US"/>
        </w:rPr>
        <w:t>a</w:t>
      </w:r>
      <w:r w:rsidRPr="00E3695E">
        <w:rPr>
          <w:rFonts w:cs="Calibri"/>
          <w:lang w:val="en-US"/>
        </w:rPr>
        <w:t>.</w:t>
      </w:r>
    </w:p>
  </w:footnote>
  <w:footnote w:id="28">
    <w:p w14:paraId="249D905A" w14:textId="7E817CF4" w:rsidR="00782684" w:rsidRPr="00782684" w:rsidRDefault="00782684">
      <w:pPr>
        <w:pStyle w:val="Alaviitteenteksti"/>
        <w:rPr>
          <w:lang w:val="en-US"/>
        </w:rPr>
      </w:pPr>
      <w:r>
        <w:rPr>
          <w:rStyle w:val="Alaviitteenviite"/>
        </w:rPr>
        <w:footnoteRef/>
      </w:r>
      <w:r w:rsidRPr="00782684">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Pr>
          <w:rFonts w:cs="Calibri"/>
          <w:lang w:val="en-US"/>
        </w:rPr>
        <w:t>b</w:t>
      </w:r>
      <w:r w:rsidRPr="00E3695E">
        <w:rPr>
          <w:rFonts w:cs="Calibri"/>
          <w:lang w:val="en-US"/>
        </w:rPr>
        <w:t>.</w:t>
      </w:r>
    </w:p>
  </w:footnote>
  <w:footnote w:id="29">
    <w:p w14:paraId="2661B288" w14:textId="4595628F" w:rsidR="000E3999" w:rsidRPr="000E3999" w:rsidRDefault="000E3999">
      <w:pPr>
        <w:pStyle w:val="Alaviitteenteksti"/>
        <w:rPr>
          <w:lang w:val="en-US"/>
        </w:rPr>
      </w:pPr>
      <w:r>
        <w:rPr>
          <w:rStyle w:val="Alaviitteenviite"/>
        </w:rPr>
        <w:footnoteRef/>
      </w:r>
      <w:r w:rsidRPr="000E3999">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Pr>
          <w:rFonts w:cs="Calibri"/>
          <w:lang w:val="en-US"/>
        </w:rPr>
        <w:t>b</w:t>
      </w:r>
      <w:r w:rsidRPr="00E3695E">
        <w:rPr>
          <w:rFonts w:cs="Calibri"/>
          <w:lang w:val="en-US"/>
        </w:rPr>
        <w:t>.</w:t>
      </w:r>
    </w:p>
  </w:footnote>
  <w:footnote w:id="30">
    <w:p w14:paraId="44ED6D6B" w14:textId="42DB2682" w:rsidR="00B408FB" w:rsidRPr="00B408FB" w:rsidRDefault="00B408FB">
      <w:pPr>
        <w:pStyle w:val="Alaviitteenteksti"/>
        <w:rPr>
          <w:lang w:val="en-US"/>
        </w:rPr>
      </w:pPr>
      <w:r>
        <w:rPr>
          <w:rStyle w:val="Alaviitteenviite"/>
        </w:rPr>
        <w:footnoteRef/>
      </w:r>
      <w:r w:rsidRPr="00B408FB">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Pr>
          <w:rFonts w:cs="Calibri"/>
          <w:lang w:val="en-US"/>
        </w:rPr>
        <w:t>b</w:t>
      </w:r>
      <w:r w:rsidRPr="00E3695E">
        <w:rPr>
          <w:rFonts w:cs="Calibri"/>
          <w:lang w:val="en-US"/>
        </w:rPr>
        <w:t>.</w:t>
      </w:r>
    </w:p>
  </w:footnote>
  <w:footnote w:id="31">
    <w:p w14:paraId="1FE5F0D7" w14:textId="6982DADB" w:rsidR="00313FFA" w:rsidRPr="00313FFA" w:rsidRDefault="00313FFA">
      <w:pPr>
        <w:pStyle w:val="Alaviitteenteksti"/>
        <w:rPr>
          <w:lang w:val="en-US"/>
        </w:rPr>
      </w:pPr>
      <w:r>
        <w:rPr>
          <w:rStyle w:val="Alaviitteenviite"/>
        </w:rPr>
        <w:footnoteRef/>
      </w:r>
      <w:r w:rsidRPr="00313FFA">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Pr>
          <w:rFonts w:cs="Calibri"/>
          <w:lang w:val="en-US"/>
        </w:rPr>
        <w:t>a</w:t>
      </w:r>
      <w:r w:rsidRPr="00E3695E">
        <w:rPr>
          <w:rFonts w:cs="Calibri"/>
          <w:lang w:val="en-US"/>
        </w:rPr>
        <w:t>.</w:t>
      </w:r>
    </w:p>
  </w:footnote>
  <w:footnote w:id="32">
    <w:p w14:paraId="4F3BB766" w14:textId="26A38BD7" w:rsidR="00313FFA" w:rsidRPr="00313FFA" w:rsidRDefault="00313FFA">
      <w:pPr>
        <w:pStyle w:val="Alaviitteenteksti"/>
        <w:rPr>
          <w:lang w:val="en-US"/>
        </w:rPr>
      </w:pPr>
      <w:r>
        <w:rPr>
          <w:rStyle w:val="Alaviitteenviite"/>
        </w:rPr>
        <w:footnoteRef/>
      </w:r>
      <w:r w:rsidRPr="00313FFA">
        <w:rPr>
          <w:lang w:val="en-US"/>
        </w:rPr>
        <w:t xml:space="preserve"> </w:t>
      </w:r>
      <w:r w:rsidRPr="00E3695E">
        <w:rPr>
          <w:rFonts w:cs="Calibri"/>
          <w:lang w:val="en-US"/>
        </w:rPr>
        <w:t>Civil Status and Passport Department [</w:t>
      </w:r>
      <w:proofErr w:type="spellStart"/>
      <w:r w:rsidRPr="00E3695E">
        <w:rPr>
          <w:rFonts w:cs="Calibri"/>
          <w:lang w:val="en-US"/>
        </w:rPr>
        <w:t>päiväämätön</w:t>
      </w:r>
      <w:proofErr w:type="spellEnd"/>
      <w:r w:rsidRPr="00E3695E">
        <w:rPr>
          <w:rFonts w:cs="Calibri"/>
          <w:lang w:val="en-US"/>
        </w:rPr>
        <w:t>]</w:t>
      </w:r>
      <w:r>
        <w:rPr>
          <w:rFonts w:cs="Calibri"/>
          <w:lang w:val="en-US"/>
        </w:rPr>
        <w:t>b</w:t>
      </w:r>
      <w:r w:rsidRPr="00E3695E">
        <w:rPr>
          <w:rFonts w:cs="Calibr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B495773" w14:textId="77777777" w:rsidTr="00110B17">
      <w:trPr>
        <w:tblHeader/>
      </w:trPr>
      <w:tc>
        <w:tcPr>
          <w:tcW w:w="3005" w:type="dxa"/>
          <w:tcBorders>
            <w:top w:val="nil"/>
            <w:left w:val="nil"/>
            <w:bottom w:val="nil"/>
            <w:right w:val="nil"/>
          </w:tcBorders>
        </w:tcPr>
        <w:p w14:paraId="2B18040C" w14:textId="77777777" w:rsidR="0064460B" w:rsidRPr="00A058E4" w:rsidRDefault="0064460B">
          <w:pPr>
            <w:pStyle w:val="Yltunniste"/>
            <w:rPr>
              <w:sz w:val="16"/>
              <w:szCs w:val="16"/>
            </w:rPr>
          </w:pPr>
        </w:p>
      </w:tc>
      <w:tc>
        <w:tcPr>
          <w:tcW w:w="3005" w:type="dxa"/>
          <w:tcBorders>
            <w:top w:val="nil"/>
            <w:left w:val="nil"/>
            <w:bottom w:val="nil"/>
            <w:right w:val="nil"/>
          </w:tcBorders>
        </w:tcPr>
        <w:p w14:paraId="536001D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533B23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4A61507" w14:textId="77777777" w:rsidTr="00421708">
      <w:tc>
        <w:tcPr>
          <w:tcW w:w="3005" w:type="dxa"/>
          <w:tcBorders>
            <w:top w:val="nil"/>
            <w:left w:val="nil"/>
            <w:bottom w:val="nil"/>
            <w:right w:val="nil"/>
          </w:tcBorders>
        </w:tcPr>
        <w:p w14:paraId="57ACC4B2" w14:textId="77777777" w:rsidR="0064460B" w:rsidRPr="00A058E4" w:rsidRDefault="0064460B">
          <w:pPr>
            <w:pStyle w:val="Yltunniste"/>
            <w:rPr>
              <w:sz w:val="16"/>
              <w:szCs w:val="16"/>
            </w:rPr>
          </w:pPr>
        </w:p>
      </w:tc>
      <w:tc>
        <w:tcPr>
          <w:tcW w:w="3005" w:type="dxa"/>
          <w:tcBorders>
            <w:top w:val="nil"/>
            <w:left w:val="nil"/>
            <w:bottom w:val="nil"/>
            <w:right w:val="nil"/>
          </w:tcBorders>
        </w:tcPr>
        <w:p w14:paraId="1A02CC6A" w14:textId="77777777" w:rsidR="0064460B" w:rsidRPr="00A058E4" w:rsidRDefault="0064460B">
          <w:pPr>
            <w:pStyle w:val="Yltunniste"/>
            <w:rPr>
              <w:sz w:val="16"/>
              <w:szCs w:val="16"/>
            </w:rPr>
          </w:pPr>
        </w:p>
      </w:tc>
      <w:tc>
        <w:tcPr>
          <w:tcW w:w="3006" w:type="dxa"/>
          <w:tcBorders>
            <w:top w:val="nil"/>
            <w:left w:val="nil"/>
            <w:bottom w:val="nil"/>
            <w:right w:val="nil"/>
          </w:tcBorders>
        </w:tcPr>
        <w:p w14:paraId="7868B9A0" w14:textId="77777777" w:rsidR="0064460B" w:rsidRPr="00A058E4" w:rsidRDefault="0064460B" w:rsidP="00A058E4">
          <w:pPr>
            <w:pStyle w:val="Yltunniste"/>
            <w:jc w:val="right"/>
            <w:rPr>
              <w:sz w:val="16"/>
              <w:szCs w:val="16"/>
            </w:rPr>
          </w:pPr>
        </w:p>
      </w:tc>
    </w:tr>
    <w:tr w:rsidR="0064460B" w:rsidRPr="00A058E4" w14:paraId="070473C3" w14:textId="77777777" w:rsidTr="00421708">
      <w:tc>
        <w:tcPr>
          <w:tcW w:w="3005" w:type="dxa"/>
          <w:tcBorders>
            <w:top w:val="nil"/>
            <w:left w:val="nil"/>
            <w:bottom w:val="nil"/>
            <w:right w:val="nil"/>
          </w:tcBorders>
        </w:tcPr>
        <w:p w14:paraId="52818894" w14:textId="77777777" w:rsidR="0064460B" w:rsidRPr="00A058E4" w:rsidRDefault="0064460B">
          <w:pPr>
            <w:pStyle w:val="Yltunniste"/>
            <w:rPr>
              <w:sz w:val="16"/>
              <w:szCs w:val="16"/>
            </w:rPr>
          </w:pPr>
        </w:p>
      </w:tc>
      <w:tc>
        <w:tcPr>
          <w:tcW w:w="3005" w:type="dxa"/>
          <w:tcBorders>
            <w:top w:val="nil"/>
            <w:left w:val="nil"/>
            <w:bottom w:val="nil"/>
            <w:right w:val="nil"/>
          </w:tcBorders>
        </w:tcPr>
        <w:p w14:paraId="4E618A34" w14:textId="77777777" w:rsidR="0064460B" w:rsidRPr="00A058E4" w:rsidRDefault="0064460B">
          <w:pPr>
            <w:pStyle w:val="Yltunniste"/>
            <w:rPr>
              <w:sz w:val="16"/>
              <w:szCs w:val="16"/>
            </w:rPr>
          </w:pPr>
        </w:p>
      </w:tc>
      <w:tc>
        <w:tcPr>
          <w:tcW w:w="3006" w:type="dxa"/>
          <w:tcBorders>
            <w:top w:val="nil"/>
            <w:left w:val="nil"/>
            <w:bottom w:val="nil"/>
            <w:right w:val="nil"/>
          </w:tcBorders>
        </w:tcPr>
        <w:p w14:paraId="0EFFD113" w14:textId="77777777" w:rsidR="0064460B" w:rsidRPr="00A058E4" w:rsidRDefault="0064460B" w:rsidP="00A058E4">
          <w:pPr>
            <w:pStyle w:val="Yltunniste"/>
            <w:jc w:val="right"/>
            <w:rPr>
              <w:sz w:val="16"/>
              <w:szCs w:val="16"/>
            </w:rPr>
          </w:pPr>
        </w:p>
      </w:tc>
    </w:tr>
  </w:tbl>
  <w:p w14:paraId="50D9B99C"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547CEA9" wp14:editId="0ED01F2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A326722" w14:textId="77777777" w:rsidTr="004B2B44">
      <w:tc>
        <w:tcPr>
          <w:tcW w:w="3005" w:type="dxa"/>
          <w:tcBorders>
            <w:top w:val="nil"/>
            <w:left w:val="nil"/>
            <w:bottom w:val="nil"/>
            <w:right w:val="nil"/>
          </w:tcBorders>
        </w:tcPr>
        <w:p w14:paraId="17AEE34A" w14:textId="77777777" w:rsidR="00873A37" w:rsidRPr="00A058E4" w:rsidRDefault="00873A37">
          <w:pPr>
            <w:pStyle w:val="Yltunniste"/>
            <w:rPr>
              <w:sz w:val="16"/>
              <w:szCs w:val="16"/>
            </w:rPr>
          </w:pPr>
        </w:p>
      </w:tc>
      <w:tc>
        <w:tcPr>
          <w:tcW w:w="3005" w:type="dxa"/>
          <w:tcBorders>
            <w:top w:val="nil"/>
            <w:left w:val="nil"/>
            <w:bottom w:val="nil"/>
            <w:right w:val="nil"/>
          </w:tcBorders>
        </w:tcPr>
        <w:p w14:paraId="2B525537"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09BF5D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93D133C" w14:textId="77777777" w:rsidTr="004B2B44">
      <w:tc>
        <w:tcPr>
          <w:tcW w:w="3005" w:type="dxa"/>
          <w:tcBorders>
            <w:top w:val="nil"/>
            <w:left w:val="nil"/>
            <w:bottom w:val="nil"/>
            <w:right w:val="nil"/>
          </w:tcBorders>
        </w:tcPr>
        <w:p w14:paraId="0AAB6822" w14:textId="77777777" w:rsidR="00873A37" w:rsidRPr="00A058E4" w:rsidRDefault="00873A37">
          <w:pPr>
            <w:pStyle w:val="Yltunniste"/>
            <w:rPr>
              <w:sz w:val="16"/>
              <w:szCs w:val="16"/>
            </w:rPr>
          </w:pPr>
        </w:p>
      </w:tc>
      <w:tc>
        <w:tcPr>
          <w:tcW w:w="3005" w:type="dxa"/>
          <w:tcBorders>
            <w:top w:val="nil"/>
            <w:left w:val="nil"/>
            <w:bottom w:val="nil"/>
            <w:right w:val="nil"/>
          </w:tcBorders>
        </w:tcPr>
        <w:p w14:paraId="6CC69F97" w14:textId="77777777" w:rsidR="00873A37" w:rsidRPr="00A058E4" w:rsidRDefault="00873A37">
          <w:pPr>
            <w:pStyle w:val="Yltunniste"/>
            <w:rPr>
              <w:sz w:val="16"/>
              <w:szCs w:val="16"/>
            </w:rPr>
          </w:pPr>
        </w:p>
      </w:tc>
      <w:tc>
        <w:tcPr>
          <w:tcW w:w="3006" w:type="dxa"/>
          <w:tcBorders>
            <w:top w:val="nil"/>
            <w:left w:val="nil"/>
            <w:bottom w:val="nil"/>
            <w:right w:val="nil"/>
          </w:tcBorders>
        </w:tcPr>
        <w:p w14:paraId="1AE54963" w14:textId="77777777" w:rsidR="00873A37" w:rsidRPr="00A058E4" w:rsidRDefault="00873A37" w:rsidP="00A058E4">
          <w:pPr>
            <w:pStyle w:val="Yltunniste"/>
            <w:jc w:val="right"/>
            <w:rPr>
              <w:sz w:val="16"/>
              <w:szCs w:val="16"/>
            </w:rPr>
          </w:pPr>
        </w:p>
      </w:tc>
    </w:tr>
    <w:tr w:rsidR="00873A37" w:rsidRPr="00A058E4" w14:paraId="62D26791" w14:textId="77777777" w:rsidTr="004B2B44">
      <w:tc>
        <w:tcPr>
          <w:tcW w:w="3005" w:type="dxa"/>
          <w:tcBorders>
            <w:top w:val="nil"/>
            <w:left w:val="nil"/>
            <w:bottom w:val="nil"/>
            <w:right w:val="nil"/>
          </w:tcBorders>
        </w:tcPr>
        <w:p w14:paraId="6717CE72" w14:textId="77777777" w:rsidR="00873A37" w:rsidRPr="00A058E4" w:rsidRDefault="00873A37">
          <w:pPr>
            <w:pStyle w:val="Yltunniste"/>
            <w:rPr>
              <w:sz w:val="16"/>
              <w:szCs w:val="16"/>
            </w:rPr>
          </w:pPr>
        </w:p>
      </w:tc>
      <w:tc>
        <w:tcPr>
          <w:tcW w:w="3005" w:type="dxa"/>
          <w:tcBorders>
            <w:top w:val="nil"/>
            <w:left w:val="nil"/>
            <w:bottom w:val="nil"/>
            <w:right w:val="nil"/>
          </w:tcBorders>
        </w:tcPr>
        <w:p w14:paraId="1757C99A" w14:textId="77777777" w:rsidR="00873A37" w:rsidRPr="00A058E4" w:rsidRDefault="00873A37">
          <w:pPr>
            <w:pStyle w:val="Yltunniste"/>
            <w:rPr>
              <w:sz w:val="16"/>
              <w:szCs w:val="16"/>
            </w:rPr>
          </w:pPr>
        </w:p>
      </w:tc>
      <w:tc>
        <w:tcPr>
          <w:tcW w:w="3006" w:type="dxa"/>
          <w:tcBorders>
            <w:top w:val="nil"/>
            <w:left w:val="nil"/>
            <w:bottom w:val="nil"/>
            <w:right w:val="nil"/>
          </w:tcBorders>
        </w:tcPr>
        <w:p w14:paraId="1DDDD8C9" w14:textId="77777777" w:rsidR="00873A37" w:rsidRPr="00A058E4" w:rsidRDefault="00873A37" w:rsidP="00A058E4">
          <w:pPr>
            <w:pStyle w:val="Yltunniste"/>
            <w:jc w:val="right"/>
            <w:rPr>
              <w:sz w:val="16"/>
              <w:szCs w:val="16"/>
            </w:rPr>
          </w:pPr>
        </w:p>
      </w:tc>
    </w:tr>
  </w:tbl>
  <w:p w14:paraId="3CDC09A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149163A" wp14:editId="4BE6AC3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35C1F9C"/>
    <w:multiLevelType w:val="hybridMultilevel"/>
    <w:tmpl w:val="539032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4288A"/>
    <w:multiLevelType w:val="hybridMultilevel"/>
    <w:tmpl w:val="D8782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6B1A0892"/>
    <w:multiLevelType w:val="hybridMultilevel"/>
    <w:tmpl w:val="E92E35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2"/>
  </w:num>
  <w:num w:numId="3">
    <w:abstractNumId w:val="15"/>
  </w:num>
  <w:num w:numId="4">
    <w:abstractNumId w:val="14"/>
  </w:num>
  <w:num w:numId="5">
    <w:abstractNumId w:val="12"/>
  </w:num>
  <w:num w:numId="6">
    <w:abstractNumId w:val="17"/>
  </w:num>
  <w:num w:numId="7">
    <w:abstractNumId w:val="21"/>
  </w:num>
  <w:num w:numId="8">
    <w:abstractNumId w:val="20"/>
  </w:num>
  <w:num w:numId="9">
    <w:abstractNumId w:val="20"/>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1"/>
  </w:num>
  <w:num w:numId="18">
    <w:abstractNumId w:val="19"/>
  </w:num>
  <w:num w:numId="19">
    <w:abstractNumId w:val="18"/>
  </w:num>
  <w:num w:numId="20">
    <w:abstractNumId w:val="26"/>
  </w:num>
  <w:num w:numId="21">
    <w:abstractNumId w:val="7"/>
  </w:num>
  <w:num w:numId="22">
    <w:abstractNumId w:val="24"/>
  </w:num>
  <w:num w:numId="23">
    <w:abstractNumId w:val="5"/>
  </w:num>
  <w:num w:numId="24">
    <w:abstractNumId w:val="9"/>
  </w:num>
  <w:num w:numId="25">
    <w:abstractNumId w:val="0"/>
  </w:num>
  <w:num w:numId="26">
    <w:abstractNumId w:val="25"/>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
  </w:num>
  <w:num w:numId="35">
    <w:abstractNumId w:val="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F6"/>
    <w:rsid w:val="00010C97"/>
    <w:rsid w:val="0001289F"/>
    <w:rsid w:val="00012EC0"/>
    <w:rsid w:val="00013B40"/>
    <w:rsid w:val="00013F3D"/>
    <w:rsid w:val="000140FF"/>
    <w:rsid w:val="00022D94"/>
    <w:rsid w:val="00023864"/>
    <w:rsid w:val="000449EA"/>
    <w:rsid w:val="000455E3"/>
    <w:rsid w:val="00046783"/>
    <w:rsid w:val="00052752"/>
    <w:rsid w:val="000564EB"/>
    <w:rsid w:val="00065970"/>
    <w:rsid w:val="000663E8"/>
    <w:rsid w:val="0007094E"/>
    <w:rsid w:val="00072438"/>
    <w:rsid w:val="00076458"/>
    <w:rsid w:val="00082DFE"/>
    <w:rsid w:val="00085356"/>
    <w:rsid w:val="0009323F"/>
    <w:rsid w:val="000B7ABB"/>
    <w:rsid w:val="000D45F8"/>
    <w:rsid w:val="000E1A4B"/>
    <w:rsid w:val="000E2D54"/>
    <w:rsid w:val="000E3999"/>
    <w:rsid w:val="000E463B"/>
    <w:rsid w:val="000E693C"/>
    <w:rsid w:val="000F4AD8"/>
    <w:rsid w:val="000F6F25"/>
    <w:rsid w:val="000F793B"/>
    <w:rsid w:val="001040F9"/>
    <w:rsid w:val="00110468"/>
    <w:rsid w:val="00110B17"/>
    <w:rsid w:val="00117EA9"/>
    <w:rsid w:val="00131B7A"/>
    <w:rsid w:val="001360E5"/>
    <w:rsid w:val="001366EE"/>
    <w:rsid w:val="00136FEB"/>
    <w:rsid w:val="001416D8"/>
    <w:rsid w:val="00143504"/>
    <w:rsid w:val="00143804"/>
    <w:rsid w:val="0015362E"/>
    <w:rsid w:val="001606C6"/>
    <w:rsid w:val="001678AD"/>
    <w:rsid w:val="001741CB"/>
    <w:rsid w:val="001758C8"/>
    <w:rsid w:val="00193A40"/>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E271E"/>
    <w:rsid w:val="001E2D0F"/>
    <w:rsid w:val="001F1B08"/>
    <w:rsid w:val="001F237F"/>
    <w:rsid w:val="00206DFC"/>
    <w:rsid w:val="002248A2"/>
    <w:rsid w:val="00224FD6"/>
    <w:rsid w:val="0022712B"/>
    <w:rsid w:val="002350CB"/>
    <w:rsid w:val="00237C15"/>
    <w:rsid w:val="00252F50"/>
    <w:rsid w:val="00253B21"/>
    <w:rsid w:val="002571E9"/>
    <w:rsid w:val="002629C5"/>
    <w:rsid w:val="00267906"/>
    <w:rsid w:val="00267E88"/>
    <w:rsid w:val="00272D9D"/>
    <w:rsid w:val="00276F49"/>
    <w:rsid w:val="002A2DCF"/>
    <w:rsid w:val="002A6054"/>
    <w:rsid w:val="002A6E9E"/>
    <w:rsid w:val="002B2F48"/>
    <w:rsid w:val="002B4F5C"/>
    <w:rsid w:val="002B5E48"/>
    <w:rsid w:val="002B60FF"/>
    <w:rsid w:val="002C2668"/>
    <w:rsid w:val="002C4FEA"/>
    <w:rsid w:val="002C656A"/>
    <w:rsid w:val="002D0032"/>
    <w:rsid w:val="002D70EF"/>
    <w:rsid w:val="002D7383"/>
    <w:rsid w:val="002E0B87"/>
    <w:rsid w:val="002E1AED"/>
    <w:rsid w:val="002E7DCF"/>
    <w:rsid w:val="003077A4"/>
    <w:rsid w:val="003135FC"/>
    <w:rsid w:val="00313CBC"/>
    <w:rsid w:val="00313CBF"/>
    <w:rsid w:val="00313FFA"/>
    <w:rsid w:val="0032021E"/>
    <w:rsid w:val="003226F0"/>
    <w:rsid w:val="00335D68"/>
    <w:rsid w:val="0033622F"/>
    <w:rsid w:val="00337E76"/>
    <w:rsid w:val="00342A30"/>
    <w:rsid w:val="00351B7D"/>
    <w:rsid w:val="003673C0"/>
    <w:rsid w:val="00370E4F"/>
    <w:rsid w:val="00371519"/>
    <w:rsid w:val="00372750"/>
    <w:rsid w:val="00373713"/>
    <w:rsid w:val="00376326"/>
    <w:rsid w:val="00376F03"/>
    <w:rsid w:val="00377AEB"/>
    <w:rsid w:val="0038473B"/>
    <w:rsid w:val="00385B1D"/>
    <w:rsid w:val="00390DB7"/>
    <w:rsid w:val="0039232D"/>
    <w:rsid w:val="00394533"/>
    <w:rsid w:val="003964A3"/>
    <w:rsid w:val="003976AD"/>
    <w:rsid w:val="003B144B"/>
    <w:rsid w:val="003B3150"/>
    <w:rsid w:val="003C4049"/>
    <w:rsid w:val="003C5382"/>
    <w:rsid w:val="003D0AB9"/>
    <w:rsid w:val="003D4732"/>
    <w:rsid w:val="003F5BFA"/>
    <w:rsid w:val="004045B4"/>
    <w:rsid w:val="004046B7"/>
    <w:rsid w:val="00405D35"/>
    <w:rsid w:val="00410407"/>
    <w:rsid w:val="0041667A"/>
    <w:rsid w:val="00421708"/>
    <w:rsid w:val="004221B0"/>
    <w:rsid w:val="00423E56"/>
    <w:rsid w:val="0043343B"/>
    <w:rsid w:val="0043717D"/>
    <w:rsid w:val="00440722"/>
    <w:rsid w:val="004460C6"/>
    <w:rsid w:val="00460ADC"/>
    <w:rsid w:val="00465DC6"/>
    <w:rsid w:val="0047544F"/>
    <w:rsid w:val="00483E37"/>
    <w:rsid w:val="004A0DC5"/>
    <w:rsid w:val="004A3E23"/>
    <w:rsid w:val="004B2B44"/>
    <w:rsid w:val="004B34E1"/>
    <w:rsid w:val="004C1C47"/>
    <w:rsid w:val="004C23F9"/>
    <w:rsid w:val="004C38A3"/>
    <w:rsid w:val="004D7499"/>
    <w:rsid w:val="004D76E3"/>
    <w:rsid w:val="004E101F"/>
    <w:rsid w:val="004E598B"/>
    <w:rsid w:val="004F15C9"/>
    <w:rsid w:val="004F28FE"/>
    <w:rsid w:val="004F4078"/>
    <w:rsid w:val="00507B90"/>
    <w:rsid w:val="00525360"/>
    <w:rsid w:val="00527E87"/>
    <w:rsid w:val="00542503"/>
    <w:rsid w:val="00543B88"/>
    <w:rsid w:val="00543F66"/>
    <w:rsid w:val="00554136"/>
    <w:rsid w:val="00554A7A"/>
    <w:rsid w:val="0055582F"/>
    <w:rsid w:val="00555E75"/>
    <w:rsid w:val="00556532"/>
    <w:rsid w:val="0055670E"/>
    <w:rsid w:val="005631E1"/>
    <w:rsid w:val="0056613C"/>
    <w:rsid w:val="00566672"/>
    <w:rsid w:val="005719F7"/>
    <w:rsid w:val="005814A1"/>
    <w:rsid w:val="00583FE4"/>
    <w:rsid w:val="005905CD"/>
    <w:rsid w:val="00590E54"/>
    <w:rsid w:val="0059276B"/>
    <w:rsid w:val="00592795"/>
    <w:rsid w:val="005A309A"/>
    <w:rsid w:val="005B00BB"/>
    <w:rsid w:val="005B3A3F"/>
    <w:rsid w:val="005B47D8"/>
    <w:rsid w:val="005B6C91"/>
    <w:rsid w:val="005C6CA7"/>
    <w:rsid w:val="005D3A33"/>
    <w:rsid w:val="005D7EB5"/>
    <w:rsid w:val="005E2BC1"/>
    <w:rsid w:val="005F163B"/>
    <w:rsid w:val="0060063B"/>
    <w:rsid w:val="00601F27"/>
    <w:rsid w:val="00607DCB"/>
    <w:rsid w:val="00613331"/>
    <w:rsid w:val="00614A7A"/>
    <w:rsid w:val="00620595"/>
    <w:rsid w:val="00627C21"/>
    <w:rsid w:val="00633597"/>
    <w:rsid w:val="00633BBD"/>
    <w:rsid w:val="00634FEB"/>
    <w:rsid w:val="0064460B"/>
    <w:rsid w:val="0064589F"/>
    <w:rsid w:val="00655C4C"/>
    <w:rsid w:val="00662B56"/>
    <w:rsid w:val="00663628"/>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0D8F"/>
    <w:rsid w:val="007168DA"/>
    <w:rsid w:val="007212A4"/>
    <w:rsid w:val="00723843"/>
    <w:rsid w:val="0073068A"/>
    <w:rsid w:val="00730DD2"/>
    <w:rsid w:val="0074104A"/>
    <w:rsid w:val="0074158A"/>
    <w:rsid w:val="00751EBB"/>
    <w:rsid w:val="007657A8"/>
    <w:rsid w:val="007708C3"/>
    <w:rsid w:val="00772240"/>
    <w:rsid w:val="00782684"/>
    <w:rsid w:val="00785D58"/>
    <w:rsid w:val="007A0EF5"/>
    <w:rsid w:val="007B11C6"/>
    <w:rsid w:val="007B2D20"/>
    <w:rsid w:val="007C057B"/>
    <w:rsid w:val="007C1151"/>
    <w:rsid w:val="007C25EB"/>
    <w:rsid w:val="007C4B6F"/>
    <w:rsid w:val="007C5BB2"/>
    <w:rsid w:val="007C689B"/>
    <w:rsid w:val="007C708E"/>
    <w:rsid w:val="007E0069"/>
    <w:rsid w:val="007E3722"/>
    <w:rsid w:val="007E44E8"/>
    <w:rsid w:val="00800AA9"/>
    <w:rsid w:val="008020E6"/>
    <w:rsid w:val="00803B42"/>
    <w:rsid w:val="00810134"/>
    <w:rsid w:val="00814164"/>
    <w:rsid w:val="00822310"/>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E0129"/>
    <w:rsid w:val="008E1575"/>
    <w:rsid w:val="008F20FD"/>
    <w:rsid w:val="008F2AAB"/>
    <w:rsid w:val="0090479F"/>
    <w:rsid w:val="009170B9"/>
    <w:rsid w:val="009230EE"/>
    <w:rsid w:val="00941FAB"/>
    <w:rsid w:val="00952982"/>
    <w:rsid w:val="00953276"/>
    <w:rsid w:val="00966541"/>
    <w:rsid w:val="00980F1C"/>
    <w:rsid w:val="00981808"/>
    <w:rsid w:val="009818C0"/>
    <w:rsid w:val="00981A54"/>
    <w:rsid w:val="0098518B"/>
    <w:rsid w:val="00996C4A"/>
    <w:rsid w:val="009B0999"/>
    <w:rsid w:val="009B606B"/>
    <w:rsid w:val="009C77B4"/>
    <w:rsid w:val="009D26CC"/>
    <w:rsid w:val="009D44A2"/>
    <w:rsid w:val="009E0F44"/>
    <w:rsid w:val="009E3B08"/>
    <w:rsid w:val="009E3C92"/>
    <w:rsid w:val="00A000B7"/>
    <w:rsid w:val="00A011F6"/>
    <w:rsid w:val="00A04FF1"/>
    <w:rsid w:val="00A058E4"/>
    <w:rsid w:val="00A35BCB"/>
    <w:rsid w:val="00A522BB"/>
    <w:rsid w:val="00A53CB8"/>
    <w:rsid w:val="00A6466D"/>
    <w:rsid w:val="00A71E36"/>
    <w:rsid w:val="00A74713"/>
    <w:rsid w:val="00A7678F"/>
    <w:rsid w:val="00A8295C"/>
    <w:rsid w:val="00A900EA"/>
    <w:rsid w:val="00A93B2D"/>
    <w:rsid w:val="00AA1198"/>
    <w:rsid w:val="00AC4FDE"/>
    <w:rsid w:val="00AC5E4B"/>
    <w:rsid w:val="00AE08A1"/>
    <w:rsid w:val="00AE21E8"/>
    <w:rsid w:val="00AE54AA"/>
    <w:rsid w:val="00AE7C7B"/>
    <w:rsid w:val="00AF03BC"/>
    <w:rsid w:val="00AF5B97"/>
    <w:rsid w:val="00B0234C"/>
    <w:rsid w:val="00B07C42"/>
    <w:rsid w:val="00B112B8"/>
    <w:rsid w:val="00B138D4"/>
    <w:rsid w:val="00B146F1"/>
    <w:rsid w:val="00B33381"/>
    <w:rsid w:val="00B37882"/>
    <w:rsid w:val="00B408FB"/>
    <w:rsid w:val="00B529CE"/>
    <w:rsid w:val="00B52A4D"/>
    <w:rsid w:val="00B52DD7"/>
    <w:rsid w:val="00B65278"/>
    <w:rsid w:val="00B70293"/>
    <w:rsid w:val="00B7440B"/>
    <w:rsid w:val="00B8058D"/>
    <w:rsid w:val="00B96A72"/>
    <w:rsid w:val="00BA2164"/>
    <w:rsid w:val="00BA6454"/>
    <w:rsid w:val="00BB0002"/>
    <w:rsid w:val="00BB0B29"/>
    <w:rsid w:val="00BB785D"/>
    <w:rsid w:val="00BB7F45"/>
    <w:rsid w:val="00BC1CB7"/>
    <w:rsid w:val="00BC367A"/>
    <w:rsid w:val="00BC4F25"/>
    <w:rsid w:val="00BD6493"/>
    <w:rsid w:val="00BE0837"/>
    <w:rsid w:val="00BE2758"/>
    <w:rsid w:val="00BE608B"/>
    <w:rsid w:val="00BE656E"/>
    <w:rsid w:val="00BE7E5C"/>
    <w:rsid w:val="00BF3B50"/>
    <w:rsid w:val="00BF563D"/>
    <w:rsid w:val="00BF744C"/>
    <w:rsid w:val="00C06A16"/>
    <w:rsid w:val="00C06FCB"/>
    <w:rsid w:val="00C1035E"/>
    <w:rsid w:val="00C112FB"/>
    <w:rsid w:val="00C1302F"/>
    <w:rsid w:val="00C16602"/>
    <w:rsid w:val="00C25F4A"/>
    <w:rsid w:val="00C312C8"/>
    <w:rsid w:val="00C348A3"/>
    <w:rsid w:val="00C40C80"/>
    <w:rsid w:val="00C601CD"/>
    <w:rsid w:val="00C62131"/>
    <w:rsid w:val="00C747DB"/>
    <w:rsid w:val="00C77F0B"/>
    <w:rsid w:val="00C84125"/>
    <w:rsid w:val="00C90D86"/>
    <w:rsid w:val="00C94FC7"/>
    <w:rsid w:val="00C95A8B"/>
    <w:rsid w:val="00CB7861"/>
    <w:rsid w:val="00CC0708"/>
    <w:rsid w:val="00CC25B9"/>
    <w:rsid w:val="00CC3CAE"/>
    <w:rsid w:val="00CE26C7"/>
    <w:rsid w:val="00CF712C"/>
    <w:rsid w:val="00D130E2"/>
    <w:rsid w:val="00D152E0"/>
    <w:rsid w:val="00D171E5"/>
    <w:rsid w:val="00D205C8"/>
    <w:rsid w:val="00D24D52"/>
    <w:rsid w:val="00D26605"/>
    <w:rsid w:val="00D309CB"/>
    <w:rsid w:val="00D37291"/>
    <w:rsid w:val="00D47232"/>
    <w:rsid w:val="00D5093B"/>
    <w:rsid w:val="00D6472E"/>
    <w:rsid w:val="00D724F3"/>
    <w:rsid w:val="00D80CF9"/>
    <w:rsid w:val="00D85581"/>
    <w:rsid w:val="00D93433"/>
    <w:rsid w:val="00D942C1"/>
    <w:rsid w:val="00D9702B"/>
    <w:rsid w:val="00DB1E92"/>
    <w:rsid w:val="00DB256D"/>
    <w:rsid w:val="00DC1073"/>
    <w:rsid w:val="00DC5480"/>
    <w:rsid w:val="00DC565C"/>
    <w:rsid w:val="00DC6CD6"/>
    <w:rsid w:val="00DC729C"/>
    <w:rsid w:val="00DC75F4"/>
    <w:rsid w:val="00DD0451"/>
    <w:rsid w:val="00DD2A80"/>
    <w:rsid w:val="00DE1C15"/>
    <w:rsid w:val="00DE23C5"/>
    <w:rsid w:val="00DE3B87"/>
    <w:rsid w:val="00DF4C39"/>
    <w:rsid w:val="00E002A5"/>
    <w:rsid w:val="00E0146F"/>
    <w:rsid w:val="00E01537"/>
    <w:rsid w:val="00E100BE"/>
    <w:rsid w:val="00E10F4B"/>
    <w:rsid w:val="00E15EE7"/>
    <w:rsid w:val="00E3017E"/>
    <w:rsid w:val="00E3695E"/>
    <w:rsid w:val="00E37B7C"/>
    <w:rsid w:val="00E424D1"/>
    <w:rsid w:val="00E44896"/>
    <w:rsid w:val="00E5437B"/>
    <w:rsid w:val="00E61ADE"/>
    <w:rsid w:val="00E61B04"/>
    <w:rsid w:val="00E6371A"/>
    <w:rsid w:val="00E64CFC"/>
    <w:rsid w:val="00E66BD8"/>
    <w:rsid w:val="00E85D86"/>
    <w:rsid w:val="00E9185D"/>
    <w:rsid w:val="00EA211A"/>
    <w:rsid w:val="00EA4FE4"/>
    <w:rsid w:val="00EA5D7D"/>
    <w:rsid w:val="00EB031A"/>
    <w:rsid w:val="00EB0BB5"/>
    <w:rsid w:val="00EB347C"/>
    <w:rsid w:val="00EB5C42"/>
    <w:rsid w:val="00EB6C6D"/>
    <w:rsid w:val="00EC45CF"/>
    <w:rsid w:val="00ED148F"/>
    <w:rsid w:val="00EE132E"/>
    <w:rsid w:val="00EE28E3"/>
    <w:rsid w:val="00EF6FCF"/>
    <w:rsid w:val="00F0394A"/>
    <w:rsid w:val="00F04424"/>
    <w:rsid w:val="00F04AE6"/>
    <w:rsid w:val="00F24CAB"/>
    <w:rsid w:val="00F40646"/>
    <w:rsid w:val="00F43553"/>
    <w:rsid w:val="00F50B13"/>
    <w:rsid w:val="00F61D61"/>
    <w:rsid w:val="00F75550"/>
    <w:rsid w:val="00F81E6B"/>
    <w:rsid w:val="00F82F9C"/>
    <w:rsid w:val="00F937B6"/>
    <w:rsid w:val="00F9400E"/>
    <w:rsid w:val="00FB0239"/>
    <w:rsid w:val="00FB090D"/>
    <w:rsid w:val="00FB4752"/>
    <w:rsid w:val="00FB67A0"/>
    <w:rsid w:val="00FC0084"/>
    <w:rsid w:val="00FC6822"/>
    <w:rsid w:val="00FD081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2C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394533"/>
    <w:rPr>
      <w:sz w:val="16"/>
      <w:szCs w:val="16"/>
    </w:rPr>
  </w:style>
  <w:style w:type="paragraph" w:styleId="Kommentinteksti">
    <w:name w:val="annotation text"/>
    <w:basedOn w:val="Normaali"/>
    <w:link w:val="KommentintekstiChar"/>
    <w:uiPriority w:val="99"/>
    <w:semiHidden/>
    <w:unhideWhenUsed/>
    <w:rsid w:val="00394533"/>
    <w:pPr>
      <w:spacing w:line="240" w:lineRule="auto"/>
    </w:pPr>
    <w:rPr>
      <w:szCs w:val="20"/>
    </w:rPr>
  </w:style>
  <w:style w:type="character" w:customStyle="1" w:styleId="KommentintekstiChar">
    <w:name w:val="Kommentin teksti Char"/>
    <w:basedOn w:val="Kappaleenoletusfontti"/>
    <w:link w:val="Kommentinteksti"/>
    <w:uiPriority w:val="99"/>
    <w:semiHidden/>
    <w:rsid w:val="00394533"/>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394533"/>
    <w:rPr>
      <w:b/>
      <w:bCs/>
    </w:rPr>
  </w:style>
  <w:style w:type="character" w:customStyle="1" w:styleId="KommentinotsikkoChar">
    <w:name w:val="Kommentin otsikko Char"/>
    <w:basedOn w:val="KommentintekstiChar"/>
    <w:link w:val="Kommentinotsikko"/>
    <w:uiPriority w:val="99"/>
    <w:semiHidden/>
    <w:rsid w:val="0039453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i.net/en/file/local/2011580/palestinians_access_and_residency_+g_wb_ej_may_2019.pdf" TargetMode="External"/><Relationship Id="rId18" Type="http://schemas.openxmlformats.org/officeDocument/2006/relationships/hyperlink" Target="https://www.cspd.gov.jo/EBV4.0/Root_Storage/Root_Storage/AR/EB_Info_Page/3_%D9%82%D8%A7%D9%86%D9%88%D9%86_%D8%A7%D9%84%D8%AC%D9%88%D8%A7%D8%B2%D8%A7%D8%AA.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iddleeasteye.net/news/saudi-bars-600000-palestinians-hajj-and-umrah-passport-ban" TargetMode="Externa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yperlink" Target="https://fln.dk/media/lhdc4smd/jord276.pdf" TargetMode="External"/><Relationship Id="rId17" Type="http://schemas.openxmlformats.org/officeDocument/2006/relationships/hyperlink" Target="https://www.jpost.com/arab-israeli-conflict/jordan-steps-up-support-of-east-jerusalem-palestinians-566644"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justice.gov/sites/default/files/pages/attachments/2015/12/07/zzz105324.e.pdf" TargetMode="External"/><Relationship Id="rId20" Type="http://schemas.openxmlformats.org/officeDocument/2006/relationships/hyperlink" Target="https://maatieto.migri.fi/base/2724d19a-5460-485d-bff8-6cd8f75f86d5/countryDocument/9916ac6e-e781-4522-8ca2-7e3e90fd3c5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d.gov.jo/AR/ListDetails/_%D8%AF%D9%84%D9%8A%D9%84__%D8%A7%D9%84%D8%AE%D8%AF%D9%85%D8%A7%D8%AA/41/38"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meu.org/resources/resources/quick-facts-east-jerusalem/107" TargetMode="External"/><Relationship Id="rId23" Type="http://schemas.openxmlformats.org/officeDocument/2006/relationships/hyperlink" Target="https://www.state.gov/reports/2021-country-reports-on-human-rights-practices/jordan/" TargetMode="External"/><Relationship Id="rId28" Type="http://schemas.openxmlformats.org/officeDocument/2006/relationships/glossaryDocument" Target="glossary/document.xml"/><Relationship Id="rId10" Type="http://schemas.openxmlformats.org/officeDocument/2006/relationships/hyperlink" Target="https://www.cspd.gov.jo/AR/ListDetails/_%D8%AF%D9%84%D9%8A%D9%84__%D8%A7%D9%84%D8%AE%D8%AF%D9%85%D8%A7%D8%AA/41/24" TargetMode="External"/><Relationship Id="rId19" Type="http://schemas.openxmlformats.org/officeDocument/2006/relationships/hyperlink" Target="https://www.refworld.org/legal/legislation/natlegbod/1954/ar/13885"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thecairoreview.com/essays/who-are-palestines-overlooked-refugees/" TargetMode="External"/><Relationship Id="rId14" Type="http://schemas.openxmlformats.org/officeDocument/2006/relationships/hyperlink" Target="https://www.hrw.org/sites/default/files/reports/jordan0210webwcover.pdf" TargetMode="External"/><Relationship Id="rId22" Type="http://schemas.openxmlformats.org/officeDocument/2006/relationships/hyperlink" Target="https://www.academia.edu/6485941/LISTENING_TO_PALESTINIAN_REFUGEES_DISPLACED_PERSONS_IN_JORDAN_PERCEPTIONS_OF_THEIR_POLITICAL_AND_SOCIO_ECONOMIC_STATUS"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academia.edu/206913/Palestinian_refugees_in_Jorda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B6FFADD56847E88FE03F119494A8A4"/>
        <w:category>
          <w:name w:val="Yleiset"/>
          <w:gallery w:val="placeholder"/>
        </w:category>
        <w:types>
          <w:type w:val="bbPlcHdr"/>
        </w:types>
        <w:behaviors>
          <w:behavior w:val="content"/>
        </w:behaviors>
        <w:guid w:val="{01E27E45-D95F-41A0-9089-E96CD08DAD90}"/>
      </w:docPartPr>
      <w:docPartBody>
        <w:p w:rsidR="00100BEC" w:rsidRDefault="00905E4A">
          <w:pPr>
            <w:pStyle w:val="1AB6FFADD56847E88FE03F119494A8A4"/>
          </w:pPr>
          <w:r w:rsidRPr="00AA10D2">
            <w:rPr>
              <w:rStyle w:val="Paikkamerkkiteksti"/>
            </w:rPr>
            <w:t>Kirjoita tekstiä napsauttamalla tai napauttamalla tätä.</w:t>
          </w:r>
        </w:p>
      </w:docPartBody>
    </w:docPart>
    <w:docPart>
      <w:docPartPr>
        <w:name w:val="78475F38ECDC4051BD6EBB7F6549CC5F"/>
        <w:category>
          <w:name w:val="Yleiset"/>
          <w:gallery w:val="placeholder"/>
        </w:category>
        <w:types>
          <w:type w:val="bbPlcHdr"/>
        </w:types>
        <w:behaviors>
          <w:behavior w:val="content"/>
        </w:behaviors>
        <w:guid w:val="{8E185D85-49ED-4E15-B9FC-C6E108A42ECE}"/>
      </w:docPartPr>
      <w:docPartBody>
        <w:p w:rsidR="00100BEC" w:rsidRDefault="00905E4A">
          <w:pPr>
            <w:pStyle w:val="78475F38ECDC4051BD6EBB7F6549CC5F"/>
          </w:pPr>
          <w:r w:rsidRPr="00AA10D2">
            <w:rPr>
              <w:rStyle w:val="Paikkamerkkiteksti"/>
            </w:rPr>
            <w:t>Kirjoita tekstiä napsauttamalla tai napauttamalla tätä.</w:t>
          </w:r>
        </w:p>
      </w:docPartBody>
    </w:docPart>
    <w:docPart>
      <w:docPartPr>
        <w:name w:val="2D810A5F71684D9BAE40DCCBDFCFEAC3"/>
        <w:category>
          <w:name w:val="Yleiset"/>
          <w:gallery w:val="placeholder"/>
        </w:category>
        <w:types>
          <w:type w:val="bbPlcHdr"/>
        </w:types>
        <w:behaviors>
          <w:behavior w:val="content"/>
        </w:behaviors>
        <w:guid w:val="{FF16A3D0-B635-4F15-A52B-EBCC805B51E4}"/>
      </w:docPartPr>
      <w:docPartBody>
        <w:p w:rsidR="00100BEC" w:rsidRDefault="00905E4A">
          <w:pPr>
            <w:pStyle w:val="2D810A5F71684D9BAE40DCCBDFCFEAC3"/>
          </w:pPr>
          <w:r w:rsidRPr="00810134">
            <w:rPr>
              <w:rStyle w:val="Paikkamerkkiteksti"/>
              <w:lang w:val="en-GB"/>
            </w:rPr>
            <w:t>.</w:t>
          </w:r>
        </w:p>
      </w:docPartBody>
    </w:docPart>
    <w:docPart>
      <w:docPartPr>
        <w:name w:val="2D1FE474D1B74D4882CCC8E44795470F"/>
        <w:category>
          <w:name w:val="Yleiset"/>
          <w:gallery w:val="placeholder"/>
        </w:category>
        <w:types>
          <w:type w:val="bbPlcHdr"/>
        </w:types>
        <w:behaviors>
          <w:behavior w:val="content"/>
        </w:behaviors>
        <w:guid w:val="{8057829F-987C-43DD-B7D0-7D1A189FEFF1}"/>
      </w:docPartPr>
      <w:docPartBody>
        <w:p w:rsidR="00100BEC" w:rsidRDefault="00905E4A">
          <w:pPr>
            <w:pStyle w:val="2D1FE474D1B74D4882CCC8E44795470F"/>
          </w:pPr>
          <w:r w:rsidRPr="00AA10D2">
            <w:rPr>
              <w:rStyle w:val="Paikkamerkkiteksti"/>
            </w:rPr>
            <w:t>Kirjoita tekstiä napsauttamalla tai napauttamalla tätä.</w:t>
          </w:r>
        </w:p>
      </w:docPartBody>
    </w:docPart>
    <w:docPart>
      <w:docPartPr>
        <w:name w:val="532A8AEDE1FD4307BA02D4B4D768380B"/>
        <w:category>
          <w:name w:val="Yleiset"/>
          <w:gallery w:val="placeholder"/>
        </w:category>
        <w:types>
          <w:type w:val="bbPlcHdr"/>
        </w:types>
        <w:behaviors>
          <w:behavior w:val="content"/>
        </w:behaviors>
        <w:guid w:val="{3D29BAA7-0339-4468-A605-92C34DB48E35}"/>
      </w:docPartPr>
      <w:docPartBody>
        <w:p w:rsidR="00100BEC" w:rsidRDefault="00905E4A">
          <w:pPr>
            <w:pStyle w:val="532A8AEDE1FD4307BA02D4B4D768380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4A"/>
    <w:rsid w:val="00100BEC"/>
    <w:rsid w:val="00905E4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AB6FFADD56847E88FE03F119494A8A4">
    <w:name w:val="1AB6FFADD56847E88FE03F119494A8A4"/>
  </w:style>
  <w:style w:type="paragraph" w:customStyle="1" w:styleId="78475F38ECDC4051BD6EBB7F6549CC5F">
    <w:name w:val="78475F38ECDC4051BD6EBB7F6549CC5F"/>
  </w:style>
  <w:style w:type="paragraph" w:customStyle="1" w:styleId="2D810A5F71684D9BAE40DCCBDFCFEAC3">
    <w:name w:val="2D810A5F71684D9BAE40DCCBDFCFEAC3"/>
  </w:style>
  <w:style w:type="paragraph" w:customStyle="1" w:styleId="2D1FE474D1B74D4882CCC8E44795470F">
    <w:name w:val="2D1FE474D1B74D4882CCC8E44795470F"/>
  </w:style>
  <w:style w:type="paragraph" w:customStyle="1" w:styleId="532A8AEDE1FD4307BA02D4B4D768380B">
    <w:name w:val="532A8AEDE1FD4307BA02D4B4D7683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JORDANIANS,PASSPORTS,CITIZENSHIP,UNDOCUMENTED PERSONS,PALESTINIANS,IDENTITY DOCUMENTS,DOCUMENTS,TRAVEL DOCUMENTS,GAZA STRIP,WEST BANK,PUBLIC AUTHORITIES,ADMINISTRATIVE PROCEDURE,PREREQUISITES,RIGHT TO A NATIONALITY,STATELESSNESS,NATIONALITY ACT,ISRAEL</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Jordan</TermName>
          <TermId xmlns="http://schemas.microsoft.com/office/infopath/2007/PartnerControls">50572854-1bb5-4387-b193-61bbbcaf06e7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2025-11-23T23:00:00+00:00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56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56</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948</COIDocID>
    <_dlc_DocId xmlns="e235e197-502c-49f1-8696-39d199cd5131">FI011-215589946-12740</_dlc_DocId>
    <_dlc_DocIdUrl xmlns="e235e197-502c-49f1-8696-39d199cd5131">
      <Url>https://coiadmin.euaa.europa.eu/administration/finland/_layouts/15/DocIdRedir.aspx?ID=FI011-215589946-12740</Url>
      <Description>FI011-215589946-12740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C51515F7-AC65-43B9-8715-AAD2AE7EDD56}"/>
</file>

<file path=customXml/itemProps3.xml><?xml version="1.0" encoding="utf-8"?>
<ds:datastoreItem xmlns:ds="http://schemas.openxmlformats.org/officeDocument/2006/customXml" ds:itemID="{038CC707-1A7E-40B3-9CD3-4BB7686B4E7D}"/>
</file>

<file path=customXml/itemProps4.xml><?xml version="1.0" encoding="utf-8"?>
<ds:datastoreItem xmlns:ds="http://schemas.openxmlformats.org/officeDocument/2006/customXml" ds:itemID="{309B7AB9-3159-4D21-92EF-9384D9B1B68A}"/>
</file>

<file path=customXml/itemProps5.xml><?xml version="1.0" encoding="utf-8"?>
<ds:datastoreItem xmlns:ds="http://schemas.openxmlformats.org/officeDocument/2006/customXml" ds:itemID="{FCFB77DF-138D-4753-8EE3-98B3C7FE0E81}"/>
</file>

<file path=customXml/itemProps6.xml><?xml version="1.0" encoding="utf-8"?>
<ds:datastoreItem xmlns:ds="http://schemas.openxmlformats.org/officeDocument/2006/customXml" ds:itemID="{887CFAC2-62F3-4E2F-A91C-979C1E3B8CB9}"/>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2840</Words>
  <Characters>23010</Characters>
  <Application>Microsoft Office Word</Application>
  <DocSecurity>0</DocSecurity>
  <Lines>191</Lines>
  <Paragraphs>51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Jordania / Jordanian myöntämät T-passit // Jordan / T-Passports that are granted by Jordan</dc:title>
  <dc:creator/>
  <cp:lastModifiedBy/>
  <cp:revision>1</cp:revision>
  <dcterms:created xsi:type="dcterms:W3CDTF">2025-11-24T13:10:00Z</dcterms:created>
  <dcterms:modified xsi:type="dcterms:W3CDTF">2025-11-24T13:10:00Z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72e7f0ec-91f5-4dda-b65f-139ee1c70e4d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56;#Jordan|50572854-1bb5-4387-b193-61bbbcaf06e7</vt:lpwstr>
  </property>
  <property fmtid="{D5CDD505-2E9C-101B-9397-08002B2CF9AE}" pid="9" name="COIInformTypeMM">
    <vt:lpwstr>4;#Response to COI Query|74af11f0-82c2-4825-bd8f-d6b1cac3a3aa</vt:lpwstr>
  </property>
</Properties>
</file>