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5AF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7995A1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1226825" w14:textId="09211F3F" w:rsidR="00800AA9" w:rsidRPr="00800AA9" w:rsidRDefault="00800AA9" w:rsidP="00C348A3">
      <w:pPr>
        <w:spacing w:before="0" w:after="0"/>
      </w:pPr>
      <w:r w:rsidRPr="00BB7F45">
        <w:rPr>
          <w:b/>
        </w:rPr>
        <w:t>Asiakirjan tunnus:</w:t>
      </w:r>
      <w:r>
        <w:t xml:space="preserve"> KT</w:t>
      </w:r>
      <w:r w:rsidR="00A712F3">
        <w:t>1210</w:t>
      </w:r>
    </w:p>
    <w:p w14:paraId="40021EF8" w14:textId="13B5148B" w:rsidR="00800AA9" w:rsidRDefault="00800AA9" w:rsidP="00C348A3">
      <w:pPr>
        <w:spacing w:before="0" w:after="0"/>
      </w:pPr>
      <w:r w:rsidRPr="00BB7F45">
        <w:rPr>
          <w:b/>
        </w:rPr>
        <w:t>Päivämäärä</w:t>
      </w:r>
      <w:r>
        <w:t xml:space="preserve">: </w:t>
      </w:r>
      <w:r w:rsidR="005224DC">
        <w:t>03</w:t>
      </w:r>
      <w:r w:rsidR="00810134">
        <w:t>.</w:t>
      </w:r>
      <w:r w:rsidR="00A712F3">
        <w:t>12.2025</w:t>
      </w:r>
    </w:p>
    <w:p w14:paraId="2C6AED88" w14:textId="27A16344" w:rsidR="00800AA9" w:rsidRPr="00800AA9" w:rsidRDefault="00800AA9" w:rsidP="00A712F3">
      <w:pPr>
        <w:spacing w:before="0"/>
        <w:rPr>
          <w:rStyle w:val="Otsikko1Char"/>
          <w:rFonts w:eastAsiaTheme="minorHAnsi" w:cstheme="minorHAnsi"/>
          <w:b w:val="0"/>
          <w:color w:val="auto"/>
          <w:sz w:val="20"/>
          <w:szCs w:val="22"/>
        </w:rPr>
      </w:pPr>
      <w:r w:rsidRPr="00BB7F45">
        <w:rPr>
          <w:b/>
        </w:rPr>
        <w:t>Julkisuus:</w:t>
      </w:r>
      <w:r>
        <w:t xml:space="preserve"> Julkinen </w:t>
      </w:r>
    </w:p>
    <w:p w14:paraId="1D27414A" w14:textId="77777777" w:rsidR="00800AA9" w:rsidRPr="00633BBD" w:rsidRDefault="005224DC" w:rsidP="00800AA9">
      <w:pPr>
        <w:rPr>
          <w:rStyle w:val="Otsikko1Char"/>
          <w:b w:val="0"/>
          <w:sz w:val="20"/>
          <w:szCs w:val="20"/>
        </w:rPr>
      </w:pPr>
      <w:r>
        <w:rPr>
          <w:b/>
        </w:rPr>
        <w:pict w14:anchorId="3EF70B81">
          <v:rect id="_x0000_i1025" style="width:0;height:1.5pt" o:hralign="center" o:hrstd="t" o:hr="t" fillcolor="#a0a0a0" stroked="f"/>
        </w:pict>
      </w:r>
    </w:p>
    <w:p w14:paraId="06008748" w14:textId="344F3B38" w:rsidR="008020E6" w:rsidRPr="00543F66" w:rsidRDefault="005224D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9B8F7A16ED746C799A0A78BB86B3D75"/>
          </w:placeholder>
          <w:text/>
        </w:sdtPr>
        <w:sdtEndPr>
          <w:rPr>
            <w:rStyle w:val="Otsikko1Char"/>
          </w:rPr>
        </w:sdtEndPr>
        <w:sdtContent>
          <w:r w:rsidR="00A712F3" w:rsidRPr="00A712F3">
            <w:rPr>
              <w:rStyle w:val="Otsikko1Char"/>
              <w:rFonts w:cs="Times New Roman"/>
              <w:b/>
              <w:szCs w:val="24"/>
            </w:rPr>
            <w:t xml:space="preserve">Turkki / 2013-2014 PKK:hon yhdistettyihin henkilöihin kohdistetut oikeudenloukkaukset </w:t>
          </w:r>
          <w:proofErr w:type="spellStart"/>
          <w:r w:rsidR="00A712F3" w:rsidRPr="00A712F3">
            <w:rPr>
              <w:rStyle w:val="Otsikko1Char"/>
              <w:rFonts w:cs="Times New Roman"/>
              <w:b/>
              <w:szCs w:val="24"/>
            </w:rPr>
            <w:t>Hatayn</w:t>
          </w:r>
          <w:proofErr w:type="spellEnd"/>
          <w:r w:rsidR="00A712F3" w:rsidRPr="00A712F3">
            <w:rPr>
              <w:rStyle w:val="Otsikko1Char"/>
              <w:rFonts w:cs="Times New Roman"/>
              <w:b/>
              <w:szCs w:val="24"/>
            </w:rPr>
            <w:t xml:space="preserve"> maakunnassa.</w:t>
          </w:r>
        </w:sdtContent>
      </w:sdt>
    </w:p>
    <w:sdt>
      <w:sdtPr>
        <w:rPr>
          <w:rStyle w:val="Otsikko1Char"/>
          <w:rFonts w:cs="Times New Roman"/>
          <w:b/>
          <w:szCs w:val="24"/>
          <w:lang w:val="en-US"/>
        </w:rPr>
        <w:alias w:val="Country / Title in English"/>
        <w:tag w:val="Country / Title in English"/>
        <w:id w:val="2146699517"/>
        <w:lock w:val="sdtLocked"/>
        <w:placeholder>
          <w:docPart w:val="16CADE291B9E4F42A67CB43FF040FFD2"/>
        </w:placeholder>
        <w:text/>
      </w:sdtPr>
      <w:sdtEndPr>
        <w:rPr>
          <w:rStyle w:val="Otsikko1Char"/>
        </w:rPr>
      </w:sdtEndPr>
      <w:sdtContent>
        <w:p w14:paraId="5D528F00" w14:textId="03843ABE" w:rsidR="00082DFE" w:rsidRPr="00A712F3" w:rsidRDefault="00A712F3" w:rsidP="00543F66">
          <w:pPr>
            <w:pStyle w:val="POTSIKKO"/>
            <w:rPr>
              <w:lang w:val="en-US"/>
            </w:rPr>
          </w:pPr>
          <w:r w:rsidRPr="00A712F3">
            <w:rPr>
              <w:rStyle w:val="Otsikko1Char"/>
              <w:rFonts w:cs="Times New Roman"/>
              <w:b/>
              <w:szCs w:val="24"/>
              <w:lang w:val="en-US"/>
            </w:rPr>
            <w:t xml:space="preserve">Turkey / 2013-2014 Violations of rights against persons affiliated with the PKK in </w:t>
          </w:r>
          <w:proofErr w:type="spellStart"/>
          <w:r w:rsidRPr="00A712F3">
            <w:rPr>
              <w:rStyle w:val="Otsikko1Char"/>
              <w:rFonts w:cs="Times New Roman"/>
              <w:b/>
              <w:szCs w:val="24"/>
              <w:lang w:val="en-US"/>
            </w:rPr>
            <w:t>Hatay</w:t>
          </w:r>
          <w:proofErr w:type="spellEnd"/>
          <w:r w:rsidRPr="00A712F3">
            <w:rPr>
              <w:rStyle w:val="Otsikko1Char"/>
              <w:rFonts w:cs="Times New Roman"/>
              <w:b/>
              <w:szCs w:val="24"/>
              <w:lang w:val="en-US"/>
            </w:rPr>
            <w:t xml:space="preserve"> Province.</w:t>
          </w:r>
        </w:p>
      </w:sdtContent>
    </w:sdt>
    <w:p w14:paraId="4344D588" w14:textId="77777777" w:rsidR="00082DFE" w:rsidRDefault="005224DC" w:rsidP="00082DFE">
      <w:pPr>
        <w:rPr>
          <w:b/>
        </w:rPr>
      </w:pPr>
      <w:r>
        <w:rPr>
          <w:b/>
        </w:rPr>
        <w:pict w14:anchorId="26812ADB">
          <v:rect id="_x0000_i1026" style="width:0;height:1.5pt" o:hralign="center" o:hrstd="t" o:hr="t" fillcolor="#a0a0a0" stroked="f"/>
        </w:pict>
      </w:r>
    </w:p>
    <w:p w14:paraId="42C096C7"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7333857D52EC40C498D9090107B14D6B"/>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79FCEC6E2063402B99F29A15DD9E7B69"/>
            </w:placeholder>
            <w:text w:multiLine="1"/>
          </w:sdtPr>
          <w:sdtEndPr>
            <w:rPr>
              <w:rStyle w:val="KysymyksetChar"/>
            </w:rPr>
          </w:sdtEndPr>
          <w:sdtContent>
            <w:p w14:paraId="716517FF" w14:textId="04D144C7" w:rsidR="00810134" w:rsidRPr="00A712F3" w:rsidRDefault="00A712F3" w:rsidP="00A712F3">
              <w:pPr>
                <w:pStyle w:val="Lainaus"/>
                <w:ind w:left="0"/>
                <w:jc w:val="left"/>
                <w:rPr>
                  <w:i w:val="0"/>
                  <w:iCs w:val="0"/>
                  <w:color w:val="000000" w:themeColor="text1"/>
                  <w:lang w:val="en-US"/>
                </w:rPr>
              </w:pPr>
              <w:r w:rsidRPr="005224DC">
                <w:rPr>
                  <w:rStyle w:val="KysymyksetChar"/>
                  <w:lang w:val="en-US"/>
                </w:rPr>
                <w:t xml:space="preserve">1. Miten vuosina 2013-2014 on </w:t>
              </w:r>
              <w:proofErr w:type="spellStart"/>
              <w:r w:rsidRPr="005224DC">
                <w:rPr>
                  <w:rStyle w:val="KysymyksetChar"/>
                  <w:lang w:val="en-US"/>
                </w:rPr>
                <w:t>Hatayn</w:t>
              </w:r>
              <w:proofErr w:type="spellEnd"/>
              <w:r w:rsidRPr="005224DC">
                <w:rPr>
                  <w:rStyle w:val="KysymyksetChar"/>
                  <w:lang w:val="en-US"/>
                </w:rPr>
                <w:t xml:space="preserve"> maakunnassa kohdeltu PKK:hon yhdistettyjä tai PKK-</w:t>
              </w:r>
              <w:proofErr w:type="spellStart"/>
              <w:r w:rsidRPr="005224DC">
                <w:rPr>
                  <w:rStyle w:val="KysymyksetChar"/>
                  <w:lang w:val="en-US"/>
                </w:rPr>
                <w:t>yhteyksistä</w:t>
              </w:r>
              <w:proofErr w:type="spellEnd"/>
              <w:r w:rsidRPr="005224DC">
                <w:rPr>
                  <w:rStyle w:val="KysymyksetChar"/>
                  <w:lang w:val="en-US"/>
                </w:rPr>
                <w:t xml:space="preserve"> </w:t>
              </w:r>
              <w:proofErr w:type="spellStart"/>
              <w:r w:rsidRPr="005224DC">
                <w:rPr>
                  <w:rStyle w:val="KysymyksetChar"/>
                  <w:lang w:val="en-US"/>
                </w:rPr>
                <w:t>syytettyjä</w:t>
              </w:r>
              <w:proofErr w:type="spellEnd"/>
              <w:r w:rsidRPr="005224DC">
                <w:rPr>
                  <w:rStyle w:val="KysymyksetChar"/>
                  <w:lang w:val="en-US"/>
                </w:rPr>
                <w:t xml:space="preserve"> (</w:t>
              </w:r>
              <w:proofErr w:type="spellStart"/>
              <w:r w:rsidRPr="005224DC">
                <w:rPr>
                  <w:rStyle w:val="KysymyksetChar"/>
                  <w:lang w:val="en-US"/>
                </w:rPr>
                <w:t>voi</w:t>
              </w:r>
              <w:proofErr w:type="spellEnd"/>
              <w:r w:rsidRPr="005224DC">
                <w:rPr>
                  <w:rStyle w:val="KysymyksetChar"/>
                  <w:lang w:val="en-US"/>
                </w:rPr>
                <w:t xml:space="preserve"> </w:t>
              </w:r>
              <w:proofErr w:type="spellStart"/>
              <w:r w:rsidRPr="005224DC">
                <w:rPr>
                  <w:rStyle w:val="KysymyksetChar"/>
                  <w:lang w:val="en-US"/>
                </w:rPr>
                <w:t>sisältää</w:t>
              </w:r>
              <w:proofErr w:type="spellEnd"/>
              <w:r w:rsidRPr="005224DC">
                <w:rPr>
                  <w:rStyle w:val="KysymyksetChar"/>
                  <w:lang w:val="en-US"/>
                </w:rPr>
                <w:t xml:space="preserve"> </w:t>
              </w:r>
              <w:proofErr w:type="spellStart"/>
              <w:r w:rsidRPr="005224DC">
                <w:rPr>
                  <w:rStyle w:val="KysymyksetChar"/>
                  <w:lang w:val="en-US"/>
                </w:rPr>
                <w:t>myös</w:t>
              </w:r>
              <w:proofErr w:type="spellEnd"/>
              <w:r w:rsidRPr="005224DC">
                <w:rPr>
                  <w:rStyle w:val="KysymyksetChar"/>
                  <w:lang w:val="en-US"/>
                </w:rPr>
                <w:t xml:space="preserve"> </w:t>
              </w:r>
              <w:proofErr w:type="spellStart"/>
              <w:r w:rsidRPr="005224DC">
                <w:rPr>
                  <w:rStyle w:val="KysymyksetChar"/>
                  <w:lang w:val="en-US"/>
                </w:rPr>
                <w:t>esim</w:t>
              </w:r>
              <w:proofErr w:type="spellEnd"/>
              <w:r w:rsidRPr="005224DC">
                <w:rPr>
                  <w:rStyle w:val="KysymyksetChar"/>
                  <w:lang w:val="en-US"/>
                </w:rPr>
                <w:t xml:space="preserve">. </w:t>
              </w:r>
              <w:proofErr w:type="spellStart"/>
              <w:r w:rsidRPr="005224DC">
                <w:rPr>
                  <w:rStyle w:val="KysymyksetChar"/>
                  <w:lang w:val="en-US"/>
                </w:rPr>
                <w:t>HDP:n</w:t>
              </w:r>
              <w:proofErr w:type="spellEnd"/>
              <w:r w:rsidRPr="005224DC">
                <w:rPr>
                  <w:rStyle w:val="KysymyksetChar"/>
                  <w:lang w:val="en-US"/>
                </w:rPr>
                <w:t xml:space="preserve"> </w:t>
              </w:r>
              <w:proofErr w:type="spellStart"/>
              <w:r w:rsidRPr="005224DC">
                <w:rPr>
                  <w:rStyle w:val="KysymyksetChar"/>
                  <w:lang w:val="en-US"/>
                </w:rPr>
                <w:t>kannattajia</w:t>
              </w:r>
              <w:proofErr w:type="spellEnd"/>
              <w:r w:rsidRPr="005224DC">
                <w:rPr>
                  <w:rStyle w:val="KysymyksetChar"/>
                  <w:lang w:val="en-US"/>
                </w:rPr>
                <w:t xml:space="preserve">) </w:t>
              </w:r>
              <w:proofErr w:type="spellStart"/>
              <w:r w:rsidRPr="005224DC">
                <w:rPr>
                  <w:rStyle w:val="KysymyksetChar"/>
                  <w:lang w:val="en-US"/>
                </w:rPr>
                <w:t>henkilöitä</w:t>
              </w:r>
              <w:proofErr w:type="spellEnd"/>
              <w:r w:rsidRPr="005224DC">
                <w:rPr>
                  <w:rStyle w:val="KysymyksetChar"/>
                  <w:lang w:val="en-US"/>
                </w:rPr>
                <w:t xml:space="preserve">? </w:t>
              </w:r>
              <w:proofErr w:type="spellStart"/>
              <w:r w:rsidRPr="005224DC">
                <w:rPr>
                  <w:rStyle w:val="KysymyksetChar"/>
                  <w:lang w:val="en-US"/>
                </w:rPr>
                <w:t>Mitkä</w:t>
              </w:r>
              <w:proofErr w:type="spellEnd"/>
              <w:r w:rsidRPr="005224DC">
                <w:rPr>
                  <w:rStyle w:val="KysymyksetChar"/>
                  <w:lang w:val="en-US"/>
                </w:rPr>
                <w:t xml:space="preserve"> ja </w:t>
              </w:r>
              <w:proofErr w:type="spellStart"/>
              <w:r w:rsidRPr="005224DC">
                <w:rPr>
                  <w:rStyle w:val="KysymyksetChar"/>
                  <w:lang w:val="en-US"/>
                </w:rPr>
                <w:t>ketkä</w:t>
              </w:r>
              <w:proofErr w:type="spellEnd"/>
              <w:r w:rsidRPr="005224DC">
                <w:rPr>
                  <w:rStyle w:val="KysymyksetChar"/>
                  <w:lang w:val="en-US"/>
                </w:rPr>
                <w:t xml:space="preserve"> </w:t>
              </w:r>
              <w:proofErr w:type="spellStart"/>
              <w:r w:rsidRPr="005224DC">
                <w:rPr>
                  <w:rStyle w:val="KysymyksetChar"/>
                  <w:lang w:val="en-US"/>
                </w:rPr>
                <w:t>toimijat</w:t>
              </w:r>
              <w:proofErr w:type="spellEnd"/>
              <w:r w:rsidRPr="005224DC">
                <w:rPr>
                  <w:rStyle w:val="KysymyksetChar"/>
                  <w:lang w:val="en-US"/>
                </w:rPr>
                <w:t xml:space="preserve"> ja </w:t>
              </w:r>
              <w:proofErr w:type="spellStart"/>
              <w:r w:rsidRPr="005224DC">
                <w:rPr>
                  <w:rStyle w:val="KysymyksetChar"/>
                  <w:lang w:val="en-US"/>
                </w:rPr>
                <w:t>missä</w:t>
              </w:r>
              <w:proofErr w:type="spellEnd"/>
              <w:r w:rsidRPr="005224DC">
                <w:rPr>
                  <w:rStyle w:val="KysymyksetChar"/>
                  <w:lang w:val="en-US"/>
                </w:rPr>
                <w:t xml:space="preserve"> (</w:t>
              </w:r>
              <w:proofErr w:type="spellStart"/>
              <w:r w:rsidRPr="005224DC">
                <w:rPr>
                  <w:rStyle w:val="KysymyksetChar"/>
                  <w:lang w:val="en-US"/>
                </w:rPr>
                <w:t>vankilat</w:t>
              </w:r>
              <w:proofErr w:type="spellEnd"/>
              <w:r w:rsidRPr="005224DC">
                <w:rPr>
                  <w:rStyle w:val="KysymyksetChar"/>
                  <w:lang w:val="en-US"/>
                </w:rPr>
                <w:t xml:space="preserve">, </w:t>
              </w:r>
              <w:proofErr w:type="spellStart"/>
              <w:r w:rsidRPr="005224DC">
                <w:rPr>
                  <w:rStyle w:val="KysymyksetChar"/>
                  <w:lang w:val="en-US"/>
                </w:rPr>
                <w:t>pidätyskeskukset</w:t>
              </w:r>
              <w:proofErr w:type="spellEnd"/>
              <w:r w:rsidRPr="005224DC">
                <w:rPr>
                  <w:rStyle w:val="KysymyksetChar"/>
                  <w:lang w:val="en-US"/>
                </w:rPr>
                <w:t xml:space="preserve">) </w:t>
              </w:r>
              <w:proofErr w:type="spellStart"/>
              <w:r w:rsidRPr="005224DC">
                <w:rPr>
                  <w:rStyle w:val="KysymyksetChar"/>
                  <w:lang w:val="en-US"/>
                </w:rPr>
                <w:t>ovat</w:t>
              </w:r>
              <w:proofErr w:type="spellEnd"/>
              <w:r w:rsidRPr="005224DC">
                <w:rPr>
                  <w:rStyle w:val="KysymyksetChar"/>
                  <w:lang w:val="en-US"/>
                </w:rPr>
                <w:t xml:space="preserve"> </w:t>
              </w:r>
              <w:proofErr w:type="spellStart"/>
              <w:r w:rsidRPr="005224DC">
                <w:rPr>
                  <w:rStyle w:val="KysymyksetChar"/>
                  <w:lang w:val="en-US"/>
                </w:rPr>
                <w:t>syyllistyneet</w:t>
              </w:r>
              <w:proofErr w:type="spellEnd"/>
              <w:r w:rsidRPr="005224DC">
                <w:rPr>
                  <w:rStyle w:val="KysymyksetChar"/>
                  <w:lang w:val="en-US"/>
                </w:rPr>
                <w:t xml:space="preserve"> </w:t>
              </w:r>
              <w:proofErr w:type="spellStart"/>
              <w:r w:rsidRPr="005224DC">
                <w:rPr>
                  <w:rStyle w:val="KysymyksetChar"/>
                  <w:lang w:val="en-US"/>
                </w:rPr>
                <w:t>oikeudenloukkauksiin</w:t>
              </w:r>
              <w:proofErr w:type="spellEnd"/>
              <w:r w:rsidRPr="005224DC">
                <w:rPr>
                  <w:rStyle w:val="KysymyksetChar"/>
                  <w:lang w:val="en-US"/>
                </w:rPr>
                <w:t xml:space="preserve">? Onko </w:t>
              </w:r>
              <w:proofErr w:type="spellStart"/>
              <w:r w:rsidRPr="005224DC">
                <w:rPr>
                  <w:rStyle w:val="KysymyksetChar"/>
                  <w:lang w:val="en-US"/>
                </w:rPr>
                <w:t>yksittäisistä</w:t>
              </w:r>
              <w:proofErr w:type="spellEnd"/>
              <w:r w:rsidRPr="005224DC">
                <w:rPr>
                  <w:rStyle w:val="KysymyksetChar"/>
                  <w:lang w:val="en-US"/>
                </w:rPr>
                <w:t xml:space="preserve"> </w:t>
              </w:r>
              <w:proofErr w:type="spellStart"/>
              <w:r w:rsidRPr="005224DC">
                <w:rPr>
                  <w:rStyle w:val="KysymyksetChar"/>
                  <w:lang w:val="en-US"/>
                </w:rPr>
                <w:t>tapauksista</w:t>
              </w:r>
              <w:proofErr w:type="spellEnd"/>
              <w:r w:rsidRPr="005224DC">
                <w:rPr>
                  <w:rStyle w:val="KysymyksetChar"/>
                  <w:lang w:val="en-US"/>
                </w:rPr>
                <w:t xml:space="preserve"> </w:t>
              </w:r>
              <w:proofErr w:type="spellStart"/>
              <w:r w:rsidRPr="005224DC">
                <w:rPr>
                  <w:rStyle w:val="KysymyksetChar"/>
                  <w:lang w:val="en-US"/>
                </w:rPr>
                <w:t>uutisoitu</w:t>
              </w:r>
              <w:proofErr w:type="spellEnd"/>
              <w:r w:rsidRPr="005224DC">
                <w:rPr>
                  <w:rStyle w:val="KysymyksetChar"/>
                  <w:lang w:val="en-US"/>
                </w:rPr>
                <w:t>?</w:t>
              </w:r>
            </w:p>
          </w:sdtContent>
        </w:sdt>
      </w:sdtContent>
    </w:sdt>
    <w:p w14:paraId="4E568B52" w14:textId="77777777" w:rsidR="00082DFE" w:rsidRPr="00A712F3" w:rsidRDefault="00082DFE" w:rsidP="00C348A3">
      <w:pPr>
        <w:pStyle w:val="Numeroimatonotsikko"/>
        <w:rPr>
          <w:lang w:val="en-US"/>
        </w:rPr>
      </w:pPr>
      <w:r w:rsidRPr="00A712F3">
        <w:rPr>
          <w:lang w:val="en-US"/>
        </w:rPr>
        <w:t>Questions</w:t>
      </w:r>
    </w:p>
    <w:sdt>
      <w:sdtPr>
        <w:rPr>
          <w:rStyle w:val="KysymyksetChar"/>
          <w:lang w:val="en-GB"/>
        </w:rPr>
        <w:alias w:val="Questions"/>
        <w:tag w:val="Fill in the questions here"/>
        <w:id w:val="-849104524"/>
        <w:lock w:val="sdtLocked"/>
        <w:placeholder>
          <w:docPart w:val="243B6B57448D4F71A13F3A2D231D746D"/>
        </w:placeholder>
        <w:text w:multiLine="1"/>
      </w:sdtPr>
      <w:sdtEndPr>
        <w:rPr>
          <w:rStyle w:val="KysymyksetChar"/>
        </w:rPr>
      </w:sdtEndPr>
      <w:sdtContent>
        <w:p w14:paraId="692BA207" w14:textId="565C3AF6" w:rsidR="00082DFE" w:rsidRPr="00810134" w:rsidRDefault="00A712F3" w:rsidP="003C5382">
          <w:pPr>
            <w:pStyle w:val="Lainaus"/>
            <w:ind w:left="0"/>
            <w:jc w:val="left"/>
            <w:rPr>
              <w:rStyle w:val="KysymyksetChar"/>
            </w:rPr>
          </w:pPr>
          <w:r w:rsidRPr="00A712F3">
            <w:rPr>
              <w:rStyle w:val="KysymyksetChar"/>
              <w:lang w:val="en-GB"/>
            </w:rPr>
            <w:t xml:space="preserve">1. How were individuals associated with the PKK or accused of having links to the PKK (which may also include HDP supporters) treated in </w:t>
          </w:r>
          <w:proofErr w:type="spellStart"/>
          <w:r w:rsidRPr="00A712F3">
            <w:rPr>
              <w:rStyle w:val="KysymyksetChar"/>
              <w:lang w:val="en-GB"/>
            </w:rPr>
            <w:t>Hatay</w:t>
          </w:r>
          <w:proofErr w:type="spellEnd"/>
          <w:r w:rsidRPr="00A712F3">
            <w:rPr>
              <w:rStyle w:val="KysymyksetChar"/>
              <w:lang w:val="en-GB"/>
            </w:rPr>
            <w:t xml:space="preserve"> Province in 2013–2014? Which actors and where (prisons, detention </w:t>
          </w:r>
          <w:proofErr w:type="spellStart"/>
          <w:r w:rsidRPr="00A712F3">
            <w:rPr>
              <w:rStyle w:val="KysymyksetChar"/>
              <w:lang w:val="en-GB"/>
            </w:rPr>
            <w:t>centers</w:t>
          </w:r>
          <w:proofErr w:type="spellEnd"/>
          <w:r w:rsidRPr="00A712F3">
            <w:rPr>
              <w:rStyle w:val="KysymyksetChar"/>
              <w:lang w:val="en-GB"/>
            </w:rPr>
            <w:t>) have been guilty of violations of justice? Have individual cases been reported in the news?</w:t>
          </w:r>
        </w:p>
      </w:sdtContent>
    </w:sdt>
    <w:p w14:paraId="49F3CD32" w14:textId="77777777" w:rsidR="00082DFE" w:rsidRPr="00082DFE" w:rsidRDefault="005224DC" w:rsidP="00082DFE">
      <w:pPr>
        <w:pStyle w:val="LeiptekstiMigri"/>
        <w:ind w:left="0"/>
        <w:rPr>
          <w:lang w:val="en-GB"/>
        </w:rPr>
      </w:pPr>
      <w:r>
        <w:rPr>
          <w:b/>
        </w:rPr>
        <w:pict w14:anchorId="4455E8FA">
          <v:rect id="_x0000_i1027" style="width:0;height:1.5pt" o:hralign="center" o:hrstd="t" o:hr="t" fillcolor="#a0a0a0" stroked="f"/>
        </w:pict>
      </w:r>
    </w:p>
    <w:p w14:paraId="2913CB29" w14:textId="226003B6" w:rsidR="00543F66" w:rsidRDefault="00A712F3" w:rsidP="00543F66">
      <w:pPr>
        <w:pStyle w:val="Otsikko1"/>
      </w:pPr>
      <w:bookmarkStart w:id="0" w:name="_Hlk129259295"/>
      <w:r w:rsidRPr="00A712F3">
        <w:t xml:space="preserve">Miten vuosina 2013-2014 on </w:t>
      </w:r>
      <w:proofErr w:type="spellStart"/>
      <w:r w:rsidRPr="00A712F3">
        <w:t>Hatayn</w:t>
      </w:r>
      <w:proofErr w:type="spellEnd"/>
      <w:r w:rsidRPr="00A712F3">
        <w:t xml:space="preserve"> maakunnassa kohdeltu PKK:hon yhdistettyjä tai PKK-yhteyksistä syytettyjä (voi sisältää myös esim. </w:t>
      </w:r>
      <w:proofErr w:type="spellStart"/>
      <w:r w:rsidRPr="00A712F3">
        <w:t>HDP:n</w:t>
      </w:r>
      <w:proofErr w:type="spellEnd"/>
      <w:r w:rsidRPr="00A712F3">
        <w:t xml:space="preserve"> kannattajia) henkilöitä? Mitkä ja ketkä toimijat ja missä (vankilat, pidätyskeskukset) ovat syyllistyneet oikeudenloukkauksiin? Onko yksittäisistä tapauksista uutisoitu?</w:t>
      </w:r>
    </w:p>
    <w:p w14:paraId="092FC54C" w14:textId="5C889E2C" w:rsidR="00782BFD" w:rsidRDefault="00782BFD" w:rsidP="00782BFD">
      <w:pPr>
        <w:pStyle w:val="Otsikko2"/>
      </w:pPr>
      <w:r>
        <w:t>Kurdiaktivistien yleinen tilanne vuosina 2013</w:t>
      </w:r>
      <w:r w:rsidR="00B96965" w:rsidRPr="00B96965">
        <w:t>–</w:t>
      </w:r>
      <w:r>
        <w:t>2014</w:t>
      </w:r>
    </w:p>
    <w:p w14:paraId="2542EA63" w14:textId="68870B7B" w:rsidR="000B4AAE" w:rsidRDefault="00782BFD" w:rsidP="00782BFD">
      <w:r>
        <w:t xml:space="preserve">Yhdysvaltalaisen </w:t>
      </w:r>
      <w:proofErr w:type="spellStart"/>
      <w:r>
        <w:t>Freedom</w:t>
      </w:r>
      <w:proofErr w:type="spellEnd"/>
      <w:r>
        <w:t xml:space="preserve"> House -ihmisoikeusjärjestön Turkin vuoden 2013 tilannetta kuvaavan vuosiraportin mukaan useita </w:t>
      </w:r>
      <w:r w:rsidR="008637B4">
        <w:t>kurdilaisen BDP (</w:t>
      </w:r>
      <w:proofErr w:type="spellStart"/>
      <w:r w:rsidR="008637B4" w:rsidRPr="00717B79">
        <w:t>Barış</w:t>
      </w:r>
      <w:proofErr w:type="spellEnd"/>
      <w:r w:rsidR="008637B4" w:rsidRPr="00717B79">
        <w:t xml:space="preserve"> </w:t>
      </w:r>
      <w:proofErr w:type="spellStart"/>
      <w:r w:rsidR="008637B4" w:rsidRPr="00717B79">
        <w:t>ve</w:t>
      </w:r>
      <w:proofErr w:type="spellEnd"/>
      <w:r w:rsidR="008637B4" w:rsidRPr="00717B79">
        <w:t xml:space="preserve"> </w:t>
      </w:r>
      <w:proofErr w:type="spellStart"/>
      <w:r w:rsidR="008637B4" w:rsidRPr="00717B79">
        <w:t>Demokrasi</w:t>
      </w:r>
      <w:proofErr w:type="spellEnd"/>
      <w:r w:rsidR="008637B4" w:rsidRPr="00717B79">
        <w:t xml:space="preserve"> </w:t>
      </w:r>
      <w:proofErr w:type="spellStart"/>
      <w:r w:rsidR="008637B4" w:rsidRPr="00717B79">
        <w:t>Partis</w:t>
      </w:r>
      <w:r w:rsidR="008637B4">
        <w:t>i</w:t>
      </w:r>
      <w:proofErr w:type="spellEnd"/>
      <w:r w:rsidR="008637B4">
        <w:t>) -puolueen jäseniä pidätettiin osana hallituksen KCK (</w:t>
      </w:r>
      <w:proofErr w:type="spellStart"/>
      <w:r w:rsidR="00607745">
        <w:t>Kongra</w:t>
      </w:r>
      <w:proofErr w:type="spellEnd"/>
      <w:r w:rsidR="00607745">
        <w:t xml:space="preserve"> </w:t>
      </w:r>
      <w:proofErr w:type="spellStart"/>
      <w:r w:rsidR="00607745">
        <w:t>Gele</w:t>
      </w:r>
      <w:proofErr w:type="spellEnd"/>
      <w:r w:rsidR="008637B4" w:rsidRPr="008637B4">
        <w:t xml:space="preserve"> Kurdistan</w:t>
      </w:r>
      <w:r w:rsidR="008637B4">
        <w:t xml:space="preserve">) -järjestön vastaista kampanjaa. </w:t>
      </w:r>
      <w:r w:rsidR="00607745">
        <w:t xml:space="preserve">Turkin viranomaiset syyttivät </w:t>
      </w:r>
      <w:proofErr w:type="spellStart"/>
      <w:r w:rsidR="00C62149">
        <w:t>KCK:n</w:t>
      </w:r>
      <w:proofErr w:type="spellEnd"/>
      <w:r w:rsidR="00607745">
        <w:t xml:space="preserve"> toimi</w:t>
      </w:r>
      <w:r w:rsidR="00C62149">
        <w:t>van</w:t>
      </w:r>
      <w:r w:rsidR="008637B4">
        <w:t xml:space="preserve"> PKK:n kaupungeissa toimivana haarana. Suurin osa sananvapauteen liittyvistä vangitsemisista liittyivät terrorismin vastaiset lait ja vangittujen </w:t>
      </w:r>
      <w:r w:rsidR="008637B4">
        <w:lastRenderedPageBreak/>
        <w:t xml:space="preserve">epäillyt yhteydet KCK -järjestöön. </w:t>
      </w:r>
      <w:r w:rsidR="00261CFA">
        <w:t xml:space="preserve">Myös tiettyjen ammattiliittojen jäseniä epäiltiin KCK -yhteyksistä, kuten julkisten palvelualojen ammattiliitto </w:t>
      </w:r>
      <w:proofErr w:type="spellStart"/>
      <w:r w:rsidR="00261CFA">
        <w:t>KESKin</w:t>
      </w:r>
      <w:proofErr w:type="spellEnd"/>
      <w:r w:rsidR="00261CFA">
        <w:t xml:space="preserve"> jäseniä, joita pidätettiin yhteensä 169 helmikuussa 2013.</w:t>
      </w:r>
      <w:r w:rsidR="00261CFA">
        <w:rPr>
          <w:rStyle w:val="Alaviitteenviite"/>
        </w:rPr>
        <w:footnoteReference w:id="1"/>
      </w:r>
      <w:r w:rsidR="00F222AD">
        <w:t xml:space="preserve"> </w:t>
      </w:r>
    </w:p>
    <w:p w14:paraId="7455F065" w14:textId="4BDED591" w:rsidR="00245ECA" w:rsidRDefault="001C4911" w:rsidP="00782BFD">
      <w:r>
        <w:t xml:space="preserve">Vuoden 2013 alussa Turkki ja PKK aloittivat rauhanneuvottelut, </w:t>
      </w:r>
      <w:r w:rsidR="00DD290F">
        <w:t>joihin kuului myös pyrkimys parantaa</w:t>
      </w:r>
      <w:r>
        <w:t xml:space="preserve"> Turkin kurdivähemmistön asemaa.</w:t>
      </w:r>
      <w:r>
        <w:rPr>
          <w:rStyle w:val="Alaviitteenviite"/>
        </w:rPr>
        <w:footnoteReference w:id="2"/>
      </w:r>
      <w:r w:rsidR="00380EDE">
        <w:t xml:space="preserve"> Yhdysvaltojen ulkoministeriön Turkin ihmisoikeustilannetta vuonna 2013 kuvaavan vuosiraportin mukaan Turkin turvallisuusjoukkoja avustavien kyläinvartiojoukkojen (</w:t>
      </w:r>
      <w:proofErr w:type="spellStart"/>
      <w:r w:rsidR="00380EDE">
        <w:t>eng</w:t>
      </w:r>
      <w:proofErr w:type="spellEnd"/>
      <w:r w:rsidR="00380EDE">
        <w:t xml:space="preserve">. </w:t>
      </w:r>
      <w:proofErr w:type="spellStart"/>
      <w:r w:rsidR="00380EDE">
        <w:t>village</w:t>
      </w:r>
      <w:proofErr w:type="spellEnd"/>
      <w:r w:rsidR="00380EDE">
        <w:t xml:space="preserve"> </w:t>
      </w:r>
      <w:proofErr w:type="spellStart"/>
      <w:r w:rsidR="00380EDE">
        <w:t>guard</w:t>
      </w:r>
      <w:proofErr w:type="spellEnd"/>
      <w:r w:rsidR="00380EDE">
        <w:t xml:space="preserve">) asema hallituksen arvioinnin alaisena sen aloitettua rauhanneuvottelut PKK:n kanssa. </w:t>
      </w:r>
      <w:r w:rsidR="00380EDE" w:rsidRPr="00380EDE">
        <w:t>Raportin muka</w:t>
      </w:r>
      <w:r w:rsidR="00C62149">
        <w:t>a</w:t>
      </w:r>
      <w:r w:rsidR="00380EDE" w:rsidRPr="00380EDE">
        <w:t>n Turkkilainen IHD</w:t>
      </w:r>
      <w:r w:rsidR="00C62149">
        <w:t xml:space="preserve"> </w:t>
      </w:r>
      <w:r w:rsidR="00C62149" w:rsidRPr="00D15F12">
        <w:t>(</w:t>
      </w:r>
      <w:proofErr w:type="spellStart"/>
      <w:r w:rsidR="00C62149" w:rsidRPr="00D15F12">
        <w:t>İnsan</w:t>
      </w:r>
      <w:proofErr w:type="spellEnd"/>
      <w:r w:rsidR="00C62149" w:rsidRPr="00D15F12">
        <w:t xml:space="preserve"> </w:t>
      </w:r>
      <w:proofErr w:type="spellStart"/>
      <w:r w:rsidR="00C62149" w:rsidRPr="00D15F12">
        <w:t>Hakları</w:t>
      </w:r>
      <w:proofErr w:type="spellEnd"/>
      <w:r w:rsidR="00C62149" w:rsidRPr="00D15F12">
        <w:t xml:space="preserve"> </w:t>
      </w:r>
      <w:proofErr w:type="spellStart"/>
      <w:r w:rsidR="00C62149" w:rsidRPr="00D15F12">
        <w:t>Derneği</w:t>
      </w:r>
      <w:proofErr w:type="spellEnd"/>
      <w:r w:rsidR="00C62149" w:rsidRPr="00D15F12">
        <w:t>)</w:t>
      </w:r>
      <w:r w:rsidR="00C62149">
        <w:t xml:space="preserve"> </w:t>
      </w:r>
      <w:r w:rsidR="00380EDE" w:rsidRPr="00380EDE">
        <w:t xml:space="preserve"> -ihmisoikeusjärjestö väitti, että joissakin tapauksissa kylävartijoiden joukkoon äskettäin värvättyjä henkilöitä oli järjestänyt väijytyksen PKK:n taistelijoille, jotka olivat vetäytymässä Turkista osana rauhanprosessia. IHD mainitsi myös</w:t>
      </w:r>
      <w:r w:rsidR="00C62149">
        <w:t xml:space="preserve"> kertoi </w:t>
      </w:r>
      <w:r w:rsidR="00380EDE" w:rsidRPr="00380EDE">
        <w:t>kylävartij</w:t>
      </w:r>
      <w:r w:rsidR="00380EDE">
        <w:t>ajoukkojen</w:t>
      </w:r>
      <w:r w:rsidR="00C62149">
        <w:t xml:space="preserve"> aikaisempina vuosina</w:t>
      </w:r>
      <w:r w:rsidR="00380EDE" w:rsidRPr="00380EDE">
        <w:t xml:space="preserve"> suorittamista sieppauksista, kidutuksesta ja omaisuuden takavarikoinnista.</w:t>
      </w:r>
      <w:r w:rsidR="00380EDE">
        <w:rPr>
          <w:rStyle w:val="Alaviitteenviite"/>
        </w:rPr>
        <w:footnoteReference w:id="3"/>
      </w:r>
      <w:r>
        <w:t xml:space="preserve"> </w:t>
      </w:r>
      <w:proofErr w:type="spellStart"/>
      <w:r w:rsidR="00AA2787" w:rsidRPr="00AA2787">
        <w:t>IHD:n</w:t>
      </w:r>
      <w:proofErr w:type="spellEnd"/>
      <w:r w:rsidR="00AA2787" w:rsidRPr="00AA2787">
        <w:t xml:space="preserve"> Diyarbakirin toimiston mukaan Turkin ja PKK:n välisen rauhanprosessin myötä hallituksen ylläpitämien tienvarsitarkastuspisteiden määrä kaakkoisosassa on vähentynyt huomattavasti, ehkä jopa 70 prosenttia.</w:t>
      </w:r>
      <w:r w:rsidR="00AA2787">
        <w:rPr>
          <w:rStyle w:val="Alaviitteenviite"/>
        </w:rPr>
        <w:footnoteReference w:id="4"/>
      </w:r>
      <w:r w:rsidR="00AA2787">
        <w:t xml:space="preserve"> </w:t>
      </w:r>
      <w:r w:rsidR="008E0A72">
        <w:t>Osana rauhanprosessia PKK ilmoitti vetäytyvänsä Turkista toukokuussa 2013.</w:t>
      </w:r>
      <w:r w:rsidR="008E0A72">
        <w:rPr>
          <w:rStyle w:val="Alaviitteenviite"/>
        </w:rPr>
        <w:footnoteReference w:id="5"/>
      </w:r>
      <w:r w:rsidR="008E0A72">
        <w:t xml:space="preserve"> </w:t>
      </w:r>
      <w:proofErr w:type="spellStart"/>
      <w:r w:rsidR="00245ECA">
        <w:t>Freedom</w:t>
      </w:r>
      <w:proofErr w:type="spellEnd"/>
      <w:r w:rsidR="00245ECA">
        <w:t xml:space="preserve"> House -järjestön Turkin vuoden 2013 tilannetta kuvaavan raportin mukaan Turkin ja PKK:n välinen rauhanprosessi paransi yleisesti ottaen kurdien asemaa Turkissa poistamalla rajoitteita kurdin kielen käytön suhteen ja sallimalla sen opetuksen kouluissa. Lisäksi maahan perustettiin komitea tutkimaan viharikoksia eikä lapsia pakotettu tunnustamaan kouluissa heidän turkkilaisuuttaan, minkä monet kurditaustaiset näkivät loukkaavana tapana. </w:t>
      </w:r>
      <w:r w:rsidR="00C62149">
        <w:t>Prosessin</w:t>
      </w:r>
      <w:r w:rsidR="00245ECA" w:rsidRPr="00245ECA">
        <w:t xml:space="preserve"> arvostelijat väittivät, että nämä muutokset olivat riittämättömiä</w:t>
      </w:r>
      <w:r w:rsidR="00C62149">
        <w:t xml:space="preserve"> kurdien aseman parantamiseksi</w:t>
      </w:r>
      <w:r w:rsidR="00245ECA" w:rsidRPr="00245ECA">
        <w:t>, vaikka ne toteutettaisiin täysimääräisesti.</w:t>
      </w:r>
      <w:r w:rsidR="00245ECA">
        <w:rPr>
          <w:rStyle w:val="Alaviitteenviite"/>
        </w:rPr>
        <w:footnoteReference w:id="6"/>
      </w:r>
    </w:p>
    <w:p w14:paraId="0DDFF877" w14:textId="56E4DA16" w:rsidR="00B80A37" w:rsidRDefault="00B80A37" w:rsidP="00B80A37">
      <w:proofErr w:type="spellStart"/>
      <w:r>
        <w:t>Freedom</w:t>
      </w:r>
      <w:proofErr w:type="spellEnd"/>
      <w:r>
        <w:t xml:space="preserve"> Housen vuoden 2014 tilannetta kuvaavassa vuosiraportissa </w:t>
      </w:r>
      <w:r w:rsidR="00394F96">
        <w:t>kerrotaan,</w:t>
      </w:r>
      <w:r>
        <w:t xml:space="preserve"> että tutkintavankeuden pituuteen vaikuttaneen lakiuudistuksen myötä monia KCK -yhteyksistä epäiltyjä henkilöitä oltiin vapautettu. PKK:n ja Turkin välinen aselepo oli voimassa yhä vuonna 2014, mutta maaliskuussa 2014 PKK:n raportoidaan kidnapanneen turkkilaisia sotilaita Turkin ja Syyrian rajalla. </w:t>
      </w:r>
      <w:r w:rsidRPr="00B46C24">
        <w:t xml:space="preserve">Turkin hallitus sulki rajan estääkseen turkkilaisia kurdeja liittymästä taisteluun </w:t>
      </w:r>
      <w:proofErr w:type="spellStart"/>
      <w:r w:rsidRPr="00B46C24">
        <w:t>ISISiä</w:t>
      </w:r>
      <w:proofErr w:type="spellEnd"/>
      <w:r w:rsidRPr="00B46C24">
        <w:t xml:space="preserve"> vastaan Syyriassa. Tämä johti hallituksen vastaisiin mielenosoituksiin ja uusiin väkivaltaisuuksiin hallituksen ja PKK:n välillä.</w:t>
      </w:r>
      <w:r>
        <w:rPr>
          <w:rStyle w:val="Alaviitteenviite"/>
        </w:rPr>
        <w:footnoteReference w:id="7"/>
      </w:r>
      <w:r>
        <w:t xml:space="preserve"> Yhdysvaltojen Ulkoministeriön Turkin vuoden 2014 ihmisoikeustilannetta kuvaavan vuosiraportin mukaan poliisin voimankäyttö mielenosoitusten tukahduttamiseksi johti 40 henkilön kuolemaan 6.10.2014. TIHV</w:t>
      </w:r>
      <w:r w:rsidR="00C62149">
        <w:t xml:space="preserve"> (</w:t>
      </w:r>
      <w:proofErr w:type="spellStart"/>
      <w:r w:rsidR="00C62149" w:rsidRPr="00717B79">
        <w:t>Türkiye</w:t>
      </w:r>
      <w:proofErr w:type="spellEnd"/>
      <w:r w:rsidR="00C62149" w:rsidRPr="00717B79">
        <w:t xml:space="preserve"> </w:t>
      </w:r>
      <w:proofErr w:type="spellStart"/>
      <w:r w:rsidR="00C62149" w:rsidRPr="00717B79">
        <w:t>İnsan</w:t>
      </w:r>
      <w:proofErr w:type="spellEnd"/>
      <w:r w:rsidR="00C62149" w:rsidRPr="00717B79">
        <w:t xml:space="preserve"> </w:t>
      </w:r>
      <w:proofErr w:type="spellStart"/>
      <w:r w:rsidR="00C62149" w:rsidRPr="00717B79">
        <w:t>Hakları</w:t>
      </w:r>
      <w:proofErr w:type="spellEnd"/>
      <w:r w:rsidR="00C62149" w:rsidRPr="00717B79">
        <w:t xml:space="preserve"> </w:t>
      </w:r>
      <w:proofErr w:type="spellStart"/>
      <w:r w:rsidR="00C62149" w:rsidRPr="00717B79">
        <w:t>Vakfı</w:t>
      </w:r>
      <w:proofErr w:type="spellEnd"/>
      <w:r w:rsidR="00C62149">
        <w:t>) -ihmisoikeusjärjestön</w:t>
      </w:r>
      <w:r>
        <w:t xml:space="preserve"> mukaan turvallisuusjoukot tappoivat 15 henkilöä, kun taas eri kurdiryhmien väliset yhteenotot johtivat 31 kuolemantapaukseen. Protesteista johtuen viranomaiset asettivat ulkonaliikkumiskiellon ja matkustusrajoituksia useissa pääasiassa kurdien asuttamissa maakunnissa, kuten Diyarbakirissa ja </w:t>
      </w:r>
      <w:proofErr w:type="spellStart"/>
      <w:r>
        <w:t>Mardinissa</w:t>
      </w:r>
      <w:proofErr w:type="spellEnd"/>
      <w:r>
        <w:t>. Marraskuun 13. päivänä oikeusministeri ilmoitti, että viranomaiset olivat aloittaneet 73 tutkintaa mielenosoituksista</w:t>
      </w:r>
      <w:r w:rsidR="00BA5663">
        <w:t xml:space="preserve">, </w:t>
      </w:r>
      <w:r>
        <w:t>pidättäneet 894 henkilöä sekä vanginnee</w:t>
      </w:r>
      <w:r w:rsidR="00473119">
        <w:t>n</w:t>
      </w:r>
      <w:r>
        <w:t xml:space="preserve"> 386 henkilöä lokakuussa 2014.</w:t>
      </w:r>
      <w:r>
        <w:rPr>
          <w:rStyle w:val="Alaviitteenviite"/>
        </w:rPr>
        <w:footnoteReference w:id="8"/>
      </w:r>
    </w:p>
    <w:p w14:paraId="7DE4F1E0" w14:textId="58081CB2" w:rsidR="00782BFD" w:rsidRDefault="00782BFD" w:rsidP="00B96965">
      <w:pPr>
        <w:pStyle w:val="Otsikko2"/>
      </w:pPr>
      <w:r>
        <w:t xml:space="preserve">Oikeudenloukkaukset </w:t>
      </w:r>
      <w:proofErr w:type="spellStart"/>
      <w:r>
        <w:t>Hatayn</w:t>
      </w:r>
      <w:proofErr w:type="spellEnd"/>
      <w:r>
        <w:t xml:space="preserve"> maakunnassa 2013</w:t>
      </w:r>
      <w:r w:rsidR="00B96965" w:rsidRPr="00B96965">
        <w:t>–</w:t>
      </w:r>
      <w:r>
        <w:t>2014</w:t>
      </w:r>
    </w:p>
    <w:p w14:paraId="11396DE9" w14:textId="08B0B38E" w:rsidR="007733B0" w:rsidRDefault="007733B0" w:rsidP="00717B79">
      <w:r>
        <w:t xml:space="preserve">Alla listattuna julkisissa lähteissä mainittuja </w:t>
      </w:r>
      <w:r w:rsidR="00315841">
        <w:t>tapauksia PKK-yhteyksistä syytettyihin henkilöihin kohdistetuista oikeudenloukkauksista:</w:t>
      </w:r>
    </w:p>
    <w:p w14:paraId="4FE6B127" w14:textId="3FD27521" w:rsidR="00245ECA" w:rsidRDefault="00245ECA" w:rsidP="00315841">
      <w:pPr>
        <w:pStyle w:val="Luettelokappale"/>
        <w:numPr>
          <w:ilvl w:val="0"/>
          <w:numId w:val="34"/>
        </w:numPr>
      </w:pPr>
      <w:proofErr w:type="spellStart"/>
      <w:r>
        <w:lastRenderedPageBreak/>
        <w:t>TIHV</w:t>
      </w:r>
      <w:r w:rsidR="00C62149">
        <w:t>:n</w:t>
      </w:r>
      <w:proofErr w:type="spellEnd"/>
      <w:r w:rsidR="00C62149">
        <w:t xml:space="preserve"> </w:t>
      </w:r>
      <w:r>
        <w:t xml:space="preserve">vuoden 2013 vuosiraportin mukaan poliisi </w:t>
      </w:r>
      <w:r w:rsidR="0094038A">
        <w:t>käytti kyynelkaasua KESK -ammattiliiton järjestämää mielenosoitusta vastaan ja otti</w:t>
      </w:r>
      <w:r>
        <w:t xml:space="preserve"> </w:t>
      </w:r>
      <w:r w:rsidR="00B96965">
        <w:t>kiinni</w:t>
      </w:r>
      <w:r>
        <w:t xml:space="preserve"> 22 </w:t>
      </w:r>
      <w:r w:rsidR="0094038A">
        <w:t>henkilöä</w:t>
      </w:r>
      <w:r w:rsidR="00B96965">
        <w:t xml:space="preserve"> </w:t>
      </w:r>
      <w:proofErr w:type="spellStart"/>
      <w:r w:rsidR="00B96965">
        <w:t>Hatayn</w:t>
      </w:r>
      <w:proofErr w:type="spellEnd"/>
      <w:r w:rsidR="00B96965">
        <w:t xml:space="preserve"> </w:t>
      </w:r>
      <w:proofErr w:type="spellStart"/>
      <w:r w:rsidR="00B96965">
        <w:t>Iskenderunin</w:t>
      </w:r>
      <w:proofErr w:type="spellEnd"/>
      <w:r w:rsidR="00B96965">
        <w:t xml:space="preserve"> alueella 15.1.2013</w:t>
      </w:r>
      <w:r w:rsidR="0094038A">
        <w:t>, joista 10 pidätettiin.</w:t>
      </w:r>
      <w:r w:rsidR="0094038A">
        <w:rPr>
          <w:rStyle w:val="Alaviitteenviite"/>
        </w:rPr>
        <w:footnoteReference w:id="9"/>
      </w:r>
      <w:r w:rsidR="0094038A">
        <w:t xml:space="preserve"> </w:t>
      </w:r>
    </w:p>
    <w:p w14:paraId="10A23672" w14:textId="59D1C9DC" w:rsidR="00717B79" w:rsidRDefault="00245ECA" w:rsidP="00315841">
      <w:pPr>
        <w:pStyle w:val="Luettelokappale"/>
        <w:numPr>
          <w:ilvl w:val="0"/>
          <w:numId w:val="34"/>
        </w:numPr>
      </w:pPr>
      <w:proofErr w:type="spellStart"/>
      <w:r>
        <w:t>TIHV:n</w:t>
      </w:r>
      <w:proofErr w:type="spellEnd"/>
      <w:r w:rsidR="00717B79">
        <w:t xml:space="preserve"> vuoden 2013 vuosiraportin mukaan 23.2.2013 </w:t>
      </w:r>
      <w:proofErr w:type="spellStart"/>
      <w:r w:rsidR="00717B79">
        <w:t>Hatayssa</w:t>
      </w:r>
      <w:proofErr w:type="spellEnd"/>
      <w:r w:rsidR="00717B79">
        <w:t xml:space="preserve"> 500 hengen ryhmä piiritti salin, jossa pidettiin </w:t>
      </w:r>
      <w:proofErr w:type="spellStart"/>
      <w:r w:rsidR="00717B79">
        <w:t>BDP:n</w:t>
      </w:r>
      <w:proofErr w:type="spellEnd"/>
      <w:r w:rsidR="00717B79">
        <w:t xml:space="preserve"> </w:t>
      </w:r>
      <w:proofErr w:type="spellStart"/>
      <w:r w:rsidR="00717B79">
        <w:t>Hatayn</w:t>
      </w:r>
      <w:proofErr w:type="spellEnd"/>
      <w:r w:rsidR="00717B79">
        <w:t xml:space="preserve"> maakunnallinen järjestökongressi, johon osallistui </w:t>
      </w:r>
      <w:r w:rsidR="00BA5663">
        <w:t>puolueen</w:t>
      </w:r>
      <w:r w:rsidR="00717B79">
        <w:t xml:space="preserve"> varapuheenjohtaja </w:t>
      </w:r>
      <w:proofErr w:type="spellStart"/>
      <w:r w:rsidR="00717B79">
        <w:t>Selahattin</w:t>
      </w:r>
      <w:proofErr w:type="spellEnd"/>
      <w:r w:rsidR="00717B79">
        <w:t xml:space="preserve"> </w:t>
      </w:r>
      <w:proofErr w:type="spellStart"/>
      <w:r w:rsidR="00717B79">
        <w:t>Demirtaş</w:t>
      </w:r>
      <w:proofErr w:type="spellEnd"/>
      <w:r w:rsidR="00717B79">
        <w:t>. Ryhmä hyökkäsi saliin kivillä</w:t>
      </w:r>
      <w:r w:rsidR="00BA5663">
        <w:t>,</w:t>
      </w:r>
      <w:r w:rsidR="00717B79">
        <w:t xml:space="preserve"> lauloi iskulauseita rakennuksen ympärillä ja </w:t>
      </w:r>
      <w:r w:rsidR="00E056E4">
        <w:t>heitti</w:t>
      </w:r>
      <w:r w:rsidR="00E056E4" w:rsidRPr="00E056E4">
        <w:t xml:space="preserve"> </w:t>
      </w:r>
      <w:r w:rsidR="00E056E4">
        <w:t xml:space="preserve">salista bussilla poistuvia ihmisiä </w:t>
      </w:r>
      <w:r w:rsidR="00717B79">
        <w:t>kivillä. Poliisi puuttui tilanteeseen ja yritti hajottaa ryhmän. Hyökkäyksen seurauksena ihmisiä loukkaantui ja busseihin aiheutui aineellisia vahinkoja.</w:t>
      </w:r>
      <w:r w:rsidR="00717B79">
        <w:rPr>
          <w:rStyle w:val="Alaviitteenviite"/>
        </w:rPr>
        <w:footnoteReference w:id="10"/>
      </w:r>
    </w:p>
    <w:p w14:paraId="1D80C98B" w14:textId="4221A8D7" w:rsidR="00EC3C0A" w:rsidRDefault="00C218AF" w:rsidP="00BA5663">
      <w:pPr>
        <w:pStyle w:val="Luettelokappale"/>
        <w:numPr>
          <w:ilvl w:val="0"/>
          <w:numId w:val="34"/>
        </w:numPr>
      </w:pPr>
      <w:proofErr w:type="spellStart"/>
      <w:r>
        <w:t>TIHV:n</w:t>
      </w:r>
      <w:proofErr w:type="spellEnd"/>
      <w:r>
        <w:t xml:space="preserve"> vuoden 2013 vuosiraportissa kerrotaan 12 PKK:n jäsenyydestä epäiltyjen henkilöiden pidätyksistä 30.5.2013 Adanassa, </w:t>
      </w:r>
      <w:proofErr w:type="spellStart"/>
      <w:r>
        <w:t>Hatayssa</w:t>
      </w:r>
      <w:proofErr w:type="spellEnd"/>
      <w:r>
        <w:t xml:space="preserve">, </w:t>
      </w:r>
      <w:proofErr w:type="spellStart"/>
      <w:r>
        <w:t>Mersinissä</w:t>
      </w:r>
      <w:proofErr w:type="spellEnd"/>
      <w:r>
        <w:t xml:space="preserve"> ja Istanbulissa.</w:t>
      </w:r>
      <w:r>
        <w:rPr>
          <w:rStyle w:val="Alaviitteenviite"/>
        </w:rPr>
        <w:footnoteReference w:id="11"/>
      </w:r>
    </w:p>
    <w:p w14:paraId="3A0F5AD4" w14:textId="72676928" w:rsidR="00717B79" w:rsidRDefault="005C19E3" w:rsidP="002A265B">
      <w:pPr>
        <w:pStyle w:val="Luettelokappale"/>
        <w:numPr>
          <w:ilvl w:val="0"/>
          <w:numId w:val="34"/>
        </w:numPr>
      </w:pPr>
      <w:proofErr w:type="spellStart"/>
      <w:r>
        <w:t>TIHV:n</w:t>
      </w:r>
      <w:proofErr w:type="spellEnd"/>
      <w:r>
        <w:t xml:space="preserve"> vuoden 2013 vuosiraportissa kerrotaan vasemmistolaisen SGD (</w:t>
      </w:r>
      <w:proofErr w:type="spellStart"/>
      <w:r w:rsidRPr="008F37AA">
        <w:t>Sosyalist</w:t>
      </w:r>
      <w:proofErr w:type="spellEnd"/>
      <w:r w:rsidRPr="008F37AA">
        <w:t xml:space="preserve"> </w:t>
      </w:r>
      <w:proofErr w:type="spellStart"/>
      <w:r w:rsidRPr="008F37AA">
        <w:t>Gençlik</w:t>
      </w:r>
      <w:proofErr w:type="spellEnd"/>
      <w:r w:rsidRPr="008F37AA">
        <w:t xml:space="preserve"> </w:t>
      </w:r>
      <w:proofErr w:type="spellStart"/>
      <w:r w:rsidRPr="008F37AA">
        <w:t>Derneği</w:t>
      </w:r>
      <w:proofErr w:type="spellEnd"/>
      <w:r>
        <w:t xml:space="preserve">) -järjestön jäsenen </w:t>
      </w:r>
      <w:proofErr w:type="spellStart"/>
      <w:r w:rsidRPr="008F37AA">
        <w:t>Ozan</w:t>
      </w:r>
      <w:proofErr w:type="spellEnd"/>
      <w:r w:rsidRPr="008F37AA">
        <w:t xml:space="preserve"> </w:t>
      </w:r>
      <w:proofErr w:type="spellStart"/>
      <w:r w:rsidRPr="008F37AA">
        <w:t>Uğur</w:t>
      </w:r>
      <w:proofErr w:type="spellEnd"/>
      <w:r w:rsidRPr="008F37AA">
        <w:t xml:space="preserve"> </w:t>
      </w:r>
      <w:proofErr w:type="spellStart"/>
      <w:r w:rsidRPr="008F37AA">
        <w:t>Taş</w:t>
      </w:r>
      <w:r>
        <w:t>in</w:t>
      </w:r>
      <w:proofErr w:type="spellEnd"/>
      <w:r>
        <w:t xml:space="preserve"> pidätyksestä </w:t>
      </w:r>
      <w:proofErr w:type="spellStart"/>
      <w:r>
        <w:t>Hatayn</w:t>
      </w:r>
      <w:proofErr w:type="spellEnd"/>
      <w:r>
        <w:t xml:space="preserve"> santarmien toimesta sen jälkeen kun hänet oltiin vapautettu </w:t>
      </w:r>
      <w:r w:rsidRPr="007733B0">
        <w:t>Adanan 8. rikostuomioistuimen kuulemisen jälkeen 19.</w:t>
      </w:r>
      <w:r>
        <w:t>11.</w:t>
      </w:r>
      <w:r w:rsidRPr="007733B0">
        <w:t>2013</w:t>
      </w:r>
      <w:r>
        <w:t xml:space="preserve">, missä häntä kuulusteltiin hänen osallisuudesta Istanbulin </w:t>
      </w:r>
      <w:proofErr w:type="spellStart"/>
      <w:r>
        <w:t>Gezi</w:t>
      </w:r>
      <w:proofErr w:type="spellEnd"/>
      <w:r>
        <w:t xml:space="preserve"> -mielenosoituksiin. Pidätyksen syynä oli </w:t>
      </w:r>
      <w:r w:rsidR="00BA5663">
        <w:t xml:space="preserve">se, että </w:t>
      </w:r>
      <w:proofErr w:type="spellStart"/>
      <w:r w:rsidRPr="008F37AA">
        <w:t>Taş</w:t>
      </w:r>
      <w:proofErr w:type="spellEnd"/>
      <w:r>
        <w:t xml:space="preserve"> osallistui </w:t>
      </w:r>
      <w:proofErr w:type="spellStart"/>
      <w:r>
        <w:t>Hatayn</w:t>
      </w:r>
      <w:proofErr w:type="spellEnd"/>
      <w:r>
        <w:t xml:space="preserve"> </w:t>
      </w:r>
      <w:proofErr w:type="spellStart"/>
      <w:r>
        <w:t>Iskendurin</w:t>
      </w:r>
      <w:proofErr w:type="spellEnd"/>
      <w:r>
        <w:t xml:space="preserve"> piirikunnassa kurdilaisen uudenvuoden </w:t>
      </w:r>
      <w:proofErr w:type="spellStart"/>
      <w:r>
        <w:t>Newrozin</w:t>
      </w:r>
      <w:proofErr w:type="spellEnd"/>
      <w:r>
        <w:t xml:space="preserve"> juhlintaan vuonna 2012.</w:t>
      </w:r>
      <w:r>
        <w:rPr>
          <w:rStyle w:val="Alaviitteenviite"/>
        </w:rPr>
        <w:footnoteReference w:id="12"/>
      </w:r>
    </w:p>
    <w:p w14:paraId="7031DCFE" w14:textId="2A169A01" w:rsidR="007D7B0F" w:rsidRDefault="007D7B0F" w:rsidP="002A265B">
      <w:pPr>
        <w:pStyle w:val="Luettelokappale"/>
        <w:numPr>
          <w:ilvl w:val="0"/>
          <w:numId w:val="34"/>
        </w:numPr>
      </w:pPr>
      <w:proofErr w:type="spellStart"/>
      <w:r>
        <w:t>TIHV:n</w:t>
      </w:r>
      <w:proofErr w:type="spellEnd"/>
      <w:r>
        <w:t xml:space="preserve"> vuoden 2014 vuosiraportissa kerrotaan 11.3.2014 tapahtuneesta välikohtauksesta, jossa väkijoukko hyökkäsi HDP (</w:t>
      </w:r>
      <w:proofErr w:type="spellStart"/>
      <w:r>
        <w:t>Halklar</w:t>
      </w:r>
      <w:r w:rsidRPr="007D7B0F">
        <w:t>ı</w:t>
      </w:r>
      <w:r>
        <w:t>n</w:t>
      </w:r>
      <w:proofErr w:type="spellEnd"/>
      <w:r>
        <w:t xml:space="preserve"> </w:t>
      </w:r>
      <w:proofErr w:type="spellStart"/>
      <w:r>
        <w:t>Demokrasi</w:t>
      </w:r>
      <w:proofErr w:type="spellEnd"/>
      <w:r>
        <w:t xml:space="preserve"> </w:t>
      </w:r>
      <w:proofErr w:type="spellStart"/>
      <w:r>
        <w:t>Partisi</w:t>
      </w:r>
      <w:proofErr w:type="spellEnd"/>
      <w:r>
        <w:t>) -puolueen vaalitoimistoon, polttaen puolueen lippuja.</w:t>
      </w:r>
      <w:r>
        <w:rPr>
          <w:rStyle w:val="Alaviitteenviite"/>
        </w:rPr>
        <w:footnoteReference w:id="13"/>
      </w:r>
    </w:p>
    <w:p w14:paraId="401EEE28" w14:textId="436C6AE7" w:rsidR="00F26025" w:rsidRDefault="00F26025" w:rsidP="002A265B">
      <w:pPr>
        <w:pStyle w:val="Luettelokappale"/>
        <w:numPr>
          <w:ilvl w:val="0"/>
          <w:numId w:val="34"/>
        </w:numPr>
      </w:pPr>
      <w:proofErr w:type="spellStart"/>
      <w:r>
        <w:t>Haber</w:t>
      </w:r>
      <w:proofErr w:type="spellEnd"/>
      <w:r>
        <w:t xml:space="preserve"> 7 -sanomalehti uutisoi 9.10.2014 poliisin pidättäneen 12 henkilöä </w:t>
      </w:r>
      <w:proofErr w:type="spellStart"/>
      <w:r>
        <w:t>Hatayn</w:t>
      </w:r>
      <w:proofErr w:type="spellEnd"/>
      <w:r>
        <w:t xml:space="preserve"> </w:t>
      </w:r>
      <w:proofErr w:type="spellStart"/>
      <w:r>
        <w:t>Antakayan</w:t>
      </w:r>
      <w:proofErr w:type="spellEnd"/>
      <w:r>
        <w:t xml:space="preserve"> kaupungissa, jossa järjestettiin </w:t>
      </w:r>
      <w:proofErr w:type="spellStart"/>
      <w:r>
        <w:t>ISISin</w:t>
      </w:r>
      <w:proofErr w:type="spellEnd"/>
      <w:r>
        <w:t xml:space="preserve"> vastainen mielenosoitus, jossa </w:t>
      </w:r>
      <w:r w:rsidR="0050753B">
        <w:t>osoitettiin tukea</w:t>
      </w:r>
      <w:r>
        <w:t xml:space="preserve"> samalla </w:t>
      </w:r>
      <w:proofErr w:type="spellStart"/>
      <w:r>
        <w:t>Kobanen</w:t>
      </w:r>
      <w:proofErr w:type="spellEnd"/>
      <w:r>
        <w:t xml:space="preserve"> alueella toimivi</w:t>
      </w:r>
      <w:r w:rsidR="0050753B">
        <w:t>lle</w:t>
      </w:r>
      <w:r>
        <w:t xml:space="preserve"> kurditaistelijoi</w:t>
      </w:r>
      <w:r w:rsidR="0050753B">
        <w:t>lle</w:t>
      </w:r>
      <w:r>
        <w:t xml:space="preserve">. </w:t>
      </w:r>
      <w:proofErr w:type="spellStart"/>
      <w:r w:rsidRPr="00F26025">
        <w:t>Saray</w:t>
      </w:r>
      <w:proofErr w:type="spellEnd"/>
      <w:r w:rsidRPr="00F26025">
        <w:t>-kadulle kokoontunut ryhmä, joka kutsui itseään ”nuorisokomiteaksi”, aloitti mielenosoituksen</w:t>
      </w:r>
      <w:r w:rsidR="00BA5663">
        <w:t xml:space="preserve"> jossa </w:t>
      </w:r>
      <w:proofErr w:type="spellStart"/>
      <w:r w:rsidR="00BA5663">
        <w:t>vastuttettiin</w:t>
      </w:r>
      <w:proofErr w:type="spellEnd"/>
      <w:r w:rsidRPr="00F26025">
        <w:t xml:space="preserve"> </w:t>
      </w:r>
      <w:proofErr w:type="spellStart"/>
      <w:r w:rsidRPr="00F26025">
        <w:t>ISIS:n</w:t>
      </w:r>
      <w:proofErr w:type="spellEnd"/>
      <w:r w:rsidRPr="00F26025">
        <w:t xml:space="preserve"> hyökkäyksiä </w:t>
      </w:r>
      <w:proofErr w:type="spellStart"/>
      <w:r w:rsidRPr="00F26025">
        <w:t>Kobania</w:t>
      </w:r>
      <w:proofErr w:type="spellEnd"/>
      <w:r w:rsidRPr="00F26025">
        <w:t xml:space="preserve"> vastaan. Lehdistötiedotteen antamista halunneet mielenosoittajat riitelivät alueen turvallisuustoimenpiteitä toteuttaneiden poliisien kanssa.</w:t>
      </w:r>
      <w:r>
        <w:rPr>
          <w:rStyle w:val="Alaviitteenviite"/>
        </w:rPr>
        <w:footnoteReference w:id="14"/>
      </w:r>
    </w:p>
    <w:p w14:paraId="202F25A0" w14:textId="1B9FAF40" w:rsidR="002A265B" w:rsidRDefault="002A265B" w:rsidP="002A265B">
      <w:pPr>
        <w:pStyle w:val="Luettelokappale"/>
        <w:numPr>
          <w:ilvl w:val="0"/>
          <w:numId w:val="34"/>
        </w:numPr>
      </w:pPr>
      <w:r>
        <w:t xml:space="preserve">Turkkilainen IHD </w:t>
      </w:r>
      <w:r w:rsidR="002D7137">
        <w:t xml:space="preserve">kertoo vuoden 2014 ihmisoikeusloukkauksia Turkissa kuvaavassa vuosiraportissa 11.10.2014 </w:t>
      </w:r>
      <w:proofErr w:type="spellStart"/>
      <w:r w:rsidR="002D7137">
        <w:t>Hatayssa</w:t>
      </w:r>
      <w:proofErr w:type="spellEnd"/>
      <w:r w:rsidR="002D7137">
        <w:t xml:space="preserve"> tapahtunutta välikohtausta, jossa poliisi pidätti kolme mielenosoittajaa jotka halusivat ripustaa </w:t>
      </w:r>
      <w:proofErr w:type="spellStart"/>
      <w:r w:rsidR="002D7137">
        <w:t>ISISin</w:t>
      </w:r>
      <w:proofErr w:type="spellEnd"/>
      <w:r w:rsidR="002D7137">
        <w:t xml:space="preserve"> </w:t>
      </w:r>
      <w:proofErr w:type="spellStart"/>
      <w:r w:rsidR="002D7137">
        <w:t>Kobaneen</w:t>
      </w:r>
      <w:proofErr w:type="spellEnd"/>
      <w:r w:rsidR="002D7137">
        <w:t xml:space="preserve"> tekemää hyökkäystä vastustavan lipun </w:t>
      </w:r>
      <w:proofErr w:type="spellStart"/>
      <w:r w:rsidR="002D7137">
        <w:t>Dörtyolissa</w:t>
      </w:r>
      <w:proofErr w:type="spellEnd"/>
      <w:r w:rsidR="002D7137">
        <w:t>.</w:t>
      </w:r>
      <w:r w:rsidR="002D7137">
        <w:rPr>
          <w:rStyle w:val="Alaviitteenviite"/>
        </w:rPr>
        <w:footnoteReference w:id="15"/>
      </w:r>
    </w:p>
    <w:bookmarkEnd w:id="0"/>
    <w:p w14:paraId="12FC2031" w14:textId="77777777" w:rsidR="00082DFE" w:rsidRPr="00D353F6" w:rsidRDefault="00082DFE" w:rsidP="00543F66">
      <w:pPr>
        <w:pStyle w:val="Otsikko2"/>
        <w:numPr>
          <w:ilvl w:val="0"/>
          <w:numId w:val="0"/>
        </w:numPr>
        <w:rPr>
          <w:lang w:val="en-US"/>
        </w:rPr>
      </w:pPr>
      <w:proofErr w:type="spellStart"/>
      <w:r w:rsidRPr="00D353F6">
        <w:rPr>
          <w:lang w:val="en-US"/>
        </w:rPr>
        <w:t>Lähteet</w:t>
      </w:r>
      <w:proofErr w:type="spellEnd"/>
    </w:p>
    <w:p w14:paraId="4170BACC" w14:textId="77777777" w:rsidR="00F222AD" w:rsidRDefault="00261CFA" w:rsidP="00717B79">
      <w:pPr>
        <w:rPr>
          <w:lang w:val="en-US"/>
        </w:rPr>
      </w:pPr>
      <w:r w:rsidRPr="00261CFA">
        <w:rPr>
          <w:lang w:val="en-US"/>
        </w:rPr>
        <w:t xml:space="preserve">Freedom House </w:t>
      </w:r>
    </w:p>
    <w:p w14:paraId="74075681" w14:textId="71BD0ED6" w:rsidR="00F222AD" w:rsidRPr="00F222AD" w:rsidRDefault="00F222AD" w:rsidP="00F222AD">
      <w:pPr>
        <w:ind w:left="720"/>
      </w:pPr>
      <w:r>
        <w:rPr>
          <w:lang w:val="en-US"/>
        </w:rPr>
        <w:t>10.3.2015.</w:t>
      </w:r>
      <w:r w:rsidRPr="00F222AD">
        <w:rPr>
          <w:i/>
          <w:iCs/>
          <w:lang w:val="en-US"/>
        </w:rPr>
        <w:t xml:space="preserve"> </w:t>
      </w:r>
      <w:r w:rsidRPr="00261CFA">
        <w:rPr>
          <w:i/>
          <w:iCs/>
          <w:lang w:val="en-US"/>
        </w:rPr>
        <w:t>Freedom in the World 201</w:t>
      </w:r>
      <w:r>
        <w:rPr>
          <w:i/>
          <w:iCs/>
          <w:lang w:val="en-US"/>
        </w:rPr>
        <w:t>5</w:t>
      </w:r>
      <w:r w:rsidRPr="00261CFA">
        <w:rPr>
          <w:i/>
          <w:iCs/>
          <w:lang w:val="en-US"/>
        </w:rPr>
        <w:t xml:space="preserve"> – Turkey</w:t>
      </w:r>
      <w:r>
        <w:rPr>
          <w:lang w:val="en-US"/>
        </w:rPr>
        <w:t xml:space="preserve">. </w:t>
      </w:r>
      <w:r w:rsidRPr="00F222AD">
        <w:t xml:space="preserve">Saatavilla osoitteesta: </w:t>
      </w:r>
      <w:hyperlink r:id="rId8" w:history="1">
        <w:r w:rsidRPr="00C948E2">
          <w:rPr>
            <w:rStyle w:val="Hyperlinkki"/>
          </w:rPr>
          <w:t>https://www.refworld.org/reference/annualreport/freehou/2015/en/104293</w:t>
        </w:r>
      </w:hyperlink>
      <w:r>
        <w:t xml:space="preserve"> (käyty 27.11.2025). </w:t>
      </w:r>
    </w:p>
    <w:p w14:paraId="619F4873" w14:textId="7DE2774A" w:rsidR="00261CFA" w:rsidRPr="00261CFA" w:rsidRDefault="00261CFA" w:rsidP="00F222AD">
      <w:pPr>
        <w:ind w:left="720"/>
      </w:pPr>
      <w:r w:rsidRPr="00261CFA">
        <w:rPr>
          <w:lang w:val="en-US"/>
        </w:rPr>
        <w:t xml:space="preserve">23.1.2014. </w:t>
      </w:r>
      <w:r w:rsidRPr="00261CFA">
        <w:rPr>
          <w:i/>
          <w:iCs/>
          <w:lang w:val="en-US"/>
        </w:rPr>
        <w:t>Freedom in the World 2014 – Turkey</w:t>
      </w:r>
      <w:r>
        <w:rPr>
          <w:lang w:val="en-US"/>
        </w:rPr>
        <w:t xml:space="preserve">. </w:t>
      </w:r>
      <w:r w:rsidRPr="00261CFA">
        <w:t>Saatavilla osoit</w:t>
      </w:r>
      <w:r>
        <w:t xml:space="preserve">teesta: </w:t>
      </w:r>
      <w:hyperlink r:id="rId9" w:history="1">
        <w:r w:rsidR="00F222AD" w:rsidRPr="00C948E2">
          <w:rPr>
            <w:rStyle w:val="Hyperlinkki"/>
          </w:rPr>
          <w:t>https://www.refworld.org/reference/annualreport/freehou/2014/en/96776</w:t>
        </w:r>
      </w:hyperlink>
      <w:r>
        <w:t xml:space="preserve"> (käyty 27.11.2025). </w:t>
      </w:r>
    </w:p>
    <w:p w14:paraId="7923A5EF" w14:textId="288B4EDE" w:rsidR="00F26025" w:rsidRPr="00F26025" w:rsidRDefault="00F26025" w:rsidP="00F26025">
      <w:proofErr w:type="spellStart"/>
      <w:r w:rsidRPr="00607745">
        <w:lastRenderedPageBreak/>
        <w:t>Haber</w:t>
      </w:r>
      <w:proofErr w:type="spellEnd"/>
      <w:r w:rsidRPr="00607745">
        <w:t xml:space="preserve"> 7 9.10.2014. </w:t>
      </w:r>
      <w:proofErr w:type="spellStart"/>
      <w:r w:rsidRPr="00607745">
        <w:rPr>
          <w:i/>
          <w:iCs/>
        </w:rPr>
        <w:t>Hatay'da</w:t>
      </w:r>
      <w:proofErr w:type="spellEnd"/>
      <w:r w:rsidRPr="00607745">
        <w:rPr>
          <w:i/>
          <w:iCs/>
        </w:rPr>
        <w:t xml:space="preserve"> 12 </w:t>
      </w:r>
      <w:proofErr w:type="spellStart"/>
      <w:r w:rsidRPr="00607745">
        <w:rPr>
          <w:i/>
          <w:iCs/>
        </w:rPr>
        <w:t>kişiye</w:t>
      </w:r>
      <w:proofErr w:type="spellEnd"/>
      <w:r w:rsidRPr="00607745">
        <w:rPr>
          <w:i/>
          <w:iCs/>
        </w:rPr>
        <w:t xml:space="preserve"> </w:t>
      </w:r>
      <w:proofErr w:type="spellStart"/>
      <w:r w:rsidRPr="00607745">
        <w:rPr>
          <w:i/>
          <w:iCs/>
        </w:rPr>
        <w:t>Kobani</w:t>
      </w:r>
      <w:proofErr w:type="spellEnd"/>
      <w:r w:rsidRPr="00607745">
        <w:rPr>
          <w:i/>
          <w:iCs/>
        </w:rPr>
        <w:t xml:space="preserve"> </w:t>
      </w:r>
      <w:proofErr w:type="spellStart"/>
      <w:r w:rsidRPr="00607745">
        <w:rPr>
          <w:i/>
          <w:iCs/>
        </w:rPr>
        <w:t>gözaltısı</w:t>
      </w:r>
      <w:proofErr w:type="spellEnd"/>
      <w:r w:rsidRPr="00607745">
        <w:t xml:space="preserve">. </w:t>
      </w:r>
      <w:hyperlink r:id="rId10" w:history="1">
        <w:r w:rsidRPr="00F26025">
          <w:rPr>
            <w:rStyle w:val="Hyperlinkki"/>
          </w:rPr>
          <w:t>https://www.haber7.com/guncel/haber/1209044-hatayda-12-kisiye-kobani-gozaltisi</w:t>
        </w:r>
      </w:hyperlink>
      <w:r w:rsidRPr="00F26025">
        <w:t xml:space="preserve"> (kä</w:t>
      </w:r>
      <w:r>
        <w:t xml:space="preserve">yty 28.11.2025). </w:t>
      </w:r>
    </w:p>
    <w:p w14:paraId="594C8154" w14:textId="08567DC5" w:rsidR="00D15F12" w:rsidRDefault="00D15F12" w:rsidP="00717B79">
      <w:r w:rsidRPr="00607745">
        <w:t>IHD (</w:t>
      </w:r>
      <w:proofErr w:type="spellStart"/>
      <w:r w:rsidRPr="00607745">
        <w:t>İnsan</w:t>
      </w:r>
      <w:proofErr w:type="spellEnd"/>
      <w:r w:rsidRPr="00607745">
        <w:t xml:space="preserve"> </w:t>
      </w:r>
      <w:proofErr w:type="spellStart"/>
      <w:r w:rsidRPr="00607745">
        <w:t>Hakları</w:t>
      </w:r>
      <w:proofErr w:type="spellEnd"/>
      <w:r w:rsidRPr="00607745">
        <w:t xml:space="preserve"> </w:t>
      </w:r>
      <w:proofErr w:type="spellStart"/>
      <w:r w:rsidRPr="00607745">
        <w:t>Derneği</w:t>
      </w:r>
      <w:proofErr w:type="spellEnd"/>
      <w:r w:rsidRPr="00607745">
        <w:t>) 201</w:t>
      </w:r>
      <w:r w:rsidR="002D7137" w:rsidRPr="00607745">
        <w:t>4</w:t>
      </w:r>
      <w:r w:rsidRPr="00607745">
        <w:t xml:space="preserve">. </w:t>
      </w:r>
      <w:r w:rsidRPr="00D15F12">
        <w:rPr>
          <w:i/>
          <w:iCs/>
        </w:rPr>
        <w:t>201</w:t>
      </w:r>
      <w:r w:rsidR="002A265B">
        <w:rPr>
          <w:i/>
          <w:iCs/>
        </w:rPr>
        <w:t>4</w:t>
      </w:r>
      <w:r w:rsidRPr="00D15F12">
        <w:rPr>
          <w:i/>
          <w:iCs/>
        </w:rPr>
        <w:t xml:space="preserve"> </w:t>
      </w:r>
      <w:proofErr w:type="spellStart"/>
      <w:r w:rsidRPr="00D15F12">
        <w:rPr>
          <w:i/>
          <w:iCs/>
        </w:rPr>
        <w:t>Yili</w:t>
      </w:r>
      <w:proofErr w:type="spellEnd"/>
      <w:r w:rsidRPr="00D15F12">
        <w:rPr>
          <w:i/>
          <w:iCs/>
        </w:rPr>
        <w:t xml:space="preserve"> </w:t>
      </w:r>
      <w:proofErr w:type="spellStart"/>
      <w:r w:rsidRPr="00D15F12">
        <w:rPr>
          <w:i/>
          <w:iCs/>
        </w:rPr>
        <w:t>Türkiye</w:t>
      </w:r>
      <w:proofErr w:type="spellEnd"/>
      <w:r w:rsidRPr="00D15F12">
        <w:rPr>
          <w:i/>
          <w:iCs/>
        </w:rPr>
        <w:t xml:space="preserve"> </w:t>
      </w:r>
      <w:proofErr w:type="spellStart"/>
      <w:r w:rsidRPr="00D15F12">
        <w:rPr>
          <w:i/>
          <w:iCs/>
        </w:rPr>
        <w:t>insan</w:t>
      </w:r>
      <w:proofErr w:type="spellEnd"/>
      <w:r w:rsidRPr="00D15F12">
        <w:rPr>
          <w:i/>
          <w:iCs/>
        </w:rPr>
        <w:t xml:space="preserve"> </w:t>
      </w:r>
      <w:proofErr w:type="spellStart"/>
      <w:r w:rsidRPr="00D15F12">
        <w:rPr>
          <w:i/>
          <w:iCs/>
        </w:rPr>
        <w:t>haklari</w:t>
      </w:r>
      <w:proofErr w:type="spellEnd"/>
      <w:r w:rsidRPr="00D15F12">
        <w:rPr>
          <w:i/>
          <w:iCs/>
        </w:rPr>
        <w:t xml:space="preserve"> </w:t>
      </w:r>
      <w:proofErr w:type="spellStart"/>
      <w:r w:rsidRPr="00D15F12">
        <w:rPr>
          <w:i/>
          <w:iCs/>
        </w:rPr>
        <w:t>ihlalleri</w:t>
      </w:r>
      <w:proofErr w:type="spellEnd"/>
      <w:r w:rsidRPr="00D15F12">
        <w:rPr>
          <w:i/>
          <w:iCs/>
        </w:rPr>
        <w:t xml:space="preserve"> </w:t>
      </w:r>
      <w:proofErr w:type="spellStart"/>
      <w:r w:rsidRPr="00D15F12">
        <w:rPr>
          <w:i/>
          <w:iCs/>
        </w:rPr>
        <w:t>raporu</w:t>
      </w:r>
      <w:proofErr w:type="spellEnd"/>
      <w:r>
        <w:t xml:space="preserve">. </w:t>
      </w:r>
      <w:hyperlink r:id="rId11" w:history="1">
        <w:r w:rsidR="002D7137" w:rsidRPr="002D7137">
          <w:rPr>
            <w:rStyle w:val="Hyperlinkki"/>
          </w:rPr>
          <w:t>https://www.ihd.org.tr/wp-content/uploads/2015/03/son-hd-2014-raporu.pdf</w:t>
        </w:r>
      </w:hyperlink>
      <w:r w:rsidR="002D7137" w:rsidRPr="002D7137">
        <w:t xml:space="preserve"> (kä</w:t>
      </w:r>
      <w:r w:rsidR="002D7137">
        <w:t xml:space="preserve">yty 25.11.2025). </w:t>
      </w:r>
    </w:p>
    <w:p w14:paraId="5F7780AD" w14:textId="1AFA75DD" w:rsidR="001C4911" w:rsidRDefault="001C4911" w:rsidP="00717B79">
      <w:r w:rsidRPr="001C4911">
        <w:rPr>
          <w:lang w:val="en-US"/>
        </w:rPr>
        <w:t>I</w:t>
      </w:r>
      <w:r>
        <w:rPr>
          <w:lang w:val="en-US"/>
        </w:rPr>
        <w:t xml:space="preserve">nsight Turkey 1.1.2014. </w:t>
      </w:r>
      <w:r w:rsidRPr="001C4911">
        <w:rPr>
          <w:i/>
          <w:iCs/>
          <w:lang w:val="en-US"/>
        </w:rPr>
        <w:t>The Turkish-Kurdish Peace Process Stalled in Neutral</w:t>
      </w:r>
      <w:r>
        <w:rPr>
          <w:lang w:val="en-US"/>
        </w:rPr>
        <w:t xml:space="preserve">. </w:t>
      </w:r>
      <w:r w:rsidR="005224DC">
        <w:fldChar w:fldCharType="begin"/>
      </w:r>
      <w:r w:rsidR="005224DC" w:rsidRPr="005224DC">
        <w:rPr>
          <w:lang w:val="en-US"/>
        </w:rPr>
        <w:instrText xml:space="preserve"> HYPERLINK "https://www.insightturkey.com/commentaries/the-turkish-kurdish-peace-process-stalled-in-neutral" </w:instrText>
      </w:r>
      <w:r w:rsidR="005224DC">
        <w:fldChar w:fldCharType="separate"/>
      </w:r>
      <w:r w:rsidRPr="001C4911">
        <w:rPr>
          <w:rStyle w:val="Hyperlinkki"/>
        </w:rPr>
        <w:t>https://www.insightturkey.com/commentaries/the-turkish-kurdish-peace-process-stalled-in-neutral</w:t>
      </w:r>
      <w:r w:rsidR="005224DC">
        <w:rPr>
          <w:rStyle w:val="Hyperlinkki"/>
        </w:rPr>
        <w:fldChar w:fldCharType="end"/>
      </w:r>
      <w:r w:rsidRPr="001C4911">
        <w:t xml:space="preserve"> (kä</w:t>
      </w:r>
      <w:r>
        <w:t xml:space="preserve">yty 27.11.2025). </w:t>
      </w:r>
    </w:p>
    <w:p w14:paraId="15885337" w14:textId="53479CD8" w:rsidR="008E0A72" w:rsidRPr="008E0A72" w:rsidRDefault="008E0A72" w:rsidP="008E0A72">
      <w:pPr>
        <w:tabs>
          <w:tab w:val="left" w:pos="7030"/>
        </w:tabs>
      </w:pPr>
      <w:r w:rsidRPr="008E0A72">
        <w:rPr>
          <w:lang w:val="en-US"/>
        </w:rPr>
        <w:t xml:space="preserve">NPR </w:t>
      </w:r>
      <w:r w:rsidR="00FA2117">
        <w:rPr>
          <w:lang w:val="en-US"/>
        </w:rPr>
        <w:t xml:space="preserve">(National Public Radio) </w:t>
      </w:r>
      <w:r w:rsidRPr="008E0A72">
        <w:rPr>
          <w:lang w:val="en-US"/>
        </w:rPr>
        <w:t xml:space="preserve">8.5.2013. </w:t>
      </w:r>
      <w:r w:rsidRPr="008E0A72">
        <w:rPr>
          <w:i/>
          <w:iCs/>
          <w:lang w:val="en-US"/>
        </w:rPr>
        <w:t>Kurdish Militants Begin Historic Withdrawal From Turkey</w:t>
      </w:r>
      <w:r>
        <w:rPr>
          <w:lang w:val="en-US"/>
        </w:rPr>
        <w:t xml:space="preserve">. </w:t>
      </w:r>
      <w:hyperlink r:id="rId12" w:history="1">
        <w:r w:rsidRPr="008E0A72">
          <w:rPr>
            <w:rStyle w:val="Hyperlinkki"/>
          </w:rPr>
          <w:t>https://www.npr.org/sections/thetwo-way/2013/05/08/182241088/kurdish-militants-begin-historic-withdrawal-from-turkey</w:t>
        </w:r>
      </w:hyperlink>
      <w:r w:rsidRPr="008E0A72">
        <w:t xml:space="preserve"> (kä</w:t>
      </w:r>
      <w:r>
        <w:t xml:space="preserve">yty 1.12.2025). </w:t>
      </w:r>
      <w:r w:rsidRPr="008E0A72">
        <w:tab/>
      </w:r>
    </w:p>
    <w:p w14:paraId="7BA1F4F4" w14:textId="77777777" w:rsidR="007D7B0F" w:rsidRDefault="00717B79" w:rsidP="00717B79">
      <w:r>
        <w:t>TIHV (</w:t>
      </w:r>
      <w:proofErr w:type="spellStart"/>
      <w:r w:rsidRPr="00717B79">
        <w:t>Türkiye</w:t>
      </w:r>
      <w:proofErr w:type="spellEnd"/>
      <w:r w:rsidRPr="00717B79">
        <w:t xml:space="preserve"> </w:t>
      </w:r>
      <w:proofErr w:type="spellStart"/>
      <w:r w:rsidRPr="00717B79">
        <w:t>İnsan</w:t>
      </w:r>
      <w:proofErr w:type="spellEnd"/>
      <w:r w:rsidRPr="00717B79">
        <w:t xml:space="preserve"> </w:t>
      </w:r>
      <w:proofErr w:type="spellStart"/>
      <w:r w:rsidRPr="00717B79">
        <w:t>Hakları</w:t>
      </w:r>
      <w:proofErr w:type="spellEnd"/>
      <w:r w:rsidRPr="00717B79">
        <w:t xml:space="preserve"> </w:t>
      </w:r>
      <w:proofErr w:type="spellStart"/>
      <w:r w:rsidRPr="00717B79">
        <w:t>Vakfı</w:t>
      </w:r>
      <w:proofErr w:type="spellEnd"/>
      <w:r>
        <w:t xml:space="preserve">) </w:t>
      </w:r>
    </w:p>
    <w:p w14:paraId="56E2D79D" w14:textId="65B9ABF7" w:rsidR="007D7B0F" w:rsidRPr="007D7B0F" w:rsidRDefault="007D7B0F" w:rsidP="007D7B0F">
      <w:pPr>
        <w:ind w:left="720"/>
      </w:pPr>
      <w:r>
        <w:t xml:space="preserve">4/2015. </w:t>
      </w:r>
      <w:proofErr w:type="spellStart"/>
      <w:r w:rsidRPr="00717B79">
        <w:rPr>
          <w:i/>
          <w:iCs/>
        </w:rPr>
        <w:t>Türkiye</w:t>
      </w:r>
      <w:proofErr w:type="spellEnd"/>
      <w:r w:rsidRPr="00717B79">
        <w:rPr>
          <w:i/>
          <w:iCs/>
        </w:rPr>
        <w:t xml:space="preserve"> </w:t>
      </w:r>
      <w:proofErr w:type="spellStart"/>
      <w:r w:rsidRPr="00717B79">
        <w:rPr>
          <w:i/>
          <w:iCs/>
        </w:rPr>
        <w:t>İnsan</w:t>
      </w:r>
      <w:proofErr w:type="spellEnd"/>
      <w:r w:rsidRPr="00717B79">
        <w:rPr>
          <w:i/>
          <w:iCs/>
        </w:rPr>
        <w:t xml:space="preserve"> </w:t>
      </w:r>
      <w:proofErr w:type="spellStart"/>
      <w:r w:rsidRPr="00717B79">
        <w:rPr>
          <w:i/>
          <w:iCs/>
        </w:rPr>
        <w:t>Hakları</w:t>
      </w:r>
      <w:proofErr w:type="spellEnd"/>
      <w:r w:rsidRPr="00717B79">
        <w:rPr>
          <w:i/>
          <w:iCs/>
        </w:rPr>
        <w:t xml:space="preserve"> </w:t>
      </w:r>
      <w:proofErr w:type="spellStart"/>
      <w:r w:rsidRPr="00717B79">
        <w:rPr>
          <w:i/>
          <w:iCs/>
        </w:rPr>
        <w:t>Raporu</w:t>
      </w:r>
      <w:proofErr w:type="spellEnd"/>
      <w:r w:rsidRPr="00717B79">
        <w:rPr>
          <w:i/>
          <w:iCs/>
        </w:rPr>
        <w:t xml:space="preserve"> </w:t>
      </w:r>
      <w:r>
        <w:rPr>
          <w:i/>
          <w:iCs/>
        </w:rPr>
        <w:t>2014</w:t>
      </w:r>
      <w:r>
        <w:t xml:space="preserve">. </w:t>
      </w:r>
      <w:hyperlink r:id="rId13" w:history="1">
        <w:r w:rsidRPr="007D7B0F">
          <w:rPr>
            <w:rStyle w:val="Hyperlinkki"/>
          </w:rPr>
          <w:t>https://tihv.org.tr/yillik-insan-haklari-raporlari/2014-yillik-insan-haklari-raporu/</w:t>
        </w:r>
      </w:hyperlink>
      <w:r w:rsidRPr="007D7B0F">
        <w:t xml:space="preserve"> (kä</w:t>
      </w:r>
      <w:r>
        <w:t xml:space="preserve">yty 25.11.2025). </w:t>
      </w:r>
    </w:p>
    <w:p w14:paraId="6D6BA8E0" w14:textId="2B8C0FF8" w:rsidR="00873A37" w:rsidRDefault="00717B79" w:rsidP="007D7B0F">
      <w:pPr>
        <w:ind w:left="720"/>
      </w:pPr>
      <w:r>
        <w:t xml:space="preserve">4/2014. </w:t>
      </w:r>
      <w:proofErr w:type="spellStart"/>
      <w:r w:rsidRPr="00717B79">
        <w:rPr>
          <w:i/>
          <w:iCs/>
        </w:rPr>
        <w:t>Türkiye</w:t>
      </w:r>
      <w:proofErr w:type="spellEnd"/>
      <w:r w:rsidRPr="00717B79">
        <w:rPr>
          <w:i/>
          <w:iCs/>
        </w:rPr>
        <w:t xml:space="preserve"> </w:t>
      </w:r>
      <w:proofErr w:type="spellStart"/>
      <w:r w:rsidRPr="00717B79">
        <w:rPr>
          <w:i/>
          <w:iCs/>
        </w:rPr>
        <w:t>İnsan</w:t>
      </w:r>
      <w:proofErr w:type="spellEnd"/>
      <w:r w:rsidRPr="00717B79">
        <w:rPr>
          <w:i/>
          <w:iCs/>
        </w:rPr>
        <w:t xml:space="preserve"> </w:t>
      </w:r>
      <w:proofErr w:type="spellStart"/>
      <w:r w:rsidRPr="00717B79">
        <w:rPr>
          <w:i/>
          <w:iCs/>
        </w:rPr>
        <w:t>Hakları</w:t>
      </w:r>
      <w:proofErr w:type="spellEnd"/>
      <w:r w:rsidRPr="00717B79">
        <w:rPr>
          <w:i/>
          <w:iCs/>
        </w:rPr>
        <w:t xml:space="preserve"> </w:t>
      </w:r>
      <w:proofErr w:type="spellStart"/>
      <w:r w:rsidRPr="00717B79">
        <w:rPr>
          <w:i/>
          <w:iCs/>
        </w:rPr>
        <w:t>Raporu</w:t>
      </w:r>
      <w:proofErr w:type="spellEnd"/>
      <w:r w:rsidRPr="00717B79">
        <w:rPr>
          <w:i/>
          <w:iCs/>
        </w:rPr>
        <w:t xml:space="preserve"> 2013</w:t>
      </w:r>
      <w:r>
        <w:t xml:space="preserve">. </w:t>
      </w:r>
      <w:hyperlink r:id="rId14" w:history="1">
        <w:r w:rsidR="007D7B0F" w:rsidRPr="0001003C">
          <w:rPr>
            <w:rStyle w:val="Hyperlinkki"/>
          </w:rPr>
          <w:t>https://www.raporlar.org/wp-content/uploads/2018/04/2013ihr.pdf</w:t>
        </w:r>
      </w:hyperlink>
      <w:r w:rsidRPr="00717B79">
        <w:t xml:space="preserve"> (käy</w:t>
      </w:r>
      <w:r>
        <w:t xml:space="preserve">ty 25.11.2025). </w:t>
      </w:r>
    </w:p>
    <w:p w14:paraId="374D7164" w14:textId="4BCBC957" w:rsidR="003C00EF" w:rsidRPr="003C00EF" w:rsidRDefault="003C00EF" w:rsidP="003C00EF">
      <w:r>
        <w:rPr>
          <w:lang w:val="en-US"/>
        </w:rPr>
        <w:t>Todorova, Antonia 2015. “</w:t>
      </w:r>
      <w:r w:rsidRPr="003C00EF">
        <w:rPr>
          <w:lang w:val="en-US"/>
        </w:rPr>
        <w:t>Turkish security discourses and policies: the Kurdish question</w:t>
      </w:r>
      <w:r>
        <w:rPr>
          <w:lang w:val="en-US"/>
        </w:rPr>
        <w:t xml:space="preserve">”, </w:t>
      </w:r>
      <w:r w:rsidRPr="003C00EF">
        <w:rPr>
          <w:i/>
          <w:iCs/>
          <w:lang w:val="en-US"/>
        </w:rPr>
        <w:t>Information &amp; Security: An International Journal</w:t>
      </w:r>
      <w:r>
        <w:rPr>
          <w:lang w:val="en-US"/>
        </w:rPr>
        <w:t>, vol. 33, no. 2, s. 108</w:t>
      </w:r>
      <w:r w:rsidRPr="003C00EF">
        <w:rPr>
          <w:lang w:val="en-US"/>
        </w:rPr>
        <w:t>–</w:t>
      </w:r>
      <w:r>
        <w:rPr>
          <w:lang w:val="en-US"/>
        </w:rPr>
        <w:t xml:space="preserve">121. </w:t>
      </w:r>
      <w:r w:rsidRPr="003C00EF">
        <w:t xml:space="preserve">Saatavilla osoitteesta: </w:t>
      </w:r>
      <w:hyperlink r:id="rId15" w:history="1">
        <w:r w:rsidRPr="005B6DB2">
          <w:rPr>
            <w:rStyle w:val="Hyperlinkki"/>
          </w:rPr>
          <w:t>https://procon.bg/system/files/3305_todorova_kurdish_question.pdf</w:t>
        </w:r>
      </w:hyperlink>
      <w:r>
        <w:t xml:space="preserve"> (käyty 28.11.2025). </w:t>
      </w:r>
    </w:p>
    <w:p w14:paraId="4C1EB736" w14:textId="77777777" w:rsidR="006723CB" w:rsidRDefault="00380EDE" w:rsidP="00380EDE">
      <w:pPr>
        <w:jc w:val="left"/>
        <w:rPr>
          <w:lang w:val="en-US"/>
        </w:rPr>
      </w:pPr>
      <w:r w:rsidRPr="00380EDE">
        <w:rPr>
          <w:lang w:val="en-US"/>
        </w:rPr>
        <w:t>USDOS (United States Department o</w:t>
      </w:r>
      <w:r>
        <w:rPr>
          <w:lang w:val="en-US"/>
        </w:rPr>
        <w:t xml:space="preserve">f State) </w:t>
      </w:r>
    </w:p>
    <w:p w14:paraId="2A03C3E5" w14:textId="1F69805F" w:rsidR="006723CB" w:rsidRPr="006723CB" w:rsidRDefault="006723CB" w:rsidP="006723CB">
      <w:pPr>
        <w:ind w:left="720"/>
        <w:jc w:val="left"/>
        <w:rPr>
          <w:lang w:val="en-US"/>
        </w:rPr>
      </w:pPr>
      <w:r w:rsidRPr="006723CB">
        <w:rPr>
          <w:lang w:val="en-US"/>
        </w:rPr>
        <w:t xml:space="preserve">25.6.2015. </w:t>
      </w:r>
      <w:r w:rsidRPr="006723CB">
        <w:rPr>
          <w:i/>
          <w:iCs/>
          <w:lang w:val="en-US"/>
        </w:rPr>
        <w:t>2014 Country Reports on Human Rights Practices – Turkey</w:t>
      </w:r>
      <w:r>
        <w:rPr>
          <w:lang w:val="en-US"/>
        </w:rPr>
        <w:t xml:space="preserve">. </w:t>
      </w:r>
      <w:r w:rsidR="005224DC">
        <w:fldChar w:fldCharType="begin"/>
      </w:r>
      <w:r w:rsidR="005224DC" w:rsidRPr="005224DC">
        <w:rPr>
          <w:lang w:val="en-US"/>
        </w:rPr>
        <w:instrText xml:space="preserve"> HYPERLINK "https://2009-2017.state.gov/documents/organization/236798.pdf" </w:instrText>
      </w:r>
      <w:r w:rsidR="005224DC">
        <w:fldChar w:fldCharType="separate"/>
      </w:r>
      <w:r w:rsidRPr="005B6DB2">
        <w:rPr>
          <w:rStyle w:val="Hyperlinkki"/>
          <w:lang w:val="en-US"/>
        </w:rPr>
        <w:t>https://2009-2017.state.gov/documents/organization/236798.pdf</w:t>
      </w:r>
      <w:r w:rsidR="005224DC">
        <w:rPr>
          <w:rStyle w:val="Hyperlinkki"/>
          <w:lang w:val="en-US"/>
        </w:rPr>
        <w:fldChar w:fldCharType="end"/>
      </w:r>
      <w:r>
        <w:rPr>
          <w:lang w:val="en-US"/>
        </w:rPr>
        <w:t xml:space="preserve"> (</w:t>
      </w:r>
      <w:proofErr w:type="spellStart"/>
      <w:r>
        <w:rPr>
          <w:lang w:val="en-US"/>
        </w:rPr>
        <w:t>käyty</w:t>
      </w:r>
      <w:proofErr w:type="spellEnd"/>
      <w:r>
        <w:rPr>
          <w:lang w:val="en-US"/>
        </w:rPr>
        <w:t xml:space="preserve"> 28.11.2025). </w:t>
      </w:r>
    </w:p>
    <w:p w14:paraId="1E964658" w14:textId="15F66EC2" w:rsidR="00380EDE" w:rsidRPr="00AA2787" w:rsidRDefault="00380EDE" w:rsidP="006723CB">
      <w:pPr>
        <w:ind w:left="720"/>
        <w:jc w:val="left"/>
        <w:rPr>
          <w:lang w:val="en-US"/>
        </w:rPr>
      </w:pPr>
      <w:r>
        <w:rPr>
          <w:lang w:val="en-US"/>
        </w:rPr>
        <w:t xml:space="preserve">27.2.2014. </w:t>
      </w:r>
      <w:r w:rsidRPr="00380EDE">
        <w:rPr>
          <w:i/>
          <w:iCs/>
          <w:lang w:val="en-US"/>
        </w:rPr>
        <w:t>2013 Country Reports on Human Rights Practices – Turkey</w:t>
      </w:r>
      <w:r>
        <w:rPr>
          <w:lang w:val="en-US"/>
        </w:rPr>
        <w:t xml:space="preserve">. </w:t>
      </w:r>
      <w:r w:rsidR="005224DC">
        <w:fldChar w:fldCharType="begin"/>
      </w:r>
      <w:r w:rsidR="005224DC" w:rsidRPr="005224DC">
        <w:rPr>
          <w:lang w:val="en-US"/>
        </w:rPr>
        <w:instrText xml:space="preserve"> HYPERLINK "https://2009-20</w:instrText>
      </w:r>
      <w:r w:rsidR="005224DC" w:rsidRPr="005224DC">
        <w:rPr>
          <w:lang w:val="en-US"/>
        </w:rPr>
        <w:instrText xml:space="preserve">17.state.gov/documents/organization/220551.pdf" </w:instrText>
      </w:r>
      <w:r w:rsidR="005224DC">
        <w:fldChar w:fldCharType="separate"/>
      </w:r>
      <w:r w:rsidR="006723CB" w:rsidRPr="005B6DB2">
        <w:rPr>
          <w:rStyle w:val="Hyperlinkki"/>
          <w:lang w:val="en-US"/>
        </w:rPr>
        <w:t>https://2009-2017.state.gov/documents/organization/220551.pdf</w:t>
      </w:r>
      <w:r w:rsidR="005224DC">
        <w:rPr>
          <w:rStyle w:val="Hyperlinkki"/>
          <w:lang w:val="en-US"/>
        </w:rPr>
        <w:fldChar w:fldCharType="end"/>
      </w:r>
      <w:r w:rsidR="00AA2787">
        <w:rPr>
          <w:lang w:val="en-US"/>
        </w:rPr>
        <w:t xml:space="preserve"> </w:t>
      </w:r>
      <w:r w:rsidRPr="00AA2787">
        <w:rPr>
          <w:lang w:val="en-US"/>
        </w:rPr>
        <w:t>(</w:t>
      </w:r>
      <w:proofErr w:type="spellStart"/>
      <w:r w:rsidRPr="00AA2787">
        <w:rPr>
          <w:lang w:val="en-US"/>
        </w:rPr>
        <w:t>käyty</w:t>
      </w:r>
      <w:proofErr w:type="spellEnd"/>
      <w:r w:rsidRPr="00AA2787">
        <w:rPr>
          <w:lang w:val="en-US"/>
        </w:rPr>
        <w:t xml:space="preserve"> 2</w:t>
      </w:r>
      <w:r w:rsidR="00AA2787">
        <w:rPr>
          <w:lang w:val="en-US"/>
        </w:rPr>
        <w:t>8</w:t>
      </w:r>
      <w:r w:rsidRPr="00AA2787">
        <w:rPr>
          <w:lang w:val="en-US"/>
        </w:rPr>
        <w:t xml:space="preserve">.11.2025). </w:t>
      </w:r>
    </w:p>
    <w:p w14:paraId="563A989A" w14:textId="77777777" w:rsidR="00082DFE" w:rsidRPr="001D5CAA" w:rsidRDefault="005224DC" w:rsidP="00082DFE">
      <w:pPr>
        <w:pStyle w:val="LeiptekstiMigri"/>
        <w:ind w:left="0"/>
        <w:rPr>
          <w:lang w:val="en-GB"/>
        </w:rPr>
      </w:pPr>
      <w:r>
        <w:rPr>
          <w:b/>
        </w:rPr>
        <w:pict w14:anchorId="2ED79B5C">
          <v:rect id="_x0000_i1028" style="width:0;height:1.5pt" o:hralign="center" o:hrstd="t" o:hr="t" fillcolor="#a0a0a0" stroked="f"/>
        </w:pict>
      </w:r>
    </w:p>
    <w:p w14:paraId="20FD3645" w14:textId="77777777" w:rsidR="00082DFE" w:rsidRDefault="001D63F6" w:rsidP="00810134">
      <w:pPr>
        <w:pStyle w:val="Numeroimatonotsikko"/>
      </w:pPr>
      <w:r>
        <w:t>Tietoja vastauksesta</w:t>
      </w:r>
    </w:p>
    <w:p w14:paraId="2D17C53E"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03F69CA4" w14:textId="77777777" w:rsidR="001D63F6" w:rsidRPr="00BC367A" w:rsidRDefault="001D63F6" w:rsidP="00810134">
      <w:pPr>
        <w:pStyle w:val="Numeroimatonotsikko"/>
        <w:rPr>
          <w:lang w:val="en-GB"/>
        </w:rPr>
      </w:pPr>
      <w:r w:rsidRPr="00BC367A">
        <w:rPr>
          <w:lang w:val="en-GB"/>
        </w:rPr>
        <w:t>Information on the response</w:t>
      </w:r>
    </w:p>
    <w:p w14:paraId="26E3ED23"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w:t>
      </w:r>
      <w:r w:rsidRPr="00A35BCB">
        <w:rPr>
          <w:lang w:val="en-GB"/>
        </w:rPr>
        <w:lastRenderedPageBreak/>
        <w:t>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10D1BFA" w14:textId="77777777" w:rsidR="00B112B8" w:rsidRPr="00A35BCB" w:rsidRDefault="00B112B8" w:rsidP="00A35BCB">
      <w:pPr>
        <w:rPr>
          <w:lang w:val="en-GB"/>
        </w:rPr>
      </w:pPr>
    </w:p>
    <w:sectPr w:rsidR="00B112B8" w:rsidRPr="00A35BCB" w:rsidSect="00072438">
      <w:headerReference w:type="default" r:id="rId16"/>
      <w:headerReference w:type="first" r:id="rId17"/>
      <w:footerReference w:type="first" r:id="rId1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21DA" w14:textId="77777777" w:rsidR="00216E12" w:rsidRDefault="00216E12" w:rsidP="007E0069">
      <w:pPr>
        <w:spacing w:after="0" w:line="240" w:lineRule="auto"/>
      </w:pPr>
      <w:r>
        <w:separator/>
      </w:r>
    </w:p>
  </w:endnote>
  <w:endnote w:type="continuationSeparator" w:id="0">
    <w:p w14:paraId="47FCDF4F" w14:textId="77777777" w:rsidR="00216E12" w:rsidRDefault="00216E1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72E3"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89C78BE" w14:textId="77777777" w:rsidTr="00483E37">
      <w:trPr>
        <w:trHeight w:val="189"/>
      </w:trPr>
      <w:tc>
        <w:tcPr>
          <w:tcW w:w="1560" w:type="dxa"/>
        </w:tcPr>
        <w:p w14:paraId="6C075231" w14:textId="77777777" w:rsidR="004D76E3" w:rsidRPr="00A83D54" w:rsidRDefault="004D76E3" w:rsidP="00337E76">
          <w:pPr>
            <w:pStyle w:val="Alatunniste"/>
            <w:rPr>
              <w:sz w:val="14"/>
              <w:szCs w:val="14"/>
            </w:rPr>
          </w:pPr>
        </w:p>
      </w:tc>
      <w:tc>
        <w:tcPr>
          <w:tcW w:w="2551" w:type="dxa"/>
        </w:tcPr>
        <w:p w14:paraId="6FE918EF" w14:textId="77777777" w:rsidR="004D76E3" w:rsidRPr="00A83D54" w:rsidRDefault="004D76E3" w:rsidP="00337E76">
          <w:pPr>
            <w:pStyle w:val="Alatunniste"/>
            <w:rPr>
              <w:sz w:val="14"/>
              <w:szCs w:val="14"/>
            </w:rPr>
          </w:pPr>
        </w:p>
      </w:tc>
      <w:tc>
        <w:tcPr>
          <w:tcW w:w="2552" w:type="dxa"/>
        </w:tcPr>
        <w:p w14:paraId="5C6E81D5" w14:textId="77777777" w:rsidR="004D76E3" w:rsidRPr="00A83D54" w:rsidRDefault="004D76E3" w:rsidP="00337E76">
          <w:pPr>
            <w:pStyle w:val="Alatunniste"/>
            <w:rPr>
              <w:sz w:val="14"/>
              <w:szCs w:val="14"/>
            </w:rPr>
          </w:pPr>
        </w:p>
      </w:tc>
      <w:tc>
        <w:tcPr>
          <w:tcW w:w="2830" w:type="dxa"/>
        </w:tcPr>
        <w:p w14:paraId="1677AFB5" w14:textId="77777777" w:rsidR="004D76E3" w:rsidRPr="00A83D54" w:rsidRDefault="004D76E3" w:rsidP="00337E76">
          <w:pPr>
            <w:pStyle w:val="Alatunniste"/>
            <w:rPr>
              <w:sz w:val="14"/>
              <w:szCs w:val="14"/>
            </w:rPr>
          </w:pPr>
        </w:p>
      </w:tc>
    </w:tr>
    <w:tr w:rsidR="004D76E3" w:rsidRPr="00A83D54" w14:paraId="02FE7B85" w14:textId="77777777" w:rsidTr="00483E37">
      <w:trPr>
        <w:trHeight w:val="189"/>
      </w:trPr>
      <w:tc>
        <w:tcPr>
          <w:tcW w:w="1560" w:type="dxa"/>
        </w:tcPr>
        <w:p w14:paraId="75D0B729" w14:textId="77777777" w:rsidR="004D76E3" w:rsidRPr="00A83D54" w:rsidRDefault="004D76E3" w:rsidP="00337E76">
          <w:pPr>
            <w:pStyle w:val="Alatunniste"/>
            <w:rPr>
              <w:sz w:val="14"/>
              <w:szCs w:val="14"/>
            </w:rPr>
          </w:pPr>
        </w:p>
      </w:tc>
      <w:tc>
        <w:tcPr>
          <w:tcW w:w="2551" w:type="dxa"/>
        </w:tcPr>
        <w:p w14:paraId="630F8B31" w14:textId="77777777" w:rsidR="004D76E3" w:rsidRPr="00A83D54" w:rsidRDefault="004D76E3" w:rsidP="00337E76">
          <w:pPr>
            <w:pStyle w:val="Alatunniste"/>
            <w:rPr>
              <w:sz w:val="14"/>
              <w:szCs w:val="14"/>
            </w:rPr>
          </w:pPr>
        </w:p>
      </w:tc>
      <w:tc>
        <w:tcPr>
          <w:tcW w:w="2552" w:type="dxa"/>
        </w:tcPr>
        <w:p w14:paraId="665BB4D5" w14:textId="77777777" w:rsidR="004D76E3" w:rsidRPr="00A83D54" w:rsidRDefault="004D76E3" w:rsidP="00337E76">
          <w:pPr>
            <w:pStyle w:val="Alatunniste"/>
            <w:rPr>
              <w:sz w:val="14"/>
              <w:szCs w:val="14"/>
            </w:rPr>
          </w:pPr>
        </w:p>
      </w:tc>
      <w:tc>
        <w:tcPr>
          <w:tcW w:w="2830" w:type="dxa"/>
        </w:tcPr>
        <w:p w14:paraId="67354E01" w14:textId="77777777" w:rsidR="004D76E3" w:rsidRPr="00A83D54" w:rsidRDefault="004D76E3" w:rsidP="00337E76">
          <w:pPr>
            <w:pStyle w:val="Alatunniste"/>
            <w:rPr>
              <w:sz w:val="14"/>
              <w:szCs w:val="14"/>
            </w:rPr>
          </w:pPr>
        </w:p>
      </w:tc>
    </w:tr>
    <w:tr w:rsidR="004D76E3" w:rsidRPr="00A83D54" w14:paraId="4AD716FC" w14:textId="77777777" w:rsidTr="00483E37">
      <w:trPr>
        <w:trHeight w:val="189"/>
      </w:trPr>
      <w:tc>
        <w:tcPr>
          <w:tcW w:w="1560" w:type="dxa"/>
        </w:tcPr>
        <w:p w14:paraId="77D55A28" w14:textId="77777777" w:rsidR="004D76E3" w:rsidRPr="00A83D54" w:rsidRDefault="004D76E3" w:rsidP="00337E76">
          <w:pPr>
            <w:pStyle w:val="Alatunniste"/>
            <w:rPr>
              <w:sz w:val="14"/>
              <w:szCs w:val="14"/>
            </w:rPr>
          </w:pPr>
        </w:p>
      </w:tc>
      <w:tc>
        <w:tcPr>
          <w:tcW w:w="2551" w:type="dxa"/>
        </w:tcPr>
        <w:p w14:paraId="4EF09D41" w14:textId="77777777" w:rsidR="004D76E3" w:rsidRPr="00A83D54" w:rsidRDefault="004D76E3" w:rsidP="00337E76">
          <w:pPr>
            <w:pStyle w:val="Alatunniste"/>
            <w:rPr>
              <w:sz w:val="14"/>
              <w:szCs w:val="14"/>
            </w:rPr>
          </w:pPr>
        </w:p>
      </w:tc>
      <w:tc>
        <w:tcPr>
          <w:tcW w:w="2552" w:type="dxa"/>
        </w:tcPr>
        <w:p w14:paraId="7FCDA698" w14:textId="77777777" w:rsidR="004D76E3" w:rsidRPr="00A83D54" w:rsidRDefault="004D76E3" w:rsidP="00337E76">
          <w:pPr>
            <w:pStyle w:val="Alatunniste"/>
            <w:rPr>
              <w:sz w:val="14"/>
              <w:szCs w:val="14"/>
            </w:rPr>
          </w:pPr>
        </w:p>
      </w:tc>
      <w:tc>
        <w:tcPr>
          <w:tcW w:w="2830" w:type="dxa"/>
        </w:tcPr>
        <w:p w14:paraId="0F7D0936" w14:textId="77777777" w:rsidR="004D76E3" w:rsidRPr="00A83D54" w:rsidRDefault="004D76E3" w:rsidP="00337E76">
          <w:pPr>
            <w:pStyle w:val="Alatunniste"/>
            <w:rPr>
              <w:sz w:val="14"/>
              <w:szCs w:val="14"/>
            </w:rPr>
          </w:pPr>
        </w:p>
      </w:tc>
    </w:tr>
  </w:tbl>
  <w:p w14:paraId="3899AE7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F534C47" wp14:editId="69A22BC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AC7F5A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A43E" w14:textId="77777777" w:rsidR="00216E12" w:rsidRDefault="00216E12" w:rsidP="007E0069">
      <w:pPr>
        <w:spacing w:after="0" w:line="240" w:lineRule="auto"/>
      </w:pPr>
      <w:r>
        <w:separator/>
      </w:r>
    </w:p>
  </w:footnote>
  <w:footnote w:type="continuationSeparator" w:id="0">
    <w:p w14:paraId="739C7449" w14:textId="77777777" w:rsidR="00216E12" w:rsidRDefault="00216E12" w:rsidP="007E0069">
      <w:pPr>
        <w:spacing w:after="0" w:line="240" w:lineRule="auto"/>
      </w:pPr>
      <w:r>
        <w:continuationSeparator/>
      </w:r>
    </w:p>
  </w:footnote>
  <w:footnote w:id="1">
    <w:p w14:paraId="5685965B" w14:textId="1B54E7A2" w:rsidR="00261CFA" w:rsidRPr="00245ECA" w:rsidRDefault="00261CFA">
      <w:pPr>
        <w:pStyle w:val="Alaviitteenteksti"/>
        <w:rPr>
          <w:lang w:val="en-US"/>
        </w:rPr>
      </w:pPr>
      <w:r>
        <w:rPr>
          <w:rStyle w:val="Alaviitteenviite"/>
        </w:rPr>
        <w:footnoteRef/>
      </w:r>
      <w:r w:rsidRPr="00245ECA">
        <w:rPr>
          <w:lang w:val="en-US"/>
        </w:rPr>
        <w:t xml:space="preserve"> Freedom House 23.1.2014. </w:t>
      </w:r>
    </w:p>
  </w:footnote>
  <w:footnote w:id="2">
    <w:p w14:paraId="3C6639AA" w14:textId="6086D8C1" w:rsidR="001C4911" w:rsidRPr="005224DC" w:rsidRDefault="001C4911">
      <w:pPr>
        <w:pStyle w:val="Alaviitteenteksti"/>
        <w:rPr>
          <w:lang w:val="en-US"/>
        </w:rPr>
      </w:pPr>
      <w:r>
        <w:rPr>
          <w:rStyle w:val="Alaviitteenviite"/>
        </w:rPr>
        <w:footnoteRef/>
      </w:r>
      <w:r w:rsidRPr="005224DC">
        <w:rPr>
          <w:lang w:val="en-US"/>
        </w:rPr>
        <w:t xml:space="preserve"> Insight Turkey 1.1.2014</w:t>
      </w:r>
      <w:r w:rsidR="00F22F91" w:rsidRPr="005224DC">
        <w:rPr>
          <w:lang w:val="en-US"/>
        </w:rPr>
        <w:t xml:space="preserve">; </w:t>
      </w:r>
      <w:r w:rsidR="003C00EF" w:rsidRPr="005224DC">
        <w:rPr>
          <w:lang w:val="en-US"/>
        </w:rPr>
        <w:t xml:space="preserve">Todorova, Antonia 2015, </w:t>
      </w:r>
      <w:r w:rsidR="00F22F91" w:rsidRPr="005224DC">
        <w:rPr>
          <w:lang w:val="en-US"/>
        </w:rPr>
        <w:t xml:space="preserve">s. 112. </w:t>
      </w:r>
    </w:p>
  </w:footnote>
  <w:footnote w:id="3">
    <w:p w14:paraId="6E92BEBE" w14:textId="072874E5" w:rsidR="00380EDE" w:rsidRPr="00607745" w:rsidRDefault="00380EDE">
      <w:pPr>
        <w:pStyle w:val="Alaviitteenteksti"/>
      </w:pPr>
      <w:r>
        <w:rPr>
          <w:rStyle w:val="Alaviitteenviite"/>
        </w:rPr>
        <w:footnoteRef/>
      </w:r>
      <w:r w:rsidRPr="00607745">
        <w:t xml:space="preserve"> USDOS 27.2.2014</w:t>
      </w:r>
      <w:r w:rsidR="00AA2787" w:rsidRPr="00607745">
        <w:t>, s. 8</w:t>
      </w:r>
      <w:r w:rsidRPr="00607745">
        <w:t>.</w:t>
      </w:r>
    </w:p>
  </w:footnote>
  <w:footnote w:id="4">
    <w:p w14:paraId="76F30953" w14:textId="31CA8290" w:rsidR="00AA2787" w:rsidRPr="005224DC" w:rsidRDefault="00AA2787">
      <w:pPr>
        <w:pStyle w:val="Alaviitteenteksti"/>
      </w:pPr>
      <w:r>
        <w:rPr>
          <w:rStyle w:val="Alaviitteenviite"/>
        </w:rPr>
        <w:footnoteRef/>
      </w:r>
      <w:r w:rsidRPr="005224DC">
        <w:t xml:space="preserve"> USDOS 27.2.2014, s. 30.</w:t>
      </w:r>
    </w:p>
  </w:footnote>
  <w:footnote w:id="5">
    <w:p w14:paraId="7C6A25BA" w14:textId="05E76679" w:rsidR="008E0A72" w:rsidRDefault="008E0A72">
      <w:pPr>
        <w:pStyle w:val="Alaviitteenteksti"/>
      </w:pPr>
      <w:r>
        <w:rPr>
          <w:rStyle w:val="Alaviitteenviite"/>
        </w:rPr>
        <w:footnoteRef/>
      </w:r>
      <w:r>
        <w:t xml:space="preserve"> NPR 8.5.2013. </w:t>
      </w:r>
    </w:p>
  </w:footnote>
  <w:footnote w:id="6">
    <w:p w14:paraId="669B11C7" w14:textId="6E03F788" w:rsidR="00245ECA" w:rsidRPr="00245ECA" w:rsidRDefault="00245ECA">
      <w:pPr>
        <w:pStyle w:val="Alaviitteenteksti"/>
        <w:rPr>
          <w:lang w:val="en-US"/>
        </w:rPr>
      </w:pPr>
      <w:r>
        <w:rPr>
          <w:rStyle w:val="Alaviitteenviite"/>
        </w:rPr>
        <w:footnoteRef/>
      </w:r>
      <w:r w:rsidRPr="00245ECA">
        <w:rPr>
          <w:lang w:val="en-US"/>
        </w:rPr>
        <w:t xml:space="preserve"> Freedom House 23.1.2014.</w:t>
      </w:r>
    </w:p>
  </w:footnote>
  <w:footnote w:id="7">
    <w:p w14:paraId="464C9B50" w14:textId="77777777" w:rsidR="00B80A37" w:rsidRPr="00F222AD" w:rsidRDefault="00B80A37" w:rsidP="00B80A37">
      <w:pPr>
        <w:pStyle w:val="Alaviitteenteksti"/>
        <w:rPr>
          <w:lang w:val="en-US"/>
        </w:rPr>
      </w:pPr>
      <w:r>
        <w:rPr>
          <w:rStyle w:val="Alaviitteenviite"/>
        </w:rPr>
        <w:footnoteRef/>
      </w:r>
      <w:r w:rsidRPr="00F222AD">
        <w:rPr>
          <w:lang w:val="en-US"/>
        </w:rPr>
        <w:t xml:space="preserve"> F</w:t>
      </w:r>
      <w:r>
        <w:rPr>
          <w:lang w:val="en-US"/>
        </w:rPr>
        <w:t>reedom House 10.3.2015.</w:t>
      </w:r>
    </w:p>
  </w:footnote>
  <w:footnote w:id="8">
    <w:p w14:paraId="03EF174B" w14:textId="77777777" w:rsidR="00B80A37" w:rsidRPr="00F22F91" w:rsidRDefault="00B80A37" w:rsidP="00B80A37">
      <w:pPr>
        <w:pStyle w:val="Alaviitteenteksti"/>
        <w:rPr>
          <w:lang w:val="en-US"/>
        </w:rPr>
      </w:pPr>
      <w:r>
        <w:rPr>
          <w:rStyle w:val="Alaviitteenviite"/>
        </w:rPr>
        <w:footnoteRef/>
      </w:r>
      <w:r w:rsidRPr="00F22F91">
        <w:rPr>
          <w:lang w:val="en-US"/>
        </w:rPr>
        <w:t xml:space="preserve"> USDOS 25.6.2015, s. 31.</w:t>
      </w:r>
    </w:p>
  </w:footnote>
  <w:footnote w:id="9">
    <w:p w14:paraId="5BCD7FF7" w14:textId="3ADA1258" w:rsidR="0094038A" w:rsidRPr="005224DC" w:rsidRDefault="0094038A">
      <w:pPr>
        <w:pStyle w:val="Alaviitteenteksti"/>
        <w:rPr>
          <w:lang w:val="sv-SE"/>
        </w:rPr>
      </w:pPr>
      <w:r>
        <w:rPr>
          <w:rStyle w:val="Alaviitteenviite"/>
        </w:rPr>
        <w:footnoteRef/>
      </w:r>
      <w:r w:rsidRPr="005224DC">
        <w:rPr>
          <w:lang w:val="sv-SE"/>
        </w:rPr>
        <w:t xml:space="preserve"> TIHV 4/2014, s. 193.</w:t>
      </w:r>
    </w:p>
  </w:footnote>
  <w:footnote w:id="10">
    <w:p w14:paraId="6B4B3426" w14:textId="79D3FD49" w:rsidR="00717B79" w:rsidRPr="00D353F6" w:rsidRDefault="00717B79">
      <w:pPr>
        <w:pStyle w:val="Alaviitteenteksti"/>
        <w:rPr>
          <w:lang w:val="sv-SE"/>
        </w:rPr>
      </w:pPr>
      <w:r>
        <w:rPr>
          <w:rStyle w:val="Alaviitteenviite"/>
        </w:rPr>
        <w:footnoteRef/>
      </w:r>
      <w:r w:rsidRPr="00D353F6">
        <w:rPr>
          <w:lang w:val="sv-SE"/>
        </w:rPr>
        <w:t xml:space="preserve"> TIHV</w:t>
      </w:r>
      <w:r w:rsidR="00EA6359" w:rsidRPr="00D353F6">
        <w:rPr>
          <w:lang w:val="sv-SE"/>
        </w:rPr>
        <w:t xml:space="preserve"> 4/2014,</w:t>
      </w:r>
      <w:r w:rsidRPr="00D353F6">
        <w:rPr>
          <w:lang w:val="sv-SE"/>
        </w:rPr>
        <w:t xml:space="preserve"> s. 44.</w:t>
      </w:r>
    </w:p>
  </w:footnote>
  <w:footnote w:id="11">
    <w:p w14:paraId="06B22455" w14:textId="43B55CCF" w:rsidR="00C218AF" w:rsidRPr="00D15F12" w:rsidRDefault="00C218AF">
      <w:pPr>
        <w:pStyle w:val="Alaviitteenteksti"/>
        <w:rPr>
          <w:lang w:val="sv-SE"/>
        </w:rPr>
      </w:pPr>
      <w:r>
        <w:rPr>
          <w:rStyle w:val="Alaviitteenviite"/>
        </w:rPr>
        <w:footnoteRef/>
      </w:r>
      <w:r w:rsidRPr="00D15F12">
        <w:rPr>
          <w:lang w:val="sv-SE"/>
        </w:rPr>
        <w:t xml:space="preserve"> TIHV 4/2014, s. 272.</w:t>
      </w:r>
    </w:p>
  </w:footnote>
  <w:footnote w:id="12">
    <w:p w14:paraId="5401E153" w14:textId="77777777" w:rsidR="005C19E3" w:rsidRPr="00D15F12" w:rsidRDefault="005C19E3" w:rsidP="005C19E3">
      <w:pPr>
        <w:pStyle w:val="Alaviitteenteksti"/>
        <w:rPr>
          <w:lang w:val="sv-SE"/>
        </w:rPr>
      </w:pPr>
      <w:r>
        <w:rPr>
          <w:rStyle w:val="Alaviitteenviite"/>
        </w:rPr>
        <w:footnoteRef/>
      </w:r>
      <w:r w:rsidRPr="00D15F12">
        <w:rPr>
          <w:lang w:val="sv-SE"/>
        </w:rPr>
        <w:t xml:space="preserve"> TIHV 4/2014, s. 207.</w:t>
      </w:r>
    </w:p>
  </w:footnote>
  <w:footnote w:id="13">
    <w:p w14:paraId="286AE5C2" w14:textId="3FD6A986" w:rsidR="007D7B0F" w:rsidRPr="00F26025" w:rsidRDefault="007D7B0F">
      <w:pPr>
        <w:pStyle w:val="Alaviitteenteksti"/>
        <w:rPr>
          <w:lang w:val="sv-SE"/>
        </w:rPr>
      </w:pPr>
      <w:r>
        <w:rPr>
          <w:rStyle w:val="Alaviitteenviite"/>
        </w:rPr>
        <w:footnoteRef/>
      </w:r>
      <w:r w:rsidRPr="00F26025">
        <w:rPr>
          <w:lang w:val="sv-SE"/>
        </w:rPr>
        <w:t xml:space="preserve"> TIHV 4/2015, s. 260.</w:t>
      </w:r>
    </w:p>
  </w:footnote>
  <w:footnote w:id="14">
    <w:p w14:paraId="178441E0" w14:textId="51796905" w:rsidR="00F26025" w:rsidRPr="00F26025" w:rsidRDefault="00F26025">
      <w:pPr>
        <w:pStyle w:val="Alaviitteenteksti"/>
        <w:rPr>
          <w:lang w:val="sv-SE"/>
        </w:rPr>
      </w:pPr>
      <w:r>
        <w:rPr>
          <w:rStyle w:val="Alaviitteenviite"/>
        </w:rPr>
        <w:footnoteRef/>
      </w:r>
      <w:r w:rsidRPr="00F26025">
        <w:rPr>
          <w:lang w:val="sv-SE"/>
        </w:rPr>
        <w:t xml:space="preserve"> Ha</w:t>
      </w:r>
      <w:r>
        <w:rPr>
          <w:lang w:val="sv-SE"/>
        </w:rPr>
        <w:t xml:space="preserve">ber 7 9.10.2014. </w:t>
      </w:r>
    </w:p>
  </w:footnote>
  <w:footnote w:id="15">
    <w:p w14:paraId="7FA55DEC" w14:textId="22189A16" w:rsidR="002D7137" w:rsidRPr="00F26025" w:rsidRDefault="002D7137">
      <w:pPr>
        <w:pStyle w:val="Alaviitteenteksti"/>
        <w:rPr>
          <w:lang w:val="sv-SE"/>
        </w:rPr>
      </w:pPr>
      <w:r>
        <w:rPr>
          <w:rStyle w:val="Alaviitteenviite"/>
        </w:rPr>
        <w:footnoteRef/>
      </w:r>
      <w:r w:rsidRPr="00F26025">
        <w:rPr>
          <w:lang w:val="sv-SE"/>
        </w:rPr>
        <w:t xml:space="preserve"> IHD 2014, s. 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D7CC993" w14:textId="77777777" w:rsidTr="00110B17">
      <w:trPr>
        <w:tblHeader/>
      </w:trPr>
      <w:tc>
        <w:tcPr>
          <w:tcW w:w="3005" w:type="dxa"/>
          <w:tcBorders>
            <w:top w:val="nil"/>
            <w:left w:val="nil"/>
            <w:bottom w:val="nil"/>
            <w:right w:val="nil"/>
          </w:tcBorders>
        </w:tcPr>
        <w:p w14:paraId="49F3F84F" w14:textId="77777777" w:rsidR="0064460B" w:rsidRPr="00A058E4" w:rsidRDefault="0064460B">
          <w:pPr>
            <w:pStyle w:val="Yltunniste"/>
            <w:rPr>
              <w:sz w:val="16"/>
              <w:szCs w:val="16"/>
            </w:rPr>
          </w:pPr>
        </w:p>
      </w:tc>
      <w:tc>
        <w:tcPr>
          <w:tcW w:w="3005" w:type="dxa"/>
          <w:tcBorders>
            <w:top w:val="nil"/>
            <w:left w:val="nil"/>
            <w:bottom w:val="nil"/>
            <w:right w:val="nil"/>
          </w:tcBorders>
        </w:tcPr>
        <w:p w14:paraId="2F89D760"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6184E3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9833015" w14:textId="77777777" w:rsidTr="00421708">
      <w:tc>
        <w:tcPr>
          <w:tcW w:w="3005" w:type="dxa"/>
          <w:tcBorders>
            <w:top w:val="nil"/>
            <w:left w:val="nil"/>
            <w:bottom w:val="nil"/>
            <w:right w:val="nil"/>
          </w:tcBorders>
        </w:tcPr>
        <w:p w14:paraId="374DFE72" w14:textId="77777777" w:rsidR="0064460B" w:rsidRPr="00A058E4" w:rsidRDefault="0064460B">
          <w:pPr>
            <w:pStyle w:val="Yltunniste"/>
            <w:rPr>
              <w:sz w:val="16"/>
              <w:szCs w:val="16"/>
            </w:rPr>
          </w:pPr>
        </w:p>
      </w:tc>
      <w:tc>
        <w:tcPr>
          <w:tcW w:w="3005" w:type="dxa"/>
          <w:tcBorders>
            <w:top w:val="nil"/>
            <w:left w:val="nil"/>
            <w:bottom w:val="nil"/>
            <w:right w:val="nil"/>
          </w:tcBorders>
        </w:tcPr>
        <w:p w14:paraId="46272093" w14:textId="77777777" w:rsidR="0064460B" w:rsidRPr="00A058E4" w:rsidRDefault="0064460B">
          <w:pPr>
            <w:pStyle w:val="Yltunniste"/>
            <w:rPr>
              <w:sz w:val="16"/>
              <w:szCs w:val="16"/>
            </w:rPr>
          </w:pPr>
        </w:p>
      </w:tc>
      <w:tc>
        <w:tcPr>
          <w:tcW w:w="3006" w:type="dxa"/>
          <w:tcBorders>
            <w:top w:val="nil"/>
            <w:left w:val="nil"/>
            <w:bottom w:val="nil"/>
            <w:right w:val="nil"/>
          </w:tcBorders>
        </w:tcPr>
        <w:p w14:paraId="661973FA" w14:textId="77777777" w:rsidR="0064460B" w:rsidRPr="00A058E4" w:rsidRDefault="0064460B" w:rsidP="00A058E4">
          <w:pPr>
            <w:pStyle w:val="Yltunniste"/>
            <w:jc w:val="right"/>
            <w:rPr>
              <w:sz w:val="16"/>
              <w:szCs w:val="16"/>
            </w:rPr>
          </w:pPr>
        </w:p>
      </w:tc>
    </w:tr>
    <w:tr w:rsidR="0064460B" w:rsidRPr="00A058E4" w14:paraId="2551E0F7" w14:textId="77777777" w:rsidTr="00421708">
      <w:tc>
        <w:tcPr>
          <w:tcW w:w="3005" w:type="dxa"/>
          <w:tcBorders>
            <w:top w:val="nil"/>
            <w:left w:val="nil"/>
            <w:bottom w:val="nil"/>
            <w:right w:val="nil"/>
          </w:tcBorders>
        </w:tcPr>
        <w:p w14:paraId="38D895E8" w14:textId="77777777" w:rsidR="0064460B" w:rsidRPr="00A058E4" w:rsidRDefault="0064460B">
          <w:pPr>
            <w:pStyle w:val="Yltunniste"/>
            <w:rPr>
              <w:sz w:val="16"/>
              <w:szCs w:val="16"/>
            </w:rPr>
          </w:pPr>
        </w:p>
      </w:tc>
      <w:tc>
        <w:tcPr>
          <w:tcW w:w="3005" w:type="dxa"/>
          <w:tcBorders>
            <w:top w:val="nil"/>
            <w:left w:val="nil"/>
            <w:bottom w:val="nil"/>
            <w:right w:val="nil"/>
          </w:tcBorders>
        </w:tcPr>
        <w:p w14:paraId="67FBBDEB" w14:textId="77777777" w:rsidR="0064460B" w:rsidRPr="00A058E4" w:rsidRDefault="0064460B">
          <w:pPr>
            <w:pStyle w:val="Yltunniste"/>
            <w:rPr>
              <w:sz w:val="16"/>
              <w:szCs w:val="16"/>
            </w:rPr>
          </w:pPr>
        </w:p>
      </w:tc>
      <w:tc>
        <w:tcPr>
          <w:tcW w:w="3006" w:type="dxa"/>
          <w:tcBorders>
            <w:top w:val="nil"/>
            <w:left w:val="nil"/>
            <w:bottom w:val="nil"/>
            <w:right w:val="nil"/>
          </w:tcBorders>
        </w:tcPr>
        <w:p w14:paraId="3FB1DC01" w14:textId="77777777" w:rsidR="0064460B" w:rsidRPr="00A058E4" w:rsidRDefault="0064460B" w:rsidP="00A058E4">
          <w:pPr>
            <w:pStyle w:val="Yltunniste"/>
            <w:jc w:val="right"/>
            <w:rPr>
              <w:sz w:val="16"/>
              <w:szCs w:val="16"/>
            </w:rPr>
          </w:pPr>
        </w:p>
      </w:tc>
    </w:tr>
  </w:tbl>
  <w:p w14:paraId="51302BF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357869E" wp14:editId="6FD428F2">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6998C227" w14:textId="77777777" w:rsidTr="004B2B44">
      <w:tc>
        <w:tcPr>
          <w:tcW w:w="3005" w:type="dxa"/>
          <w:tcBorders>
            <w:top w:val="nil"/>
            <w:left w:val="nil"/>
            <w:bottom w:val="nil"/>
            <w:right w:val="nil"/>
          </w:tcBorders>
        </w:tcPr>
        <w:p w14:paraId="41747A33" w14:textId="77777777" w:rsidR="00873A37" w:rsidRPr="00A058E4" w:rsidRDefault="00873A37">
          <w:pPr>
            <w:pStyle w:val="Yltunniste"/>
            <w:rPr>
              <w:sz w:val="16"/>
              <w:szCs w:val="16"/>
            </w:rPr>
          </w:pPr>
        </w:p>
      </w:tc>
      <w:tc>
        <w:tcPr>
          <w:tcW w:w="3005" w:type="dxa"/>
          <w:tcBorders>
            <w:top w:val="nil"/>
            <w:left w:val="nil"/>
            <w:bottom w:val="nil"/>
            <w:right w:val="nil"/>
          </w:tcBorders>
        </w:tcPr>
        <w:p w14:paraId="2C80DFCE"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7169D2D"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613C613E" w14:textId="77777777" w:rsidTr="004B2B44">
      <w:tc>
        <w:tcPr>
          <w:tcW w:w="3005" w:type="dxa"/>
          <w:tcBorders>
            <w:top w:val="nil"/>
            <w:left w:val="nil"/>
            <w:bottom w:val="nil"/>
            <w:right w:val="nil"/>
          </w:tcBorders>
        </w:tcPr>
        <w:p w14:paraId="245D4735" w14:textId="77777777" w:rsidR="00873A37" w:rsidRPr="00A058E4" w:rsidRDefault="00873A37">
          <w:pPr>
            <w:pStyle w:val="Yltunniste"/>
            <w:rPr>
              <w:sz w:val="16"/>
              <w:szCs w:val="16"/>
            </w:rPr>
          </w:pPr>
        </w:p>
      </w:tc>
      <w:tc>
        <w:tcPr>
          <w:tcW w:w="3005" w:type="dxa"/>
          <w:tcBorders>
            <w:top w:val="nil"/>
            <w:left w:val="nil"/>
            <w:bottom w:val="nil"/>
            <w:right w:val="nil"/>
          </w:tcBorders>
        </w:tcPr>
        <w:p w14:paraId="29818B74" w14:textId="77777777" w:rsidR="00873A37" w:rsidRPr="00A058E4" w:rsidRDefault="00873A37">
          <w:pPr>
            <w:pStyle w:val="Yltunniste"/>
            <w:rPr>
              <w:sz w:val="16"/>
              <w:szCs w:val="16"/>
            </w:rPr>
          </w:pPr>
        </w:p>
      </w:tc>
      <w:tc>
        <w:tcPr>
          <w:tcW w:w="3006" w:type="dxa"/>
          <w:tcBorders>
            <w:top w:val="nil"/>
            <w:left w:val="nil"/>
            <w:bottom w:val="nil"/>
            <w:right w:val="nil"/>
          </w:tcBorders>
        </w:tcPr>
        <w:p w14:paraId="69CFBAC1" w14:textId="77777777" w:rsidR="00873A37" w:rsidRPr="00A058E4" w:rsidRDefault="00873A37" w:rsidP="00A058E4">
          <w:pPr>
            <w:pStyle w:val="Yltunniste"/>
            <w:jc w:val="right"/>
            <w:rPr>
              <w:sz w:val="16"/>
              <w:szCs w:val="16"/>
            </w:rPr>
          </w:pPr>
        </w:p>
      </w:tc>
    </w:tr>
    <w:tr w:rsidR="00873A37" w:rsidRPr="00A058E4" w14:paraId="58639AA8" w14:textId="77777777" w:rsidTr="004B2B44">
      <w:tc>
        <w:tcPr>
          <w:tcW w:w="3005" w:type="dxa"/>
          <w:tcBorders>
            <w:top w:val="nil"/>
            <w:left w:val="nil"/>
            <w:bottom w:val="nil"/>
            <w:right w:val="nil"/>
          </w:tcBorders>
        </w:tcPr>
        <w:p w14:paraId="646B6D46" w14:textId="77777777" w:rsidR="00873A37" w:rsidRPr="00A058E4" w:rsidRDefault="00873A37">
          <w:pPr>
            <w:pStyle w:val="Yltunniste"/>
            <w:rPr>
              <w:sz w:val="16"/>
              <w:szCs w:val="16"/>
            </w:rPr>
          </w:pPr>
        </w:p>
      </w:tc>
      <w:tc>
        <w:tcPr>
          <w:tcW w:w="3005" w:type="dxa"/>
          <w:tcBorders>
            <w:top w:val="nil"/>
            <w:left w:val="nil"/>
            <w:bottom w:val="nil"/>
            <w:right w:val="nil"/>
          </w:tcBorders>
        </w:tcPr>
        <w:p w14:paraId="084C09E6" w14:textId="77777777" w:rsidR="00873A37" w:rsidRPr="00A058E4" w:rsidRDefault="00873A37">
          <w:pPr>
            <w:pStyle w:val="Yltunniste"/>
            <w:rPr>
              <w:sz w:val="16"/>
              <w:szCs w:val="16"/>
            </w:rPr>
          </w:pPr>
        </w:p>
      </w:tc>
      <w:tc>
        <w:tcPr>
          <w:tcW w:w="3006" w:type="dxa"/>
          <w:tcBorders>
            <w:top w:val="nil"/>
            <w:left w:val="nil"/>
            <w:bottom w:val="nil"/>
            <w:right w:val="nil"/>
          </w:tcBorders>
        </w:tcPr>
        <w:p w14:paraId="68246C82" w14:textId="77777777" w:rsidR="00873A37" w:rsidRPr="00A058E4" w:rsidRDefault="00873A37" w:rsidP="00A058E4">
          <w:pPr>
            <w:pStyle w:val="Yltunniste"/>
            <w:jc w:val="right"/>
            <w:rPr>
              <w:sz w:val="16"/>
              <w:szCs w:val="16"/>
            </w:rPr>
          </w:pPr>
        </w:p>
      </w:tc>
    </w:tr>
  </w:tbl>
  <w:p w14:paraId="0030FA4C"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933CC0B" wp14:editId="13278CDA">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6C0A7BA2"/>
    <w:multiLevelType w:val="hybridMultilevel"/>
    <w:tmpl w:val="BFA6BC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F3"/>
    <w:rsid w:val="00010C97"/>
    <w:rsid w:val="0001289F"/>
    <w:rsid w:val="00012EC0"/>
    <w:rsid w:val="00013B40"/>
    <w:rsid w:val="00013F3D"/>
    <w:rsid w:val="000140FF"/>
    <w:rsid w:val="00022D94"/>
    <w:rsid w:val="00023864"/>
    <w:rsid w:val="000449EA"/>
    <w:rsid w:val="000455E3"/>
    <w:rsid w:val="00045A55"/>
    <w:rsid w:val="00046783"/>
    <w:rsid w:val="000564EB"/>
    <w:rsid w:val="000663E8"/>
    <w:rsid w:val="0007094E"/>
    <w:rsid w:val="00072438"/>
    <w:rsid w:val="00082DFE"/>
    <w:rsid w:val="0009323F"/>
    <w:rsid w:val="000B4AAE"/>
    <w:rsid w:val="000B7ABB"/>
    <w:rsid w:val="000D45F8"/>
    <w:rsid w:val="000E1A4B"/>
    <w:rsid w:val="000E2D54"/>
    <w:rsid w:val="000E693C"/>
    <w:rsid w:val="000F4AD8"/>
    <w:rsid w:val="000F6F25"/>
    <w:rsid w:val="000F793B"/>
    <w:rsid w:val="0010590D"/>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C4911"/>
    <w:rsid w:val="001D015C"/>
    <w:rsid w:val="001D1831"/>
    <w:rsid w:val="001D587F"/>
    <w:rsid w:val="001D5CAA"/>
    <w:rsid w:val="001D63F6"/>
    <w:rsid w:val="001E21A8"/>
    <w:rsid w:val="001E2267"/>
    <w:rsid w:val="001F1B08"/>
    <w:rsid w:val="00206DFC"/>
    <w:rsid w:val="00216E12"/>
    <w:rsid w:val="002248A2"/>
    <w:rsid w:val="00224FD6"/>
    <w:rsid w:val="0022712B"/>
    <w:rsid w:val="002350CB"/>
    <w:rsid w:val="00237C15"/>
    <w:rsid w:val="00245ECA"/>
    <w:rsid w:val="00252F50"/>
    <w:rsid w:val="00253B21"/>
    <w:rsid w:val="002571E9"/>
    <w:rsid w:val="00261CFA"/>
    <w:rsid w:val="002629C5"/>
    <w:rsid w:val="00267906"/>
    <w:rsid w:val="00267E88"/>
    <w:rsid w:val="00272D9D"/>
    <w:rsid w:val="002A265B"/>
    <w:rsid w:val="002A6054"/>
    <w:rsid w:val="002B4F5C"/>
    <w:rsid w:val="002B5E48"/>
    <w:rsid w:val="002C2668"/>
    <w:rsid w:val="002C4FEA"/>
    <w:rsid w:val="002C656A"/>
    <w:rsid w:val="002D0032"/>
    <w:rsid w:val="002D70EF"/>
    <w:rsid w:val="002D7137"/>
    <w:rsid w:val="002D7383"/>
    <w:rsid w:val="002E0B87"/>
    <w:rsid w:val="002E7DCF"/>
    <w:rsid w:val="003077A4"/>
    <w:rsid w:val="003135FC"/>
    <w:rsid w:val="00313CBC"/>
    <w:rsid w:val="00313CBF"/>
    <w:rsid w:val="00315841"/>
    <w:rsid w:val="0032021E"/>
    <w:rsid w:val="003226F0"/>
    <w:rsid w:val="00335D68"/>
    <w:rsid w:val="0033622F"/>
    <w:rsid w:val="00337E76"/>
    <w:rsid w:val="00342A30"/>
    <w:rsid w:val="00351B7D"/>
    <w:rsid w:val="003673C0"/>
    <w:rsid w:val="00370E4F"/>
    <w:rsid w:val="00373713"/>
    <w:rsid w:val="00376326"/>
    <w:rsid w:val="00377AEB"/>
    <w:rsid w:val="00380EDE"/>
    <w:rsid w:val="00383562"/>
    <w:rsid w:val="0038473B"/>
    <w:rsid w:val="00385B1D"/>
    <w:rsid w:val="00390DB7"/>
    <w:rsid w:val="0039232D"/>
    <w:rsid w:val="00394F96"/>
    <w:rsid w:val="003964A3"/>
    <w:rsid w:val="003976AD"/>
    <w:rsid w:val="003B144B"/>
    <w:rsid w:val="003B3150"/>
    <w:rsid w:val="003C00EF"/>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1C4A"/>
    <w:rsid w:val="00465DC6"/>
    <w:rsid w:val="00473119"/>
    <w:rsid w:val="0047544F"/>
    <w:rsid w:val="00483E37"/>
    <w:rsid w:val="004A3E23"/>
    <w:rsid w:val="004B2B44"/>
    <w:rsid w:val="004B34E1"/>
    <w:rsid w:val="004C1C47"/>
    <w:rsid w:val="004C23F9"/>
    <w:rsid w:val="004D7499"/>
    <w:rsid w:val="004D76E3"/>
    <w:rsid w:val="004E598B"/>
    <w:rsid w:val="004F15C9"/>
    <w:rsid w:val="004F28FE"/>
    <w:rsid w:val="004F4078"/>
    <w:rsid w:val="0050753B"/>
    <w:rsid w:val="005224DC"/>
    <w:rsid w:val="00525360"/>
    <w:rsid w:val="00527E87"/>
    <w:rsid w:val="00543B88"/>
    <w:rsid w:val="00543F66"/>
    <w:rsid w:val="00554136"/>
    <w:rsid w:val="00554A7A"/>
    <w:rsid w:val="0055582F"/>
    <w:rsid w:val="00555E75"/>
    <w:rsid w:val="00556532"/>
    <w:rsid w:val="0056613C"/>
    <w:rsid w:val="00566672"/>
    <w:rsid w:val="005719F7"/>
    <w:rsid w:val="005814A1"/>
    <w:rsid w:val="00583FE4"/>
    <w:rsid w:val="005A0BB7"/>
    <w:rsid w:val="005A309A"/>
    <w:rsid w:val="005B00BB"/>
    <w:rsid w:val="005B3A3F"/>
    <w:rsid w:val="005B47D8"/>
    <w:rsid w:val="005B6C91"/>
    <w:rsid w:val="005C19E3"/>
    <w:rsid w:val="005D3A33"/>
    <w:rsid w:val="005D7EB5"/>
    <w:rsid w:val="005E2BC1"/>
    <w:rsid w:val="005F163B"/>
    <w:rsid w:val="0060063B"/>
    <w:rsid w:val="00601F27"/>
    <w:rsid w:val="00607745"/>
    <w:rsid w:val="00613331"/>
    <w:rsid w:val="00620595"/>
    <w:rsid w:val="00627C21"/>
    <w:rsid w:val="00633597"/>
    <w:rsid w:val="00633BBD"/>
    <w:rsid w:val="00634FEB"/>
    <w:rsid w:val="0064460B"/>
    <w:rsid w:val="0064589F"/>
    <w:rsid w:val="00655C4C"/>
    <w:rsid w:val="00662B56"/>
    <w:rsid w:val="00666FD6"/>
    <w:rsid w:val="00671041"/>
    <w:rsid w:val="006723CB"/>
    <w:rsid w:val="00686CF3"/>
    <w:rsid w:val="0069181E"/>
    <w:rsid w:val="006A2F5D"/>
    <w:rsid w:val="006A4F5F"/>
    <w:rsid w:val="006B1508"/>
    <w:rsid w:val="006B3E85"/>
    <w:rsid w:val="006B4626"/>
    <w:rsid w:val="006C7A99"/>
    <w:rsid w:val="006D3068"/>
    <w:rsid w:val="006E7D0B"/>
    <w:rsid w:val="006F0B7C"/>
    <w:rsid w:val="0070377D"/>
    <w:rsid w:val="007168DA"/>
    <w:rsid w:val="00717B79"/>
    <w:rsid w:val="007212A4"/>
    <w:rsid w:val="00723843"/>
    <w:rsid w:val="0073068A"/>
    <w:rsid w:val="0074104A"/>
    <w:rsid w:val="0074158A"/>
    <w:rsid w:val="00751EBB"/>
    <w:rsid w:val="00770276"/>
    <w:rsid w:val="00772240"/>
    <w:rsid w:val="007733B0"/>
    <w:rsid w:val="00782BFD"/>
    <w:rsid w:val="00785D58"/>
    <w:rsid w:val="007B2D20"/>
    <w:rsid w:val="007C057B"/>
    <w:rsid w:val="007C1151"/>
    <w:rsid w:val="007C25EB"/>
    <w:rsid w:val="007C4B6F"/>
    <w:rsid w:val="007C5BB2"/>
    <w:rsid w:val="007C6FBE"/>
    <w:rsid w:val="007D7B0F"/>
    <w:rsid w:val="007E0069"/>
    <w:rsid w:val="00800AA9"/>
    <w:rsid w:val="008020E6"/>
    <w:rsid w:val="00803B42"/>
    <w:rsid w:val="00810134"/>
    <w:rsid w:val="008350F0"/>
    <w:rsid w:val="00835734"/>
    <w:rsid w:val="0084029C"/>
    <w:rsid w:val="00845940"/>
    <w:rsid w:val="008571C0"/>
    <w:rsid w:val="00860C12"/>
    <w:rsid w:val="008637B4"/>
    <w:rsid w:val="0087004B"/>
    <w:rsid w:val="0087371C"/>
    <w:rsid w:val="00873A37"/>
    <w:rsid w:val="008755BF"/>
    <w:rsid w:val="008B2637"/>
    <w:rsid w:val="008B44DF"/>
    <w:rsid w:val="008B4C53"/>
    <w:rsid w:val="008C3171"/>
    <w:rsid w:val="008C3FF0"/>
    <w:rsid w:val="008C6A0E"/>
    <w:rsid w:val="008E0129"/>
    <w:rsid w:val="008E0A72"/>
    <w:rsid w:val="008E1575"/>
    <w:rsid w:val="008F20FD"/>
    <w:rsid w:val="008F2AAB"/>
    <w:rsid w:val="008F37AA"/>
    <w:rsid w:val="0090479F"/>
    <w:rsid w:val="009170B9"/>
    <w:rsid w:val="009230EE"/>
    <w:rsid w:val="0094038A"/>
    <w:rsid w:val="00941FAB"/>
    <w:rsid w:val="00952982"/>
    <w:rsid w:val="00966541"/>
    <w:rsid w:val="00980F1C"/>
    <w:rsid w:val="00981808"/>
    <w:rsid w:val="009B606B"/>
    <w:rsid w:val="009D26CC"/>
    <w:rsid w:val="009D44A2"/>
    <w:rsid w:val="009E0F44"/>
    <w:rsid w:val="009E3B08"/>
    <w:rsid w:val="009E3C92"/>
    <w:rsid w:val="00A04FF1"/>
    <w:rsid w:val="00A058E4"/>
    <w:rsid w:val="00A35BCB"/>
    <w:rsid w:val="00A522BB"/>
    <w:rsid w:val="00A6466D"/>
    <w:rsid w:val="00A712F3"/>
    <w:rsid w:val="00A74713"/>
    <w:rsid w:val="00A7678F"/>
    <w:rsid w:val="00A8295C"/>
    <w:rsid w:val="00A900EA"/>
    <w:rsid w:val="00A93B2D"/>
    <w:rsid w:val="00AA2787"/>
    <w:rsid w:val="00AC4FDE"/>
    <w:rsid w:val="00AC5E4B"/>
    <w:rsid w:val="00AE08A1"/>
    <w:rsid w:val="00AE21E8"/>
    <w:rsid w:val="00AE54AA"/>
    <w:rsid w:val="00AE7C7B"/>
    <w:rsid w:val="00AF03BC"/>
    <w:rsid w:val="00B006D5"/>
    <w:rsid w:val="00B0234C"/>
    <w:rsid w:val="00B07C42"/>
    <w:rsid w:val="00B112B8"/>
    <w:rsid w:val="00B33381"/>
    <w:rsid w:val="00B37882"/>
    <w:rsid w:val="00B46C24"/>
    <w:rsid w:val="00B529CE"/>
    <w:rsid w:val="00B52A4D"/>
    <w:rsid w:val="00B52DD7"/>
    <w:rsid w:val="00B65278"/>
    <w:rsid w:val="00B70293"/>
    <w:rsid w:val="00B7440B"/>
    <w:rsid w:val="00B80A37"/>
    <w:rsid w:val="00B96965"/>
    <w:rsid w:val="00B96A72"/>
    <w:rsid w:val="00BA2164"/>
    <w:rsid w:val="00BA5663"/>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18AF"/>
    <w:rsid w:val="00C25F4A"/>
    <w:rsid w:val="00C312C8"/>
    <w:rsid w:val="00C348A3"/>
    <w:rsid w:val="00C40C80"/>
    <w:rsid w:val="00C62149"/>
    <w:rsid w:val="00C747DB"/>
    <w:rsid w:val="00C90D86"/>
    <w:rsid w:val="00C93509"/>
    <w:rsid w:val="00C94FC7"/>
    <w:rsid w:val="00C95A8B"/>
    <w:rsid w:val="00CC25B9"/>
    <w:rsid w:val="00CC3CAE"/>
    <w:rsid w:val="00CD726A"/>
    <w:rsid w:val="00CE26C7"/>
    <w:rsid w:val="00CF712C"/>
    <w:rsid w:val="00D130E2"/>
    <w:rsid w:val="00D152E0"/>
    <w:rsid w:val="00D15F12"/>
    <w:rsid w:val="00D171E5"/>
    <w:rsid w:val="00D205C8"/>
    <w:rsid w:val="00D24D52"/>
    <w:rsid w:val="00D353F6"/>
    <w:rsid w:val="00D37291"/>
    <w:rsid w:val="00D47232"/>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90F"/>
    <w:rsid w:val="00DD2A80"/>
    <w:rsid w:val="00DE1C15"/>
    <w:rsid w:val="00DE3B87"/>
    <w:rsid w:val="00DE78F1"/>
    <w:rsid w:val="00DF4C39"/>
    <w:rsid w:val="00E002A5"/>
    <w:rsid w:val="00E0146F"/>
    <w:rsid w:val="00E01537"/>
    <w:rsid w:val="00E056E4"/>
    <w:rsid w:val="00E100BE"/>
    <w:rsid w:val="00E10F4B"/>
    <w:rsid w:val="00E15EE7"/>
    <w:rsid w:val="00E37B7C"/>
    <w:rsid w:val="00E424D1"/>
    <w:rsid w:val="00E44896"/>
    <w:rsid w:val="00E5437B"/>
    <w:rsid w:val="00E61ADE"/>
    <w:rsid w:val="00E61B04"/>
    <w:rsid w:val="00E6371A"/>
    <w:rsid w:val="00E64CFC"/>
    <w:rsid w:val="00E66BD8"/>
    <w:rsid w:val="00E85D86"/>
    <w:rsid w:val="00E9185D"/>
    <w:rsid w:val="00EA211A"/>
    <w:rsid w:val="00EA4FE4"/>
    <w:rsid w:val="00EA6359"/>
    <w:rsid w:val="00EB031A"/>
    <w:rsid w:val="00EB0BB5"/>
    <w:rsid w:val="00EB347C"/>
    <w:rsid w:val="00EB6C6D"/>
    <w:rsid w:val="00EC3C0A"/>
    <w:rsid w:val="00EC45CF"/>
    <w:rsid w:val="00ED148F"/>
    <w:rsid w:val="00EF6FCF"/>
    <w:rsid w:val="00F04424"/>
    <w:rsid w:val="00F04AE6"/>
    <w:rsid w:val="00F222AD"/>
    <w:rsid w:val="00F22F91"/>
    <w:rsid w:val="00F24CAB"/>
    <w:rsid w:val="00F26025"/>
    <w:rsid w:val="00F40646"/>
    <w:rsid w:val="00F43553"/>
    <w:rsid w:val="00F50B13"/>
    <w:rsid w:val="00F61D61"/>
    <w:rsid w:val="00F75550"/>
    <w:rsid w:val="00F81E6B"/>
    <w:rsid w:val="00F82F9C"/>
    <w:rsid w:val="00F937B6"/>
    <w:rsid w:val="00F9400E"/>
    <w:rsid w:val="00FA2117"/>
    <w:rsid w:val="00FB0239"/>
    <w:rsid w:val="00FB090D"/>
    <w:rsid w:val="00FB4752"/>
    <w:rsid w:val="00FC0084"/>
    <w:rsid w:val="00FC6822"/>
    <w:rsid w:val="00FF1ED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78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8F37AA"/>
    <w:rPr>
      <w:sz w:val="16"/>
      <w:szCs w:val="16"/>
    </w:rPr>
  </w:style>
  <w:style w:type="paragraph" w:styleId="Kommentinteksti">
    <w:name w:val="annotation text"/>
    <w:basedOn w:val="Normaali"/>
    <w:link w:val="KommentintekstiChar"/>
    <w:uiPriority w:val="99"/>
    <w:semiHidden/>
    <w:unhideWhenUsed/>
    <w:rsid w:val="008F37AA"/>
    <w:pPr>
      <w:spacing w:line="240" w:lineRule="auto"/>
    </w:pPr>
    <w:rPr>
      <w:szCs w:val="20"/>
    </w:rPr>
  </w:style>
  <w:style w:type="character" w:customStyle="1" w:styleId="KommentintekstiChar">
    <w:name w:val="Kommentin teksti Char"/>
    <w:basedOn w:val="Kappaleenoletusfontti"/>
    <w:link w:val="Kommentinteksti"/>
    <w:uiPriority w:val="99"/>
    <w:semiHidden/>
    <w:rsid w:val="008F37AA"/>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8F37AA"/>
    <w:rPr>
      <w:b/>
      <w:bCs/>
    </w:rPr>
  </w:style>
  <w:style w:type="character" w:customStyle="1" w:styleId="KommentinotsikkoChar">
    <w:name w:val="Kommentin otsikko Char"/>
    <w:basedOn w:val="KommentintekstiChar"/>
    <w:link w:val="Kommentinotsikko"/>
    <w:uiPriority w:val="99"/>
    <w:semiHidden/>
    <w:rsid w:val="008F37AA"/>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fworld.org/reference/annualreport/freehou/2015/en/104293" TargetMode="External"/><Relationship Id="rId13" Type="http://schemas.openxmlformats.org/officeDocument/2006/relationships/hyperlink" Target="https://tihv.org.tr/yillik-insan-haklari-raporlari/2014-yillik-insan-haklari-raporu/" TargetMode="External"/><Relationship Id="rId18" Type="http://schemas.openxmlformats.org/officeDocument/2006/relationships/footer" Target="footer1.xml"/><Relationship Id="rId26" Type="http://schemas.openxmlformats.org/officeDocument/2006/relationships/customXml" Target="../customXml/item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pr.org/sections/thetwo-way/2013/05/08/182241088/kurdish-militants-begin-historic-withdrawal-from-turkey"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d.org.tr/wp-content/uploads/2015/03/son-hd-2014-raporu.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procon.bg/system/files/3305_todorova_kurdish_question.pdf" TargetMode="External"/><Relationship Id="rId23" Type="http://schemas.openxmlformats.org/officeDocument/2006/relationships/customXml" Target="../customXml/item3.xml"/><Relationship Id="rId10" Type="http://schemas.openxmlformats.org/officeDocument/2006/relationships/hyperlink" Target="https://www.haber7.com/guncel/haber/1209044-hatayda-12-kisiye-kobani-gozalti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fworld.org/reference/annualreport/freehou/2014/en/96776" TargetMode="External"/><Relationship Id="rId14" Type="http://schemas.openxmlformats.org/officeDocument/2006/relationships/hyperlink" Target="https://www.raporlar.org/wp-content/uploads/2018/04/2013ihr.pdf"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B8F7A16ED746C799A0A78BB86B3D75"/>
        <w:category>
          <w:name w:val="Yleiset"/>
          <w:gallery w:val="placeholder"/>
        </w:category>
        <w:types>
          <w:type w:val="bbPlcHdr"/>
        </w:types>
        <w:behaviors>
          <w:behavior w:val="content"/>
        </w:behaviors>
        <w:guid w:val="{A86AC2C5-0D72-4E67-8A05-D7081F447671}"/>
      </w:docPartPr>
      <w:docPartBody>
        <w:p w:rsidR="00B05473" w:rsidRDefault="008E7333">
          <w:pPr>
            <w:pStyle w:val="A9B8F7A16ED746C799A0A78BB86B3D75"/>
          </w:pPr>
          <w:r w:rsidRPr="00AA10D2">
            <w:rPr>
              <w:rStyle w:val="Paikkamerkkiteksti"/>
            </w:rPr>
            <w:t>Kirjoita tekstiä napsauttamalla tai napauttamalla tätä.</w:t>
          </w:r>
        </w:p>
      </w:docPartBody>
    </w:docPart>
    <w:docPart>
      <w:docPartPr>
        <w:name w:val="16CADE291B9E4F42A67CB43FF040FFD2"/>
        <w:category>
          <w:name w:val="Yleiset"/>
          <w:gallery w:val="placeholder"/>
        </w:category>
        <w:types>
          <w:type w:val="bbPlcHdr"/>
        </w:types>
        <w:behaviors>
          <w:behavior w:val="content"/>
        </w:behaviors>
        <w:guid w:val="{BFFD5C91-D8B8-4E3E-8028-A78ABCC42AE2}"/>
      </w:docPartPr>
      <w:docPartBody>
        <w:p w:rsidR="00B05473" w:rsidRDefault="008E7333">
          <w:pPr>
            <w:pStyle w:val="16CADE291B9E4F42A67CB43FF040FFD2"/>
          </w:pPr>
          <w:r w:rsidRPr="00AA10D2">
            <w:rPr>
              <w:rStyle w:val="Paikkamerkkiteksti"/>
            </w:rPr>
            <w:t>Kirjoita tekstiä napsauttamalla tai napauttamalla tätä.</w:t>
          </w:r>
        </w:p>
      </w:docPartBody>
    </w:docPart>
    <w:docPart>
      <w:docPartPr>
        <w:name w:val="7333857D52EC40C498D9090107B14D6B"/>
        <w:category>
          <w:name w:val="Yleiset"/>
          <w:gallery w:val="placeholder"/>
        </w:category>
        <w:types>
          <w:type w:val="bbPlcHdr"/>
        </w:types>
        <w:behaviors>
          <w:behavior w:val="content"/>
        </w:behaviors>
        <w:guid w:val="{02D80604-9185-4B58-B058-BB5D0C521125}"/>
      </w:docPartPr>
      <w:docPartBody>
        <w:p w:rsidR="00B05473" w:rsidRDefault="008E7333">
          <w:pPr>
            <w:pStyle w:val="7333857D52EC40C498D9090107B14D6B"/>
          </w:pPr>
          <w:r w:rsidRPr="00810134">
            <w:rPr>
              <w:rStyle w:val="Paikkamerkkiteksti"/>
              <w:lang w:val="en-GB"/>
            </w:rPr>
            <w:t>.</w:t>
          </w:r>
        </w:p>
      </w:docPartBody>
    </w:docPart>
    <w:docPart>
      <w:docPartPr>
        <w:name w:val="79FCEC6E2063402B99F29A15DD9E7B69"/>
        <w:category>
          <w:name w:val="Yleiset"/>
          <w:gallery w:val="placeholder"/>
        </w:category>
        <w:types>
          <w:type w:val="bbPlcHdr"/>
        </w:types>
        <w:behaviors>
          <w:behavior w:val="content"/>
        </w:behaviors>
        <w:guid w:val="{E7FC4C89-73C7-45A5-8CFB-A9510EE3A654}"/>
      </w:docPartPr>
      <w:docPartBody>
        <w:p w:rsidR="00B05473" w:rsidRDefault="008E7333">
          <w:pPr>
            <w:pStyle w:val="79FCEC6E2063402B99F29A15DD9E7B69"/>
          </w:pPr>
          <w:r w:rsidRPr="00AA10D2">
            <w:rPr>
              <w:rStyle w:val="Paikkamerkkiteksti"/>
            </w:rPr>
            <w:t>Kirjoita tekstiä napsauttamalla tai napauttamalla tätä.</w:t>
          </w:r>
        </w:p>
      </w:docPartBody>
    </w:docPart>
    <w:docPart>
      <w:docPartPr>
        <w:name w:val="243B6B57448D4F71A13F3A2D231D746D"/>
        <w:category>
          <w:name w:val="Yleiset"/>
          <w:gallery w:val="placeholder"/>
        </w:category>
        <w:types>
          <w:type w:val="bbPlcHdr"/>
        </w:types>
        <w:behaviors>
          <w:behavior w:val="content"/>
        </w:behaviors>
        <w:guid w:val="{BC64A822-0F33-4EA6-9747-6AB35007FB80}"/>
      </w:docPartPr>
      <w:docPartBody>
        <w:p w:rsidR="00B05473" w:rsidRDefault="008E7333">
          <w:pPr>
            <w:pStyle w:val="243B6B57448D4F71A13F3A2D231D746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33"/>
    <w:rsid w:val="001244A6"/>
    <w:rsid w:val="006F3A0D"/>
    <w:rsid w:val="008E7333"/>
    <w:rsid w:val="00A06629"/>
    <w:rsid w:val="00B0547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9B8F7A16ED746C799A0A78BB86B3D75">
    <w:name w:val="A9B8F7A16ED746C799A0A78BB86B3D75"/>
  </w:style>
  <w:style w:type="paragraph" w:customStyle="1" w:styleId="16CADE291B9E4F42A67CB43FF040FFD2">
    <w:name w:val="16CADE291B9E4F42A67CB43FF040FFD2"/>
  </w:style>
  <w:style w:type="paragraph" w:customStyle="1" w:styleId="7333857D52EC40C498D9090107B14D6B">
    <w:name w:val="7333857D52EC40C498D9090107B14D6B"/>
  </w:style>
  <w:style w:type="paragraph" w:customStyle="1" w:styleId="79FCEC6E2063402B99F29A15DD9E7B69">
    <w:name w:val="79FCEC6E2063402B99F29A15DD9E7B69"/>
  </w:style>
  <w:style w:type="paragraph" w:customStyle="1" w:styleId="243B6B57448D4F71A13F3A2D231D746D">
    <w:name w:val="243B6B57448D4F71A13F3A2D231D7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KURDISTAN,KURDS,PKK,COMBATANTS,COUNTIES,INFRINGEMENTS,TURKEY,PEACE OPERATIONS,DEMOBILISATION,ESC RIGHTS,NATIONAL LEGISLATION,DEMONSTRATIONS,ISIS,COUNTER-TERRORISM OPERATIONS,VICTIMS,LAW ENFORCEMENT,POLICE,CURFEW,TRAVEL RESTRICTIONS,NEWS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Turkey</TermName>
          <TermId xmlns="http://schemas.microsoft.com/office/infopath/2007/PartnerControls">df83b433-2dd9-4963-901b-8adea03d6f1e</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2025-12-02T23:00:00+00:00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Turkki / 2013-2014 PKK:hon yhdistettyihin henkilöihin kohdistetut oikeudenloukkaukset Hatayn maakunnassa.
Turkey / 2013-2014 Violations of rights against persons affiliated with the PKK in Hatay Province.
Kysymykset
1. Miten vuosina 2013-2014 on Hatayn maakunnassa kohdeltu PKK:hon yhdistettyjä tai PKK-yhteyksistä syytettyjä (voi sisältää myös esim. HDP:n kannattajia) henkilöitä? Mitkä ja ketkä toimijat ja missä (vankilat, pidätyskeskukset) ovat syyllistyneet oikeudenloukkauksiin? Onko yksittäisistä tapauksista uutisoitu?
Questions
1. How were individuals associated with the PKK or accused of having links to the PKK (which may also include HDP supporters) treated in Hatay Province in 2013–2014? Which actors and where (prisons, detention centers) have been guilty of violations of justice? Have individual cases been reported in the news?
Miten vuosina 2013-2014 on Hatayn maakunnassa kohdeltu PKK:hon yhdistettyjä tai PKK-yhteyksistä syytettyjä (voi</COIDocAbstract>
    <COIWSGroundsRejection xmlns="b5be3156-7e14-46bc-bfca-5c242eb3de3f" xsi:nil="true"/>
    <COIDocAuthors xmlns="e235e197-502c-49f1-8696-39d199cd5131">
      <Value>143</Value>
    </COIDocAuthors>
    <COIDocID xmlns="b5be3156-7e14-46bc-bfca-5c242eb3de3f">959</COIDocID>
    <_dlc_DocId xmlns="e235e197-502c-49f1-8696-39d199cd5131">FI011-215589946-12774</_dlc_DocId>
    <_dlc_DocIdUrl xmlns="e235e197-502c-49f1-8696-39d199cd5131">
      <Url>https://coiadmin.euaa.europa.eu/administration/finland/_layouts/15/DocIdRedir.aspx?ID=FI011-215589946-12774</Url>
      <Description>FI011-215589946-12774</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D0B222B4-00B6-459C-B0F0-ED4049D9FCCE}"/>
</file>

<file path=customXml/itemProps3.xml><?xml version="1.0" encoding="utf-8"?>
<ds:datastoreItem xmlns:ds="http://schemas.openxmlformats.org/officeDocument/2006/customXml" ds:itemID="{392C368D-A704-4AE3-ABF9-7E541BF2C9CF}"/>
</file>

<file path=customXml/itemProps4.xml><?xml version="1.0" encoding="utf-8"?>
<ds:datastoreItem xmlns:ds="http://schemas.openxmlformats.org/officeDocument/2006/customXml" ds:itemID="{9CD04F6A-14C3-48B8-A415-4C5A3D354E17}"/>
</file>

<file path=customXml/itemProps5.xml><?xml version="1.0" encoding="utf-8"?>
<ds:datastoreItem xmlns:ds="http://schemas.openxmlformats.org/officeDocument/2006/customXml" ds:itemID="{5C24F8E4-DE37-4E43-B4BD-4EF944FE6314}"/>
</file>

<file path=customXml/itemProps6.xml><?xml version="1.0" encoding="utf-8"?>
<ds:datastoreItem xmlns:ds="http://schemas.openxmlformats.org/officeDocument/2006/customXml" ds:itemID="{99870C75-2335-4E27-AE15-F0A16BDF7431}"/>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11421</Characters>
  <Application>Microsoft Office Word</Application>
  <DocSecurity>0</DocSecurity>
  <Lines>95</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Turkki / 2013-2014 PKK:hon yhdistettyihin henkilöihin kohdistetut oikeudenloukkaukset Hatayn maakunnassa // Turkey / 2013-2014 Violations of rights against persons affiliated with the PKK in Hatay Province</dc:title>
  <dc:creator/>
  <cp:lastModifiedBy/>
  <cp:revision>1</cp:revision>
  <dcterms:created xsi:type="dcterms:W3CDTF">2025-12-03T12:29:00Z</dcterms:created>
  <dcterms:modified xsi:type="dcterms:W3CDTF">2025-12-03T12:29:00Z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07e71851-6897-4e24-acbb-6c3a0d09bd92</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20;#Turkey|df83b433-2dd9-4963-901b-8adea03d6f1e</vt:lpwstr>
  </property>
  <property fmtid="{D5CDD505-2E9C-101B-9397-08002B2CF9AE}" pid="9" name="COIInformTypeMM">
    <vt:lpwstr>4;#Response to COI Query|74af11f0-82c2-4825-bd8f-d6b1cac3a3aa</vt:lpwstr>
  </property>
</Properties>
</file>