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AEF07"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D80DD6D"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3BB5811" w14:textId="77777777" w:rsidR="00800AA9" w:rsidRPr="00800AA9" w:rsidRDefault="00800AA9" w:rsidP="00C348A3">
      <w:pPr>
        <w:spacing w:before="0" w:after="0"/>
      </w:pPr>
      <w:r w:rsidRPr="00BB7F45">
        <w:rPr>
          <w:b/>
        </w:rPr>
        <w:t>Asiakirjan tunnus:</w:t>
      </w:r>
      <w:r>
        <w:t xml:space="preserve"> KT</w:t>
      </w:r>
      <w:r w:rsidR="005778EB">
        <w:t>1037</w:t>
      </w:r>
    </w:p>
    <w:p w14:paraId="752E6A3A" w14:textId="6DC023E5" w:rsidR="00800AA9" w:rsidRDefault="00800AA9" w:rsidP="00C348A3">
      <w:pPr>
        <w:spacing w:before="0" w:after="0"/>
      </w:pPr>
      <w:r w:rsidRPr="00BB7F45">
        <w:rPr>
          <w:b/>
        </w:rPr>
        <w:t>Päivämäärä</w:t>
      </w:r>
      <w:r>
        <w:t xml:space="preserve">: </w:t>
      </w:r>
      <w:r w:rsidR="005C76EB">
        <w:t>7.3.2025</w:t>
      </w:r>
      <w:bookmarkStart w:id="0" w:name="_GoBack"/>
      <w:bookmarkEnd w:id="0"/>
    </w:p>
    <w:p w14:paraId="10AE1C33" w14:textId="77777777" w:rsidR="00800AA9" w:rsidRPr="00800AA9" w:rsidRDefault="00800AA9" w:rsidP="005778EB">
      <w:pPr>
        <w:spacing w:before="0"/>
        <w:rPr>
          <w:rStyle w:val="Otsikko1Char"/>
          <w:rFonts w:eastAsiaTheme="minorHAnsi" w:cstheme="minorHAnsi"/>
          <w:b w:val="0"/>
          <w:color w:val="auto"/>
          <w:sz w:val="20"/>
          <w:szCs w:val="22"/>
        </w:rPr>
      </w:pPr>
      <w:r w:rsidRPr="00BB7F45">
        <w:rPr>
          <w:b/>
        </w:rPr>
        <w:t>Julkisuus:</w:t>
      </w:r>
      <w:r>
        <w:t xml:space="preserve"> Julkinen </w:t>
      </w:r>
    </w:p>
    <w:p w14:paraId="027C7E03" w14:textId="77777777" w:rsidR="00800AA9" w:rsidRPr="00633BBD" w:rsidRDefault="005C76EB" w:rsidP="00800AA9">
      <w:pPr>
        <w:rPr>
          <w:rStyle w:val="Otsikko1Char"/>
          <w:b w:val="0"/>
          <w:sz w:val="20"/>
          <w:szCs w:val="20"/>
        </w:rPr>
      </w:pPr>
      <w:r>
        <w:rPr>
          <w:b/>
        </w:rPr>
        <w:pict w14:anchorId="525611DD">
          <v:rect id="_x0000_i1025" style="width:0;height:1.5pt" o:hralign="center" o:hrstd="t" o:hr="t" fillcolor="#a0a0a0" stroked="f"/>
        </w:pict>
      </w:r>
    </w:p>
    <w:p w14:paraId="7CFAF661" w14:textId="77777777" w:rsidR="008020E6" w:rsidRPr="004D0B60" w:rsidRDefault="005C76EB" w:rsidP="00543F66">
      <w:pPr>
        <w:pStyle w:val="POTSIKKO"/>
        <w:rPr>
          <w:rStyle w:val="Otsikko1Char"/>
          <w:rFonts w:cs="Times New Roman"/>
          <w:b/>
          <w:szCs w:val="24"/>
          <w:lang w:val="en-US"/>
        </w:rPr>
      </w:pPr>
      <w:sdt>
        <w:sdtPr>
          <w:rPr>
            <w:rStyle w:val="Otsikko1Char"/>
            <w:rFonts w:cs="Times New Roman"/>
            <w:b/>
            <w:szCs w:val="24"/>
            <w:lang w:val="en-US"/>
          </w:rPr>
          <w:alias w:val="Maa / Otsikko"/>
          <w:tag w:val="Otsikko"/>
          <w:id w:val="597070427"/>
          <w:placeholder>
            <w:docPart w:val="6690876AC0A3458183FE01C6E2E03649"/>
          </w:placeholder>
          <w:text/>
        </w:sdtPr>
        <w:sdtEndPr>
          <w:rPr>
            <w:rStyle w:val="Otsikko1Char"/>
          </w:rPr>
        </w:sdtEndPr>
        <w:sdtContent>
          <w:proofErr w:type="spellStart"/>
          <w:r w:rsidR="00C4334B">
            <w:rPr>
              <w:rStyle w:val="Otsikko1Char"/>
              <w:rFonts w:cs="Times New Roman"/>
              <w:b/>
              <w:szCs w:val="24"/>
              <w:lang w:val="en-US"/>
            </w:rPr>
            <w:t>Irak</w:t>
          </w:r>
          <w:proofErr w:type="spellEnd"/>
          <w:r w:rsidR="00C4334B">
            <w:rPr>
              <w:rStyle w:val="Otsikko1Char"/>
              <w:rFonts w:cs="Times New Roman"/>
              <w:b/>
              <w:szCs w:val="24"/>
              <w:lang w:val="en-US"/>
            </w:rPr>
            <w:t xml:space="preserve"> / </w:t>
          </w:r>
          <w:proofErr w:type="spellStart"/>
          <w:r w:rsidR="00C4334B">
            <w:rPr>
              <w:rStyle w:val="Otsikko1Char"/>
              <w:rFonts w:cs="Times New Roman"/>
              <w:b/>
              <w:szCs w:val="24"/>
              <w:lang w:val="en-US"/>
            </w:rPr>
            <w:t>Heimokiistojen</w:t>
          </w:r>
          <w:proofErr w:type="spellEnd"/>
          <w:r w:rsidR="00C4334B">
            <w:rPr>
              <w:rStyle w:val="Otsikko1Char"/>
              <w:rFonts w:cs="Times New Roman"/>
              <w:b/>
              <w:szCs w:val="24"/>
              <w:lang w:val="en-US"/>
            </w:rPr>
            <w:t xml:space="preserve"> </w:t>
          </w:r>
          <w:proofErr w:type="spellStart"/>
          <w:r w:rsidR="00C4334B">
            <w:rPr>
              <w:rStyle w:val="Otsikko1Char"/>
              <w:rFonts w:cs="Times New Roman"/>
              <w:b/>
              <w:szCs w:val="24"/>
              <w:lang w:val="en-US"/>
            </w:rPr>
            <w:t>sovittelu</w:t>
          </w:r>
          <w:proofErr w:type="spellEnd"/>
          <w:r w:rsidR="00C4334B">
            <w:rPr>
              <w:rStyle w:val="Otsikko1Char"/>
              <w:rFonts w:cs="Times New Roman"/>
              <w:b/>
              <w:szCs w:val="24"/>
              <w:lang w:val="en-US"/>
            </w:rPr>
            <w:t xml:space="preserve"> </w:t>
          </w:r>
        </w:sdtContent>
      </w:sdt>
    </w:p>
    <w:sdt>
      <w:sdtPr>
        <w:rPr>
          <w:rStyle w:val="Otsikko1Char"/>
          <w:rFonts w:cs="Times New Roman"/>
          <w:b/>
          <w:szCs w:val="24"/>
          <w:lang w:val="en-US"/>
        </w:rPr>
        <w:alias w:val="Country / Title in English"/>
        <w:tag w:val="Country / Title in English"/>
        <w:id w:val="2146699517"/>
        <w:lock w:val="sdtLocked"/>
        <w:placeholder>
          <w:docPart w:val="1876787BC65C4D6B8A2C03C62CEB7194"/>
        </w:placeholder>
        <w:text/>
      </w:sdtPr>
      <w:sdtEndPr>
        <w:rPr>
          <w:rStyle w:val="Otsikko1Char"/>
        </w:rPr>
      </w:sdtEndPr>
      <w:sdtContent>
        <w:p w14:paraId="42CAD769" w14:textId="77777777" w:rsidR="00082DFE" w:rsidRPr="00220D12" w:rsidRDefault="00C4334B" w:rsidP="00543F66">
          <w:pPr>
            <w:pStyle w:val="POTSIKKO"/>
            <w:rPr>
              <w:lang w:val="en-US"/>
            </w:rPr>
          </w:pPr>
          <w:r>
            <w:rPr>
              <w:rStyle w:val="Otsikko1Char"/>
              <w:rFonts w:cs="Times New Roman"/>
              <w:b/>
              <w:szCs w:val="24"/>
              <w:lang w:val="en-US"/>
            </w:rPr>
            <w:t>Iraq / Mediation of tribal disputes</w:t>
          </w:r>
        </w:p>
      </w:sdtContent>
    </w:sdt>
    <w:p w14:paraId="7AB69E66" w14:textId="77777777" w:rsidR="00082DFE" w:rsidRDefault="005C76EB" w:rsidP="00082DFE">
      <w:pPr>
        <w:rPr>
          <w:b/>
        </w:rPr>
      </w:pPr>
      <w:r>
        <w:rPr>
          <w:b/>
        </w:rPr>
        <w:pict w14:anchorId="4AF81B9C">
          <v:rect id="_x0000_i1026" style="width:0;height:1.5pt" o:hralign="center" o:hrstd="t" o:hr="t" fillcolor="#a0a0a0" stroked="f"/>
        </w:pict>
      </w:r>
    </w:p>
    <w:p w14:paraId="4AE7A54B"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FAEFC24C515E413692A30104CFBDB2C7"/>
        </w:placeholder>
      </w:sdtPr>
      <w:sdtEndPr>
        <w:rPr>
          <w:rStyle w:val="Kappaleenoletusfontti"/>
          <w:color w:val="404040" w:themeColor="text1" w:themeTint="BF"/>
        </w:rPr>
      </w:sdtEndPr>
      <w:sdtContent>
        <w:sdt>
          <w:sdtPr>
            <w:rPr>
              <w:lang w:val="en-US"/>
            </w:rPr>
            <w:alias w:val="Questions"/>
            <w:tag w:val="Fill in the questions here"/>
            <w:id w:val="353243802"/>
            <w:placeholder>
              <w:docPart w:val="232926AEE18D486EA5FE904D7DF2D954"/>
            </w:placeholder>
            <w:text w:multiLine="1"/>
          </w:sdtPr>
          <w:sdtEndPr/>
          <w:sdtContent>
            <w:p w14:paraId="33BCFA00" w14:textId="120B7440" w:rsidR="00810134" w:rsidRPr="00EF14D5" w:rsidRDefault="00C4334B" w:rsidP="00364D0A">
              <w:pPr>
                <w:pStyle w:val="Lainaus"/>
                <w:ind w:left="0"/>
                <w:jc w:val="left"/>
                <w:rPr>
                  <w:i w:val="0"/>
                  <w:iCs w:val="0"/>
                  <w:color w:val="000000" w:themeColor="text1"/>
                  <w:lang w:val="en-US"/>
                </w:rPr>
              </w:pPr>
              <w:r w:rsidRPr="005C76EB">
                <w:rPr>
                  <w:lang w:val="en-US"/>
                </w:rPr>
                <w:t xml:space="preserve">1. Mitkä tahot toteuttavat </w:t>
              </w:r>
              <w:proofErr w:type="spellStart"/>
              <w:r w:rsidRPr="005C76EB">
                <w:rPr>
                  <w:lang w:val="en-US"/>
                </w:rPr>
                <w:t>heimokiistojen</w:t>
              </w:r>
              <w:proofErr w:type="spellEnd"/>
              <w:r w:rsidRPr="005C76EB">
                <w:rPr>
                  <w:lang w:val="en-US"/>
                </w:rPr>
                <w:t xml:space="preserve"> sovittelua?</w:t>
              </w:r>
              <w:r w:rsidRPr="005C76EB">
                <w:rPr>
                  <w:lang w:val="en-US"/>
                </w:rPr>
                <w:br/>
                <w:t xml:space="preserve">2. </w:t>
              </w:r>
              <w:proofErr w:type="spellStart"/>
              <w:r w:rsidRPr="005C76EB">
                <w:rPr>
                  <w:lang w:val="en-US"/>
                </w:rPr>
                <w:t>Kuinka</w:t>
              </w:r>
              <w:proofErr w:type="spellEnd"/>
              <w:r w:rsidRPr="005C76EB">
                <w:rPr>
                  <w:lang w:val="en-US"/>
                </w:rPr>
                <w:t xml:space="preserve"> </w:t>
              </w:r>
              <w:proofErr w:type="spellStart"/>
              <w:r w:rsidRPr="005C76EB">
                <w:rPr>
                  <w:lang w:val="en-US"/>
                </w:rPr>
                <w:t>yleisiä</w:t>
              </w:r>
              <w:proofErr w:type="spellEnd"/>
              <w:r w:rsidRPr="005C76EB">
                <w:rPr>
                  <w:lang w:val="en-US"/>
                </w:rPr>
                <w:t xml:space="preserve"> </w:t>
              </w:r>
              <w:proofErr w:type="spellStart"/>
              <w:r w:rsidRPr="005C76EB">
                <w:rPr>
                  <w:lang w:val="en-US"/>
                </w:rPr>
                <w:t>heimosovittelut</w:t>
              </w:r>
              <w:proofErr w:type="spellEnd"/>
              <w:r w:rsidR="004C192C" w:rsidRPr="005C76EB">
                <w:rPr>
                  <w:lang w:val="en-US"/>
                </w:rPr>
                <w:t xml:space="preserve"> </w:t>
              </w:r>
              <w:proofErr w:type="spellStart"/>
              <w:r w:rsidR="004C192C" w:rsidRPr="005C76EB">
                <w:rPr>
                  <w:lang w:val="en-US"/>
                </w:rPr>
                <w:t>ovat</w:t>
              </w:r>
              <w:proofErr w:type="spellEnd"/>
              <w:r w:rsidRPr="005C76EB">
                <w:rPr>
                  <w:lang w:val="en-US"/>
                </w:rPr>
                <w:t xml:space="preserve"> </w:t>
              </w:r>
              <w:proofErr w:type="spellStart"/>
              <w:r w:rsidRPr="005C76EB">
                <w:rPr>
                  <w:lang w:val="en-US"/>
                </w:rPr>
                <w:t>Irakissa</w:t>
              </w:r>
              <w:proofErr w:type="spellEnd"/>
              <w:r w:rsidRPr="005C76EB">
                <w:rPr>
                  <w:lang w:val="en-US"/>
                </w:rPr>
                <w:t xml:space="preserve"> ja </w:t>
              </w:r>
              <w:proofErr w:type="spellStart"/>
              <w:r w:rsidRPr="005C76EB">
                <w:rPr>
                  <w:lang w:val="en-US"/>
                </w:rPr>
                <w:t>millaisia</w:t>
              </w:r>
              <w:proofErr w:type="spellEnd"/>
              <w:r w:rsidRPr="005C76EB">
                <w:rPr>
                  <w:lang w:val="en-US"/>
                </w:rPr>
                <w:t xml:space="preserve"> </w:t>
              </w:r>
              <w:proofErr w:type="spellStart"/>
              <w:r w:rsidRPr="005C76EB">
                <w:rPr>
                  <w:lang w:val="en-US"/>
                </w:rPr>
                <w:t>kiistoja</w:t>
              </w:r>
              <w:proofErr w:type="spellEnd"/>
              <w:r w:rsidRPr="005C76EB">
                <w:rPr>
                  <w:lang w:val="en-US"/>
                </w:rPr>
                <w:t xml:space="preserve"> </w:t>
              </w:r>
              <w:r w:rsidR="004C192C" w:rsidRPr="005C76EB">
                <w:rPr>
                  <w:lang w:val="en-US"/>
                </w:rPr>
                <w:t>niissä käsitellään</w:t>
              </w:r>
              <w:r w:rsidRPr="005C76EB">
                <w:rPr>
                  <w:lang w:val="en-US"/>
                </w:rPr>
                <w:t>?</w:t>
              </w:r>
              <w:r w:rsidRPr="005C76EB">
                <w:rPr>
                  <w:lang w:val="en-US"/>
                </w:rPr>
                <w:br/>
                <w:t xml:space="preserve">3. </w:t>
              </w:r>
              <w:proofErr w:type="spellStart"/>
              <w:r w:rsidRPr="005C76EB">
                <w:rPr>
                  <w:lang w:val="en-US"/>
                </w:rPr>
                <w:t>Millainen</w:t>
              </w:r>
              <w:proofErr w:type="spellEnd"/>
              <w:r w:rsidRPr="005C76EB">
                <w:rPr>
                  <w:lang w:val="en-US"/>
                </w:rPr>
                <w:t xml:space="preserve"> on </w:t>
              </w:r>
              <w:proofErr w:type="spellStart"/>
              <w:r w:rsidRPr="005C76EB">
                <w:rPr>
                  <w:lang w:val="en-US"/>
                </w:rPr>
                <w:t>heimokiistojen</w:t>
              </w:r>
              <w:proofErr w:type="spellEnd"/>
              <w:r w:rsidRPr="005C76EB">
                <w:rPr>
                  <w:lang w:val="en-US"/>
                </w:rPr>
                <w:t xml:space="preserve"> </w:t>
              </w:r>
              <w:proofErr w:type="spellStart"/>
              <w:r w:rsidRPr="005C76EB">
                <w:rPr>
                  <w:lang w:val="en-US"/>
                </w:rPr>
                <w:t>sovitteluprosessi</w:t>
              </w:r>
              <w:proofErr w:type="spellEnd"/>
              <w:r w:rsidRPr="005C76EB">
                <w:rPr>
                  <w:lang w:val="en-US"/>
                </w:rPr>
                <w:t>?</w:t>
              </w:r>
              <w:r w:rsidRPr="005C76EB">
                <w:rPr>
                  <w:lang w:val="en-US"/>
                </w:rPr>
                <w:br/>
              </w:r>
            </w:p>
          </w:sdtContent>
        </w:sdt>
      </w:sdtContent>
    </w:sdt>
    <w:p w14:paraId="73CF9DF9" w14:textId="77777777" w:rsidR="00082DFE" w:rsidRPr="00EF14D5" w:rsidRDefault="00082DFE" w:rsidP="00C348A3">
      <w:pPr>
        <w:pStyle w:val="Numeroimatonotsikko"/>
        <w:rPr>
          <w:lang w:val="en-US"/>
        </w:rPr>
      </w:pPr>
      <w:r w:rsidRPr="00EF14D5">
        <w:rPr>
          <w:lang w:val="en-US"/>
        </w:rPr>
        <w:t>Questions</w:t>
      </w:r>
    </w:p>
    <w:sdt>
      <w:sdtPr>
        <w:rPr>
          <w:rStyle w:val="KysymyksetChar"/>
          <w:lang w:val="en-US"/>
        </w:rPr>
        <w:alias w:val="Questions"/>
        <w:tag w:val="Fill in the questions here"/>
        <w:id w:val="-849104524"/>
        <w:lock w:val="sdtLocked"/>
        <w:placeholder>
          <w:docPart w:val="093ABFF46FAD45B2AD05A93D97C4BA46"/>
        </w:placeholder>
        <w:text w:multiLine="1"/>
      </w:sdtPr>
      <w:sdtEndPr>
        <w:rPr>
          <w:rStyle w:val="KysymyksetChar"/>
        </w:rPr>
      </w:sdtEndPr>
      <w:sdtContent>
        <w:p w14:paraId="7EEC60B3" w14:textId="4D7A2B74" w:rsidR="00082DFE" w:rsidRPr="00220D12" w:rsidRDefault="00C4334B" w:rsidP="00220D12">
          <w:pPr>
            <w:pStyle w:val="Lainaus"/>
            <w:ind w:left="0"/>
            <w:jc w:val="left"/>
            <w:rPr>
              <w:rStyle w:val="KysymyksetChar"/>
              <w:lang w:val="en-US"/>
            </w:rPr>
          </w:pPr>
          <w:r w:rsidRPr="002F1599">
            <w:rPr>
              <w:rStyle w:val="KysymyksetChar"/>
              <w:lang w:val="en-US"/>
            </w:rPr>
            <w:t>1. Which bodies carry out tribal mediation?</w:t>
          </w:r>
          <w:r w:rsidRPr="002F1599">
            <w:rPr>
              <w:rStyle w:val="KysymyksetChar"/>
              <w:lang w:val="en-US"/>
            </w:rPr>
            <w:br/>
            <w:t>2. How commonly are tribal mediation practiced</w:t>
          </w:r>
          <w:r w:rsidR="00B23D0D">
            <w:rPr>
              <w:rStyle w:val="KysymyksetChar"/>
              <w:lang w:val="en-US"/>
            </w:rPr>
            <w:t xml:space="preserve"> in Iraq</w:t>
          </w:r>
          <w:r w:rsidRPr="002F1599">
            <w:rPr>
              <w:rStyle w:val="KysymyksetChar"/>
              <w:lang w:val="en-US"/>
            </w:rPr>
            <w:t xml:space="preserve"> and what types of disputes are </w:t>
          </w:r>
          <w:r w:rsidR="004C192C">
            <w:rPr>
              <w:rStyle w:val="KysymyksetChar"/>
              <w:lang w:val="en-US"/>
            </w:rPr>
            <w:t>processed in them</w:t>
          </w:r>
          <w:r w:rsidRPr="002F1599">
            <w:rPr>
              <w:rStyle w:val="KysymyksetChar"/>
              <w:lang w:val="en-US"/>
            </w:rPr>
            <w:t>?</w:t>
          </w:r>
          <w:r w:rsidRPr="002F1599">
            <w:rPr>
              <w:rStyle w:val="KysymyksetChar"/>
              <w:lang w:val="en-US"/>
            </w:rPr>
            <w:br/>
            <w:t xml:space="preserve">3. </w:t>
          </w:r>
          <w:r w:rsidR="004D4838">
            <w:rPr>
              <w:rStyle w:val="KysymyksetChar"/>
              <w:lang w:val="en-US"/>
            </w:rPr>
            <w:t>How does</w:t>
          </w:r>
          <w:r w:rsidRPr="002F1599">
            <w:rPr>
              <w:rStyle w:val="KysymyksetChar"/>
              <w:lang w:val="en-US"/>
            </w:rPr>
            <w:t xml:space="preserve"> the tribal dispute mediation process</w:t>
          </w:r>
          <w:r w:rsidR="004D4838">
            <w:rPr>
              <w:rStyle w:val="KysymyksetChar"/>
              <w:lang w:val="en-US"/>
            </w:rPr>
            <w:t xml:space="preserve"> work</w:t>
          </w:r>
          <w:r w:rsidRPr="002F1599">
            <w:rPr>
              <w:rStyle w:val="KysymyksetChar"/>
              <w:lang w:val="en-US"/>
            </w:rPr>
            <w:t>?</w:t>
          </w:r>
        </w:p>
      </w:sdtContent>
    </w:sdt>
    <w:p w14:paraId="4D46ADFC" w14:textId="77777777" w:rsidR="00082DFE" w:rsidRPr="00082DFE" w:rsidRDefault="005C76EB" w:rsidP="00082DFE">
      <w:pPr>
        <w:pStyle w:val="LeiptekstiMigri"/>
        <w:ind w:left="0"/>
        <w:rPr>
          <w:lang w:val="en-GB"/>
        </w:rPr>
      </w:pPr>
      <w:r>
        <w:rPr>
          <w:b/>
        </w:rPr>
        <w:pict w14:anchorId="2B47FEB9">
          <v:rect id="_x0000_i1027" style="width:0;height:1.5pt" o:hralign="center" o:hrstd="t" o:hr="t" fillcolor="#a0a0a0" stroked="f"/>
        </w:pict>
      </w:r>
    </w:p>
    <w:p w14:paraId="2B8D793C" w14:textId="36A51C5F" w:rsidR="005778EB" w:rsidRDefault="005778EB" w:rsidP="005778EB">
      <w:bookmarkStart w:id="1" w:name="_Hlk129259295"/>
      <w:r w:rsidRPr="005778EB">
        <w:t xml:space="preserve">Tämä maatietotuote on laadittu päivittämään </w:t>
      </w:r>
      <w:proofErr w:type="spellStart"/>
      <w:r w:rsidRPr="005778EB">
        <w:t>Migrin</w:t>
      </w:r>
      <w:proofErr w:type="spellEnd"/>
      <w:r>
        <w:t xml:space="preserve"> </w:t>
      </w:r>
      <w:r w:rsidRPr="005778EB">
        <w:t>päätöksenteossa laadittua ja käytössä olevaa maakappaletta, ja se on muodoltaan normaalia maatietovastausta tiiviimpi</w:t>
      </w:r>
      <w:r>
        <w:t>.</w:t>
      </w:r>
    </w:p>
    <w:p w14:paraId="595E4758" w14:textId="17BCF734" w:rsidR="003B193A" w:rsidRPr="005778EB" w:rsidRDefault="003B193A" w:rsidP="005778EB">
      <w:r>
        <w:t xml:space="preserve">Tässä kyselyvastauksessa käsitellään yksinomaan valtaväestön, eli arabien </w:t>
      </w:r>
      <w:proofErr w:type="spellStart"/>
      <w:r>
        <w:t>heimoinstituutioita</w:t>
      </w:r>
      <w:proofErr w:type="spellEnd"/>
      <w:r>
        <w:t xml:space="preserve">, eikä esimerkiksi kurdien tai muiden vähemmistöryhmien vastaavia rakenteita ja niiden käytäntöjä. </w:t>
      </w:r>
    </w:p>
    <w:p w14:paraId="6D70C0B8" w14:textId="77777777" w:rsidR="00543F66" w:rsidRDefault="00220D12" w:rsidP="00B15B3A">
      <w:pPr>
        <w:pStyle w:val="Otsikko1"/>
      </w:pPr>
      <w:r w:rsidRPr="00220D12">
        <w:t xml:space="preserve">Mitkä tahot toteuttavat </w:t>
      </w:r>
      <w:proofErr w:type="spellStart"/>
      <w:r w:rsidRPr="00220D12">
        <w:t>heimokiistojen</w:t>
      </w:r>
      <w:proofErr w:type="spellEnd"/>
      <w:r w:rsidRPr="00220D12">
        <w:t xml:space="preserve"> sovittelua?</w:t>
      </w:r>
    </w:p>
    <w:p w14:paraId="2B6E0EDE" w14:textId="7BCAC50B" w:rsidR="00882FED" w:rsidRPr="00E711FF" w:rsidRDefault="00FD2823" w:rsidP="004D4838">
      <w:r>
        <w:t xml:space="preserve">Irakin heimoihin erikoistuneen tutkijan </w:t>
      </w:r>
      <w:proofErr w:type="spellStart"/>
      <w:r>
        <w:t>Renad</w:t>
      </w:r>
      <w:proofErr w:type="spellEnd"/>
      <w:r>
        <w:t xml:space="preserve"> </w:t>
      </w:r>
      <w:proofErr w:type="spellStart"/>
      <w:r>
        <w:t>Mansourin</w:t>
      </w:r>
      <w:proofErr w:type="spellEnd"/>
      <w:r>
        <w:t xml:space="preserve"> vuonna 2017 julkaiseman raportin mukaan </w:t>
      </w:r>
      <w:proofErr w:type="spellStart"/>
      <w:r w:rsidRPr="009A397B">
        <w:t>heimojohtajat</w:t>
      </w:r>
      <w:proofErr w:type="spellEnd"/>
      <w:r w:rsidRPr="009A397B">
        <w:t xml:space="preserve"> ovat </w:t>
      </w:r>
      <w:proofErr w:type="spellStart"/>
      <w:r w:rsidR="005431D8" w:rsidRPr="009A397B">
        <w:t>paikallistason</w:t>
      </w:r>
      <w:proofErr w:type="spellEnd"/>
      <w:r w:rsidR="005431D8" w:rsidRPr="009A397B">
        <w:t xml:space="preserve"> </w:t>
      </w:r>
      <w:r w:rsidRPr="009A397B">
        <w:t>vallanpitäjiä</w:t>
      </w:r>
      <w:r>
        <w:t>, ja heillä on merkittävä vastuu yhteisöjensä suojelusta ja taloudellisen hyvinvoinnin turvaamises</w:t>
      </w:r>
      <w:r w:rsidR="005431D8">
        <w:t>t</w:t>
      </w:r>
      <w:r>
        <w:t>a</w:t>
      </w:r>
      <w:r w:rsidR="005431D8">
        <w:t>. He</w:t>
      </w:r>
      <w:r>
        <w:t xml:space="preserve"> toimivat paikallis</w:t>
      </w:r>
      <w:r w:rsidR="005431D8">
        <w:t>i</w:t>
      </w:r>
      <w:r>
        <w:t xml:space="preserve">na tuomareina ja sovittelijoina </w:t>
      </w:r>
      <w:r w:rsidR="005431D8">
        <w:t>kiistojen</w:t>
      </w:r>
      <w:r>
        <w:t xml:space="preserve"> ratkaisemisessa,</w:t>
      </w:r>
      <w:r w:rsidR="005431D8">
        <w:t xml:space="preserve"> mukaan lukien</w:t>
      </w:r>
      <w:r>
        <w:t xml:space="preserve"> omaisuus- ja avioliittokysymyksissä.</w:t>
      </w:r>
      <w:r w:rsidR="008E5411">
        <w:rPr>
          <w:rStyle w:val="Alaviitteenviite"/>
        </w:rPr>
        <w:footnoteReference w:id="1"/>
      </w:r>
      <w:r w:rsidR="00E04637">
        <w:t xml:space="preserve"> </w:t>
      </w:r>
      <w:proofErr w:type="spellStart"/>
      <w:r w:rsidR="00882FED">
        <w:t>EUAA:n</w:t>
      </w:r>
      <w:proofErr w:type="spellEnd"/>
      <w:r w:rsidR="00882FED">
        <w:t xml:space="preserve"> </w:t>
      </w:r>
      <w:r w:rsidR="008F37A1">
        <w:t xml:space="preserve">(European Union </w:t>
      </w:r>
      <w:proofErr w:type="spellStart"/>
      <w:r w:rsidR="008F37A1">
        <w:t>Asylum</w:t>
      </w:r>
      <w:proofErr w:type="spellEnd"/>
      <w:r w:rsidR="008F37A1">
        <w:t xml:space="preserve"> </w:t>
      </w:r>
      <w:proofErr w:type="spellStart"/>
      <w:r w:rsidR="008F37A1">
        <w:t>Agency</w:t>
      </w:r>
      <w:proofErr w:type="spellEnd"/>
      <w:r w:rsidR="008F37A1">
        <w:t xml:space="preserve">) </w:t>
      </w:r>
      <w:r w:rsidR="00882FED">
        <w:t xml:space="preserve">4.10.2022 haastatteleman heimo-oikeuteen erikoistuneen väitöskirjatutkija </w:t>
      </w:r>
      <w:proofErr w:type="spellStart"/>
      <w:r w:rsidR="00882FED">
        <w:t>Melisande</w:t>
      </w:r>
      <w:proofErr w:type="spellEnd"/>
      <w:r w:rsidR="00882FED">
        <w:t xml:space="preserve"> </w:t>
      </w:r>
      <w:proofErr w:type="spellStart"/>
      <w:r w:rsidR="00882FED">
        <w:t>Genatin</w:t>
      </w:r>
      <w:proofErr w:type="spellEnd"/>
      <w:r w:rsidR="00882FED">
        <w:t xml:space="preserve"> mukaan </w:t>
      </w:r>
      <w:r w:rsidR="00842651" w:rsidRPr="003B193A">
        <w:t>heimo-oikeudellisia tuomareita on kahden tyyppisiä</w:t>
      </w:r>
      <w:r w:rsidR="003B193A">
        <w:t>. Ensinnäkin on</w:t>
      </w:r>
      <w:r w:rsidR="00842651" w:rsidRPr="003B193A">
        <w:t xml:space="preserve"> heimojen johtajia jotka toimivat </w:t>
      </w:r>
      <w:r w:rsidR="00842651" w:rsidRPr="003B193A">
        <w:lastRenderedPageBreak/>
        <w:t>välittäjinä osapuolten välis</w:t>
      </w:r>
      <w:r w:rsidR="004D4838" w:rsidRPr="003B193A">
        <w:t>t</w:t>
      </w:r>
      <w:r w:rsidR="00842651" w:rsidRPr="003B193A">
        <w:t>en kiist</w:t>
      </w:r>
      <w:r w:rsidR="004D4838" w:rsidRPr="003B193A">
        <w:t>ojen</w:t>
      </w:r>
      <w:r w:rsidR="00842651" w:rsidRPr="003B193A">
        <w:t xml:space="preserve"> sovittelussa. Heidän päätöksensä eivät ole sitovia. Toisena tuomarityyppinä </w:t>
      </w:r>
      <w:r w:rsidR="008F37A1" w:rsidRPr="003B193A">
        <w:t xml:space="preserve">ovat </w:t>
      </w:r>
      <w:proofErr w:type="spellStart"/>
      <w:r w:rsidR="00842651" w:rsidRPr="003B193A">
        <w:rPr>
          <w:i/>
          <w:iCs/>
        </w:rPr>
        <w:t>awaref</w:t>
      </w:r>
      <w:proofErr w:type="spellEnd"/>
      <w:r w:rsidR="00842651" w:rsidRPr="003B193A">
        <w:t xml:space="preserve">- tai </w:t>
      </w:r>
      <w:proofErr w:type="spellStart"/>
      <w:r w:rsidR="00842651" w:rsidRPr="003B193A">
        <w:rPr>
          <w:i/>
          <w:iCs/>
        </w:rPr>
        <w:t>faradha</w:t>
      </w:r>
      <w:proofErr w:type="spellEnd"/>
      <w:r w:rsidR="00842651" w:rsidRPr="003B193A">
        <w:t>-</w:t>
      </w:r>
      <w:r w:rsidR="004C192C" w:rsidRPr="003B193A">
        <w:t>termeillä</w:t>
      </w:r>
      <w:r w:rsidR="00842651" w:rsidRPr="003B193A">
        <w:t xml:space="preserve"> tunnetut </w:t>
      </w:r>
      <w:r w:rsidR="008F37A1" w:rsidRPr="003B193A">
        <w:t>henkilöt,</w:t>
      </w:r>
      <w:r w:rsidR="00842651" w:rsidRPr="003B193A">
        <w:t xml:space="preserve"> jotka ovat tunnettuja yhteisön vanhempia jäseniä, joiden puoleen käännytään tilanteissa, joissa kiistan syyllisestä</w:t>
      </w:r>
      <w:r w:rsidR="00842651">
        <w:t xml:space="preserve"> osapuolesta ei ole selkeää kuvaa.</w:t>
      </w:r>
      <w:r w:rsidR="00BE43FC">
        <w:t xml:space="preserve"> Nämä henkilöt ovat perineet heidän asemansa ja sovittelun sijaan he </w:t>
      </w:r>
      <w:r w:rsidR="003B193A">
        <w:t>langettavat</w:t>
      </w:r>
      <w:r w:rsidR="00BE43FC">
        <w:t xml:space="preserve"> tuomioita tai ratkaisevat kiistoja sovittelun sijaan. Kun kiistan osapuolet päättävät viedä tapauksen </w:t>
      </w:r>
      <w:r w:rsidR="00D67F62">
        <w:t xml:space="preserve">ratkaistavaksi </w:t>
      </w:r>
      <w:proofErr w:type="spellStart"/>
      <w:r w:rsidR="00D67F62">
        <w:t>awarefille</w:t>
      </w:r>
      <w:proofErr w:type="spellEnd"/>
      <w:r w:rsidR="00D67F62">
        <w:t>/</w:t>
      </w:r>
      <w:proofErr w:type="spellStart"/>
      <w:r w:rsidR="00D67F62">
        <w:t>faradhalle</w:t>
      </w:r>
      <w:proofErr w:type="spellEnd"/>
      <w:r w:rsidR="00D67F62">
        <w:t xml:space="preserve">, he vannovat sitoutuvansa </w:t>
      </w:r>
      <w:r w:rsidR="008F37A1">
        <w:t>hänen tekemäänsä</w:t>
      </w:r>
      <w:r w:rsidR="00D67F62">
        <w:t xml:space="preserve"> päätökseen.</w:t>
      </w:r>
      <w:r w:rsidR="00842651">
        <w:rPr>
          <w:rStyle w:val="Alaviitteenviite"/>
        </w:rPr>
        <w:footnoteReference w:id="2"/>
      </w:r>
      <w:r w:rsidR="003B193A">
        <w:t xml:space="preserve"> </w:t>
      </w:r>
      <w:r w:rsidR="00A30582">
        <w:t xml:space="preserve">Lähi-idän tutkija Katherine </w:t>
      </w:r>
      <w:proofErr w:type="spellStart"/>
      <w:r w:rsidR="00A30582">
        <w:t>Blue</w:t>
      </w:r>
      <w:proofErr w:type="spellEnd"/>
      <w:r w:rsidR="00A30582">
        <w:t xml:space="preserve"> Carrollin vuonna 2011 julkaistun artikkelin mukaan</w:t>
      </w:r>
      <w:r w:rsidR="003B193A">
        <w:t xml:space="preserve"> vannottu vala rikkoutuu, konflikti saattaa jatkua </w:t>
      </w:r>
      <w:r w:rsidR="00A80549">
        <w:t>sopimuksesta huolimatta.</w:t>
      </w:r>
      <w:r w:rsidR="00A80549">
        <w:rPr>
          <w:rStyle w:val="Alaviitteenviite"/>
        </w:rPr>
        <w:footnoteReference w:id="3"/>
      </w:r>
    </w:p>
    <w:p w14:paraId="695ACB50" w14:textId="23988B12" w:rsidR="00220D12" w:rsidRDefault="00A55524" w:rsidP="00220D12">
      <w:pPr>
        <w:pStyle w:val="Otsikko1"/>
      </w:pPr>
      <w:r>
        <w:t xml:space="preserve">Kuinka yleisiä ovat </w:t>
      </w:r>
      <w:proofErr w:type="spellStart"/>
      <w:r>
        <w:t>heimosovittelut</w:t>
      </w:r>
      <w:proofErr w:type="spellEnd"/>
      <w:r>
        <w:t xml:space="preserve"> Irakissa ja m</w:t>
      </w:r>
      <w:r w:rsidR="00220D12" w:rsidRPr="00220D12">
        <w:t>illaisia kiistoja käsitellään heimo-oikeudessa?</w:t>
      </w:r>
    </w:p>
    <w:p w14:paraId="4A1AFF09" w14:textId="5B06896B" w:rsidR="00882FED" w:rsidRDefault="00A55524" w:rsidP="009A776A">
      <w:proofErr w:type="spellStart"/>
      <w:r>
        <w:t>Freedom</w:t>
      </w:r>
      <w:proofErr w:type="spellEnd"/>
      <w:r>
        <w:t xml:space="preserve"> House -ihmisoikeusjärjestön Irakin vuoden 2024 tilannetta kuvaavan raportin mukaan monet irakilaiset kääntyvät heimojen puoleen kiistojen ja </w:t>
      </w:r>
      <w:r w:rsidR="004D4838">
        <w:t>r</w:t>
      </w:r>
      <w:r>
        <w:t xml:space="preserve">askaiden rikosten selvittelyssä johtuen joko valtiollisiin tuomioistuimiin </w:t>
      </w:r>
      <w:r w:rsidR="004D4838">
        <w:t>kohdistuvan</w:t>
      </w:r>
      <w:r>
        <w:t xml:space="preserve"> epäluulon, tai niiden saatavuuden puutteen vuoksi.</w:t>
      </w:r>
      <w:r>
        <w:rPr>
          <w:rStyle w:val="Alaviitteenviite"/>
        </w:rPr>
        <w:footnoteReference w:id="4"/>
      </w:r>
      <w:r>
        <w:t xml:space="preserve"> </w:t>
      </w:r>
      <w:proofErr w:type="spellStart"/>
      <w:r>
        <w:t>EUAA:n</w:t>
      </w:r>
      <w:proofErr w:type="spellEnd"/>
      <w:r>
        <w:t xml:space="preserve"> 13.3.2023 haastatteleman </w:t>
      </w:r>
      <w:r w:rsidR="004D4838">
        <w:t>HRW (Human Rights Watch)-ihmisoikeusjärjestön</w:t>
      </w:r>
      <w:r>
        <w:t xml:space="preserve"> edustajan mukaan tavalliset irakilaiset käyttävät mieluummin heimo-oikeudellisia elimiä, kuin valtion oikeuslaitosta.</w:t>
      </w:r>
      <w:r>
        <w:rPr>
          <w:rStyle w:val="Alaviitteenviite"/>
        </w:rPr>
        <w:footnoteReference w:id="5"/>
      </w:r>
      <w:r>
        <w:t xml:space="preserve"> </w:t>
      </w:r>
      <w:proofErr w:type="spellStart"/>
      <w:r>
        <w:t>HRW:n</w:t>
      </w:r>
      <w:proofErr w:type="spellEnd"/>
      <w:r>
        <w:t xml:space="preserve"> edustajan mukaan useat irakilaiset kääntyvät heimojen sovitteluun henkilöiden tai yhteisöjen välisten kiistojen selvittelyssä.</w:t>
      </w:r>
      <w:r>
        <w:rPr>
          <w:rStyle w:val="Alaviitteenviite"/>
        </w:rPr>
        <w:footnoteReference w:id="6"/>
      </w:r>
      <w:r w:rsidR="006A6C05">
        <w:t xml:space="preserve"> Lähi-idän politiikan tutkija </w:t>
      </w:r>
      <w:proofErr w:type="spellStart"/>
      <w:r w:rsidR="006A6C05">
        <w:t>Kristen</w:t>
      </w:r>
      <w:proofErr w:type="spellEnd"/>
      <w:r w:rsidR="006A6C05">
        <w:t xml:space="preserve"> Kaon vuonna 2022 julkaiseman Irakin oikeuslaitoksen pluralismia ja fragmentaatiota käsittelevän tutkimuksen tutkimustulokset viittaavat siihen, että vähemmän vakavia kiistoja ja sellaisia joissa on mukana perheenjäseniä viedään mieluummin heimo-oikeuteen tai uskonnolliselle foorumille, kuin valtiolliselle tuomioistuimelle.</w:t>
      </w:r>
      <w:r w:rsidR="006A6C05">
        <w:rPr>
          <w:rStyle w:val="Alaviitteenviite"/>
        </w:rPr>
        <w:footnoteReference w:id="7"/>
      </w:r>
      <w:r w:rsidR="008F37A1">
        <w:t xml:space="preserve"> Tutkija </w:t>
      </w:r>
      <w:r w:rsidR="008F37A1" w:rsidRPr="008F37A1">
        <w:t xml:space="preserve">Mara </w:t>
      </w:r>
      <w:proofErr w:type="spellStart"/>
      <w:r w:rsidR="008F37A1" w:rsidRPr="008F37A1">
        <w:t>Redlich</w:t>
      </w:r>
      <w:proofErr w:type="spellEnd"/>
      <w:r w:rsidR="001C6B7D">
        <w:t xml:space="preserve"> </w:t>
      </w:r>
      <w:proofErr w:type="spellStart"/>
      <w:r w:rsidR="001C6B7D">
        <w:t>Revkin</w:t>
      </w:r>
      <w:proofErr w:type="spellEnd"/>
      <w:r w:rsidR="001C6B7D">
        <w:t xml:space="preserve"> tuo esiin vuonna 2018 julkaistussa raportissa, että heimo-oikeudellinen prosessi on kustannuksiltaan edullisempi kuin valtiollinen oikeusprosessi, minkä lisäksi sitä pidetään nopeampana.</w:t>
      </w:r>
      <w:r w:rsidR="001C6B7D">
        <w:rPr>
          <w:rStyle w:val="Alaviitteenviite"/>
        </w:rPr>
        <w:footnoteReference w:id="8"/>
      </w:r>
      <w:r w:rsidR="009156CC">
        <w:t xml:space="preserve"> </w:t>
      </w:r>
      <w:proofErr w:type="spellStart"/>
      <w:r w:rsidR="009156CC">
        <w:t>EUAA:n</w:t>
      </w:r>
      <w:proofErr w:type="spellEnd"/>
      <w:r w:rsidR="009156CC">
        <w:t xml:space="preserve"> haastatteleman </w:t>
      </w:r>
      <w:proofErr w:type="spellStart"/>
      <w:r w:rsidR="009156CC">
        <w:t>HRW:n</w:t>
      </w:r>
      <w:proofErr w:type="spellEnd"/>
      <w:r w:rsidR="009156CC">
        <w:t xml:space="preserve"> edustajan mukaan joissain tapauksissa eri oikeusmuotoja saatetaan myös käyttää </w:t>
      </w:r>
      <w:r w:rsidR="004D4838">
        <w:t>samanaikaisesti</w:t>
      </w:r>
      <w:r w:rsidR="009156CC">
        <w:t xml:space="preserve"> ratkaisemaan vakavia tapauksia, kuten murhia.</w:t>
      </w:r>
      <w:r w:rsidR="009156CC">
        <w:rPr>
          <w:rStyle w:val="Alaviitteenviite"/>
        </w:rPr>
        <w:footnoteReference w:id="9"/>
      </w:r>
      <w:r w:rsidR="008F37A1">
        <w:t xml:space="preserve"> </w:t>
      </w:r>
      <w:proofErr w:type="spellStart"/>
      <w:r w:rsidR="008F37A1">
        <w:t>The</w:t>
      </w:r>
      <w:proofErr w:type="spellEnd"/>
      <w:r w:rsidR="008F37A1">
        <w:t xml:space="preserve"> Economist-lehden 30.3.2019 Irakin heimo-oikeutta käsittelevän artikkelin mukaan </w:t>
      </w:r>
      <w:proofErr w:type="spellStart"/>
      <w:r w:rsidR="008F37A1">
        <w:t>heimoneuvostojen</w:t>
      </w:r>
      <w:proofErr w:type="spellEnd"/>
      <w:r w:rsidR="008F37A1">
        <w:t xml:space="preserve"> käyttö kiistojen sovittelijana on niin yleistä, että juristit neuvovat jopa yritysasiakkaita kääntymään mieluummin heimo-oikeuden, kuin valtiollisten tuomioistuinten puoleen erityisesti jos tapauksissa osallisina olevilla sheikeillä</w:t>
      </w:r>
      <w:r w:rsidR="00A30582">
        <w:t xml:space="preserve">, eli </w:t>
      </w:r>
      <w:proofErr w:type="spellStart"/>
      <w:r w:rsidR="00A30582">
        <w:t>heimojohtajilla</w:t>
      </w:r>
      <w:proofErr w:type="spellEnd"/>
      <w:r w:rsidR="008F37A1">
        <w:t xml:space="preserve"> on kytköksiä </w:t>
      </w:r>
      <w:proofErr w:type="spellStart"/>
      <w:r w:rsidR="008F37A1">
        <w:t>militioihin</w:t>
      </w:r>
      <w:proofErr w:type="spellEnd"/>
      <w:r w:rsidR="008F37A1">
        <w:t>.</w:t>
      </w:r>
      <w:r w:rsidR="008F37A1">
        <w:rPr>
          <w:rStyle w:val="Alaviitteenviite"/>
        </w:rPr>
        <w:footnoteReference w:id="10"/>
      </w:r>
      <w:r w:rsidR="00924595">
        <w:t xml:space="preserve"> </w:t>
      </w:r>
    </w:p>
    <w:p w14:paraId="1D4FAD8E" w14:textId="5923ED21" w:rsidR="009156CC" w:rsidRDefault="009156CC" w:rsidP="00A55524">
      <w:proofErr w:type="spellStart"/>
      <w:r>
        <w:t>EUAA:n</w:t>
      </w:r>
      <w:proofErr w:type="spellEnd"/>
      <w:r>
        <w:t xml:space="preserve"> 27.10.2022 haastatteleman heimojen tutkimukseen erikoistuneen </w:t>
      </w:r>
      <w:proofErr w:type="spellStart"/>
      <w:r>
        <w:t>Nasir</w:t>
      </w:r>
      <w:proofErr w:type="spellEnd"/>
      <w:r>
        <w:t xml:space="preserve"> </w:t>
      </w:r>
      <w:proofErr w:type="spellStart"/>
      <w:r>
        <w:t>al-Samaraien</w:t>
      </w:r>
      <w:proofErr w:type="spellEnd"/>
      <w:r>
        <w:t xml:space="preserve"> mukaan heimo-oikeuteen voidaan tuoda kaikenlaisia rikkeitä</w:t>
      </w:r>
      <w:r w:rsidR="00EF68C2">
        <w:t>.</w:t>
      </w:r>
      <w:r w:rsidR="00EF68C2">
        <w:rPr>
          <w:rStyle w:val="Alaviitteenviite"/>
        </w:rPr>
        <w:footnoteReference w:id="11"/>
      </w:r>
      <w:r w:rsidR="00EF68C2">
        <w:t xml:space="preserve"> </w:t>
      </w:r>
      <w:r w:rsidR="009A776A">
        <w:t>Shiialaiseen näkökulmaan keskittyvän</w:t>
      </w:r>
      <w:r w:rsidR="00EF68C2">
        <w:t xml:space="preserve"> </w:t>
      </w:r>
      <w:proofErr w:type="spellStart"/>
      <w:r w:rsidR="00EF68C2">
        <w:t>Shafaqana</w:t>
      </w:r>
      <w:proofErr w:type="spellEnd"/>
      <w:r w:rsidR="00EF68C2">
        <w:t>-median 27.8.2022 julkaiseman artikkelin</w:t>
      </w:r>
      <w:r w:rsidR="009A776A">
        <w:t xml:space="preserve"> mukaan</w:t>
      </w:r>
      <w:r w:rsidR="00EF68C2">
        <w:t xml:space="preserve"> heimo-oikeudessa käsitellään mm. murhia, liikenneonnettomuuksia, maakiistoja, sekä kasteluoikeuksiin ja historiallisiin kiistoihin liittyviä tapauksia.</w:t>
      </w:r>
      <w:r w:rsidR="00EF68C2">
        <w:rPr>
          <w:rStyle w:val="Alaviitteenviite"/>
        </w:rPr>
        <w:footnoteReference w:id="12"/>
      </w:r>
      <w:r w:rsidR="00D1161D">
        <w:t xml:space="preserve"> Egyptiläisen </w:t>
      </w:r>
      <w:proofErr w:type="spellStart"/>
      <w:r w:rsidR="00D1161D">
        <w:t>al</w:t>
      </w:r>
      <w:proofErr w:type="spellEnd"/>
      <w:r w:rsidR="00D1161D">
        <w:t>-</w:t>
      </w:r>
      <w:proofErr w:type="spellStart"/>
      <w:r w:rsidR="00D1161D">
        <w:t>Aharam</w:t>
      </w:r>
      <w:proofErr w:type="spellEnd"/>
      <w:r w:rsidR="00D1161D">
        <w:t>-median 5.4.2022 julkaisemassa artikkelissa arvioidaan, että h</w:t>
      </w:r>
      <w:r w:rsidR="00D1161D" w:rsidRPr="00D1161D">
        <w:t xml:space="preserve">eimojen </w:t>
      </w:r>
      <w:r w:rsidR="009A776A">
        <w:t>sovitteluprosessi</w:t>
      </w:r>
      <w:r w:rsidR="004C0322">
        <w:t>s</w:t>
      </w:r>
      <w:r w:rsidR="009A776A">
        <w:t>ta</w:t>
      </w:r>
      <w:r w:rsidR="00D1161D" w:rsidRPr="00D1161D">
        <w:t xml:space="preserve"> on tulossa</w:t>
      </w:r>
      <w:r w:rsidR="004C0322">
        <w:t xml:space="preserve"> Irakissa</w:t>
      </w:r>
      <w:r w:rsidR="00D1161D" w:rsidRPr="00D1161D">
        <w:t xml:space="preserve"> yhä useammin </w:t>
      </w:r>
      <w:r w:rsidR="009A776A">
        <w:lastRenderedPageBreak/>
        <w:t xml:space="preserve">yleinen käytäntö </w:t>
      </w:r>
      <w:r w:rsidR="00D1161D" w:rsidRPr="00D1161D">
        <w:t>rikos-, perhe- ja kauppariitojen käsittelyssä. Heimo</w:t>
      </w:r>
      <w:r w:rsidR="004C0322">
        <w:t>jen sovittelu</w:t>
      </w:r>
      <w:r w:rsidR="00924595">
        <w:t>pro</w:t>
      </w:r>
      <w:r w:rsidR="004C0322">
        <w:t>sessissa</w:t>
      </w:r>
      <w:r w:rsidR="00D1161D" w:rsidRPr="00D1161D">
        <w:t xml:space="preserve"> ratkaistaan esimerkiksi avioliitto-ongelmia, henkilökohtaisia riitoja, auto-onnettomuuks</w:t>
      </w:r>
      <w:r w:rsidR="004C0322">
        <w:t>ien selvittelyä</w:t>
      </w:r>
      <w:r w:rsidR="00D1161D" w:rsidRPr="00D1161D">
        <w:t>, lasten riitoja ja lääkärien hoitovirheitä.</w:t>
      </w:r>
      <w:r w:rsidR="000A68D5">
        <w:t xml:space="preserve"> </w:t>
      </w:r>
      <w:r w:rsidR="000A68D5" w:rsidRPr="000A68D5">
        <w:t xml:space="preserve">Jopa valtion työntekijät turvautuvat </w:t>
      </w:r>
      <w:r w:rsidR="004C0322">
        <w:t>heimoihin</w:t>
      </w:r>
      <w:r w:rsidR="000A68D5" w:rsidRPr="000A68D5">
        <w:t xml:space="preserve"> riitojen ratkaisemiseksi </w:t>
      </w:r>
      <w:r w:rsidR="004D4838">
        <w:t xml:space="preserve">valtion </w:t>
      </w:r>
      <w:r w:rsidR="000A68D5" w:rsidRPr="000A68D5">
        <w:t>kurinpitotuomioistuinten sijaan.</w:t>
      </w:r>
      <w:r w:rsidR="00D1161D">
        <w:rPr>
          <w:rStyle w:val="Alaviitteenviite"/>
        </w:rPr>
        <w:footnoteReference w:id="13"/>
      </w:r>
      <w:r w:rsidR="00190AB6">
        <w:t xml:space="preserve"> </w:t>
      </w:r>
      <w:proofErr w:type="spellStart"/>
      <w:r w:rsidR="00190AB6">
        <w:t>EUAA:n</w:t>
      </w:r>
      <w:proofErr w:type="spellEnd"/>
      <w:r w:rsidR="00190AB6">
        <w:t xml:space="preserve"> haastattelemien lähteiden mukaan heimojen välisiä kiistoja tapahtuu niin maaseudulla, kuin taajama-alueillakin.</w:t>
      </w:r>
      <w:r w:rsidR="00190AB6">
        <w:rPr>
          <w:rStyle w:val="Alaviitteenviite"/>
        </w:rPr>
        <w:footnoteReference w:id="14"/>
      </w:r>
      <w:r w:rsidR="00A30582">
        <w:t xml:space="preserve"> Kansainvälisen siirtolaisjärjestö </w:t>
      </w:r>
      <w:proofErr w:type="spellStart"/>
      <w:r w:rsidR="00A30582">
        <w:t>IOM:n</w:t>
      </w:r>
      <w:proofErr w:type="spellEnd"/>
      <w:r w:rsidR="00A30582">
        <w:t xml:space="preserve"> vuonna 2021 julkaisemassa raportissa käsitellään ilmastosyistä maan sisäiseen siirtymään joutuneiden tilannetta Basrassa. Raporttiin tehdyn kyselytutkimuksen mukaan maaseudulta kaupunkeihin muuttavat henkilöt hakeutuvat naapurustoihin </w:t>
      </w:r>
      <w:r w:rsidR="00742919">
        <w:t>joissa asuu heidän heimoonsa kuuluvia henkilöitä. Raportin mukaan kaupunkeihin muuttavat hakevat tukea ”epäformaaleilta toimijoilta”, nojaten erityisesti heimojen tukeen. Erityisesti ihmiset jotka asuvat asuinalueilla joille viranomaiset ovat antaneet purkupäätöksen niiden laittomuuden vuoksi asukkaat nojaavat heimoihin, sillä valtion tuomioistuimet ovat usein tahoja jotka ovat antaneet heille häätömääräyksen.</w:t>
      </w:r>
      <w:r w:rsidR="00742919">
        <w:rPr>
          <w:rStyle w:val="Alaviitteenviite"/>
        </w:rPr>
        <w:footnoteReference w:id="15"/>
      </w:r>
    </w:p>
    <w:p w14:paraId="5B36A26A" w14:textId="4FA568A9" w:rsidR="00220D12" w:rsidRDefault="00220D12" w:rsidP="00220D12">
      <w:pPr>
        <w:pStyle w:val="Otsikko1"/>
      </w:pPr>
      <w:r w:rsidRPr="00220D12">
        <w:t xml:space="preserve">Millainen on </w:t>
      </w:r>
      <w:proofErr w:type="spellStart"/>
      <w:r w:rsidRPr="00220D12">
        <w:t>heimokiistojen</w:t>
      </w:r>
      <w:proofErr w:type="spellEnd"/>
      <w:r w:rsidRPr="00220D12">
        <w:t xml:space="preserve"> sovitteluprosessi?</w:t>
      </w:r>
    </w:p>
    <w:p w14:paraId="0417B34C" w14:textId="6CAF8F83" w:rsidR="008F37A1" w:rsidRDefault="008F37A1" w:rsidP="008F37A1">
      <w:r>
        <w:t xml:space="preserve">Norjan maatietopalvelu </w:t>
      </w:r>
      <w:proofErr w:type="spellStart"/>
      <w:r>
        <w:t>Landinfo</w:t>
      </w:r>
      <w:proofErr w:type="spellEnd"/>
      <w:r>
        <w:t xml:space="preserve"> arvioi 30.10.2022 julkaistussa kunnian käsitettä Irakissa käsittelevässä </w:t>
      </w:r>
      <w:r w:rsidR="004C0322">
        <w:t>raportissa,</w:t>
      </w:r>
      <w:r>
        <w:t xml:space="preserve"> että Irakin heimo</w:t>
      </w:r>
      <w:r w:rsidR="00B234B1">
        <w:t>-oikeuden</w:t>
      </w:r>
      <w:r>
        <w:t xml:space="preserve"> peruskäsite on kunnia, mikä on avainasemassa heimojen välisten konfliktien ratkaisemisessa.</w:t>
      </w:r>
      <w:r>
        <w:rPr>
          <w:rStyle w:val="Alaviitteenviite"/>
        </w:rPr>
        <w:footnoteReference w:id="16"/>
      </w:r>
      <w:r>
        <w:t xml:space="preserve"> Lähi-idän tutkija Katherine </w:t>
      </w:r>
      <w:proofErr w:type="spellStart"/>
      <w:r>
        <w:t>Blue</w:t>
      </w:r>
      <w:proofErr w:type="spellEnd"/>
      <w:r>
        <w:t xml:space="preserve"> Carro</w:t>
      </w:r>
      <w:r w:rsidR="00612617">
        <w:t>l</w:t>
      </w:r>
      <w:r>
        <w:t xml:space="preserve">lin vuonna 2011 julkaistun artikkelin mukaan </w:t>
      </w:r>
      <w:proofErr w:type="spellStart"/>
      <w:r>
        <w:t>heimokiistojen</w:t>
      </w:r>
      <w:proofErr w:type="spellEnd"/>
      <w:r>
        <w:t xml:space="preserve"> sovittelujärjestelmän pääasiallisena tarkoituksena on rauhan </w:t>
      </w:r>
      <w:r w:rsidR="00B234B1">
        <w:t>takaaminen</w:t>
      </w:r>
      <w:r>
        <w:t xml:space="preserve"> palauttamalla loukatun osapuolen kunnia.</w:t>
      </w:r>
      <w:r>
        <w:rPr>
          <w:rStyle w:val="Alaviitteenviite"/>
        </w:rPr>
        <w:footnoteReference w:id="17"/>
      </w:r>
      <w:r>
        <w:t xml:space="preserve"> </w:t>
      </w:r>
    </w:p>
    <w:p w14:paraId="6CC800A6" w14:textId="6B7AD5C2" w:rsidR="00745211" w:rsidRDefault="000874BF" w:rsidP="00A30C22">
      <w:r w:rsidRPr="00351263">
        <w:t xml:space="preserve">Tutkija </w:t>
      </w:r>
      <w:proofErr w:type="spellStart"/>
      <w:r w:rsidRPr="00351263">
        <w:t>Patricio</w:t>
      </w:r>
      <w:proofErr w:type="spellEnd"/>
      <w:r w:rsidRPr="00351263">
        <w:t xml:space="preserve"> </w:t>
      </w:r>
      <w:proofErr w:type="spellStart"/>
      <w:r w:rsidR="00612617">
        <w:t>Asfura-Heimin</w:t>
      </w:r>
      <w:proofErr w:type="spellEnd"/>
      <w:r w:rsidRPr="00351263">
        <w:t xml:space="preserve"> vuonna 2014 yhdysvaltalaisen CNA (</w:t>
      </w:r>
      <w:proofErr w:type="spellStart"/>
      <w:r w:rsidRPr="00351263">
        <w:t>The</w:t>
      </w:r>
      <w:proofErr w:type="spellEnd"/>
      <w:r w:rsidRPr="00351263">
        <w:t xml:space="preserve"> Center for </w:t>
      </w:r>
      <w:proofErr w:type="spellStart"/>
      <w:r w:rsidRPr="00351263">
        <w:t>Naval</w:t>
      </w:r>
      <w:proofErr w:type="spellEnd"/>
      <w:r w:rsidRPr="00351263">
        <w:t xml:space="preserve"> </w:t>
      </w:r>
      <w:proofErr w:type="spellStart"/>
      <w:r w:rsidRPr="00351263">
        <w:t>Analyses</w:t>
      </w:r>
      <w:proofErr w:type="spellEnd"/>
      <w:r w:rsidRPr="00351263">
        <w:t xml:space="preserve">) -järjestön Irakin heimo-oikeutta käsittelevässä raportissa kuvataan sovitusprosessia. Raportin mukaan </w:t>
      </w:r>
      <w:r w:rsidR="004C0322" w:rsidRPr="00351263">
        <w:t>menettelyiltään heimojen</w:t>
      </w:r>
      <w:r w:rsidRPr="00351263">
        <w:t xml:space="preserve"> konfliktinratkaisumekanismit muistuttavat sovittelua ja välimiesmenettelyä. </w:t>
      </w:r>
      <w:r w:rsidR="00D55ABA" w:rsidRPr="00351263">
        <w:t>Heimojen sheikit ratkaisevat v</w:t>
      </w:r>
      <w:r w:rsidRPr="00351263">
        <w:t>ähäpätöis</w:t>
      </w:r>
      <w:r w:rsidR="00D55ABA" w:rsidRPr="00351263">
        <w:t>iä tapauksia</w:t>
      </w:r>
      <w:r w:rsidRPr="00351263">
        <w:t>, kun taas tärkeämmät asiat käsitellään ylem</w:t>
      </w:r>
      <w:r w:rsidR="00E152EC">
        <w:t>piarvoisen sheikin,</w:t>
      </w:r>
      <w:r w:rsidRPr="00351263">
        <w:t xml:space="preserve"> kolmannen osapuolen sheikin tai välimieskomitean erityispäätöksill</w:t>
      </w:r>
      <w:r w:rsidR="00D55ABA" w:rsidRPr="00351263">
        <w:t>ä</w:t>
      </w:r>
      <w:r w:rsidRPr="00351263">
        <w:t>. Menettelyt tapahtuvat yhteisöllisissä puitteissa, ja niihin liittyy prosessin tunnustamis</w:t>
      </w:r>
      <w:r w:rsidR="001E4F09" w:rsidRPr="00351263">
        <w:t>een</w:t>
      </w:r>
      <w:r w:rsidRPr="00351263">
        <w:t>, anteeksipyyntö</w:t>
      </w:r>
      <w:r w:rsidR="001E4F09" w:rsidRPr="00351263">
        <w:t>ön</w:t>
      </w:r>
      <w:r w:rsidRPr="00351263">
        <w:t>, korvauksi</w:t>
      </w:r>
      <w:r w:rsidR="001E4F09" w:rsidRPr="00351263">
        <w:t>in</w:t>
      </w:r>
      <w:r w:rsidRPr="00351263">
        <w:t>, anteeksianto</w:t>
      </w:r>
      <w:r w:rsidR="001E4F09" w:rsidRPr="00351263">
        <w:t>on</w:t>
      </w:r>
      <w:r w:rsidRPr="00351263">
        <w:t xml:space="preserve"> ja sovinto</w:t>
      </w:r>
      <w:r w:rsidR="001E4F09" w:rsidRPr="00351263">
        <w:t>on liittyviä rituaaleja</w:t>
      </w:r>
      <w:r w:rsidRPr="00351263">
        <w:t xml:space="preserve">. </w:t>
      </w:r>
      <w:r w:rsidR="00A8381C" w:rsidRPr="00351263">
        <w:t>Rituaalien</w:t>
      </w:r>
      <w:r w:rsidRPr="00351263">
        <w:t xml:space="preserve"> tarkoituksena on estää konfliktin kärjistyminen ennen konfliktin alkamista, sen aikana ja sen jälkeen</w:t>
      </w:r>
      <w:r w:rsidR="00C07909" w:rsidRPr="00351263">
        <w:t>, sekä selvittelyprosessin jälkeen</w:t>
      </w:r>
      <w:r w:rsidRPr="00351263">
        <w:t>.</w:t>
      </w:r>
      <w:r w:rsidR="00D55ABA" w:rsidRPr="00351263">
        <w:rPr>
          <w:rStyle w:val="Alaviitteenviite"/>
        </w:rPr>
        <w:footnoteReference w:id="18"/>
      </w:r>
      <w:r w:rsidR="00D55ABA" w:rsidRPr="00351263">
        <w:t xml:space="preserve"> </w:t>
      </w:r>
      <w:proofErr w:type="spellStart"/>
      <w:r w:rsidR="00A30C22" w:rsidRPr="00351263">
        <w:t>Al-Samaraie</w:t>
      </w:r>
      <w:proofErr w:type="spellEnd"/>
      <w:r w:rsidR="00A30C22" w:rsidRPr="00351263">
        <w:t xml:space="preserve"> totesi</w:t>
      </w:r>
      <w:r w:rsidR="00C07909" w:rsidRPr="00351263">
        <w:t xml:space="preserve"> </w:t>
      </w:r>
      <w:proofErr w:type="spellStart"/>
      <w:r w:rsidR="00C07909" w:rsidRPr="00351263">
        <w:t>EUAA:n</w:t>
      </w:r>
      <w:proofErr w:type="spellEnd"/>
      <w:r w:rsidR="00C07909" w:rsidRPr="00351263">
        <w:t xml:space="preserve"> haastattelussa</w:t>
      </w:r>
      <w:r w:rsidR="00A30C22" w:rsidRPr="00351263">
        <w:t>, että yleensä riidan osapuol</w:t>
      </w:r>
      <w:r w:rsidR="00C07909" w:rsidRPr="00351263">
        <w:t>et</w:t>
      </w:r>
      <w:r w:rsidR="00A30C22" w:rsidRPr="00351263">
        <w:t xml:space="preserve"> pyrki</w:t>
      </w:r>
      <w:r w:rsidR="00C07909" w:rsidRPr="00351263">
        <w:t>vät</w:t>
      </w:r>
      <w:r w:rsidR="00A30C22" w:rsidRPr="00351263">
        <w:t xml:space="preserve"> ratkaisemaan </w:t>
      </w:r>
      <w:r w:rsidR="00C07909" w:rsidRPr="00351263">
        <w:t>kiistan</w:t>
      </w:r>
      <w:r w:rsidR="00A30C22" w:rsidRPr="00351263">
        <w:t xml:space="preserve"> aluksi suoraan. Jos henkilö on aseistettu ja/tai hänellä on miliisin tuki, hän saattaa </w:t>
      </w:r>
      <w:r w:rsidR="00C07909" w:rsidRPr="00351263">
        <w:t>nojautua väkivaltaan</w:t>
      </w:r>
      <w:r w:rsidR="00A30C22" w:rsidRPr="00351263">
        <w:t xml:space="preserve"> asian ratkaisemiseksi. Nämä menetelmät ovat riippumattomia </w:t>
      </w:r>
      <w:proofErr w:type="spellStart"/>
      <w:r w:rsidR="00A30C22" w:rsidRPr="00351263">
        <w:t>heimo</w:t>
      </w:r>
      <w:r w:rsidR="00A8381C" w:rsidRPr="00351263">
        <w:t>sovittelusta</w:t>
      </w:r>
      <w:proofErr w:type="spellEnd"/>
      <w:r w:rsidR="00A30C22" w:rsidRPr="00351263">
        <w:t xml:space="preserve"> ja </w:t>
      </w:r>
      <w:r w:rsidR="001E4F09" w:rsidRPr="00351263">
        <w:t>niihin liittyy</w:t>
      </w:r>
      <w:r w:rsidR="00A30C22" w:rsidRPr="00351263">
        <w:t xml:space="preserve"> alueellisia ja maantieteellisiä eroja, jotka vaikuttavat siihen, miten konfliktia lähestytään. Kun </w:t>
      </w:r>
      <w:r w:rsidR="00C07909" w:rsidRPr="00351263">
        <w:t xml:space="preserve">osapuolten välinen </w:t>
      </w:r>
      <w:r w:rsidR="00A30C22" w:rsidRPr="00351263">
        <w:t xml:space="preserve">suora lähestymistapa riidan ratkaisemiseksi epäonnistuu, käynnistetään </w:t>
      </w:r>
      <w:r w:rsidR="00E152EC">
        <w:t>heimojen välinen</w:t>
      </w:r>
      <w:r w:rsidR="001E4F09" w:rsidRPr="00351263">
        <w:t xml:space="preserve"> sovitteluprosessi</w:t>
      </w:r>
      <w:r w:rsidR="00A30C22" w:rsidRPr="00351263">
        <w:t>.</w:t>
      </w:r>
      <w:r w:rsidR="00A30C22" w:rsidRPr="00351263">
        <w:rPr>
          <w:rStyle w:val="Alaviitteenviite"/>
        </w:rPr>
        <w:footnoteReference w:id="19"/>
      </w:r>
      <w:r w:rsidR="00A30C22">
        <w:t xml:space="preserve"> </w:t>
      </w:r>
    </w:p>
    <w:p w14:paraId="4F8D3ED4" w14:textId="18956416" w:rsidR="000874BF" w:rsidRDefault="00C340A6" w:rsidP="00745211">
      <w:proofErr w:type="spellStart"/>
      <w:r>
        <w:t>EUAA:n</w:t>
      </w:r>
      <w:proofErr w:type="spellEnd"/>
      <w:r>
        <w:t xml:space="preserve"> haastatteleman </w:t>
      </w:r>
      <w:r w:rsidR="00EE6564">
        <w:t xml:space="preserve">Human Rights Watch-ihmisoikeusjärjestön edustajan mukaan </w:t>
      </w:r>
      <w:proofErr w:type="spellStart"/>
      <w:r w:rsidR="00EE6564">
        <w:t>heimojärjestelmä</w:t>
      </w:r>
      <w:proofErr w:type="spellEnd"/>
      <w:r w:rsidR="00EE6564">
        <w:t xml:space="preserve"> orientoituu kollektiivisen identiteetin ympärille ja vaikka siinä on yleisiä käsitteitä, kuten suojelun ja koston kollektiivinen vastuu, veriraha</w:t>
      </w:r>
      <w:r w:rsidR="0009031C">
        <w:t xml:space="preserve"> (</w:t>
      </w:r>
      <w:proofErr w:type="spellStart"/>
      <w:r w:rsidR="00EE6564" w:rsidRPr="0009031C">
        <w:rPr>
          <w:i/>
          <w:iCs/>
        </w:rPr>
        <w:t>diya</w:t>
      </w:r>
      <w:proofErr w:type="spellEnd"/>
      <w:r w:rsidR="0009031C">
        <w:t>)</w:t>
      </w:r>
      <w:r w:rsidR="00EE6564">
        <w:t>, kosto</w:t>
      </w:r>
      <w:r w:rsidR="0009031C">
        <w:t xml:space="preserve"> (</w:t>
      </w:r>
      <w:proofErr w:type="spellStart"/>
      <w:r w:rsidR="00EE6564" w:rsidRPr="0009031C">
        <w:rPr>
          <w:i/>
          <w:iCs/>
        </w:rPr>
        <w:t>thar</w:t>
      </w:r>
      <w:proofErr w:type="spellEnd"/>
      <w:r w:rsidR="0009031C">
        <w:t>)</w:t>
      </w:r>
      <w:r w:rsidR="00EE6564">
        <w:t xml:space="preserve">, uhkailu tai </w:t>
      </w:r>
      <w:proofErr w:type="spellStart"/>
      <w:r w:rsidR="00EE6564">
        <w:t>konfrontaatio</w:t>
      </w:r>
      <w:proofErr w:type="spellEnd"/>
      <w:r w:rsidR="0009031C">
        <w:t xml:space="preserve"> (</w:t>
      </w:r>
      <w:proofErr w:type="spellStart"/>
      <w:r w:rsidR="00EE6564" w:rsidRPr="0009031C">
        <w:rPr>
          <w:i/>
          <w:iCs/>
        </w:rPr>
        <w:t>degge</w:t>
      </w:r>
      <w:proofErr w:type="spellEnd"/>
      <w:r w:rsidR="0009031C">
        <w:t>)</w:t>
      </w:r>
      <w:r w:rsidR="00EE6564">
        <w:t>, sovintoon tähtäävä avioliitto</w:t>
      </w:r>
      <w:r w:rsidR="0009031C">
        <w:t xml:space="preserve"> (</w:t>
      </w:r>
      <w:proofErr w:type="spellStart"/>
      <w:r w:rsidR="00EE6564" w:rsidRPr="0009031C">
        <w:rPr>
          <w:i/>
          <w:iCs/>
        </w:rPr>
        <w:t>fasliya</w:t>
      </w:r>
      <w:proofErr w:type="spellEnd"/>
      <w:r w:rsidR="0009031C">
        <w:t>)</w:t>
      </w:r>
      <w:r w:rsidR="00EE6564">
        <w:t>, heimon jäsenen karkottaminen</w:t>
      </w:r>
      <w:r w:rsidR="0009031C">
        <w:t xml:space="preserve"> (</w:t>
      </w:r>
      <w:proofErr w:type="spellStart"/>
      <w:r w:rsidR="00EE6564" w:rsidRPr="0009031C">
        <w:rPr>
          <w:i/>
          <w:iCs/>
        </w:rPr>
        <w:t>bara’a</w:t>
      </w:r>
      <w:proofErr w:type="spellEnd"/>
      <w:r w:rsidR="0009031C">
        <w:t>)</w:t>
      </w:r>
      <w:r w:rsidR="00EE6564">
        <w:t xml:space="preserve"> ja verikosto, heimojen toteuttama</w:t>
      </w:r>
      <w:r w:rsidR="00E152EC">
        <w:t>t</w:t>
      </w:r>
      <w:r w:rsidR="00EE6564">
        <w:t xml:space="preserve"> käytännöt ja sovittelumekanismit vaihtelevat </w:t>
      </w:r>
      <w:r w:rsidR="00EE6564">
        <w:lastRenderedPageBreak/>
        <w:t>alueittain ja sen mukaan keitä kiistassa on osallisina.</w:t>
      </w:r>
      <w:r w:rsidR="00EE6564">
        <w:rPr>
          <w:rStyle w:val="Alaviitteenviite"/>
        </w:rPr>
        <w:footnoteReference w:id="20"/>
      </w:r>
      <w:r w:rsidR="00194258">
        <w:t xml:space="preserve"> </w:t>
      </w:r>
      <w:r w:rsidR="00D82DB2">
        <w:t xml:space="preserve">UNHCR:n mukaan </w:t>
      </w:r>
      <w:r w:rsidR="00745211">
        <w:t xml:space="preserve">heimojen sovitteluprosessin </w:t>
      </w:r>
      <w:r w:rsidR="00D82DB2" w:rsidRPr="00D82DB2">
        <w:t xml:space="preserve">menettelyihin ja korjaustoimenpiteisiin, mukaan lukien korvauksiin voivat tiettävästi vaikuttaa useat eri tekijät, mm. rikoksen luonne ja aiheutuneiden vammojen laajuus, </w:t>
      </w:r>
      <w:r w:rsidR="00745211">
        <w:t xml:space="preserve">osapuolina olevien </w:t>
      </w:r>
      <w:r w:rsidR="00D82DB2" w:rsidRPr="00D82DB2">
        <w:t>heimojen sosiaalinen asema, sheikin vaikutusvalta, tekij</w:t>
      </w:r>
      <w:r w:rsidR="00745211">
        <w:t>ä</w:t>
      </w:r>
      <w:r w:rsidR="00D82DB2" w:rsidRPr="00D82DB2">
        <w:t>n sukupuoli ja sosiaalinen asema, ja uhrin sukupuoli ja sosiaalinen asema sekä heimojen väliset riidat</w:t>
      </w:r>
      <w:r w:rsidR="00D82DB2">
        <w:t>.</w:t>
      </w:r>
      <w:r w:rsidR="00D82DB2">
        <w:rPr>
          <w:rStyle w:val="Alaviitteenviite"/>
        </w:rPr>
        <w:footnoteReference w:id="21"/>
      </w:r>
      <w:r w:rsidR="00D82DB2">
        <w:t xml:space="preserve"> </w:t>
      </w:r>
      <w:proofErr w:type="spellStart"/>
      <w:r w:rsidR="001E4F09">
        <w:t>A</w:t>
      </w:r>
      <w:r w:rsidR="000874BF">
        <w:t>l-Samaraien</w:t>
      </w:r>
      <w:proofErr w:type="spellEnd"/>
      <w:r w:rsidR="000874BF">
        <w:t xml:space="preserve"> mukaan heimojen käyttämät lait voivat vaihdella eri alueiden välillä ja kiistoja voidaan ratkoa eri tavoin alueesta riippuen, mutta niiden välillä on myös yhteneväisyyksiä.</w:t>
      </w:r>
      <w:r w:rsidR="000874BF">
        <w:rPr>
          <w:rStyle w:val="Alaviitteenviite"/>
        </w:rPr>
        <w:footnoteReference w:id="22"/>
      </w:r>
      <w:r w:rsidR="00D82DB2">
        <w:t xml:space="preserve"> </w:t>
      </w:r>
      <w:proofErr w:type="spellStart"/>
      <w:r w:rsidR="00D82DB2">
        <w:t>EUAA:n</w:t>
      </w:r>
      <w:proofErr w:type="spellEnd"/>
      <w:r w:rsidR="00D82DB2">
        <w:t xml:space="preserve"> haastatteleman </w:t>
      </w:r>
      <w:proofErr w:type="spellStart"/>
      <w:r w:rsidR="00D82DB2">
        <w:t>HRW:n</w:t>
      </w:r>
      <w:proofErr w:type="spellEnd"/>
      <w:r w:rsidR="00D82DB2">
        <w:t xml:space="preserve"> edustajan mukaan k</w:t>
      </w:r>
      <w:r w:rsidR="00D82DB2" w:rsidRPr="00D82DB2">
        <w:t xml:space="preserve">orvauksen hakeminen riippuu kustakin tilanteesta ja sovitteluun osallistuvista henkilöistä, joten tavanomaiset käytännöt voivat vaihdella heimoittain yhteisistä käsitteistä huolimatta. Lisäksi </w:t>
      </w:r>
      <w:proofErr w:type="spellStart"/>
      <w:r w:rsidR="00D82DB2" w:rsidRPr="00D82DB2">
        <w:t>heimosovittelun</w:t>
      </w:r>
      <w:proofErr w:type="spellEnd"/>
      <w:r w:rsidR="00D82DB2" w:rsidRPr="00D82DB2">
        <w:t xml:space="preserve"> vaikutuspiirin rajat riippuvat ja vaihtelevat suuresti rikoksesta, heimon yksilöllisistä olosuhteista ja tilanteesta riippuen.</w:t>
      </w:r>
      <w:r w:rsidR="00D82DB2">
        <w:rPr>
          <w:rStyle w:val="Alaviitteenviite"/>
        </w:rPr>
        <w:footnoteReference w:id="23"/>
      </w:r>
    </w:p>
    <w:p w14:paraId="05D33856" w14:textId="37E51CBF" w:rsidR="00A64E41" w:rsidRDefault="00A64E41" w:rsidP="00944AF5">
      <w:proofErr w:type="spellStart"/>
      <w:r w:rsidRPr="00473862">
        <w:t>EUAA:n</w:t>
      </w:r>
      <w:proofErr w:type="spellEnd"/>
      <w:r w:rsidRPr="00473862">
        <w:t xml:space="preserve"> 16.3.2023 haastatteleman OWFI (Organization of </w:t>
      </w:r>
      <w:proofErr w:type="spellStart"/>
      <w:r w:rsidRPr="00473862">
        <w:t>Women’s</w:t>
      </w:r>
      <w:proofErr w:type="spellEnd"/>
      <w:r w:rsidRPr="00473862">
        <w:t xml:space="preserve"> </w:t>
      </w:r>
      <w:proofErr w:type="spellStart"/>
      <w:r w:rsidRPr="00473862">
        <w:t>Freedom</w:t>
      </w:r>
      <w:proofErr w:type="spellEnd"/>
      <w:r w:rsidRPr="00473862">
        <w:t xml:space="preserve"> in </w:t>
      </w:r>
      <w:proofErr w:type="spellStart"/>
      <w:r w:rsidRPr="00473862">
        <w:t>Iraq</w:t>
      </w:r>
      <w:proofErr w:type="spellEnd"/>
      <w:r w:rsidRPr="00473862">
        <w:t>)-</w:t>
      </w:r>
      <w:r w:rsidR="00E152EC">
        <w:t>nais</w:t>
      </w:r>
      <w:r w:rsidRPr="00473862">
        <w:t xml:space="preserve">järjestön edustajan mukaan </w:t>
      </w:r>
      <w:r w:rsidR="005F2354" w:rsidRPr="00473862">
        <w:t>vakaviin rikoksiin lukeutuvat kunniaan liittyvät rikokset, mitkä voivat johtaa kunniamurhiin.</w:t>
      </w:r>
      <w:r w:rsidR="005F2354" w:rsidRPr="00473862">
        <w:rPr>
          <w:rStyle w:val="Alaviitteenviite"/>
        </w:rPr>
        <w:footnoteReference w:id="24"/>
      </w:r>
      <w:r w:rsidR="005B12E2" w:rsidRPr="00473862">
        <w:t xml:space="preserve"> </w:t>
      </w:r>
      <w:proofErr w:type="spellStart"/>
      <w:r w:rsidR="005B12E2" w:rsidRPr="00473862">
        <w:t>EUAA:n</w:t>
      </w:r>
      <w:proofErr w:type="spellEnd"/>
      <w:r w:rsidR="005B12E2" w:rsidRPr="00473862">
        <w:t xml:space="preserve"> haastatteleman </w:t>
      </w:r>
      <w:proofErr w:type="spellStart"/>
      <w:r w:rsidR="005B12E2" w:rsidRPr="00473862">
        <w:t>Melisande</w:t>
      </w:r>
      <w:proofErr w:type="spellEnd"/>
      <w:r w:rsidR="005B12E2" w:rsidRPr="00473862">
        <w:t xml:space="preserve"> </w:t>
      </w:r>
      <w:proofErr w:type="spellStart"/>
      <w:r w:rsidR="005B12E2" w:rsidRPr="00473862">
        <w:t>Genatin</w:t>
      </w:r>
      <w:proofErr w:type="spellEnd"/>
      <w:r w:rsidR="005B12E2" w:rsidRPr="00473862">
        <w:t xml:space="preserve"> mukaan kovia rangaistustoimenpiteitä, kuten heimosta karkottamista, vaativat teot ovat kunniaan ja terrorismiin liittyvät rikokset.</w:t>
      </w:r>
      <w:r w:rsidR="005B12E2" w:rsidRPr="00473862">
        <w:rPr>
          <w:rStyle w:val="Alaviitteenviite"/>
        </w:rPr>
        <w:footnoteReference w:id="25"/>
      </w:r>
      <w:r w:rsidR="002E067F" w:rsidRPr="00473862">
        <w:t xml:space="preserve"> </w:t>
      </w:r>
      <w:proofErr w:type="spellStart"/>
      <w:r w:rsidR="002E067F" w:rsidRPr="00473862">
        <w:t>Al-Ibrahimi</w:t>
      </w:r>
      <w:proofErr w:type="spellEnd"/>
      <w:r w:rsidR="002E067F" w:rsidRPr="00473862">
        <w:t xml:space="preserve"> totesi, että vakavia rikkomuksia joita ei suvaita, on neljä pääluokkaa: tappaminen, raiskaus, kaikenlainen seksuaalinen häirintä ja turvallisuutta uhkaavat teot, mukaan luettuina teot, jotka liittyvät </w:t>
      </w:r>
      <w:proofErr w:type="spellStart"/>
      <w:r w:rsidR="002E067F" w:rsidRPr="00473862">
        <w:t>Al</w:t>
      </w:r>
      <w:proofErr w:type="spellEnd"/>
      <w:r w:rsidR="002E067F" w:rsidRPr="00473862">
        <w:t xml:space="preserve">-Qaidan tai </w:t>
      </w:r>
      <w:proofErr w:type="spellStart"/>
      <w:r w:rsidR="002E067F" w:rsidRPr="00473862">
        <w:t>ISI</w:t>
      </w:r>
      <w:r w:rsidR="00076DCC" w:rsidRPr="00473862">
        <w:t>Sii</w:t>
      </w:r>
      <w:r w:rsidR="002E067F" w:rsidRPr="00473862">
        <w:t>n</w:t>
      </w:r>
      <w:proofErr w:type="spellEnd"/>
      <w:r w:rsidR="002E067F" w:rsidRPr="00473862">
        <w:t xml:space="preserve"> kaltaisiin ääriryhmiin.</w:t>
      </w:r>
      <w:r w:rsidR="002E067F" w:rsidRPr="00473862">
        <w:rPr>
          <w:rStyle w:val="Alaviitteenviite"/>
        </w:rPr>
        <w:footnoteReference w:id="26"/>
      </w:r>
      <w:r w:rsidR="00A30C22" w:rsidRPr="00473862">
        <w:t xml:space="preserve"> </w:t>
      </w:r>
      <w:proofErr w:type="spellStart"/>
      <w:r w:rsidR="00944AF5" w:rsidRPr="00AC3933">
        <w:t>Patricio</w:t>
      </w:r>
      <w:proofErr w:type="spellEnd"/>
      <w:r w:rsidR="00944AF5" w:rsidRPr="00AC3933">
        <w:t xml:space="preserve"> </w:t>
      </w:r>
      <w:proofErr w:type="spellStart"/>
      <w:r w:rsidR="00944AF5" w:rsidRPr="00AC3933">
        <w:t>Afusa</w:t>
      </w:r>
      <w:r w:rsidR="00E152EC">
        <w:t>-</w:t>
      </w:r>
      <w:r w:rsidR="00944AF5" w:rsidRPr="00AC3933">
        <w:t>Heimin</w:t>
      </w:r>
      <w:proofErr w:type="spellEnd"/>
      <w:r w:rsidR="00944AF5" w:rsidRPr="00AC3933">
        <w:t xml:space="preserve"> </w:t>
      </w:r>
      <w:r w:rsidR="00745211" w:rsidRPr="00AC3933">
        <w:t xml:space="preserve">vuonna 2014 julkaiseman Irakin heimo-oikeutta käsittelevän raportin </w:t>
      </w:r>
      <w:r w:rsidR="00944AF5" w:rsidRPr="00AC3933">
        <w:t xml:space="preserve">mukaan </w:t>
      </w:r>
      <w:r w:rsidR="00B9739B" w:rsidRPr="00AC3933">
        <w:t>h</w:t>
      </w:r>
      <w:r w:rsidR="00944AF5" w:rsidRPr="00AC3933">
        <w:t xml:space="preserve">enkirikoksen tai muun vakavan rikoksen yhteydessä käytetään tavanomaisia velvoitteita ja sääntöjä, </w:t>
      </w:r>
      <w:r w:rsidR="00B9739B" w:rsidRPr="00AC3933">
        <w:t>kuten</w:t>
      </w:r>
      <w:r w:rsidR="00944AF5" w:rsidRPr="00AC3933">
        <w:t xml:space="preserve"> turvapaik</w:t>
      </w:r>
      <w:r w:rsidR="00B9739B" w:rsidRPr="00AC3933">
        <w:t>an antamista</w:t>
      </w:r>
      <w:r w:rsidR="00944AF5" w:rsidRPr="00AC3933">
        <w:t>, väliaikaisia aselepoja, tulitaukosopimuksia ja tilapäisiä karkotuksia verikostojen ja</w:t>
      </w:r>
      <w:r w:rsidR="0098685C" w:rsidRPr="00AC3933">
        <w:t xml:space="preserve"> väkivaltaisuuksien</w:t>
      </w:r>
      <w:r w:rsidR="00944AF5" w:rsidRPr="00AC3933">
        <w:t xml:space="preserve"> leviämisen estämiseksi. Tämä pakottaa </w:t>
      </w:r>
      <w:r w:rsidR="0098685C" w:rsidRPr="00AC3933">
        <w:t>osapuolet</w:t>
      </w:r>
      <w:r w:rsidR="00944AF5" w:rsidRPr="00AC3933">
        <w:t xml:space="preserve"> lopettamaan taistelut ilman </w:t>
      </w:r>
      <w:r w:rsidR="0098685C" w:rsidRPr="00AC3933">
        <w:t>heikkouden myöntämiseen</w:t>
      </w:r>
      <w:r w:rsidR="00944AF5" w:rsidRPr="00AC3933">
        <w:t xml:space="preserve"> liittyvää häpeää tai tappion myöntämistä.</w:t>
      </w:r>
      <w:r w:rsidR="00944AF5" w:rsidRPr="00AC3933">
        <w:rPr>
          <w:rStyle w:val="Alaviitteenviite"/>
        </w:rPr>
        <w:footnoteReference w:id="27"/>
      </w:r>
    </w:p>
    <w:p w14:paraId="089561BA" w14:textId="30E9526A" w:rsidR="00944AF5" w:rsidRDefault="00944AF5" w:rsidP="00944AF5">
      <w:r>
        <w:t>Seuraavassa osuudessa listataan heimojen harjoittamaan sovitteluun liittyviä toimenpiteitä:</w:t>
      </w:r>
    </w:p>
    <w:p w14:paraId="4CDF0F2A" w14:textId="4CB30A8F" w:rsidR="00D013BE" w:rsidRPr="00D013BE" w:rsidRDefault="00D013BE" w:rsidP="003076C0">
      <w:pPr>
        <w:pStyle w:val="Luettelokappale"/>
        <w:numPr>
          <w:ilvl w:val="0"/>
          <w:numId w:val="36"/>
        </w:numPr>
      </w:pPr>
      <w:proofErr w:type="spellStart"/>
      <w:r>
        <w:rPr>
          <w:b/>
          <w:bCs/>
        </w:rPr>
        <w:t>Tanbih</w:t>
      </w:r>
      <w:proofErr w:type="spellEnd"/>
      <w:r>
        <w:rPr>
          <w:b/>
          <w:bCs/>
        </w:rPr>
        <w:t xml:space="preserve"> ja </w:t>
      </w:r>
      <w:proofErr w:type="spellStart"/>
      <w:r w:rsidRPr="00D013BE">
        <w:rPr>
          <w:b/>
          <w:bCs/>
        </w:rPr>
        <w:t>mutalaba</w:t>
      </w:r>
      <w:proofErr w:type="spellEnd"/>
      <w:r w:rsidRPr="00D013BE">
        <w:rPr>
          <w:b/>
          <w:bCs/>
        </w:rPr>
        <w:t xml:space="preserve"> </w:t>
      </w:r>
      <w:proofErr w:type="spellStart"/>
      <w:r w:rsidRPr="00D013BE">
        <w:rPr>
          <w:b/>
          <w:bCs/>
        </w:rPr>
        <w:t>asha’iriyah</w:t>
      </w:r>
      <w:proofErr w:type="spellEnd"/>
      <w:r>
        <w:rPr>
          <w:b/>
          <w:bCs/>
        </w:rPr>
        <w:t xml:space="preserve">: </w:t>
      </w:r>
      <w:proofErr w:type="spellStart"/>
      <w:r w:rsidR="00523255" w:rsidRPr="00E94FE2">
        <w:rPr>
          <w:i/>
          <w:iCs/>
        </w:rPr>
        <w:t>Tanbih</w:t>
      </w:r>
      <w:proofErr w:type="spellEnd"/>
      <w:r w:rsidR="00523255">
        <w:t xml:space="preserve">, eli ilmoitus </w:t>
      </w:r>
      <w:r w:rsidR="00A1100C">
        <w:t>on sovitteluprosessin ensimmäinen vaihe, jossa vahinkoa kärsinyt heimo kertoo tekijän heimolle vahingosta, ja että he vaativat kompensaatiota.</w:t>
      </w:r>
      <w:r w:rsidR="00A1100C">
        <w:rPr>
          <w:rStyle w:val="Alaviitteenviite"/>
        </w:rPr>
        <w:footnoteReference w:id="28"/>
      </w:r>
      <w:r w:rsidR="0093649A">
        <w:t xml:space="preserve"> </w:t>
      </w:r>
      <w:r w:rsidR="0093649A" w:rsidRPr="0093649A">
        <w:t>Jos tekijä vastaa ilmoitukseen, sovinto saatetaan saada aikaan nopeasti ja niin, että rikkomuksen tehneen osapuolen maineelle aiheutuu mahdollisimman vähän vahinkoa.</w:t>
      </w:r>
      <w:r w:rsidR="0093649A">
        <w:rPr>
          <w:rStyle w:val="Alaviitteenviite"/>
        </w:rPr>
        <w:footnoteReference w:id="29"/>
      </w:r>
      <w:r w:rsidR="003076C0">
        <w:t xml:space="preserve"> Kun henkilö vastustaa toisen samaan tai eri heimoon kuuluvan henkilön käyttäytymistä tai toimintaa, tämä henkilö voi kutsua vastapuolen heimo</w:t>
      </w:r>
      <w:r w:rsidR="00CD494B">
        <w:t>jen välisen kiistan</w:t>
      </w:r>
      <w:r w:rsidR="003076C0">
        <w:t xml:space="preserve"> ratkaisukokoukseen. Tätä käytäntöä kutsutaan </w:t>
      </w:r>
      <w:proofErr w:type="spellStart"/>
      <w:r w:rsidR="003076C0" w:rsidRPr="00E94FE2">
        <w:rPr>
          <w:i/>
          <w:iCs/>
        </w:rPr>
        <w:t>mutalaba</w:t>
      </w:r>
      <w:proofErr w:type="spellEnd"/>
      <w:r w:rsidR="003076C0" w:rsidRPr="00E94FE2">
        <w:rPr>
          <w:i/>
          <w:iCs/>
        </w:rPr>
        <w:t xml:space="preserve"> </w:t>
      </w:r>
      <w:proofErr w:type="spellStart"/>
      <w:r w:rsidR="003076C0" w:rsidRPr="00E94FE2">
        <w:rPr>
          <w:i/>
          <w:iCs/>
        </w:rPr>
        <w:t>asha'iriyahiksi</w:t>
      </w:r>
      <w:proofErr w:type="spellEnd"/>
      <w:r w:rsidR="003076C0">
        <w:t xml:space="preserve">, ja se voi johtaa </w:t>
      </w:r>
      <w:proofErr w:type="spellStart"/>
      <w:r w:rsidR="003076C0" w:rsidRPr="00E94FE2">
        <w:rPr>
          <w:i/>
          <w:iCs/>
        </w:rPr>
        <w:t>diyya</w:t>
      </w:r>
      <w:r w:rsidR="00E94FE2" w:rsidRPr="00E94FE2">
        <w:rPr>
          <w:i/>
          <w:iCs/>
        </w:rPr>
        <w:t>n</w:t>
      </w:r>
      <w:proofErr w:type="spellEnd"/>
      <w:r w:rsidR="00FF25A8">
        <w:rPr>
          <w:rStyle w:val="Alaviitteenviite"/>
          <w:i/>
          <w:iCs/>
        </w:rPr>
        <w:footnoteReference w:id="30"/>
      </w:r>
      <w:r w:rsidR="00E94FE2">
        <w:t xml:space="preserve">, eli </w:t>
      </w:r>
      <w:r w:rsidR="0098685C">
        <w:t>korvauksen</w:t>
      </w:r>
      <w:r w:rsidR="003076C0">
        <w:t xml:space="preserve"> maksamiseen kutsutulle osapuolelle.</w:t>
      </w:r>
      <w:r w:rsidR="003076C0">
        <w:rPr>
          <w:rStyle w:val="Alaviitteenviite"/>
        </w:rPr>
        <w:footnoteReference w:id="31"/>
      </w:r>
    </w:p>
    <w:p w14:paraId="22FAB804" w14:textId="31BB793A" w:rsidR="00944AF5" w:rsidRDefault="00FF0709" w:rsidP="00E94FE2">
      <w:pPr>
        <w:pStyle w:val="Luettelokappale"/>
        <w:numPr>
          <w:ilvl w:val="0"/>
          <w:numId w:val="36"/>
        </w:numPr>
      </w:pPr>
      <w:proofErr w:type="spellStart"/>
      <w:r>
        <w:rPr>
          <w:b/>
          <w:bCs/>
        </w:rPr>
        <w:t>D</w:t>
      </w:r>
      <w:r w:rsidRPr="00FF0709">
        <w:rPr>
          <w:b/>
          <w:bCs/>
        </w:rPr>
        <w:t>akhala</w:t>
      </w:r>
      <w:proofErr w:type="spellEnd"/>
      <w:r w:rsidR="007B348E">
        <w:rPr>
          <w:b/>
          <w:bCs/>
        </w:rPr>
        <w:t xml:space="preserve">, </w:t>
      </w:r>
      <w:proofErr w:type="spellStart"/>
      <w:r w:rsidR="007B348E">
        <w:rPr>
          <w:b/>
          <w:bCs/>
        </w:rPr>
        <w:t>wujeh</w:t>
      </w:r>
      <w:proofErr w:type="spellEnd"/>
      <w:r w:rsidR="00944AF5">
        <w:rPr>
          <w:b/>
          <w:bCs/>
        </w:rPr>
        <w:t xml:space="preserve"> ja </w:t>
      </w:r>
      <w:proofErr w:type="spellStart"/>
      <w:r w:rsidR="00C4334B">
        <w:rPr>
          <w:b/>
          <w:bCs/>
        </w:rPr>
        <w:t>j</w:t>
      </w:r>
      <w:r w:rsidR="00944AF5">
        <w:rPr>
          <w:b/>
          <w:bCs/>
        </w:rPr>
        <w:t>ali</w:t>
      </w:r>
      <w:proofErr w:type="spellEnd"/>
      <w:r w:rsidR="00944AF5">
        <w:t xml:space="preserve">: </w:t>
      </w:r>
      <w:r w:rsidR="00944AF5" w:rsidRPr="00944AF5">
        <w:t xml:space="preserve">Välittömästi vakavan rikoksen jälkeen rikoksentekijä voi hakeutua </w:t>
      </w:r>
      <w:proofErr w:type="spellStart"/>
      <w:r w:rsidR="00944AF5" w:rsidRPr="00E94FE2">
        <w:rPr>
          <w:i/>
          <w:iCs/>
        </w:rPr>
        <w:t>d</w:t>
      </w:r>
      <w:r w:rsidR="00E94FE2" w:rsidRPr="00E94FE2">
        <w:rPr>
          <w:i/>
          <w:iCs/>
        </w:rPr>
        <w:t>hakalaan</w:t>
      </w:r>
      <w:proofErr w:type="spellEnd"/>
      <w:r w:rsidR="00944AF5">
        <w:t xml:space="preserve">, eli </w:t>
      </w:r>
      <w:r>
        <w:t xml:space="preserve">turvapaikkaan jossakin talossa siinä yhteisössä, missä rikos </w:t>
      </w:r>
      <w:r>
        <w:lastRenderedPageBreak/>
        <w:t>tapahtui</w:t>
      </w:r>
      <w:r w:rsidR="00944AF5">
        <w:t xml:space="preserve">. Rikoksentekijälle ja joissakin tapauksissa hänen </w:t>
      </w:r>
      <w:proofErr w:type="spellStart"/>
      <w:r w:rsidR="00944AF5" w:rsidRPr="00E94FE2">
        <w:rPr>
          <w:i/>
          <w:iCs/>
        </w:rPr>
        <w:t>khamsah</w:t>
      </w:r>
      <w:proofErr w:type="spellEnd"/>
      <w:r w:rsidR="00944AF5">
        <w:t>-ryhmälleen</w:t>
      </w:r>
      <w:r w:rsidR="00E94FE2">
        <w:rPr>
          <w:rStyle w:val="Alaviitteenviite"/>
        </w:rPr>
        <w:footnoteReference w:id="32"/>
      </w:r>
      <w:r w:rsidR="00944AF5">
        <w:t xml:space="preserve"> annetaan täysi suojelu. </w:t>
      </w:r>
      <w:r w:rsidR="00E94FE2">
        <w:t xml:space="preserve">Suojelua antava taho, eli </w:t>
      </w:r>
      <w:proofErr w:type="spellStart"/>
      <w:r w:rsidRPr="00FF0709">
        <w:rPr>
          <w:i/>
          <w:iCs/>
        </w:rPr>
        <w:t>dakhal</w:t>
      </w:r>
      <w:proofErr w:type="spellEnd"/>
      <w:r w:rsidR="00944AF5">
        <w:t xml:space="preserve"> menee välittömästi uhrin </w:t>
      </w:r>
      <w:r w:rsidR="0098685C">
        <w:t>ja hänen yhteisönsä luokse</w:t>
      </w:r>
      <w:r w:rsidR="00944AF5">
        <w:t xml:space="preserve"> ilmoittamaan sen jäsenille, että rikoksentekijä on hänen </w:t>
      </w:r>
      <w:r w:rsidR="0087209D">
        <w:t>suojeluksessaan</w:t>
      </w:r>
      <w:r w:rsidR="00944AF5">
        <w:t>.</w:t>
      </w:r>
      <w:r w:rsidR="002A3DBD">
        <w:t xml:space="preserve"> </w:t>
      </w:r>
      <w:r w:rsidR="007B348E" w:rsidRPr="007B348E">
        <w:t xml:space="preserve">Tämän alkuvaiheen aikana solmitaan alustava tulitauko eli </w:t>
      </w:r>
      <w:proofErr w:type="spellStart"/>
      <w:r w:rsidR="007B348E" w:rsidRPr="0087209D">
        <w:rPr>
          <w:i/>
          <w:iCs/>
        </w:rPr>
        <w:t>wujeh</w:t>
      </w:r>
      <w:proofErr w:type="spellEnd"/>
      <w:r w:rsidR="007B348E" w:rsidRPr="007B348E">
        <w:t xml:space="preserve"> (kirjaimellisesti tarkoittaen ”kasvoja”) sen jälkeen, kun </w:t>
      </w:r>
      <w:r w:rsidR="0087209D">
        <w:t>rauhan takaajiksi ollaan löydetty yhteisön merkkihenkilöitä</w:t>
      </w:r>
      <w:r w:rsidR="007B348E" w:rsidRPr="007B348E">
        <w:t>.</w:t>
      </w:r>
      <w:r w:rsidR="007B348E">
        <w:rPr>
          <w:rStyle w:val="Alaviitteenviite"/>
        </w:rPr>
        <w:footnoteReference w:id="33"/>
      </w:r>
      <w:r w:rsidR="0087209D">
        <w:t xml:space="preserve"> </w:t>
      </w:r>
      <w:r w:rsidR="002A3DBD">
        <w:t xml:space="preserve">Perinteisesti </w:t>
      </w:r>
      <w:proofErr w:type="spellStart"/>
      <w:r w:rsidR="00367E07">
        <w:t>dakhala</w:t>
      </w:r>
      <w:proofErr w:type="spellEnd"/>
      <w:r w:rsidR="003B7E16">
        <w:t xml:space="preserve"> myönnetään kolmeksi päiväksi, minkä jälkeen </w:t>
      </w:r>
      <w:r w:rsidR="0087209D">
        <w:t>rikokseen syyllistyneen</w:t>
      </w:r>
      <w:r w:rsidR="003B7E16">
        <w:t xml:space="preserve"> on mentävä </w:t>
      </w:r>
      <w:proofErr w:type="spellStart"/>
      <w:r w:rsidR="003B7E16" w:rsidRPr="0087209D">
        <w:rPr>
          <w:i/>
          <w:iCs/>
        </w:rPr>
        <w:t>jaliin</w:t>
      </w:r>
      <w:proofErr w:type="spellEnd"/>
      <w:r w:rsidR="0087209D">
        <w:t>, eli ”</w:t>
      </w:r>
      <w:r w:rsidR="0098685C">
        <w:t>karkotukseen</w:t>
      </w:r>
      <w:r w:rsidR="0087209D">
        <w:t xml:space="preserve">” </w:t>
      </w:r>
      <w:r w:rsidR="000F4924" w:rsidRPr="000F4924">
        <w:t>toisen heimon vaikutusalueelle</w:t>
      </w:r>
      <w:r w:rsidR="003B7E16">
        <w:t xml:space="preserve">, eli </w:t>
      </w:r>
      <w:proofErr w:type="spellStart"/>
      <w:r w:rsidR="003B7E16">
        <w:rPr>
          <w:i/>
          <w:iCs/>
        </w:rPr>
        <w:t>diraan</w:t>
      </w:r>
      <w:proofErr w:type="spellEnd"/>
      <w:r w:rsidR="003B7E16">
        <w:t>.</w:t>
      </w:r>
      <w:r w:rsidR="002A3DBD">
        <w:rPr>
          <w:rStyle w:val="Alaviitteenviite"/>
        </w:rPr>
        <w:footnoteReference w:id="34"/>
      </w:r>
      <w:r w:rsidR="007B348E">
        <w:t xml:space="preserve"> </w:t>
      </w:r>
      <w:proofErr w:type="spellStart"/>
      <w:r w:rsidR="001770AC">
        <w:t>Heimin</w:t>
      </w:r>
      <w:proofErr w:type="spellEnd"/>
      <w:r w:rsidR="0004228E">
        <w:t xml:space="preserve"> mukaan </w:t>
      </w:r>
      <w:proofErr w:type="spellStart"/>
      <w:r w:rsidR="0004228E">
        <w:t>jali</w:t>
      </w:r>
      <w:proofErr w:type="spellEnd"/>
      <w:r w:rsidR="0004228E">
        <w:t xml:space="preserve"> kestää</w:t>
      </w:r>
      <w:r w:rsidR="001770AC">
        <w:t xml:space="preserve"> siihen asti kunnes </w:t>
      </w:r>
      <w:proofErr w:type="spellStart"/>
      <w:r w:rsidR="001770AC" w:rsidRPr="001770AC">
        <w:rPr>
          <w:i/>
          <w:iCs/>
        </w:rPr>
        <w:t>sulh</w:t>
      </w:r>
      <w:proofErr w:type="spellEnd"/>
      <w:r w:rsidR="001770AC">
        <w:t xml:space="preserve">, eli rauhanteko (ks. alla) alkaa tai kun osapuolet saavuttavat sovun kiistassa. </w:t>
      </w:r>
      <w:proofErr w:type="spellStart"/>
      <w:r w:rsidR="001770AC" w:rsidRPr="001770AC">
        <w:t>Jali</w:t>
      </w:r>
      <w:proofErr w:type="spellEnd"/>
      <w:r w:rsidR="001770AC" w:rsidRPr="001770AC">
        <w:t xml:space="preserve"> </w:t>
      </w:r>
      <w:r w:rsidR="0087209D">
        <w:t>voi kestää</w:t>
      </w:r>
      <w:r w:rsidR="001770AC" w:rsidRPr="001770AC">
        <w:t xml:space="preserve"> kuukausia tai vuosia</w:t>
      </w:r>
      <w:r w:rsidR="0087209D">
        <w:t>. V</w:t>
      </w:r>
      <w:r w:rsidR="001770AC" w:rsidRPr="001770AC">
        <w:t xml:space="preserve">ahinkoa tehneen heimon jäsenet jäävät </w:t>
      </w:r>
      <w:proofErr w:type="spellStart"/>
      <w:r w:rsidR="0087209D">
        <w:t>jalin</w:t>
      </w:r>
      <w:proofErr w:type="spellEnd"/>
      <w:r w:rsidR="0087209D">
        <w:t xml:space="preserve"> seurauksena </w:t>
      </w:r>
      <w:r w:rsidR="001770AC" w:rsidRPr="001770AC">
        <w:t xml:space="preserve">marginaaliseen sosiaalipoliittiseen asemaan </w:t>
      </w:r>
      <w:proofErr w:type="spellStart"/>
      <w:r w:rsidR="001770AC" w:rsidRPr="001770AC">
        <w:t>heimoyhteisössä</w:t>
      </w:r>
      <w:r w:rsidR="00B70C3A">
        <w:t>än</w:t>
      </w:r>
      <w:proofErr w:type="spellEnd"/>
      <w:r w:rsidR="001770AC" w:rsidRPr="001770AC">
        <w:t xml:space="preserve">, </w:t>
      </w:r>
      <w:r w:rsidR="00B70C3A">
        <w:t>minkä</w:t>
      </w:r>
      <w:r w:rsidR="0087209D">
        <w:t xml:space="preserve"> vuoksi heille on taattava suojelua</w:t>
      </w:r>
      <w:r w:rsidR="001770AC" w:rsidRPr="001770AC">
        <w:t>, kunnes sovitteluprosessi alkaa.</w:t>
      </w:r>
      <w:r w:rsidR="001770AC">
        <w:rPr>
          <w:rStyle w:val="Alaviitteenviite"/>
        </w:rPr>
        <w:footnoteReference w:id="35"/>
      </w:r>
      <w:r w:rsidR="001770AC">
        <w:t xml:space="preserve"> </w:t>
      </w:r>
      <w:proofErr w:type="spellStart"/>
      <w:r w:rsidR="001770AC">
        <w:t>EUAA:n</w:t>
      </w:r>
      <w:proofErr w:type="spellEnd"/>
      <w:r w:rsidR="001770AC">
        <w:t xml:space="preserve"> haastatteleman </w:t>
      </w:r>
      <w:proofErr w:type="spellStart"/>
      <w:r w:rsidR="001770AC">
        <w:t>al</w:t>
      </w:r>
      <w:proofErr w:type="spellEnd"/>
      <w:r w:rsidR="001770AC">
        <w:t>-Ibrahimin mukaan tapauks</w:t>
      </w:r>
      <w:r w:rsidR="0087209D">
        <w:t>i</w:t>
      </w:r>
      <w:r w:rsidR="001770AC">
        <w:t>ssa jo</w:t>
      </w:r>
      <w:r w:rsidR="0087209D">
        <w:t>i</w:t>
      </w:r>
      <w:r w:rsidR="001770AC">
        <w:t xml:space="preserve">ssa henkilö on </w:t>
      </w:r>
      <w:r w:rsidR="00132944">
        <w:t xml:space="preserve">syyllistynyt tappoon, tekijän koko perhe lähetetään </w:t>
      </w:r>
      <w:proofErr w:type="spellStart"/>
      <w:r w:rsidR="00132944">
        <w:t>jaliin</w:t>
      </w:r>
      <w:proofErr w:type="spellEnd"/>
      <w:r w:rsidR="00132944">
        <w:t>.</w:t>
      </w:r>
      <w:r w:rsidR="00132944">
        <w:rPr>
          <w:rStyle w:val="Alaviitteenviite"/>
        </w:rPr>
        <w:footnoteReference w:id="36"/>
      </w:r>
      <w:r w:rsidR="000F4924">
        <w:t xml:space="preserve"> </w:t>
      </w:r>
      <w:proofErr w:type="spellStart"/>
      <w:r w:rsidR="000F4924">
        <w:t>Afsura-Heimin</w:t>
      </w:r>
      <w:proofErr w:type="spellEnd"/>
      <w:r w:rsidR="000F4924">
        <w:t xml:space="preserve"> mukaan tällaisissa tapauksissa sekä rikoksen tekijä, että hänen lähipiirinsä on mentävä </w:t>
      </w:r>
      <w:proofErr w:type="spellStart"/>
      <w:r w:rsidR="000F4924">
        <w:t>jaliin</w:t>
      </w:r>
      <w:proofErr w:type="spellEnd"/>
      <w:r w:rsidR="000F4924">
        <w:t xml:space="preserve"> tällaisessa tilanteessa,</w:t>
      </w:r>
      <w:r w:rsidR="000F4924">
        <w:rPr>
          <w:rStyle w:val="Alaviitteenviite"/>
        </w:rPr>
        <w:footnoteReference w:id="37"/>
      </w:r>
      <w:r w:rsidR="000F4924">
        <w:t xml:space="preserve"> kun taas </w:t>
      </w:r>
      <w:proofErr w:type="spellStart"/>
      <w:r w:rsidR="000F4924">
        <w:t>Gentin</w:t>
      </w:r>
      <w:proofErr w:type="spellEnd"/>
      <w:r w:rsidR="000F4924">
        <w:t xml:space="preserve"> yliopistoon pro-gradu-tutkielman pakkoavioliitoista tehnyt </w:t>
      </w:r>
      <w:proofErr w:type="spellStart"/>
      <w:r w:rsidR="000F4924">
        <w:t>Maryam</w:t>
      </w:r>
      <w:proofErr w:type="spellEnd"/>
      <w:r w:rsidR="000F4924">
        <w:t xml:space="preserve"> </w:t>
      </w:r>
      <w:proofErr w:type="spellStart"/>
      <w:r w:rsidR="000F4924">
        <w:t>Tawfiq</w:t>
      </w:r>
      <w:proofErr w:type="spellEnd"/>
      <w:r w:rsidR="000F4924">
        <w:t xml:space="preserve"> toteaa, että joko rikokseen syyllistynyt tai hänen koko perheensä voi joutua </w:t>
      </w:r>
      <w:proofErr w:type="spellStart"/>
      <w:r w:rsidR="000F4924">
        <w:t>karkoitetuiksi</w:t>
      </w:r>
      <w:proofErr w:type="spellEnd"/>
      <w:r w:rsidR="000F4924">
        <w:t>.</w:t>
      </w:r>
      <w:r w:rsidR="000F4924">
        <w:rPr>
          <w:rStyle w:val="Alaviitteenviite"/>
        </w:rPr>
        <w:footnoteReference w:id="38"/>
      </w:r>
    </w:p>
    <w:p w14:paraId="5A8ABF85" w14:textId="54C33F81" w:rsidR="00664143" w:rsidRPr="001770AC" w:rsidRDefault="00664143" w:rsidP="00664143">
      <w:pPr>
        <w:pStyle w:val="Luettelokappale"/>
      </w:pPr>
    </w:p>
    <w:p w14:paraId="71E7A6B4" w14:textId="6917818F" w:rsidR="00D013BE" w:rsidRPr="00290D6E" w:rsidRDefault="00D013BE" w:rsidP="003B7E16">
      <w:pPr>
        <w:pStyle w:val="Luettelokappale"/>
        <w:numPr>
          <w:ilvl w:val="0"/>
          <w:numId w:val="36"/>
        </w:numPr>
      </w:pPr>
      <w:proofErr w:type="spellStart"/>
      <w:r>
        <w:rPr>
          <w:b/>
          <w:bCs/>
        </w:rPr>
        <w:t>Gouwama</w:t>
      </w:r>
      <w:proofErr w:type="spellEnd"/>
      <w:r>
        <w:rPr>
          <w:b/>
          <w:bCs/>
        </w:rPr>
        <w:t xml:space="preserve"> ja </w:t>
      </w:r>
      <w:proofErr w:type="spellStart"/>
      <w:r w:rsidRPr="00D013BE">
        <w:rPr>
          <w:b/>
          <w:bCs/>
        </w:rPr>
        <w:t>degge</w:t>
      </w:r>
      <w:proofErr w:type="spellEnd"/>
      <w:r w:rsidRPr="00D013BE">
        <w:rPr>
          <w:b/>
          <w:bCs/>
        </w:rPr>
        <w:t xml:space="preserve"> </w:t>
      </w:r>
      <w:bookmarkStart w:id="2" w:name="_Hlk192148401"/>
      <w:proofErr w:type="spellStart"/>
      <w:r w:rsidRPr="00D013BE">
        <w:rPr>
          <w:b/>
          <w:bCs/>
        </w:rPr>
        <w:t>asha’iriyah</w:t>
      </w:r>
      <w:bookmarkEnd w:id="2"/>
      <w:proofErr w:type="spellEnd"/>
      <w:r>
        <w:rPr>
          <w:b/>
          <w:bCs/>
        </w:rPr>
        <w:t>:</w:t>
      </w:r>
      <w:r w:rsidR="005C175F">
        <w:rPr>
          <w:b/>
          <w:bCs/>
        </w:rPr>
        <w:t xml:space="preserve"> </w:t>
      </w:r>
      <w:r w:rsidR="005C175F">
        <w:t xml:space="preserve">Jos </w:t>
      </w:r>
      <w:proofErr w:type="spellStart"/>
      <w:r w:rsidR="005C175F">
        <w:t>tanbih</w:t>
      </w:r>
      <w:proofErr w:type="spellEnd"/>
      <w:r w:rsidR="005C175F">
        <w:t xml:space="preserve"> ei johda kiistan ratkaisemiseen seuraava vaihe on </w:t>
      </w:r>
      <w:proofErr w:type="spellStart"/>
      <w:r w:rsidR="00BF070F">
        <w:t>konfrontaatio</w:t>
      </w:r>
      <w:proofErr w:type="spellEnd"/>
      <w:r w:rsidR="005C175F">
        <w:t xml:space="preserve">, </w:t>
      </w:r>
      <w:r w:rsidR="000F4924">
        <w:t xml:space="preserve">varoituksen </w:t>
      </w:r>
      <w:r w:rsidR="005C175F">
        <w:t xml:space="preserve">eli </w:t>
      </w:r>
      <w:proofErr w:type="spellStart"/>
      <w:r w:rsidR="005C175F" w:rsidRPr="00115112">
        <w:rPr>
          <w:i/>
          <w:iCs/>
        </w:rPr>
        <w:t>gouwam</w:t>
      </w:r>
      <w:r w:rsidR="00BF070F" w:rsidRPr="00115112">
        <w:rPr>
          <w:i/>
          <w:iCs/>
        </w:rPr>
        <w:t>an</w:t>
      </w:r>
      <w:proofErr w:type="spellEnd"/>
      <w:r w:rsidR="005C175F">
        <w:t xml:space="preserve"> antaminen, mikä </w:t>
      </w:r>
      <w:r w:rsidR="00B70C3A">
        <w:t xml:space="preserve">osoittaa, </w:t>
      </w:r>
      <w:r w:rsidR="005C175F">
        <w:t>että osapuoli etsii aktiivisesti heimo-oikeudellista ratkaisua.</w:t>
      </w:r>
      <w:r w:rsidR="00BF070F">
        <w:t xml:space="preserve"> </w:t>
      </w:r>
      <w:r w:rsidR="00BD71B5">
        <w:t xml:space="preserve">Vahinkoa kärsinyt heimo aloittaa prosessin ilmoittamalla </w:t>
      </w:r>
      <w:r w:rsidR="00B70C3A">
        <w:t>kärsimästään vahingosta</w:t>
      </w:r>
      <w:r w:rsidR="00BD71B5">
        <w:t xml:space="preserve"> heimolle ja sen sheikille, olettaen että tämä hyväksyy valituksen legitimiteetin, minkä jälkeen </w:t>
      </w:r>
      <w:r w:rsidR="00B70C3A">
        <w:t xml:space="preserve">vahinkoa kärsinyt heimo </w:t>
      </w:r>
      <w:r w:rsidR="00BD71B5">
        <w:t>kerää delegaation</w:t>
      </w:r>
      <w:r w:rsidR="00115112">
        <w:t>,</w:t>
      </w:r>
      <w:r w:rsidR="00BD71B5">
        <w:t xml:space="preserve"> joka menee näkyvästi tekijän kotiin. Delegaatioon kuuluu sheikki, heimon </w:t>
      </w:r>
      <w:r w:rsidR="00B70C3A">
        <w:t xml:space="preserve">tärkeitä </w:t>
      </w:r>
      <w:r w:rsidR="00BD71B5">
        <w:t xml:space="preserve">jäseniä, sekä kolmansia osapuolia, jotka toimivat silminnäkijöinä </w:t>
      </w:r>
      <w:proofErr w:type="spellStart"/>
      <w:r w:rsidR="00BD71B5">
        <w:t>konfrontaatiolle</w:t>
      </w:r>
      <w:proofErr w:type="spellEnd"/>
      <w:r w:rsidR="00BD71B5">
        <w:t xml:space="preserve">. He </w:t>
      </w:r>
      <w:r w:rsidR="00115112">
        <w:t>ilmoittavat tehdyn</w:t>
      </w:r>
      <w:r w:rsidR="00BD71B5">
        <w:t xml:space="preserve"> vahingon, vaativat korvausta, sekä tekijän heimon edustajien vierailua uhrin kotona tietyn ajanjakson sisällä. </w:t>
      </w:r>
      <w:proofErr w:type="spellStart"/>
      <w:r w:rsidR="00115112">
        <w:t>Haider</w:t>
      </w:r>
      <w:proofErr w:type="spellEnd"/>
      <w:r w:rsidR="00115112">
        <w:t xml:space="preserve"> ala </w:t>
      </w:r>
      <w:proofErr w:type="spellStart"/>
      <w:r w:rsidR="00115112">
        <w:t>Hamoudin</w:t>
      </w:r>
      <w:proofErr w:type="spellEnd"/>
      <w:r w:rsidR="00115112">
        <w:t xml:space="preserve">, </w:t>
      </w:r>
      <w:proofErr w:type="spellStart"/>
      <w:r w:rsidR="00115112">
        <w:t>Wasfi</w:t>
      </w:r>
      <w:proofErr w:type="spellEnd"/>
      <w:r w:rsidR="00115112">
        <w:t xml:space="preserve"> </w:t>
      </w:r>
      <w:proofErr w:type="spellStart"/>
      <w:r w:rsidR="00115112">
        <w:t>al-Sharaan</w:t>
      </w:r>
      <w:proofErr w:type="spellEnd"/>
      <w:r w:rsidR="00115112">
        <w:t xml:space="preserve"> ja </w:t>
      </w:r>
      <w:proofErr w:type="spellStart"/>
      <w:r w:rsidR="00115112">
        <w:t>Aqeel</w:t>
      </w:r>
      <w:proofErr w:type="spellEnd"/>
      <w:r w:rsidR="00115112">
        <w:t xml:space="preserve"> </w:t>
      </w:r>
      <w:proofErr w:type="spellStart"/>
      <w:r w:rsidR="00115112">
        <w:t>al-Dahhanin</w:t>
      </w:r>
      <w:proofErr w:type="spellEnd"/>
      <w:r w:rsidR="00115112">
        <w:t xml:space="preserve"> vuonna 2015 laillista pluralismia käsittelevässä kirjassa julkaistu</w:t>
      </w:r>
      <w:r w:rsidR="000F4924">
        <w:t>n</w:t>
      </w:r>
      <w:r w:rsidR="00115112">
        <w:t xml:space="preserve"> Irakin heimo-oikeutta käsittelevän kappaleen mukaan </w:t>
      </w:r>
      <w:proofErr w:type="spellStart"/>
      <w:r w:rsidR="00EB5297">
        <w:t>g</w:t>
      </w:r>
      <w:r w:rsidR="00BD71B5">
        <w:t>ouwaman</w:t>
      </w:r>
      <w:proofErr w:type="spellEnd"/>
      <w:r w:rsidR="00BD71B5">
        <w:t xml:space="preserve"> tarkoituksena on olla väkivallaton</w:t>
      </w:r>
      <w:r w:rsidR="00554905">
        <w:t xml:space="preserve"> ja yleensä se ei johda väkivaltaisuuksiin. Se varoittaa tekijää tulevista mahdollisista seurauksista, sekä hänen ja hänen heimonsa maineeseen vaikuttavien toimenpiteiden aloittamisesta.</w:t>
      </w:r>
      <w:r w:rsidR="00BF070F">
        <w:rPr>
          <w:rStyle w:val="Alaviitteenviite"/>
        </w:rPr>
        <w:footnoteReference w:id="39"/>
      </w:r>
      <w:r w:rsidR="005C175F">
        <w:t xml:space="preserve"> </w:t>
      </w:r>
      <w:r w:rsidR="00554905" w:rsidRPr="003545C0">
        <w:t xml:space="preserve">Irakilaisen sheikki </w:t>
      </w:r>
      <w:proofErr w:type="spellStart"/>
      <w:r w:rsidR="00554905" w:rsidRPr="003545C0">
        <w:t>Salah</w:t>
      </w:r>
      <w:proofErr w:type="spellEnd"/>
      <w:r w:rsidR="00554905" w:rsidRPr="003545C0">
        <w:t xml:space="preserve"> </w:t>
      </w:r>
      <w:proofErr w:type="spellStart"/>
      <w:r w:rsidR="00554905" w:rsidRPr="003545C0">
        <w:t>Dagher</w:t>
      </w:r>
      <w:proofErr w:type="spellEnd"/>
      <w:r w:rsidR="00554905" w:rsidRPr="003545C0">
        <w:t xml:space="preserve"> </w:t>
      </w:r>
      <w:proofErr w:type="spellStart"/>
      <w:r w:rsidR="00554905" w:rsidRPr="003545C0">
        <w:t>Al-Okabin</w:t>
      </w:r>
      <w:proofErr w:type="spellEnd"/>
      <w:r w:rsidR="00554905" w:rsidRPr="003545C0">
        <w:t xml:space="preserve"> </w:t>
      </w:r>
      <w:proofErr w:type="spellStart"/>
      <w:r w:rsidR="00554905" w:rsidRPr="003545C0">
        <w:t>Youtube</w:t>
      </w:r>
      <w:proofErr w:type="spellEnd"/>
      <w:r w:rsidR="00554905" w:rsidRPr="003545C0">
        <w:t xml:space="preserve"> -palveluun lataaman videon mukaan </w:t>
      </w:r>
      <w:proofErr w:type="spellStart"/>
      <w:r w:rsidR="00554905" w:rsidRPr="003545C0">
        <w:t>gouwama</w:t>
      </w:r>
      <w:proofErr w:type="spellEnd"/>
      <w:r w:rsidR="00554905" w:rsidRPr="003545C0">
        <w:t xml:space="preserve"> on perinteisesti ollut käytössä vakavissa rikoksissa, kuten murhissa, mutta se on viime vuosina otettu käyttöön myös henkilöiden välisten kiistojen ja triviaalisten </w:t>
      </w:r>
      <w:r w:rsidR="00525DF5" w:rsidRPr="003545C0">
        <w:t>asioiden</w:t>
      </w:r>
      <w:r w:rsidR="00554905" w:rsidRPr="003545C0">
        <w:t xml:space="preserve"> ratkaisemisessa.</w:t>
      </w:r>
      <w:r w:rsidR="008E1E06" w:rsidRPr="003545C0">
        <w:t xml:space="preserve"> Hänen mukaansa varoituksissa ollaan aikaisemmin ammuttu ilmaan pistoolilla, mutta vuoden 2003 jälkeen</w:t>
      </w:r>
      <w:r w:rsidR="00EB5297" w:rsidRPr="003545C0">
        <w:t xml:space="preserve"> niissä ollaan käytetty</w:t>
      </w:r>
      <w:r w:rsidR="008E1E06" w:rsidRPr="003545C0">
        <w:t xml:space="preserve"> kevyitä ja raskaita aseita, </w:t>
      </w:r>
      <w:r w:rsidR="00525DF5" w:rsidRPr="003545C0">
        <w:t>minkä lisäksi</w:t>
      </w:r>
      <w:r w:rsidR="008E1E06" w:rsidRPr="003545C0">
        <w:t xml:space="preserve"> taloja ollaan </w:t>
      </w:r>
      <w:r w:rsidR="008E1E06" w:rsidRPr="00290D6E">
        <w:t>sytytetty tuleen.</w:t>
      </w:r>
      <w:r w:rsidR="00554905" w:rsidRPr="00290D6E">
        <w:rPr>
          <w:rStyle w:val="Alaviitteenviite"/>
        </w:rPr>
        <w:footnoteReference w:id="40"/>
      </w:r>
      <w:r w:rsidR="00554905" w:rsidRPr="00290D6E">
        <w:t xml:space="preserve"> </w:t>
      </w:r>
      <w:r w:rsidR="00351E68" w:rsidRPr="00290D6E">
        <w:t xml:space="preserve">Irakin heimoihin erikoistuneen tutkija </w:t>
      </w:r>
      <w:proofErr w:type="spellStart"/>
      <w:r w:rsidR="00351E68" w:rsidRPr="00290D6E">
        <w:t>Haley</w:t>
      </w:r>
      <w:proofErr w:type="spellEnd"/>
      <w:r w:rsidR="00351E68" w:rsidRPr="00290D6E">
        <w:t xml:space="preserve"> </w:t>
      </w:r>
      <w:proofErr w:type="spellStart"/>
      <w:r w:rsidR="00351E68" w:rsidRPr="00290D6E">
        <w:t>Bobseinen</w:t>
      </w:r>
      <w:proofErr w:type="spellEnd"/>
      <w:r w:rsidR="00351E68" w:rsidRPr="00290D6E">
        <w:t xml:space="preserve"> mukaan </w:t>
      </w:r>
      <w:proofErr w:type="spellStart"/>
      <w:r w:rsidR="00351E68" w:rsidRPr="00290D6E">
        <w:t>gouwama</w:t>
      </w:r>
      <w:proofErr w:type="spellEnd"/>
      <w:r w:rsidR="00351E68" w:rsidRPr="00290D6E">
        <w:t xml:space="preserve"> on määritelty terrorisminvastaisessa lainsäädännössä rikokseksi, mutta sitä kuitenkin esiintyy yhä.</w:t>
      </w:r>
      <w:r w:rsidR="00351E68" w:rsidRPr="00290D6E">
        <w:rPr>
          <w:rStyle w:val="Alaviitteenviite"/>
        </w:rPr>
        <w:footnoteReference w:id="41"/>
      </w:r>
      <w:r w:rsidR="00351E68" w:rsidRPr="00290D6E">
        <w:t xml:space="preserve"> </w:t>
      </w:r>
      <w:r w:rsidR="00374581" w:rsidRPr="00290D6E">
        <w:t xml:space="preserve">Jos </w:t>
      </w:r>
      <w:proofErr w:type="spellStart"/>
      <w:r w:rsidR="00374581" w:rsidRPr="00290D6E">
        <w:t>gouwaman</w:t>
      </w:r>
      <w:proofErr w:type="spellEnd"/>
      <w:r w:rsidR="00374581" w:rsidRPr="00290D6E">
        <w:t xml:space="preserve"> kohteena oleva taho sivuuttaa varoituksen, tilanne eskaloituu väkivaltaisempaan </w:t>
      </w:r>
      <w:proofErr w:type="spellStart"/>
      <w:r w:rsidR="00374581" w:rsidRPr="00290D6E">
        <w:rPr>
          <w:i/>
          <w:iCs/>
        </w:rPr>
        <w:t>degge</w:t>
      </w:r>
      <w:proofErr w:type="spellEnd"/>
      <w:r w:rsidR="00374581" w:rsidRPr="00290D6E">
        <w:rPr>
          <w:i/>
          <w:iCs/>
        </w:rPr>
        <w:t xml:space="preserve"> </w:t>
      </w:r>
      <w:proofErr w:type="spellStart"/>
      <w:r w:rsidR="00374581" w:rsidRPr="00290D6E">
        <w:rPr>
          <w:i/>
          <w:iCs/>
        </w:rPr>
        <w:t>asha’iriyahiin</w:t>
      </w:r>
      <w:proofErr w:type="spellEnd"/>
      <w:r w:rsidR="00374581" w:rsidRPr="00290D6E">
        <w:t xml:space="preserve">, eli heimon toteuttamaan iskuun. Tällöin vahinkoa kärsinyt heimo lähettää aseistettuja </w:t>
      </w:r>
      <w:r w:rsidR="00374581" w:rsidRPr="00290D6E">
        <w:lastRenderedPageBreak/>
        <w:t>miehiä syyllisen kotiin</w:t>
      </w:r>
      <w:r w:rsidR="0040284A" w:rsidRPr="00290D6E">
        <w:t xml:space="preserve"> ja ampuu syytetyn kotia</w:t>
      </w:r>
      <w:r w:rsidR="002D39A7" w:rsidRPr="00290D6E">
        <w:t xml:space="preserve"> aseilla</w:t>
      </w:r>
      <w:r w:rsidR="0040284A" w:rsidRPr="00290D6E">
        <w:t>. Tämä toimenpide voidaan toistaa useita kertoja, nostaen voimankäyttöä joka kerralla. Vierailut voivat tapahtua keskellä yötä tai päivällä. Tarkoituksena ei periaatteessa ole aiheuttaa henkilövahinkoja.</w:t>
      </w:r>
      <w:r w:rsidR="0040284A" w:rsidRPr="00290D6E">
        <w:rPr>
          <w:rStyle w:val="Alaviitteenviite"/>
        </w:rPr>
        <w:footnoteReference w:id="42"/>
      </w:r>
      <w:r w:rsidR="0040284A" w:rsidRPr="00290D6E">
        <w:t xml:space="preserve"> Saatavilla olevista lähteistä löytyy</w:t>
      </w:r>
      <w:r w:rsidR="003E4608" w:rsidRPr="00290D6E">
        <w:t xml:space="preserve"> </w:t>
      </w:r>
      <w:r w:rsidR="0040284A" w:rsidRPr="00290D6E">
        <w:t xml:space="preserve">useita esimerkkejä, joissa </w:t>
      </w:r>
      <w:r w:rsidR="003E4608" w:rsidRPr="00290D6E">
        <w:t>heimot käyttävät</w:t>
      </w:r>
      <w:r w:rsidR="0040284A" w:rsidRPr="00290D6E">
        <w:t xml:space="preserve"> </w:t>
      </w:r>
      <w:r w:rsidR="003E4608" w:rsidRPr="00290D6E">
        <w:t>raskasta</w:t>
      </w:r>
      <w:r w:rsidR="0040284A" w:rsidRPr="00290D6E">
        <w:t xml:space="preserve"> aseistusta</w:t>
      </w:r>
      <w:r w:rsidR="003E4608" w:rsidRPr="00290D6E">
        <w:t xml:space="preserve"> välien selvittelyssään</w:t>
      </w:r>
      <w:r w:rsidR="0040284A" w:rsidRPr="00290D6E">
        <w:t xml:space="preserve"> mukaan lukien kranaatteja</w:t>
      </w:r>
      <w:r w:rsidR="003E4608" w:rsidRPr="00290D6E">
        <w:t xml:space="preserve"> ja ohjuksia</w:t>
      </w:r>
      <w:r w:rsidR="0040284A" w:rsidRPr="00290D6E">
        <w:t>.</w:t>
      </w:r>
      <w:r w:rsidR="0040284A" w:rsidRPr="00290D6E">
        <w:rPr>
          <w:rStyle w:val="Alaviitteenviite"/>
        </w:rPr>
        <w:footnoteReference w:id="43"/>
      </w:r>
      <w:r w:rsidR="005956DD" w:rsidRPr="00290D6E">
        <w:t xml:space="preserve"> Nämä</w:t>
      </w:r>
      <w:r w:rsidR="00D645DA" w:rsidRPr="00290D6E">
        <w:t xml:space="preserve"> iskut ovat johtaneet joissain tapauksissa ihmisuhreihin.</w:t>
      </w:r>
      <w:r w:rsidR="00D645DA" w:rsidRPr="00290D6E">
        <w:rPr>
          <w:rStyle w:val="Alaviitteenviite"/>
        </w:rPr>
        <w:footnoteReference w:id="44"/>
      </w:r>
      <w:r w:rsidR="00D645DA" w:rsidRPr="00290D6E">
        <w:t xml:space="preserve"> Myös </w:t>
      </w:r>
      <w:proofErr w:type="spellStart"/>
      <w:r w:rsidR="00D645DA" w:rsidRPr="00290D6E">
        <w:t>degge</w:t>
      </w:r>
      <w:proofErr w:type="spellEnd"/>
      <w:r w:rsidR="00D645DA" w:rsidRPr="00290D6E">
        <w:t xml:space="preserve"> on määritelty </w:t>
      </w:r>
      <w:r w:rsidR="00525DF5" w:rsidRPr="00290D6E">
        <w:t xml:space="preserve">Irakin </w:t>
      </w:r>
      <w:r w:rsidR="00D645DA" w:rsidRPr="00290D6E">
        <w:t>terrorismilainsäädännö</w:t>
      </w:r>
      <w:r w:rsidR="00525DF5" w:rsidRPr="00290D6E">
        <w:t xml:space="preserve">ssä </w:t>
      </w:r>
      <w:r w:rsidR="00D645DA" w:rsidRPr="00290D6E">
        <w:t>rikokseksi.</w:t>
      </w:r>
      <w:r w:rsidR="00D645DA" w:rsidRPr="00290D6E">
        <w:rPr>
          <w:rStyle w:val="Alaviitteenviite"/>
        </w:rPr>
        <w:footnoteReference w:id="45"/>
      </w:r>
    </w:p>
    <w:p w14:paraId="183354D3" w14:textId="77777777" w:rsidR="003545C0" w:rsidRPr="00664143" w:rsidRDefault="003545C0" w:rsidP="003545C0">
      <w:pPr>
        <w:pStyle w:val="Luettelokappale"/>
        <w:rPr>
          <w:highlight w:val="yellow"/>
        </w:rPr>
      </w:pPr>
    </w:p>
    <w:p w14:paraId="3E8AC5E2" w14:textId="58796E60" w:rsidR="00345DC1" w:rsidRDefault="00D013BE" w:rsidP="0004228E">
      <w:pPr>
        <w:pStyle w:val="Luettelokappale"/>
        <w:numPr>
          <w:ilvl w:val="0"/>
          <w:numId w:val="36"/>
        </w:numPr>
      </w:pPr>
      <w:proofErr w:type="spellStart"/>
      <w:r>
        <w:rPr>
          <w:b/>
          <w:bCs/>
        </w:rPr>
        <w:t>Al-Mashaya</w:t>
      </w:r>
      <w:proofErr w:type="spellEnd"/>
      <w:r>
        <w:rPr>
          <w:b/>
          <w:bCs/>
        </w:rPr>
        <w:t xml:space="preserve"> ja </w:t>
      </w:r>
      <w:proofErr w:type="spellStart"/>
      <w:r w:rsidR="00031E0F">
        <w:rPr>
          <w:b/>
          <w:bCs/>
        </w:rPr>
        <w:t>a</w:t>
      </w:r>
      <w:r>
        <w:rPr>
          <w:b/>
          <w:bCs/>
        </w:rPr>
        <w:t>twa</w:t>
      </w:r>
      <w:proofErr w:type="spellEnd"/>
      <w:r>
        <w:rPr>
          <w:b/>
          <w:bCs/>
        </w:rPr>
        <w:t>:</w:t>
      </w:r>
      <w:r w:rsidR="00237831">
        <w:t xml:space="preserve"> </w:t>
      </w:r>
      <w:r w:rsidR="007B348E">
        <w:t>Kostotoimien estämiseksi syytetyn perheen tulee pyytää välittömästi apua paikallisilta sheikeiltä, arvostetuilta sovittelijoilta ja muilta</w:t>
      </w:r>
      <w:r w:rsidR="00FC3717">
        <w:t xml:space="preserve"> </w:t>
      </w:r>
      <w:r w:rsidR="00EB5297">
        <w:t xml:space="preserve">paikallisyhteisön </w:t>
      </w:r>
      <w:r w:rsidR="007B348E">
        <w:t>merkittäviltä henkilöiltä. Heimo lähettää lähettilään tai sovittelukomission</w:t>
      </w:r>
      <w:r w:rsidR="00525DF5">
        <w:t xml:space="preserve">, eli </w:t>
      </w:r>
      <w:proofErr w:type="spellStart"/>
      <w:r w:rsidR="00525DF5">
        <w:rPr>
          <w:i/>
          <w:iCs/>
        </w:rPr>
        <w:t>al-</w:t>
      </w:r>
      <w:r w:rsidR="00525DF5" w:rsidRPr="00525DF5">
        <w:t>mashayan</w:t>
      </w:r>
      <w:proofErr w:type="spellEnd"/>
      <w:r w:rsidR="00525DF5">
        <w:t xml:space="preserve"> </w:t>
      </w:r>
      <w:r w:rsidR="007B348E" w:rsidRPr="00525DF5">
        <w:t>lähestymään</w:t>
      </w:r>
      <w:r w:rsidR="007B348E">
        <w:t xml:space="preserve"> asianomistajaa. </w:t>
      </w:r>
      <w:proofErr w:type="spellStart"/>
      <w:r w:rsidR="007B348E">
        <w:t>Al-mashayan</w:t>
      </w:r>
      <w:proofErr w:type="spellEnd"/>
      <w:r w:rsidR="007B348E">
        <w:t xml:space="preserve"> tavoitteena on erottaa </w:t>
      </w:r>
      <w:r w:rsidR="00EB5297">
        <w:t xml:space="preserve">osapuolet </w:t>
      </w:r>
      <w:r w:rsidR="007B348E">
        <w:t xml:space="preserve">toisistaan, jolloin heidän on fyysisesti mahdotonta jatkaa taistelua. Tapauksissa, joissa uhrin perhe kieltäytyy rauhanomaisesta ratkaisusta, perheen perheenjäsenet välttelevät </w:t>
      </w:r>
      <w:proofErr w:type="spellStart"/>
      <w:r w:rsidR="00525DF5">
        <w:t>al-mashayaa</w:t>
      </w:r>
      <w:proofErr w:type="spellEnd"/>
      <w:r w:rsidR="007B348E">
        <w:t>, jotta he eivät joutuisi kärsimään kunnianmenetystä.</w:t>
      </w:r>
      <w:r w:rsidR="00345DC1">
        <w:rPr>
          <w:rStyle w:val="Alaviitteenviite"/>
        </w:rPr>
        <w:footnoteReference w:id="46"/>
      </w:r>
      <w:r w:rsidR="00345DC1">
        <w:t xml:space="preserve"> Kun syytetty on </w:t>
      </w:r>
      <w:proofErr w:type="spellStart"/>
      <w:r w:rsidR="00525DF5">
        <w:t>jalissa</w:t>
      </w:r>
      <w:proofErr w:type="spellEnd"/>
      <w:r w:rsidR="00345DC1">
        <w:t xml:space="preserve">, hänen ryhmänsä pyytää väliaikaista aselepoa eli </w:t>
      </w:r>
      <w:proofErr w:type="spellStart"/>
      <w:r w:rsidR="00345DC1" w:rsidRPr="00525DF5">
        <w:rPr>
          <w:i/>
          <w:iCs/>
        </w:rPr>
        <w:t>atwaa</w:t>
      </w:r>
      <w:proofErr w:type="spellEnd"/>
      <w:r w:rsidR="00525DF5">
        <w:t xml:space="preserve">, </w:t>
      </w:r>
      <w:r w:rsidR="00345DC1">
        <w:t>joka voi kestää yhdestä päivästä kolmeen kuukauteen</w:t>
      </w:r>
      <w:r w:rsidR="000A6039">
        <w:t xml:space="preserve">. </w:t>
      </w:r>
      <w:r w:rsidR="0090296D" w:rsidRPr="0090296D">
        <w:t>Kun '</w:t>
      </w:r>
      <w:proofErr w:type="spellStart"/>
      <w:r w:rsidR="0090296D" w:rsidRPr="0090296D">
        <w:t>atwa</w:t>
      </w:r>
      <w:proofErr w:type="spellEnd"/>
      <w:r w:rsidR="0090296D" w:rsidRPr="0090296D">
        <w:t xml:space="preserve"> on neuvoteltu, konfliktinratkaisu- tai rauhantekoseremoniat, jotka johtavat pysyvään ratkaisuun voidaan toteuttaa.</w:t>
      </w:r>
      <w:r w:rsidR="0090296D">
        <w:rPr>
          <w:rStyle w:val="Alaviitteenviite"/>
        </w:rPr>
        <w:footnoteReference w:id="47"/>
      </w:r>
      <w:r w:rsidR="00031E0F">
        <w:t xml:space="preserve"> </w:t>
      </w:r>
      <w:proofErr w:type="spellStart"/>
      <w:r w:rsidR="00031E0F">
        <w:t>Hamoudin</w:t>
      </w:r>
      <w:proofErr w:type="spellEnd"/>
      <w:r w:rsidR="00031E0F">
        <w:t xml:space="preserve"> mukaan </w:t>
      </w:r>
      <w:proofErr w:type="spellStart"/>
      <w:r w:rsidR="00031E0F">
        <w:t>atwa</w:t>
      </w:r>
      <w:proofErr w:type="spellEnd"/>
      <w:r w:rsidR="00031E0F">
        <w:t xml:space="preserve"> on syytetyn heimolle mahdollisuus kerätä jäseniä </w:t>
      </w:r>
      <w:r w:rsidR="000A6039">
        <w:t>muodostamaan</w:t>
      </w:r>
      <w:r w:rsidR="00031E0F">
        <w:t xml:space="preserve"> päätöslauselman, mikä on käytännössä syyllisyyden tunnustus</w:t>
      </w:r>
      <w:r w:rsidR="000A6039">
        <w:t xml:space="preserve">. Tämän </w:t>
      </w:r>
      <w:r w:rsidR="00031E0F">
        <w:t>lisäksi syyllisen heimon on maksettava korvauksia vahinkoa kärsineelle heimolle.</w:t>
      </w:r>
      <w:r w:rsidR="00031E0F">
        <w:rPr>
          <w:rStyle w:val="Alaviitteenviite"/>
        </w:rPr>
        <w:footnoteReference w:id="48"/>
      </w:r>
      <w:r w:rsidR="00607FC7">
        <w:t xml:space="preserve"> Sheikki </w:t>
      </w:r>
      <w:proofErr w:type="spellStart"/>
      <w:r w:rsidR="00607FC7" w:rsidRPr="00607FC7">
        <w:t>Salah</w:t>
      </w:r>
      <w:proofErr w:type="spellEnd"/>
      <w:r w:rsidR="00607FC7" w:rsidRPr="00607FC7">
        <w:t xml:space="preserve"> </w:t>
      </w:r>
      <w:proofErr w:type="spellStart"/>
      <w:r w:rsidR="00607FC7" w:rsidRPr="00607FC7">
        <w:t>Dagher</w:t>
      </w:r>
      <w:proofErr w:type="spellEnd"/>
      <w:r w:rsidR="00607FC7" w:rsidRPr="00607FC7">
        <w:t xml:space="preserve"> </w:t>
      </w:r>
      <w:proofErr w:type="spellStart"/>
      <w:r w:rsidR="00607FC7" w:rsidRPr="00607FC7">
        <w:t>al-Okabi</w:t>
      </w:r>
      <w:r w:rsidR="00607FC7">
        <w:t>n</w:t>
      </w:r>
      <w:proofErr w:type="spellEnd"/>
      <w:r w:rsidR="00607FC7">
        <w:t xml:space="preserve"> mukaan </w:t>
      </w:r>
      <w:proofErr w:type="spellStart"/>
      <w:r w:rsidR="00607FC7">
        <w:t>atwa</w:t>
      </w:r>
      <w:proofErr w:type="spellEnd"/>
      <w:r w:rsidR="00607FC7">
        <w:t xml:space="preserve"> solmitaan tapauksissa, joissa uhrin kuolema on ollut harkittu teko tai tapaturmainen, sekä tapauksissa, joissa kyseessä on kunniaa koskeva rikkomus. Yleensä </w:t>
      </w:r>
      <w:proofErr w:type="spellStart"/>
      <w:r w:rsidR="00607FC7">
        <w:t>atwasta</w:t>
      </w:r>
      <w:proofErr w:type="spellEnd"/>
      <w:r w:rsidR="00607FC7">
        <w:t xml:space="preserve"> on olemassa painettu asiakirja, </w:t>
      </w:r>
      <w:r w:rsidR="00CB2977">
        <w:t>mikä</w:t>
      </w:r>
      <w:r w:rsidR="00607FC7">
        <w:t xml:space="preserve"> sisältää yksityiskohtaisia tietoja, kuten päivämäärän, tapaukseen osallistuneiden osapuolten nimet sekä</w:t>
      </w:r>
      <w:r w:rsidR="0004228E" w:rsidRPr="0004228E">
        <w:t xml:space="preserve"> </w:t>
      </w:r>
      <w:proofErr w:type="spellStart"/>
      <w:r w:rsidR="00CB2977">
        <w:t>atwan</w:t>
      </w:r>
      <w:proofErr w:type="spellEnd"/>
      <w:r w:rsidR="0004228E" w:rsidRPr="0004228E">
        <w:t xml:space="preserve"> takaajan nim</w:t>
      </w:r>
      <w:r w:rsidR="00CB2977">
        <w:t>en</w:t>
      </w:r>
      <w:r w:rsidR="0004228E" w:rsidRPr="0004228E">
        <w:t xml:space="preserve">. Asiakirja menettää arvonsa, kun </w:t>
      </w:r>
      <w:proofErr w:type="spellStart"/>
      <w:r w:rsidR="0004228E" w:rsidRPr="00CB2977">
        <w:rPr>
          <w:i/>
          <w:iCs/>
        </w:rPr>
        <w:t>fasl</w:t>
      </w:r>
      <w:proofErr w:type="spellEnd"/>
      <w:r w:rsidR="00CB2977">
        <w:t>, eli ratkaisu kiistaan</w:t>
      </w:r>
      <w:r w:rsidR="0004228E" w:rsidRPr="0004228E">
        <w:t xml:space="preserve"> on saavutettu.</w:t>
      </w:r>
      <w:r w:rsidR="0004228E">
        <w:rPr>
          <w:rStyle w:val="Alaviitteenviite"/>
        </w:rPr>
        <w:footnoteReference w:id="49"/>
      </w:r>
    </w:p>
    <w:p w14:paraId="6CB26EAF" w14:textId="77777777" w:rsidR="00290D6E" w:rsidRPr="00D013BE" w:rsidRDefault="00290D6E" w:rsidP="00290D6E">
      <w:pPr>
        <w:pStyle w:val="Luettelokappale"/>
      </w:pPr>
    </w:p>
    <w:p w14:paraId="2A6DFA5C" w14:textId="010CBF23" w:rsidR="00D013BE" w:rsidRPr="00F020E5" w:rsidRDefault="00D013BE" w:rsidP="007B49D1">
      <w:pPr>
        <w:pStyle w:val="Luettelokappale"/>
        <w:numPr>
          <w:ilvl w:val="0"/>
          <w:numId w:val="36"/>
        </w:numPr>
      </w:pPr>
      <w:proofErr w:type="spellStart"/>
      <w:r w:rsidRPr="00092E2C">
        <w:rPr>
          <w:b/>
          <w:bCs/>
        </w:rPr>
        <w:t>Sulh</w:t>
      </w:r>
      <w:r w:rsidR="00132944" w:rsidRPr="00092E2C">
        <w:rPr>
          <w:b/>
          <w:bCs/>
        </w:rPr>
        <w:t>a</w:t>
      </w:r>
      <w:proofErr w:type="spellEnd"/>
      <w:r w:rsidR="007B49D1" w:rsidRPr="00092E2C">
        <w:rPr>
          <w:b/>
          <w:bCs/>
        </w:rPr>
        <w:t xml:space="preserve"> ja </w:t>
      </w:r>
      <w:proofErr w:type="spellStart"/>
      <w:r w:rsidR="007B49D1" w:rsidRPr="00092E2C">
        <w:rPr>
          <w:b/>
          <w:bCs/>
        </w:rPr>
        <w:t>fasl</w:t>
      </w:r>
      <w:proofErr w:type="spellEnd"/>
      <w:r w:rsidR="007B49D1" w:rsidRPr="00092E2C">
        <w:rPr>
          <w:b/>
          <w:bCs/>
        </w:rPr>
        <w:t xml:space="preserve">: </w:t>
      </w:r>
      <w:proofErr w:type="spellStart"/>
      <w:r w:rsidR="00187993" w:rsidRPr="00187993">
        <w:t>Asfura-</w:t>
      </w:r>
      <w:r w:rsidR="007B49D1" w:rsidRPr="00092E2C">
        <w:t>Heimin</w:t>
      </w:r>
      <w:proofErr w:type="spellEnd"/>
      <w:r w:rsidR="007B49D1" w:rsidRPr="00092E2C">
        <w:t xml:space="preserve"> mukaan </w:t>
      </w:r>
      <w:proofErr w:type="spellStart"/>
      <w:r w:rsidR="007B49D1" w:rsidRPr="00092E2C">
        <w:rPr>
          <w:i/>
          <w:iCs/>
        </w:rPr>
        <w:t>sulha</w:t>
      </w:r>
      <w:proofErr w:type="spellEnd"/>
      <w:r w:rsidR="007B49D1" w:rsidRPr="00092E2C">
        <w:t xml:space="preserve"> </w:t>
      </w:r>
      <w:r w:rsidR="0090296D" w:rsidRPr="00092E2C">
        <w:t>tarkoittaa ”rauhantekoa”</w:t>
      </w:r>
      <w:r w:rsidR="007B49D1" w:rsidRPr="00092E2C">
        <w:t xml:space="preserve">. Sen </w:t>
      </w:r>
      <w:r w:rsidR="0090296D" w:rsidRPr="00092E2C">
        <w:t>tavoitteena ei välttämättä ole tuomita</w:t>
      </w:r>
      <w:r w:rsidR="002D39A7" w:rsidRPr="00092E2C">
        <w:t xml:space="preserve"> tai rangaista</w:t>
      </w:r>
      <w:r w:rsidR="0090296D" w:rsidRPr="00092E2C">
        <w:t xml:space="preserve"> loukkaavaa osapuolta, vaan pikemminkin säilyttää </w:t>
      </w:r>
      <w:r w:rsidR="002D39A7" w:rsidRPr="00092E2C">
        <w:t>osapuolten</w:t>
      </w:r>
      <w:r w:rsidR="0090296D" w:rsidRPr="00092E2C">
        <w:t xml:space="preserve"> </w:t>
      </w:r>
      <w:r w:rsidR="00306518">
        <w:t>”</w:t>
      </w:r>
      <w:r w:rsidR="0090296D" w:rsidRPr="00092E2C">
        <w:t>hyvä nimi</w:t>
      </w:r>
      <w:r w:rsidR="00306518">
        <w:t>”</w:t>
      </w:r>
      <w:r w:rsidR="0090296D" w:rsidRPr="00092E2C">
        <w:t>, palauttaa menetetty kunnia ja vahvistaa harmoniaa yhteisössä.</w:t>
      </w:r>
      <w:r w:rsidR="0090296D" w:rsidRPr="00092E2C">
        <w:rPr>
          <w:rStyle w:val="Alaviitteenviite"/>
        </w:rPr>
        <w:footnoteReference w:id="50"/>
      </w:r>
      <w:r w:rsidR="007B49D1" w:rsidRPr="00092E2C">
        <w:t xml:space="preserve"> </w:t>
      </w:r>
      <w:proofErr w:type="spellStart"/>
      <w:r w:rsidR="00D548A5" w:rsidRPr="00092E2C">
        <w:t>Carrolin</w:t>
      </w:r>
      <w:proofErr w:type="spellEnd"/>
      <w:r w:rsidR="00D548A5" w:rsidRPr="00092E2C">
        <w:t xml:space="preserve"> mukaan </w:t>
      </w:r>
      <w:proofErr w:type="spellStart"/>
      <w:r w:rsidR="00D548A5" w:rsidRPr="00092E2C">
        <w:t>sulha</w:t>
      </w:r>
      <w:proofErr w:type="spellEnd"/>
      <w:r w:rsidR="00D548A5" w:rsidRPr="00092E2C">
        <w:t xml:space="preserve"> voi olla osittainen, jolloin prosessi päättää vihamielisyydet tai kokonaisvaltainen</w:t>
      </w:r>
      <w:r w:rsidR="00CB2977" w:rsidRPr="0036708D">
        <w:t>,</w:t>
      </w:r>
      <w:r w:rsidR="00D548A5" w:rsidRPr="0036708D">
        <w:t xml:space="preserve"> jolloin osapuolten välinen suhde palautetaan normaaliksi</w:t>
      </w:r>
      <w:r w:rsidR="00D548A5" w:rsidRPr="00092E2C">
        <w:t>.</w:t>
      </w:r>
      <w:r w:rsidR="00CC202B" w:rsidRPr="00092E2C">
        <w:t xml:space="preserve"> </w:t>
      </w:r>
      <w:proofErr w:type="spellStart"/>
      <w:r w:rsidR="00CC202B" w:rsidRPr="00092E2C">
        <w:t>Sulhan</w:t>
      </w:r>
      <w:proofErr w:type="spellEnd"/>
      <w:r w:rsidR="00CC202B" w:rsidRPr="00092E2C">
        <w:t xml:space="preserve"> rikkomista pidetään sen välittäjänä toimineen heimo</w:t>
      </w:r>
      <w:r w:rsidR="00CB2977" w:rsidRPr="00092E2C">
        <w:t xml:space="preserve">n </w:t>
      </w:r>
      <w:r w:rsidR="00CC202B" w:rsidRPr="00092E2C">
        <w:t xml:space="preserve">johtajan kunnian loukkaamisena. Jos vahinkoa kärsinyt osapuoli rikkoo solmittua sopimusta, se aiheuttaa heille kunnian menetyksen ja jos vahinkoa aiheuttanut osapuoli rikkoo sitä, heihin kohdistetut kostoiskut </w:t>
      </w:r>
      <w:r w:rsidR="00CB2977" w:rsidRPr="00092E2C">
        <w:t>katsotaan oikeutetuiksi</w:t>
      </w:r>
      <w:r w:rsidR="00CC202B" w:rsidRPr="00092E2C">
        <w:t>.</w:t>
      </w:r>
      <w:r w:rsidR="00D548A5" w:rsidRPr="00092E2C">
        <w:rPr>
          <w:rStyle w:val="Alaviitteenviite"/>
        </w:rPr>
        <w:footnoteReference w:id="51"/>
      </w:r>
      <w:r w:rsidR="00D548A5" w:rsidRPr="00092E2C">
        <w:t xml:space="preserve"> </w:t>
      </w:r>
      <w:proofErr w:type="spellStart"/>
      <w:r w:rsidR="007B49D1" w:rsidRPr="00092E2C">
        <w:t>Heimin</w:t>
      </w:r>
      <w:proofErr w:type="spellEnd"/>
      <w:r w:rsidR="007B49D1" w:rsidRPr="00092E2C">
        <w:t xml:space="preserve"> mukaan </w:t>
      </w:r>
      <w:proofErr w:type="spellStart"/>
      <w:r w:rsidR="007B49D1" w:rsidRPr="00092E2C">
        <w:t>fa</w:t>
      </w:r>
      <w:r w:rsidR="00D52AEB" w:rsidRPr="00092E2C">
        <w:t>sl</w:t>
      </w:r>
      <w:proofErr w:type="spellEnd"/>
      <w:r w:rsidR="00D52AEB" w:rsidRPr="00092E2C">
        <w:t xml:space="preserve"> tarkoittaa ”tuomion antamista” tai "ratkaisua”, jolla estetään väkivallan </w:t>
      </w:r>
      <w:r w:rsidR="00CB2977" w:rsidRPr="00092E2C">
        <w:t>eskaloituminen</w:t>
      </w:r>
      <w:r w:rsidR="00D52AEB" w:rsidRPr="00092E2C">
        <w:t xml:space="preserve"> ja lopetetaan väkivaltaisuudet.</w:t>
      </w:r>
      <w:r w:rsidR="007B49D1" w:rsidRPr="00092E2C">
        <w:t xml:space="preserve"> </w:t>
      </w:r>
      <w:proofErr w:type="spellStart"/>
      <w:r w:rsidR="007B49D1" w:rsidRPr="00092E2C">
        <w:t>Fasl</w:t>
      </w:r>
      <w:proofErr w:type="spellEnd"/>
      <w:r w:rsidR="007B49D1" w:rsidRPr="00092E2C">
        <w:t xml:space="preserve"> päättää </w:t>
      </w:r>
      <w:proofErr w:type="spellStart"/>
      <w:r w:rsidR="007B49D1" w:rsidRPr="00092E2C">
        <w:t>sulha</w:t>
      </w:r>
      <w:proofErr w:type="spellEnd"/>
      <w:r w:rsidR="007B49D1" w:rsidRPr="00092E2C">
        <w:t>-prosessin</w:t>
      </w:r>
      <w:r w:rsidR="00CB2977" w:rsidRPr="00092E2C">
        <w:t>.</w:t>
      </w:r>
      <w:r w:rsidR="00D52AEB" w:rsidRPr="00092E2C">
        <w:t xml:space="preserve"> Irakilaiset käyttävät termiä tarkoittamaan sekä </w:t>
      </w:r>
      <w:r w:rsidR="007B49D1" w:rsidRPr="00092E2C">
        <w:t xml:space="preserve">maksettuja </w:t>
      </w:r>
      <w:r w:rsidR="00CB2977" w:rsidRPr="00092E2C">
        <w:t>korvauksia</w:t>
      </w:r>
      <w:r w:rsidR="00D52AEB" w:rsidRPr="00092E2C">
        <w:t xml:space="preserve"> (tunnetaan myös nimellä </w:t>
      </w:r>
      <w:proofErr w:type="spellStart"/>
      <w:r w:rsidR="00D52AEB" w:rsidRPr="00092E2C">
        <w:t>diyya</w:t>
      </w:r>
      <w:proofErr w:type="spellEnd"/>
      <w:r w:rsidR="00D52AEB" w:rsidRPr="00092E2C">
        <w:t xml:space="preserve">) kuin myös prosessia, jossa </w:t>
      </w:r>
      <w:r w:rsidR="00CB2977" w:rsidRPr="00092E2C">
        <w:t>korvausten</w:t>
      </w:r>
      <w:r w:rsidR="00D52AEB" w:rsidRPr="00092E2C">
        <w:t xml:space="preserve"> määrä määritetään. </w:t>
      </w:r>
      <w:proofErr w:type="spellStart"/>
      <w:r w:rsidR="00D52AEB" w:rsidRPr="00092E2C">
        <w:t>Faslin</w:t>
      </w:r>
      <w:proofErr w:type="spellEnd"/>
      <w:r w:rsidR="00D52AEB" w:rsidRPr="00092E2C">
        <w:t xml:space="preserve"> ei välttämättä tarvitse olla rahallinen maksu, vaan myös</w:t>
      </w:r>
      <w:r w:rsidR="00CB2977" w:rsidRPr="00092E2C">
        <w:t xml:space="preserve"> syyllisen henkilön</w:t>
      </w:r>
      <w:r w:rsidR="00D52AEB" w:rsidRPr="00092E2C">
        <w:t xml:space="preserve"> karkotus </w:t>
      </w:r>
      <w:r w:rsidR="009A2E13" w:rsidRPr="00092E2C">
        <w:t>voi olla osa ratkaisua</w:t>
      </w:r>
      <w:r w:rsidR="00D52AEB" w:rsidRPr="00092E2C">
        <w:t xml:space="preserve">. </w:t>
      </w:r>
      <w:proofErr w:type="spellStart"/>
      <w:r w:rsidR="00B74190" w:rsidRPr="00092E2C">
        <w:t>Sulha</w:t>
      </w:r>
      <w:proofErr w:type="spellEnd"/>
      <w:r w:rsidR="00B74190" w:rsidRPr="00092E2C">
        <w:t>-</w:t>
      </w:r>
      <w:r w:rsidR="00B74190" w:rsidRPr="00092E2C">
        <w:lastRenderedPageBreak/>
        <w:t xml:space="preserve">seremonioita on kahdenlaisia: julkisia ja yksityisiä. Julkinen </w:t>
      </w:r>
      <w:proofErr w:type="spellStart"/>
      <w:r w:rsidR="00B74190" w:rsidRPr="00092E2C">
        <w:t>sulha</w:t>
      </w:r>
      <w:proofErr w:type="spellEnd"/>
      <w:r w:rsidR="00B74190" w:rsidRPr="00092E2C">
        <w:t xml:space="preserve"> järjestetään yleensä kahden tai useamman heimon välisten konflikti</w:t>
      </w:r>
      <w:r w:rsidR="00CB2977" w:rsidRPr="00092E2C">
        <w:t xml:space="preserve">n ratkaisun </w:t>
      </w:r>
      <w:r w:rsidR="00B74190" w:rsidRPr="00092E2C">
        <w:t>seurauksena</w:t>
      </w:r>
      <w:r w:rsidR="00680E91" w:rsidRPr="00092E2C">
        <w:t xml:space="preserve">. </w:t>
      </w:r>
      <w:r w:rsidR="009A2E13" w:rsidRPr="00092E2C">
        <w:t>S</w:t>
      </w:r>
      <w:r w:rsidR="00B74190" w:rsidRPr="00092E2C">
        <w:t xml:space="preserve">itä vastoin yksityinen </w:t>
      </w:r>
      <w:proofErr w:type="spellStart"/>
      <w:r w:rsidR="00B74190" w:rsidRPr="00092E2C">
        <w:t>sulha</w:t>
      </w:r>
      <w:proofErr w:type="spellEnd"/>
      <w:r w:rsidR="00B74190" w:rsidRPr="00092E2C">
        <w:t xml:space="preserve"> voi tapahtua heimojen välillä ja heimojen sisällä, kun rikos ja syyllinen ovat tiedossa, ja sen tarkoituksena on estää kosto rikoksentekijän perheelle.</w:t>
      </w:r>
      <w:r w:rsidR="00D52AEB" w:rsidRPr="00092E2C">
        <w:rPr>
          <w:rStyle w:val="Alaviitteenviite"/>
        </w:rPr>
        <w:footnoteReference w:id="52"/>
      </w:r>
      <w:r w:rsidR="00C41936" w:rsidRPr="00092E2C">
        <w:t xml:space="preserve"> </w:t>
      </w:r>
      <w:proofErr w:type="spellStart"/>
      <w:r w:rsidR="00C41936" w:rsidRPr="00F020E5">
        <w:t>Hamoudin</w:t>
      </w:r>
      <w:proofErr w:type="spellEnd"/>
      <w:r w:rsidR="00C41936" w:rsidRPr="00F020E5">
        <w:t xml:space="preserve"> mukaan </w:t>
      </w:r>
      <w:proofErr w:type="spellStart"/>
      <w:r w:rsidR="00C41936" w:rsidRPr="00F020E5">
        <w:t>faslin</w:t>
      </w:r>
      <w:proofErr w:type="spellEnd"/>
      <w:r w:rsidR="00C41936" w:rsidRPr="00F020E5">
        <w:t xml:space="preserve"> seurauksena </w:t>
      </w:r>
      <w:r w:rsidR="009A2E13" w:rsidRPr="00F020E5">
        <w:t>karkotettu</w:t>
      </w:r>
      <w:r w:rsidR="00C41936" w:rsidRPr="00F020E5">
        <w:t xml:space="preserve"> osapuoli ei saa tulla alueelle jossa vahinkoa kärsinyt taho asuu.</w:t>
      </w:r>
      <w:r w:rsidR="00C41936" w:rsidRPr="00F020E5">
        <w:rPr>
          <w:rStyle w:val="Alaviitteenviite"/>
        </w:rPr>
        <w:footnoteReference w:id="53"/>
      </w:r>
      <w:r w:rsidR="00C41936" w:rsidRPr="00F020E5">
        <w:t xml:space="preserve"> </w:t>
      </w:r>
      <w:proofErr w:type="spellStart"/>
      <w:r w:rsidR="00C41936" w:rsidRPr="00F020E5">
        <w:t>EUAA:n</w:t>
      </w:r>
      <w:proofErr w:type="spellEnd"/>
      <w:r w:rsidR="00C41936" w:rsidRPr="00F020E5">
        <w:t xml:space="preserve"> haastattelemien lähteiden mukaan naisia </w:t>
      </w:r>
      <w:r w:rsidR="00A02334">
        <w:t>kaupataan</w:t>
      </w:r>
      <w:r w:rsidR="00C41936" w:rsidRPr="00F020E5">
        <w:t xml:space="preserve"> hyödykkeinä osana neuvotteluprosessia esimerkiksi pakkoavioliittojen ja lapsiavioliittojen kautta.</w:t>
      </w:r>
      <w:r w:rsidR="00F548A8">
        <w:rPr>
          <w:rStyle w:val="Alaviitteenviite"/>
        </w:rPr>
        <w:footnoteReference w:id="54"/>
      </w:r>
      <w:r w:rsidR="00C41936" w:rsidRPr="00F020E5">
        <w:t xml:space="preserve"> </w:t>
      </w:r>
      <w:proofErr w:type="spellStart"/>
      <w:r w:rsidR="00D548A5" w:rsidRPr="00F020E5">
        <w:t>EUAA:n</w:t>
      </w:r>
      <w:proofErr w:type="spellEnd"/>
      <w:r w:rsidR="00D548A5" w:rsidRPr="00F020E5">
        <w:t xml:space="preserve"> haastatteleman </w:t>
      </w:r>
      <w:proofErr w:type="spellStart"/>
      <w:r w:rsidR="00D548A5" w:rsidRPr="00F020E5">
        <w:t>Bobseinen</w:t>
      </w:r>
      <w:proofErr w:type="spellEnd"/>
      <w:r w:rsidR="00D548A5" w:rsidRPr="00F020E5">
        <w:t xml:space="preserve"> mukaan </w:t>
      </w:r>
      <w:proofErr w:type="spellStart"/>
      <w:r w:rsidR="00D548A5" w:rsidRPr="00F020E5">
        <w:t>sulha</w:t>
      </w:r>
      <w:proofErr w:type="spellEnd"/>
      <w:r w:rsidR="00D548A5" w:rsidRPr="00F020E5">
        <w:t xml:space="preserve"> voi tarkoittaa joissain tapauksissa myös sitä, että toinen osapuoli hyväksyy </w:t>
      </w:r>
      <w:r w:rsidR="00A02334">
        <w:t>syytteiden perumisen</w:t>
      </w:r>
      <w:r w:rsidR="00D548A5" w:rsidRPr="00F020E5">
        <w:t xml:space="preserve"> valtiollisessa tuomioistuimessa.</w:t>
      </w:r>
      <w:r w:rsidR="00C41936" w:rsidRPr="00F020E5">
        <w:rPr>
          <w:rStyle w:val="Alaviitteenviite"/>
        </w:rPr>
        <w:footnoteReference w:id="55"/>
      </w:r>
    </w:p>
    <w:p w14:paraId="11CCCB40" w14:textId="77777777" w:rsidR="0036708D" w:rsidRPr="00D013BE" w:rsidRDefault="0036708D" w:rsidP="0036708D">
      <w:pPr>
        <w:pStyle w:val="Luettelokappale"/>
      </w:pPr>
    </w:p>
    <w:p w14:paraId="2E757633" w14:textId="7A2F8505" w:rsidR="00D013BE" w:rsidRPr="00623B36" w:rsidRDefault="00DE2946" w:rsidP="003B7E16">
      <w:pPr>
        <w:pStyle w:val="Luettelokappale"/>
        <w:numPr>
          <w:ilvl w:val="0"/>
          <w:numId w:val="36"/>
        </w:numPr>
      </w:pPr>
      <w:proofErr w:type="spellStart"/>
      <w:r>
        <w:rPr>
          <w:b/>
          <w:bCs/>
        </w:rPr>
        <w:t>Sanad</w:t>
      </w:r>
      <w:proofErr w:type="spellEnd"/>
      <w:r w:rsidR="003A23C3">
        <w:rPr>
          <w:b/>
          <w:bCs/>
        </w:rPr>
        <w:t xml:space="preserve">, </w:t>
      </w:r>
      <w:proofErr w:type="spellStart"/>
      <w:r w:rsidR="003A23C3">
        <w:rPr>
          <w:b/>
          <w:bCs/>
        </w:rPr>
        <w:t>b</w:t>
      </w:r>
      <w:r w:rsidR="00D013BE">
        <w:rPr>
          <w:b/>
          <w:bCs/>
        </w:rPr>
        <w:t>ara’a</w:t>
      </w:r>
      <w:proofErr w:type="spellEnd"/>
      <w:r w:rsidR="003A23C3">
        <w:rPr>
          <w:b/>
          <w:bCs/>
        </w:rPr>
        <w:t xml:space="preserve"> ja </w:t>
      </w:r>
      <w:proofErr w:type="spellStart"/>
      <w:r w:rsidR="003A23C3">
        <w:rPr>
          <w:b/>
          <w:bCs/>
        </w:rPr>
        <w:t>tabriya</w:t>
      </w:r>
      <w:proofErr w:type="spellEnd"/>
      <w:r w:rsidR="00D013BE">
        <w:rPr>
          <w:b/>
          <w:bCs/>
        </w:rPr>
        <w:t>:</w:t>
      </w:r>
      <w:r w:rsidR="00F76807">
        <w:rPr>
          <w:b/>
          <w:bCs/>
        </w:rPr>
        <w:t xml:space="preserve"> </w:t>
      </w:r>
      <w:proofErr w:type="spellStart"/>
      <w:r w:rsidR="00F76807">
        <w:t>Hamoud</w:t>
      </w:r>
      <w:r w:rsidR="00A02334">
        <w:t>i</w:t>
      </w:r>
      <w:proofErr w:type="spellEnd"/>
      <w:r w:rsidR="00F76807">
        <w:t xml:space="preserve"> ja muut toteavat</w:t>
      </w:r>
      <w:r w:rsidR="009A2E13">
        <w:t xml:space="preserve"> että</w:t>
      </w:r>
      <w:r w:rsidR="00F76807">
        <w:t xml:space="preserve"> erityislaatuisissa tilanteissa heimo voi tukeutua </w:t>
      </w:r>
      <w:r>
        <w:t xml:space="preserve">formaaliin karkotukseen, mikä ilmoitetaan </w:t>
      </w:r>
      <w:proofErr w:type="spellStart"/>
      <w:r>
        <w:rPr>
          <w:i/>
          <w:iCs/>
        </w:rPr>
        <w:t>sanad</w:t>
      </w:r>
      <w:proofErr w:type="spellEnd"/>
      <w:r>
        <w:t xml:space="preserve">-nimisessä asiakirjassa, </w:t>
      </w:r>
      <w:r w:rsidR="002D39A7">
        <w:t>joka</w:t>
      </w:r>
      <w:r>
        <w:t xml:space="preserve"> lähetetään kaikille heimoille. </w:t>
      </w:r>
      <w:proofErr w:type="spellStart"/>
      <w:r>
        <w:t>Sanad</w:t>
      </w:r>
      <w:r w:rsidR="002D39A7">
        <w:t>issa</w:t>
      </w:r>
      <w:proofErr w:type="spellEnd"/>
      <w:r w:rsidR="002D39A7">
        <w:t xml:space="preserve"> </w:t>
      </w:r>
      <w:r w:rsidR="00A02334" w:rsidRPr="00A02334">
        <w:t xml:space="preserve">nimetty henkilö ei ole heimon antaman suojelun piirissä </w:t>
      </w:r>
      <w:r>
        <w:t>jos häneen kohdistetaan väkivaltaa.</w:t>
      </w:r>
      <w:r>
        <w:rPr>
          <w:rStyle w:val="Alaviitteenviite"/>
        </w:rPr>
        <w:footnoteReference w:id="56"/>
      </w:r>
      <w:r w:rsidR="00034575">
        <w:t xml:space="preserve"> </w:t>
      </w:r>
      <w:proofErr w:type="spellStart"/>
      <w:r w:rsidR="00034575">
        <w:t>EUAA:n</w:t>
      </w:r>
      <w:proofErr w:type="spellEnd"/>
      <w:r w:rsidR="00034575">
        <w:t xml:space="preserve"> haastatteleman tutkija </w:t>
      </w:r>
      <w:proofErr w:type="spellStart"/>
      <w:r w:rsidR="00034575">
        <w:t>Melisande</w:t>
      </w:r>
      <w:proofErr w:type="spellEnd"/>
      <w:r w:rsidR="00034575">
        <w:t xml:space="preserve"> </w:t>
      </w:r>
      <w:proofErr w:type="spellStart"/>
      <w:r w:rsidR="00034575">
        <w:t>Genatin</w:t>
      </w:r>
      <w:proofErr w:type="spellEnd"/>
      <w:r w:rsidR="00034575">
        <w:t xml:space="preserve"> mukaan </w:t>
      </w:r>
      <w:r w:rsidR="003A23C3">
        <w:t>karkottamista tapahtuu kahdessa eri muodossa</w:t>
      </w:r>
      <w:r w:rsidR="009A2E13">
        <w:t>:</w:t>
      </w:r>
      <w:r w:rsidR="003A23C3">
        <w:t xml:space="preserve"> </w:t>
      </w:r>
      <w:proofErr w:type="spellStart"/>
      <w:r w:rsidR="009A2E13">
        <w:rPr>
          <w:i/>
          <w:iCs/>
        </w:rPr>
        <w:t>B</w:t>
      </w:r>
      <w:r w:rsidR="003A23C3" w:rsidRPr="00680E91">
        <w:rPr>
          <w:i/>
          <w:iCs/>
        </w:rPr>
        <w:t>ara’assa</w:t>
      </w:r>
      <w:proofErr w:type="spellEnd"/>
      <w:r w:rsidR="003A23C3">
        <w:t xml:space="preserve"> heimo rankaisee sen jäsentä kollektiivisesti ja </w:t>
      </w:r>
      <w:proofErr w:type="spellStart"/>
      <w:r w:rsidR="003A23C3" w:rsidRPr="00680E91">
        <w:rPr>
          <w:i/>
          <w:iCs/>
        </w:rPr>
        <w:t>tabriyassa</w:t>
      </w:r>
      <w:proofErr w:type="spellEnd"/>
      <w:r w:rsidR="003A23C3">
        <w:t xml:space="preserve"> hänen sukulaisensa tuomitsevat hänet, kuten on tapahtunut esimerkiksi </w:t>
      </w:r>
      <w:proofErr w:type="spellStart"/>
      <w:r w:rsidR="003A23C3">
        <w:t>ISISin</w:t>
      </w:r>
      <w:proofErr w:type="spellEnd"/>
      <w:r w:rsidR="003A23C3">
        <w:t xml:space="preserve"> jäsenten kohdalla</w:t>
      </w:r>
      <w:r w:rsidR="003A23C3" w:rsidRPr="00623B36">
        <w:t>.</w:t>
      </w:r>
      <w:r w:rsidR="003A23C3" w:rsidRPr="00623B36">
        <w:rPr>
          <w:rStyle w:val="Alaviitteenviite"/>
        </w:rPr>
        <w:footnoteReference w:id="57"/>
      </w:r>
      <w:r w:rsidR="003A23C3" w:rsidRPr="00623B36">
        <w:t xml:space="preserve"> </w:t>
      </w:r>
      <w:proofErr w:type="spellStart"/>
      <w:r w:rsidR="003A23C3" w:rsidRPr="00623B36">
        <w:t>EUAA:n</w:t>
      </w:r>
      <w:proofErr w:type="spellEnd"/>
      <w:r w:rsidR="003A23C3" w:rsidRPr="00623B36">
        <w:t xml:space="preserve"> haastatteleman </w:t>
      </w:r>
      <w:proofErr w:type="spellStart"/>
      <w:r w:rsidR="003A23C3" w:rsidRPr="00623B36">
        <w:t>al-Samaraien</w:t>
      </w:r>
      <w:proofErr w:type="spellEnd"/>
      <w:r w:rsidR="003A23C3" w:rsidRPr="00623B36">
        <w:t xml:space="preserve"> mukaan </w:t>
      </w:r>
      <w:r w:rsidR="00680E91" w:rsidRPr="00623B36">
        <w:t xml:space="preserve">tapauksissa jossa henkilö on syyllistynyt tekoihin, jotka heimo katsoo huonoksi käytökseksi </w:t>
      </w:r>
      <w:r w:rsidR="003A23C3" w:rsidRPr="00623B36">
        <w:t xml:space="preserve">henkilön </w:t>
      </w:r>
      <w:r w:rsidR="00255AC5">
        <w:t>hylkäämistä</w:t>
      </w:r>
      <w:r w:rsidR="003A23C3" w:rsidRPr="00623B36">
        <w:t xml:space="preserve"> edeltää yleensä hänen karkottamisensa</w:t>
      </w:r>
      <w:r w:rsidR="00255AC5">
        <w:t xml:space="preserve"> ja</w:t>
      </w:r>
      <w:r w:rsidR="006637F8" w:rsidRPr="00623B36">
        <w:t xml:space="preserve"> ilmiantonsa.</w:t>
      </w:r>
      <w:r w:rsidR="006637F8" w:rsidRPr="00623B36">
        <w:rPr>
          <w:rStyle w:val="Alaviitteenviite"/>
        </w:rPr>
        <w:footnoteReference w:id="58"/>
      </w:r>
      <w:r w:rsidR="006637F8" w:rsidRPr="00623B36">
        <w:t xml:space="preserve"> </w:t>
      </w:r>
      <w:proofErr w:type="spellStart"/>
      <w:r w:rsidR="006637F8" w:rsidRPr="00623B36">
        <w:t>EUAA:n</w:t>
      </w:r>
      <w:proofErr w:type="spellEnd"/>
      <w:r w:rsidR="006637F8" w:rsidRPr="00623B36">
        <w:t xml:space="preserve"> haastatteleman </w:t>
      </w:r>
      <w:proofErr w:type="spellStart"/>
      <w:r w:rsidR="006637F8" w:rsidRPr="00623B36">
        <w:t>al</w:t>
      </w:r>
      <w:proofErr w:type="spellEnd"/>
      <w:r w:rsidR="006637F8" w:rsidRPr="00623B36">
        <w:t xml:space="preserve">-Ibrahimin mukaan  </w:t>
      </w:r>
      <w:r w:rsidR="00255AC5">
        <w:t>i</w:t>
      </w:r>
      <w:r w:rsidR="006637F8" w:rsidRPr="00623B36">
        <w:t xml:space="preserve">hmiset </w:t>
      </w:r>
      <w:r w:rsidR="00255AC5">
        <w:t>hylätään heimon taholta</w:t>
      </w:r>
      <w:r w:rsidR="006637F8" w:rsidRPr="00623B36">
        <w:t>, jos he syyllistyvät esimerkiksi  tappamiseen, raiskaukseen, seksuaaliseen häirintään ja tekoihin, joita pidetään uhkana turvallisuudelle.</w:t>
      </w:r>
      <w:r w:rsidR="00DE14FB" w:rsidRPr="00623B36">
        <w:t xml:space="preserve"> </w:t>
      </w:r>
      <w:proofErr w:type="spellStart"/>
      <w:r w:rsidR="00DE14FB" w:rsidRPr="00623B36">
        <w:t>Genatin</w:t>
      </w:r>
      <w:proofErr w:type="spellEnd"/>
      <w:r w:rsidR="00DE14FB" w:rsidRPr="00623B36">
        <w:t xml:space="preserve"> mukaan karkotetun henkilön heimo ei vaadi hänen hengestään </w:t>
      </w:r>
      <w:proofErr w:type="spellStart"/>
      <w:r w:rsidR="00DE14FB" w:rsidRPr="00623B36">
        <w:t>faslia</w:t>
      </w:r>
      <w:proofErr w:type="spellEnd"/>
      <w:r w:rsidR="00DE14FB" w:rsidRPr="00623B36">
        <w:t xml:space="preserve">. </w:t>
      </w:r>
      <w:proofErr w:type="spellStart"/>
      <w:r w:rsidR="009A2E13" w:rsidRPr="00623B36">
        <w:t>Genatin</w:t>
      </w:r>
      <w:proofErr w:type="spellEnd"/>
      <w:r w:rsidR="009A2E13" w:rsidRPr="00623B36">
        <w:t xml:space="preserve"> mukaan</w:t>
      </w:r>
      <w:r w:rsidR="00DE14FB" w:rsidRPr="00623B36">
        <w:t xml:space="preserve"> karkotukset ovat mahdollisia, mutteivat kovin yleisiä. </w:t>
      </w:r>
      <w:proofErr w:type="spellStart"/>
      <w:r w:rsidR="00DE14FB" w:rsidRPr="00623B36">
        <w:t>OWFI:n</w:t>
      </w:r>
      <w:proofErr w:type="spellEnd"/>
      <w:r w:rsidR="00DE14FB" w:rsidRPr="00623B36">
        <w:t xml:space="preserve"> edustajan mukaan </w:t>
      </w:r>
      <w:r w:rsidR="00A55AC4" w:rsidRPr="00623B36">
        <w:t>karkotus voi tapahtua erilaisten olosuhteiden summa</w:t>
      </w:r>
      <w:r w:rsidR="00C31917" w:rsidRPr="00623B36">
        <w:t>n seurauksena</w:t>
      </w:r>
      <w:r w:rsidR="00A55AC4" w:rsidRPr="00623B36">
        <w:t>, kuten siitä, että henkilö ei maksa heimon vaatimaa maksua, että hän ei osallistu kokouksiin, eikä kunnioita heimon patriarkkoja.</w:t>
      </w:r>
      <w:r w:rsidR="006637F8" w:rsidRPr="00623B36">
        <w:rPr>
          <w:rStyle w:val="Alaviitteenviite"/>
        </w:rPr>
        <w:footnoteReference w:id="59"/>
      </w:r>
      <w:r w:rsidR="002D39A7" w:rsidRPr="00623B36">
        <w:t xml:space="preserve"> </w:t>
      </w:r>
      <w:proofErr w:type="spellStart"/>
      <w:r w:rsidR="002D39A7" w:rsidRPr="00623B36">
        <w:t>Genatin</w:t>
      </w:r>
      <w:proofErr w:type="spellEnd"/>
      <w:r w:rsidR="002D39A7" w:rsidRPr="00623B36">
        <w:t xml:space="preserve"> mukaan heimosta karkottamisen on tarkoitus olla julkisuudessa mainostettava asia ja riippuen heimosta ja tehdystä rikkeestä, heimo ilmoittaa karkotettavan henkilön olevan </w:t>
      </w:r>
      <w:r w:rsidR="00C31917" w:rsidRPr="00623B36">
        <w:t>pannassa</w:t>
      </w:r>
      <w:r w:rsidR="002D39A7" w:rsidRPr="00623B36">
        <w:t xml:space="preserve">, tuomiten hänen tekonsa. Tämä voi tapahtua epäformaalisti heimojen välisissä kokoontumisissa, tai formaalimmin kertomalla siitä julkisesti internetissä tai julkaisemalla </w:t>
      </w:r>
      <w:r w:rsidR="00C31917" w:rsidRPr="00623B36">
        <w:t>listan,</w:t>
      </w:r>
      <w:r w:rsidR="002D39A7" w:rsidRPr="00623B36">
        <w:t xml:space="preserve"> jossa mainitaan henkilöiden nimiä.</w:t>
      </w:r>
      <w:r w:rsidR="00B4714A" w:rsidRPr="00623B36">
        <w:t xml:space="preserve"> </w:t>
      </w:r>
      <w:proofErr w:type="spellStart"/>
      <w:r w:rsidR="00B4714A" w:rsidRPr="00623B36">
        <w:t>Genatin</w:t>
      </w:r>
      <w:proofErr w:type="spellEnd"/>
      <w:r w:rsidR="00B4714A" w:rsidRPr="00623B36">
        <w:t xml:space="preserve"> mukaan henkilö voi myös karkottaa itse itsensä heimosta. </w:t>
      </w:r>
      <w:r w:rsidR="002C0476" w:rsidRPr="00623B36">
        <w:t xml:space="preserve">Tämä on mahdollista tehdä </w:t>
      </w:r>
      <w:proofErr w:type="spellStart"/>
      <w:r w:rsidR="002C0476" w:rsidRPr="00623B36">
        <w:t>heimoasiain</w:t>
      </w:r>
      <w:proofErr w:type="spellEnd"/>
      <w:r w:rsidR="002C0476" w:rsidRPr="00623B36">
        <w:t xml:space="preserve"> virastosta saatavalla lomakkeella, mitä vastaan hän saa asiakirjan (</w:t>
      </w:r>
      <w:proofErr w:type="spellStart"/>
      <w:r w:rsidR="002C0476" w:rsidRPr="00623B36">
        <w:t>ar</w:t>
      </w:r>
      <w:proofErr w:type="spellEnd"/>
      <w:r w:rsidR="002C0476" w:rsidRPr="00623B36">
        <w:t xml:space="preserve">. </w:t>
      </w:r>
      <w:proofErr w:type="spellStart"/>
      <w:r w:rsidR="002C0476" w:rsidRPr="00623B36">
        <w:t>khoulasiyya</w:t>
      </w:r>
      <w:proofErr w:type="spellEnd"/>
      <w:r w:rsidR="002C0476" w:rsidRPr="00623B36">
        <w:t xml:space="preserve">), </w:t>
      </w:r>
      <w:r w:rsidR="00C31917" w:rsidRPr="00623B36">
        <w:t>mikä</w:t>
      </w:r>
      <w:r w:rsidR="002C0476" w:rsidRPr="00623B36">
        <w:t xml:space="preserve"> todistaa että henkilö on käynyt itsensä </w:t>
      </w:r>
      <w:r w:rsidR="00C31917" w:rsidRPr="00623B36">
        <w:t>karkottamiseen</w:t>
      </w:r>
      <w:r w:rsidR="002C0476" w:rsidRPr="00623B36">
        <w:t xml:space="preserve"> vaadittavan prosessin läpi.</w:t>
      </w:r>
      <w:r w:rsidR="002D39A7" w:rsidRPr="00623B36">
        <w:rPr>
          <w:rStyle w:val="Alaviitteenviite"/>
        </w:rPr>
        <w:footnoteReference w:id="60"/>
      </w:r>
      <w:r w:rsidR="002C0476" w:rsidRPr="00623B36">
        <w:t xml:space="preserve"> Karkotettu henkilö voi </w:t>
      </w:r>
      <w:proofErr w:type="spellStart"/>
      <w:r w:rsidR="002C0476" w:rsidRPr="00623B36">
        <w:t>Genatin</w:t>
      </w:r>
      <w:proofErr w:type="spellEnd"/>
      <w:r w:rsidR="002C0476" w:rsidRPr="00623B36">
        <w:t xml:space="preserve"> mukaan hakea </w:t>
      </w:r>
      <w:proofErr w:type="spellStart"/>
      <w:r w:rsidR="00255AC5" w:rsidRPr="00A5366B">
        <w:t>dakhala</w:t>
      </w:r>
      <w:r w:rsidR="00255AC5">
        <w:t>a</w:t>
      </w:r>
      <w:proofErr w:type="spellEnd"/>
      <w:r w:rsidR="002C0476" w:rsidRPr="00623B36">
        <w:t xml:space="preserve"> (ks. ylempänä) vaikutusva</w:t>
      </w:r>
      <w:r w:rsidR="00255AC5" w:rsidRPr="00A5366B">
        <w:t>lta</w:t>
      </w:r>
      <w:r w:rsidR="002C0476" w:rsidRPr="00623B36">
        <w:t>isemman heimon luota tilanteessa, jossa henkilön tekemä rikkomus kohdistui hänen oman heimonsa jäseneen.</w:t>
      </w:r>
      <w:r w:rsidR="002C0476" w:rsidRPr="00623B36">
        <w:rPr>
          <w:rStyle w:val="Alaviitteenviite"/>
        </w:rPr>
        <w:footnoteReference w:id="61"/>
      </w:r>
    </w:p>
    <w:p w14:paraId="5A54C77F" w14:textId="77777777" w:rsidR="00F020E5" w:rsidRDefault="00F020E5" w:rsidP="00F020E5">
      <w:pPr>
        <w:pStyle w:val="Luettelokappale"/>
      </w:pPr>
    </w:p>
    <w:p w14:paraId="35A417E7" w14:textId="193F54CF" w:rsidR="00D013BE" w:rsidRPr="00902A13" w:rsidRDefault="00D013BE" w:rsidP="003B7E16">
      <w:pPr>
        <w:pStyle w:val="Luettelokappale"/>
        <w:numPr>
          <w:ilvl w:val="0"/>
          <w:numId w:val="36"/>
        </w:numPr>
      </w:pPr>
      <w:proofErr w:type="spellStart"/>
      <w:r w:rsidRPr="00902A13">
        <w:rPr>
          <w:b/>
          <w:bCs/>
        </w:rPr>
        <w:lastRenderedPageBreak/>
        <w:t>Hadr</w:t>
      </w:r>
      <w:proofErr w:type="spellEnd"/>
      <w:r w:rsidRPr="00902A13">
        <w:rPr>
          <w:b/>
          <w:bCs/>
        </w:rPr>
        <w:t xml:space="preserve"> </w:t>
      </w:r>
      <w:proofErr w:type="spellStart"/>
      <w:r w:rsidRPr="00902A13">
        <w:rPr>
          <w:b/>
          <w:bCs/>
        </w:rPr>
        <w:t>al-Dam</w:t>
      </w:r>
      <w:proofErr w:type="spellEnd"/>
      <w:r w:rsidRPr="00902A13">
        <w:rPr>
          <w:b/>
          <w:bCs/>
        </w:rPr>
        <w:t>:</w:t>
      </w:r>
      <w:r w:rsidR="00902A13" w:rsidRPr="00902A13">
        <w:rPr>
          <w:b/>
          <w:bCs/>
        </w:rPr>
        <w:t xml:space="preserve"> </w:t>
      </w:r>
      <w:r w:rsidR="00902A13" w:rsidRPr="00902A13">
        <w:t xml:space="preserve">Veren vuodatus, eli </w:t>
      </w:r>
      <w:proofErr w:type="spellStart"/>
      <w:r w:rsidR="00902A13" w:rsidRPr="004A7FF3">
        <w:rPr>
          <w:i/>
          <w:iCs/>
        </w:rPr>
        <w:t>hadr</w:t>
      </w:r>
      <w:proofErr w:type="spellEnd"/>
      <w:r w:rsidR="00902A13" w:rsidRPr="004A7FF3">
        <w:rPr>
          <w:i/>
          <w:iCs/>
        </w:rPr>
        <w:t xml:space="preserve"> </w:t>
      </w:r>
      <w:proofErr w:type="spellStart"/>
      <w:r w:rsidR="00902A13" w:rsidRPr="004A7FF3">
        <w:rPr>
          <w:i/>
          <w:iCs/>
        </w:rPr>
        <w:t>al-dam</w:t>
      </w:r>
      <w:proofErr w:type="spellEnd"/>
      <w:r w:rsidR="00902A13" w:rsidRPr="00902A13">
        <w:t>, on Sheikki</w:t>
      </w:r>
      <w:r w:rsidR="00902A13">
        <w:t xml:space="preserve"> </w:t>
      </w:r>
      <w:proofErr w:type="spellStart"/>
      <w:r w:rsidR="00902A13">
        <w:t>Salah</w:t>
      </w:r>
      <w:proofErr w:type="spellEnd"/>
      <w:r w:rsidR="00902A13">
        <w:t xml:space="preserve"> </w:t>
      </w:r>
      <w:proofErr w:type="spellStart"/>
      <w:r w:rsidR="00902A13">
        <w:t>Dagher</w:t>
      </w:r>
      <w:proofErr w:type="spellEnd"/>
      <w:r w:rsidR="00902A13">
        <w:t xml:space="preserve"> </w:t>
      </w:r>
      <w:proofErr w:type="spellStart"/>
      <w:r w:rsidR="00902A13">
        <w:t>al-Okabin</w:t>
      </w:r>
      <w:proofErr w:type="spellEnd"/>
      <w:r w:rsidR="00902A13">
        <w:t xml:space="preserve"> mukaan tapa kollektiivisesti karkottaa henkilö, joka aiheuttaa toistuvaa haittaa heimolle. Hänen mukaansa </w:t>
      </w:r>
      <w:proofErr w:type="spellStart"/>
      <w:r w:rsidR="00187B9D">
        <w:t>hadr</w:t>
      </w:r>
      <w:proofErr w:type="spellEnd"/>
      <w:r w:rsidR="00187B9D">
        <w:t xml:space="preserve"> </w:t>
      </w:r>
      <w:proofErr w:type="spellStart"/>
      <w:r w:rsidR="00187B9D">
        <w:t>al-damia</w:t>
      </w:r>
      <w:proofErr w:type="spellEnd"/>
      <w:r w:rsidR="00187B9D">
        <w:t xml:space="preserve"> käytetään esimerkiksi </w:t>
      </w:r>
      <w:r w:rsidR="004A7FF3">
        <w:t>tapauksissa,</w:t>
      </w:r>
      <w:r w:rsidR="00187B9D">
        <w:t xml:space="preserve"> joissa heimon jäsen on syyllistynyt murhaan, jolloin </w:t>
      </w:r>
      <w:proofErr w:type="spellStart"/>
      <w:r w:rsidR="00187B9D">
        <w:t>sanadissa</w:t>
      </w:r>
      <w:proofErr w:type="spellEnd"/>
      <w:r w:rsidR="00187B9D">
        <w:t xml:space="preserve"> ilmoitetaan henkilöä vastaan tehdystä </w:t>
      </w:r>
      <w:proofErr w:type="spellStart"/>
      <w:r w:rsidR="00187B9D">
        <w:t>hadr</w:t>
      </w:r>
      <w:proofErr w:type="spellEnd"/>
      <w:r w:rsidR="00187B9D">
        <w:t xml:space="preserve"> </w:t>
      </w:r>
      <w:proofErr w:type="spellStart"/>
      <w:r w:rsidR="00187B9D">
        <w:t>al-damista</w:t>
      </w:r>
      <w:proofErr w:type="spellEnd"/>
      <w:r w:rsidR="00187B9D">
        <w:t xml:space="preserve">. Kun </w:t>
      </w:r>
      <w:r w:rsidR="00255AC5">
        <w:t xml:space="preserve">syyllisen </w:t>
      </w:r>
      <w:r w:rsidR="00187B9D">
        <w:t xml:space="preserve">henkilön verta ollaan vuodatettu, hänen heimonsa ei vaadi hänestä kostoa tai </w:t>
      </w:r>
      <w:proofErr w:type="spellStart"/>
      <w:r w:rsidR="00187B9D">
        <w:t>faslia</w:t>
      </w:r>
      <w:proofErr w:type="spellEnd"/>
      <w:r w:rsidR="00187B9D">
        <w:t>.</w:t>
      </w:r>
      <w:r w:rsidR="00187B9D">
        <w:rPr>
          <w:rStyle w:val="Alaviitteenviite"/>
        </w:rPr>
        <w:footnoteReference w:id="62"/>
      </w:r>
      <w:r w:rsidR="00F976B0">
        <w:t xml:space="preserve"> </w:t>
      </w:r>
      <w:proofErr w:type="spellStart"/>
      <w:r w:rsidR="00F976B0">
        <w:t>EUAA:n</w:t>
      </w:r>
      <w:proofErr w:type="spellEnd"/>
      <w:r w:rsidR="00F976B0">
        <w:t xml:space="preserve"> haastatteleman </w:t>
      </w:r>
      <w:proofErr w:type="spellStart"/>
      <w:r w:rsidR="00F976B0">
        <w:t>al-Samaraien</w:t>
      </w:r>
      <w:proofErr w:type="spellEnd"/>
      <w:r w:rsidR="00F976B0">
        <w:t xml:space="preserve"> mukaan </w:t>
      </w:r>
      <w:proofErr w:type="spellStart"/>
      <w:r w:rsidR="00F976B0">
        <w:t>hadr</w:t>
      </w:r>
      <w:proofErr w:type="spellEnd"/>
      <w:r w:rsidR="00F976B0">
        <w:t xml:space="preserve"> </w:t>
      </w:r>
      <w:proofErr w:type="spellStart"/>
      <w:r w:rsidR="00F976B0">
        <w:t>al-damiin</w:t>
      </w:r>
      <w:proofErr w:type="spellEnd"/>
      <w:r w:rsidR="00F976B0">
        <w:t xml:space="preserve"> johtavat rikokset ovat </w:t>
      </w:r>
      <w:r w:rsidR="002E2560">
        <w:t xml:space="preserve">luonteeltaan ”rikollisia ja moraalisia”, kun taas </w:t>
      </w:r>
      <w:proofErr w:type="spellStart"/>
      <w:r w:rsidR="002E2560">
        <w:t>OWFI:n</w:t>
      </w:r>
      <w:proofErr w:type="spellEnd"/>
      <w:r w:rsidR="002E2560">
        <w:t xml:space="preserve"> edustajan mukaan syynä on usein moraalis</w:t>
      </w:r>
      <w:r w:rsidR="004A7FF3">
        <w:t>ääntöjen rikkomiseen</w:t>
      </w:r>
      <w:r w:rsidR="002E2560">
        <w:t xml:space="preserve"> liittyvä rangaistus, kuten avioliiton ulkopuolella olev</w:t>
      </w:r>
      <w:r w:rsidR="003E004A">
        <w:t>a</w:t>
      </w:r>
      <w:r w:rsidR="002E2560">
        <w:t xml:space="preserve"> seksuaali</w:t>
      </w:r>
      <w:r w:rsidR="004A7FF3">
        <w:t>nen suhde</w:t>
      </w:r>
      <w:r w:rsidR="002E2560">
        <w:t xml:space="preserve">. Yleensä rangaistukset kohdistuvat naisiin, mutta ne voivat myös kohdistua miehiin esimerkiksi tapauksissa, joissa mies on harrastanut seksiä toisen miehen </w:t>
      </w:r>
      <w:r w:rsidR="004A7FF3">
        <w:t xml:space="preserve">kanssa </w:t>
      </w:r>
      <w:r w:rsidR="002E2560">
        <w:t>tai raiskannut lapsen.</w:t>
      </w:r>
      <w:r w:rsidR="00261C5E">
        <w:t xml:space="preserve"> </w:t>
      </w:r>
      <w:proofErr w:type="spellStart"/>
      <w:r w:rsidR="00261C5E">
        <w:t>Al-Samaraien</w:t>
      </w:r>
      <w:proofErr w:type="spellEnd"/>
      <w:r w:rsidR="00261C5E">
        <w:t xml:space="preserve"> mukaan </w:t>
      </w:r>
      <w:proofErr w:type="spellStart"/>
      <w:r w:rsidR="00261C5E">
        <w:t>hadr</w:t>
      </w:r>
      <w:proofErr w:type="spellEnd"/>
      <w:r w:rsidR="00261C5E">
        <w:t xml:space="preserve"> </w:t>
      </w:r>
      <w:proofErr w:type="spellStart"/>
      <w:r w:rsidR="00261C5E">
        <w:t>al-damin</w:t>
      </w:r>
      <w:proofErr w:type="spellEnd"/>
      <w:r w:rsidR="00261C5E">
        <w:t xml:space="preserve"> julistamista käytetään tilanteissa, joissa kiistaa ei ole mahdollista ratkaista ja tarkoittaa että kohteena oleva henkilö voidaan tappaa </w:t>
      </w:r>
      <w:r w:rsidR="00255AC5" w:rsidRPr="00255AC5">
        <w:t>ilman hänen heimoltaan</w:t>
      </w:r>
      <w:r w:rsidR="00255AC5">
        <w:t xml:space="preserve"> </w:t>
      </w:r>
      <w:r w:rsidR="00261C5E">
        <w:t xml:space="preserve">tulevia vastatoimenpiteitä. Sitä käytetään yleensä osana </w:t>
      </w:r>
      <w:proofErr w:type="spellStart"/>
      <w:r w:rsidR="00261C5E">
        <w:t>diyyan</w:t>
      </w:r>
      <w:proofErr w:type="spellEnd"/>
      <w:r w:rsidR="00261C5E">
        <w:t xml:space="preserve"> neuvottelua. </w:t>
      </w:r>
      <w:proofErr w:type="spellStart"/>
      <w:r w:rsidR="00261C5E">
        <w:t>EUAA:n</w:t>
      </w:r>
      <w:proofErr w:type="spellEnd"/>
      <w:r w:rsidR="00261C5E">
        <w:t xml:space="preserve"> haastatteleman </w:t>
      </w:r>
      <w:proofErr w:type="spellStart"/>
      <w:r w:rsidR="00261C5E">
        <w:t>al</w:t>
      </w:r>
      <w:proofErr w:type="spellEnd"/>
      <w:r w:rsidR="00261C5E">
        <w:t>-Ibrahimin mukaan tämä käytäntö on ”hyvin harvoin toteutettu” ja sitä käytetään ainoastaan äärimmäisissä tapauksissa.</w:t>
      </w:r>
      <w:r w:rsidR="002E2560">
        <w:rPr>
          <w:rStyle w:val="Alaviitteenviite"/>
        </w:rPr>
        <w:footnoteReference w:id="63"/>
      </w:r>
    </w:p>
    <w:bookmarkEnd w:id="1"/>
    <w:p w14:paraId="5A019AFE" w14:textId="77777777" w:rsidR="00082DFE" w:rsidRPr="005B12E2" w:rsidRDefault="00082DFE" w:rsidP="00543F66">
      <w:pPr>
        <w:pStyle w:val="Otsikko2"/>
        <w:numPr>
          <w:ilvl w:val="0"/>
          <w:numId w:val="0"/>
        </w:numPr>
      </w:pPr>
      <w:r w:rsidRPr="005B12E2">
        <w:t>Lähteet</w:t>
      </w:r>
    </w:p>
    <w:p w14:paraId="0619D224" w14:textId="77777777" w:rsidR="0004228E" w:rsidRPr="00EF14D5" w:rsidRDefault="00D61443" w:rsidP="00D1161D">
      <w:pPr>
        <w:pStyle w:val="Alaviitteenteksti"/>
      </w:pPr>
      <w:r w:rsidRPr="00D61443">
        <w:rPr>
          <w:rFonts w:cs="Calibri" w:hint="eastAsia"/>
          <w:rtl/>
          <w:lang w:val="en-US"/>
        </w:rPr>
        <w:t>اعلام</w:t>
      </w:r>
      <w:r w:rsidRPr="00D61443">
        <w:rPr>
          <w:rFonts w:cs="Calibri"/>
          <w:rtl/>
          <w:lang w:val="en-US"/>
        </w:rPr>
        <w:t xml:space="preserve"> </w:t>
      </w:r>
      <w:r w:rsidRPr="00D61443">
        <w:rPr>
          <w:rFonts w:cs="Calibri" w:hint="eastAsia"/>
          <w:rtl/>
          <w:lang w:val="en-US"/>
        </w:rPr>
        <w:t>الشيخ</w:t>
      </w:r>
      <w:r w:rsidRPr="00D61443">
        <w:rPr>
          <w:rFonts w:cs="Calibri"/>
          <w:rtl/>
          <w:lang w:val="en-US"/>
        </w:rPr>
        <w:t xml:space="preserve"> </w:t>
      </w:r>
      <w:r w:rsidRPr="00D61443">
        <w:rPr>
          <w:rFonts w:cs="Calibri" w:hint="eastAsia"/>
          <w:rtl/>
          <w:lang w:val="en-US"/>
        </w:rPr>
        <w:t>صلاح</w:t>
      </w:r>
      <w:r w:rsidRPr="00D61443">
        <w:rPr>
          <w:rFonts w:cs="Calibri"/>
          <w:rtl/>
          <w:lang w:val="en-US"/>
        </w:rPr>
        <w:t xml:space="preserve"> </w:t>
      </w:r>
      <w:r w:rsidRPr="00D61443">
        <w:rPr>
          <w:rFonts w:cs="Calibri" w:hint="eastAsia"/>
          <w:rtl/>
          <w:lang w:val="en-US"/>
        </w:rPr>
        <w:t>داغر</w:t>
      </w:r>
      <w:r w:rsidRPr="00D61443">
        <w:rPr>
          <w:rFonts w:cs="Calibri"/>
          <w:rtl/>
          <w:lang w:val="en-US"/>
        </w:rPr>
        <w:t xml:space="preserve"> </w:t>
      </w:r>
      <w:r w:rsidRPr="00D61443">
        <w:rPr>
          <w:rFonts w:cs="Calibri" w:hint="eastAsia"/>
          <w:rtl/>
          <w:lang w:val="en-US"/>
        </w:rPr>
        <w:t>العقابي</w:t>
      </w:r>
      <w:r w:rsidRPr="00EF14D5">
        <w:t xml:space="preserve"> (</w:t>
      </w:r>
      <w:proofErr w:type="spellStart"/>
      <w:r w:rsidRPr="00EF14D5">
        <w:t>Al-Alaam</w:t>
      </w:r>
      <w:proofErr w:type="spellEnd"/>
      <w:r w:rsidRPr="00EF14D5">
        <w:t xml:space="preserve"> </w:t>
      </w:r>
      <w:proofErr w:type="spellStart"/>
      <w:r w:rsidRPr="00EF14D5">
        <w:t>al-Sheikh</w:t>
      </w:r>
      <w:proofErr w:type="spellEnd"/>
      <w:r w:rsidRPr="00EF14D5">
        <w:t xml:space="preserve"> </w:t>
      </w:r>
      <w:proofErr w:type="spellStart"/>
      <w:r w:rsidRPr="00EF14D5">
        <w:t>Salah</w:t>
      </w:r>
      <w:proofErr w:type="spellEnd"/>
      <w:r w:rsidRPr="00EF14D5">
        <w:t xml:space="preserve"> </w:t>
      </w:r>
      <w:proofErr w:type="spellStart"/>
      <w:r w:rsidRPr="00EF14D5">
        <w:t>Dagher</w:t>
      </w:r>
      <w:proofErr w:type="spellEnd"/>
      <w:r w:rsidRPr="00EF14D5">
        <w:t xml:space="preserve"> </w:t>
      </w:r>
      <w:proofErr w:type="spellStart"/>
      <w:r w:rsidRPr="00EF14D5">
        <w:t>al-Okabi</w:t>
      </w:r>
      <w:proofErr w:type="spellEnd"/>
      <w:r w:rsidRPr="00EF14D5">
        <w:t xml:space="preserve">) </w:t>
      </w:r>
    </w:p>
    <w:p w14:paraId="26500D62" w14:textId="77777777" w:rsidR="0004228E" w:rsidRPr="00EF14D5" w:rsidRDefault="0004228E" w:rsidP="00D1161D">
      <w:pPr>
        <w:pStyle w:val="Alaviitteenteksti"/>
      </w:pPr>
    </w:p>
    <w:p w14:paraId="0A23D7BD" w14:textId="1DECD0CC" w:rsidR="00187B9D" w:rsidRPr="00F976B0" w:rsidRDefault="00187B9D" w:rsidP="0004228E">
      <w:pPr>
        <w:pStyle w:val="Alaviitteenteksti"/>
        <w:ind w:left="720"/>
      </w:pPr>
      <w:r w:rsidRPr="00EF14D5">
        <w:t xml:space="preserve">26.1.2023. </w:t>
      </w:r>
      <w:r w:rsidRPr="00187B9D">
        <w:rPr>
          <w:rFonts w:cs="Calibri" w:hint="eastAsia"/>
          <w:rtl/>
          <w:lang w:val="en-US"/>
        </w:rPr>
        <w:t>سند</w:t>
      </w:r>
      <w:r w:rsidRPr="00187B9D">
        <w:rPr>
          <w:rFonts w:cs="Calibri"/>
          <w:rtl/>
          <w:lang w:val="en-US"/>
        </w:rPr>
        <w:t xml:space="preserve"> </w:t>
      </w:r>
      <w:r w:rsidRPr="00187B9D">
        <w:rPr>
          <w:rFonts w:cs="Calibri" w:hint="eastAsia"/>
          <w:rtl/>
          <w:lang w:val="en-US"/>
        </w:rPr>
        <w:t>هدر</w:t>
      </w:r>
      <w:r w:rsidRPr="00187B9D">
        <w:rPr>
          <w:rFonts w:cs="Calibri"/>
          <w:rtl/>
          <w:lang w:val="en-US"/>
        </w:rPr>
        <w:t xml:space="preserve"> </w:t>
      </w:r>
      <w:r w:rsidRPr="00187B9D">
        <w:rPr>
          <w:rFonts w:cs="Calibri" w:hint="eastAsia"/>
          <w:rtl/>
          <w:lang w:val="en-US"/>
        </w:rPr>
        <w:t>الدم</w:t>
      </w:r>
      <w:r w:rsidRPr="00187B9D">
        <w:rPr>
          <w:rFonts w:cs="Calibri"/>
          <w:rtl/>
          <w:lang w:val="en-US"/>
        </w:rPr>
        <w:t xml:space="preserve"> </w:t>
      </w:r>
      <w:r w:rsidRPr="00187B9D">
        <w:rPr>
          <w:rFonts w:cs="Calibri" w:hint="eastAsia"/>
          <w:rtl/>
          <w:lang w:val="en-US"/>
        </w:rPr>
        <w:t>في</w:t>
      </w:r>
      <w:r w:rsidRPr="00187B9D">
        <w:rPr>
          <w:rFonts w:cs="Calibri"/>
          <w:rtl/>
          <w:lang w:val="en-US"/>
        </w:rPr>
        <w:t xml:space="preserve"> </w:t>
      </w:r>
      <w:r w:rsidRPr="00187B9D">
        <w:rPr>
          <w:rFonts w:cs="Calibri" w:hint="eastAsia"/>
          <w:rtl/>
          <w:lang w:val="en-US"/>
        </w:rPr>
        <w:t>العرف</w:t>
      </w:r>
      <w:r w:rsidRPr="00187B9D">
        <w:rPr>
          <w:rFonts w:cs="Calibri"/>
          <w:rtl/>
          <w:lang w:val="en-US"/>
        </w:rPr>
        <w:t xml:space="preserve"> </w:t>
      </w:r>
      <w:r w:rsidRPr="00187B9D">
        <w:rPr>
          <w:rFonts w:cs="Calibri" w:hint="eastAsia"/>
          <w:rtl/>
          <w:lang w:val="en-US"/>
        </w:rPr>
        <w:t>العشائري</w:t>
      </w:r>
      <w:r w:rsidRPr="00EF14D5">
        <w:rPr>
          <w:rFonts w:cs="Calibri"/>
        </w:rPr>
        <w:t xml:space="preserve">. </w:t>
      </w:r>
      <w:r w:rsidRPr="00F976B0">
        <w:rPr>
          <w:rFonts w:cs="Calibri"/>
        </w:rPr>
        <w:t>[</w:t>
      </w:r>
      <w:proofErr w:type="spellStart"/>
      <w:r w:rsidRPr="00F976B0">
        <w:rPr>
          <w:rFonts w:cs="Calibri"/>
        </w:rPr>
        <w:t>Youtube</w:t>
      </w:r>
      <w:proofErr w:type="spellEnd"/>
      <w:r w:rsidRPr="00F976B0">
        <w:rPr>
          <w:rFonts w:cs="Calibri"/>
        </w:rPr>
        <w:t xml:space="preserve">].  </w:t>
      </w:r>
      <w:hyperlink r:id="rId8" w:history="1">
        <w:r w:rsidRPr="00F976B0">
          <w:rPr>
            <w:rStyle w:val="Hyperlinkki"/>
            <w:rFonts w:cs="Calibri"/>
          </w:rPr>
          <w:t>https://www.youtube.com/watch?v=2F4kU4g1J7o</w:t>
        </w:r>
      </w:hyperlink>
      <w:r w:rsidRPr="00F976B0">
        <w:rPr>
          <w:rFonts w:cs="Calibri"/>
        </w:rPr>
        <w:t xml:space="preserve"> (Käyty: 28.2.2025). </w:t>
      </w:r>
    </w:p>
    <w:p w14:paraId="67540F83" w14:textId="77777777" w:rsidR="00187B9D" w:rsidRPr="00F976B0" w:rsidRDefault="00187B9D" w:rsidP="0004228E">
      <w:pPr>
        <w:pStyle w:val="Alaviitteenteksti"/>
        <w:ind w:left="720"/>
      </w:pPr>
    </w:p>
    <w:p w14:paraId="1D5DFC3E" w14:textId="1C183272" w:rsidR="00D61443" w:rsidRPr="00EF14D5" w:rsidRDefault="00D61443" w:rsidP="0004228E">
      <w:pPr>
        <w:pStyle w:val="Alaviitteenteksti"/>
        <w:ind w:left="720"/>
        <w:rPr>
          <w:rFonts w:cs="Calibri"/>
        </w:rPr>
      </w:pPr>
      <w:r w:rsidRPr="00EF14D5">
        <w:t xml:space="preserve">29.5.2021. </w:t>
      </w:r>
      <w:proofErr w:type="spellStart"/>
      <w:r w:rsidRPr="00D61443">
        <w:rPr>
          <w:rFonts w:cs="Calibri" w:hint="eastAsia"/>
          <w:rtl/>
          <w:lang w:val="en-US"/>
        </w:rPr>
        <w:t>الگوامة</w:t>
      </w:r>
      <w:proofErr w:type="spellEnd"/>
      <w:r w:rsidRPr="00D61443">
        <w:rPr>
          <w:rFonts w:cs="Calibri"/>
          <w:rtl/>
          <w:lang w:val="en-US"/>
        </w:rPr>
        <w:t xml:space="preserve"> </w:t>
      </w:r>
      <w:r w:rsidRPr="00D61443">
        <w:rPr>
          <w:rFonts w:cs="Calibri" w:hint="eastAsia"/>
          <w:rtl/>
          <w:lang w:val="en-US"/>
        </w:rPr>
        <w:t>او</w:t>
      </w:r>
      <w:r w:rsidRPr="00D61443">
        <w:rPr>
          <w:rFonts w:cs="Calibri"/>
          <w:rtl/>
          <w:lang w:val="en-US"/>
        </w:rPr>
        <w:t xml:space="preserve"> </w:t>
      </w:r>
      <w:r w:rsidRPr="00D61443">
        <w:rPr>
          <w:rFonts w:cs="Calibri" w:hint="eastAsia"/>
          <w:rtl/>
          <w:lang w:val="en-US"/>
        </w:rPr>
        <w:t>التحذير</w:t>
      </w:r>
      <w:r w:rsidRPr="00D61443">
        <w:rPr>
          <w:rFonts w:cs="Calibri"/>
          <w:rtl/>
          <w:lang w:val="en-US"/>
        </w:rPr>
        <w:t xml:space="preserve"> </w:t>
      </w:r>
      <w:r w:rsidRPr="00D61443">
        <w:rPr>
          <w:rFonts w:cs="Calibri" w:hint="eastAsia"/>
          <w:rtl/>
          <w:lang w:val="en-US"/>
        </w:rPr>
        <w:t>العشائري</w:t>
      </w:r>
      <w:r w:rsidRPr="00EF14D5">
        <w:rPr>
          <w:rFonts w:cs="Calibri"/>
        </w:rPr>
        <w:t xml:space="preserve"> [</w:t>
      </w:r>
      <w:proofErr w:type="spellStart"/>
      <w:r w:rsidRPr="00EF14D5">
        <w:rPr>
          <w:rFonts w:cs="Calibri"/>
        </w:rPr>
        <w:t>Youtube</w:t>
      </w:r>
      <w:proofErr w:type="spellEnd"/>
      <w:r w:rsidRPr="00EF14D5">
        <w:rPr>
          <w:rFonts w:cs="Calibri"/>
        </w:rPr>
        <w:t xml:space="preserve">]. </w:t>
      </w:r>
      <w:hyperlink r:id="rId9" w:history="1">
        <w:r w:rsidR="0004228E" w:rsidRPr="00EF14D5">
          <w:rPr>
            <w:rStyle w:val="Hyperlinkki"/>
            <w:rFonts w:cs="Calibri"/>
          </w:rPr>
          <w:t>https://www.youtube.com/watch?v=r9HR6-FEZGs</w:t>
        </w:r>
      </w:hyperlink>
      <w:r w:rsidRPr="00EF14D5">
        <w:rPr>
          <w:rFonts w:cs="Calibri"/>
        </w:rPr>
        <w:t xml:space="preserve"> (Käyty: 27.2.2025). </w:t>
      </w:r>
    </w:p>
    <w:p w14:paraId="23A2B4AA" w14:textId="33F99E1F" w:rsidR="0004228E" w:rsidRPr="00EF14D5" w:rsidRDefault="0004228E" w:rsidP="0004228E">
      <w:pPr>
        <w:pStyle w:val="Alaviitteenteksti"/>
        <w:ind w:left="720"/>
      </w:pPr>
    </w:p>
    <w:p w14:paraId="0A33E63A" w14:textId="179C3087" w:rsidR="0004228E" w:rsidRDefault="0004228E" w:rsidP="0004228E">
      <w:pPr>
        <w:pStyle w:val="Alaviitteenteksti"/>
        <w:ind w:left="720"/>
        <w:rPr>
          <w:rFonts w:cs="Calibri"/>
        </w:rPr>
      </w:pPr>
      <w:r w:rsidRPr="00EF14D5">
        <w:t xml:space="preserve">14.9.2022. </w:t>
      </w:r>
      <w:r w:rsidRPr="0004228E">
        <w:rPr>
          <w:rFonts w:cs="Calibri" w:hint="eastAsia"/>
          <w:rtl/>
          <w:lang w:val="en-US"/>
        </w:rPr>
        <w:t>صك</w:t>
      </w:r>
      <w:r w:rsidRPr="0004228E">
        <w:rPr>
          <w:rFonts w:cs="Calibri"/>
          <w:rtl/>
          <w:lang w:val="en-US"/>
        </w:rPr>
        <w:t xml:space="preserve"> </w:t>
      </w:r>
      <w:r w:rsidRPr="0004228E">
        <w:rPr>
          <w:rFonts w:cs="Calibri" w:hint="eastAsia"/>
          <w:rtl/>
          <w:lang w:val="en-US"/>
        </w:rPr>
        <w:t>العطوة</w:t>
      </w:r>
      <w:r w:rsidRPr="0004228E">
        <w:rPr>
          <w:rFonts w:cs="Calibri"/>
          <w:rtl/>
          <w:lang w:val="en-US"/>
        </w:rPr>
        <w:t xml:space="preserve"> </w:t>
      </w:r>
      <w:r w:rsidRPr="0004228E">
        <w:rPr>
          <w:rFonts w:cs="Calibri" w:hint="eastAsia"/>
          <w:rtl/>
          <w:lang w:val="en-US"/>
        </w:rPr>
        <w:t>العشائرية</w:t>
      </w:r>
      <w:r w:rsidRPr="00EF14D5">
        <w:rPr>
          <w:rFonts w:cs="Calibri"/>
        </w:rPr>
        <w:t xml:space="preserve">. </w:t>
      </w:r>
      <w:r w:rsidRPr="002F1599">
        <w:rPr>
          <w:rFonts w:cs="Calibri"/>
        </w:rPr>
        <w:t>[</w:t>
      </w:r>
      <w:proofErr w:type="spellStart"/>
      <w:r w:rsidRPr="002F1599">
        <w:rPr>
          <w:rFonts w:cs="Calibri"/>
        </w:rPr>
        <w:t>Youtube</w:t>
      </w:r>
      <w:proofErr w:type="spellEnd"/>
      <w:r w:rsidRPr="002F1599">
        <w:rPr>
          <w:rFonts w:cs="Calibri"/>
        </w:rPr>
        <w:t xml:space="preserve">]. </w:t>
      </w:r>
      <w:hyperlink r:id="rId10" w:history="1">
        <w:r w:rsidR="00CC202B" w:rsidRPr="00177810">
          <w:rPr>
            <w:rStyle w:val="Hyperlinkki"/>
            <w:rFonts w:cs="Calibri"/>
          </w:rPr>
          <w:t>https://www.youtube.com/watch?v=wkjn-JxMll0</w:t>
        </w:r>
      </w:hyperlink>
      <w:r w:rsidRPr="00CC202B">
        <w:rPr>
          <w:rFonts w:cs="Calibri"/>
        </w:rPr>
        <w:t xml:space="preserve"> (Käyty: 28.2.2025).  </w:t>
      </w:r>
    </w:p>
    <w:p w14:paraId="5C03009E" w14:textId="77777777" w:rsidR="00D61443" w:rsidRPr="00CC202B" w:rsidRDefault="00D61443" w:rsidP="00D1161D">
      <w:pPr>
        <w:pStyle w:val="Alaviitteenteksti"/>
      </w:pPr>
    </w:p>
    <w:p w14:paraId="247AD5A0" w14:textId="235613D6" w:rsidR="00612617" w:rsidRDefault="00612617" w:rsidP="00612617">
      <w:pPr>
        <w:rPr>
          <w:lang w:val="en-US"/>
        </w:rPr>
      </w:pPr>
      <w:proofErr w:type="spellStart"/>
      <w:r>
        <w:rPr>
          <w:lang w:val="en-US"/>
        </w:rPr>
        <w:t>Afsura</w:t>
      </w:r>
      <w:proofErr w:type="spellEnd"/>
      <w:r>
        <w:rPr>
          <w:lang w:val="en-US"/>
        </w:rPr>
        <w:t>-</w:t>
      </w:r>
      <w:r w:rsidRPr="00A30C22">
        <w:rPr>
          <w:lang w:val="en-US"/>
        </w:rPr>
        <w:t xml:space="preserve">Heim, Patricio </w:t>
      </w:r>
      <w:r w:rsidRPr="003076C0">
        <w:rPr>
          <w:lang w:val="en-US"/>
        </w:rPr>
        <w:t xml:space="preserve">6/2014. </w:t>
      </w:r>
      <w:r w:rsidRPr="00D55ABA">
        <w:rPr>
          <w:i/>
          <w:iCs/>
          <w:lang w:val="en-US"/>
        </w:rPr>
        <w:t>“No Security Without Us”: Tribes and Tribalism in Al Anbar Province</w:t>
      </w:r>
      <w:r>
        <w:rPr>
          <w:lang w:val="en-US"/>
        </w:rPr>
        <w:t>. CNA (</w:t>
      </w:r>
      <w:r w:rsidRPr="003076C0">
        <w:rPr>
          <w:lang w:val="en-US"/>
        </w:rPr>
        <w:t xml:space="preserve">The Center for Naval Analyses). </w:t>
      </w:r>
      <w:hyperlink r:id="rId11" w:history="1">
        <w:r w:rsidRPr="003076C0">
          <w:rPr>
            <w:rStyle w:val="Hyperlinkki"/>
            <w:lang w:val="en-US"/>
          </w:rPr>
          <w:t>https://www.cna.org/archive/CNA_Files/pdf/cop-2014-u-007918-final.pdf</w:t>
        </w:r>
      </w:hyperlink>
      <w:r w:rsidRPr="003076C0">
        <w:rPr>
          <w:lang w:val="en-US"/>
        </w:rPr>
        <w:t xml:space="preserve"> (</w:t>
      </w:r>
      <w:proofErr w:type="spellStart"/>
      <w:r w:rsidRPr="003076C0">
        <w:rPr>
          <w:lang w:val="en-US"/>
        </w:rPr>
        <w:t>Käyty</w:t>
      </w:r>
      <w:proofErr w:type="spellEnd"/>
      <w:r w:rsidRPr="003076C0">
        <w:rPr>
          <w:lang w:val="en-US"/>
        </w:rPr>
        <w:t xml:space="preserve">: 26.2.2025). </w:t>
      </w:r>
    </w:p>
    <w:p w14:paraId="2991A7B4" w14:textId="77777777" w:rsidR="00612617" w:rsidRDefault="00612617" w:rsidP="00D1161D">
      <w:pPr>
        <w:pStyle w:val="Alaviitteenteksti"/>
        <w:rPr>
          <w:lang w:val="en-US"/>
        </w:rPr>
      </w:pPr>
    </w:p>
    <w:p w14:paraId="7C03A4C1" w14:textId="17621A24" w:rsidR="00D1161D" w:rsidRDefault="00D1161D" w:rsidP="00D1161D">
      <w:pPr>
        <w:pStyle w:val="Alaviitteenteksti"/>
      </w:pPr>
      <w:proofErr w:type="spellStart"/>
      <w:r w:rsidRPr="00D1161D">
        <w:rPr>
          <w:lang w:val="en-US"/>
        </w:rPr>
        <w:t>Ahram</w:t>
      </w:r>
      <w:proofErr w:type="spellEnd"/>
      <w:r w:rsidRPr="00D1161D">
        <w:rPr>
          <w:lang w:val="en-US"/>
        </w:rPr>
        <w:t xml:space="preserve"> O</w:t>
      </w:r>
      <w:r>
        <w:rPr>
          <w:lang w:val="en-US"/>
        </w:rPr>
        <w:t xml:space="preserve">nline 5.4.2022. </w:t>
      </w:r>
      <w:r w:rsidRPr="00D1161D">
        <w:rPr>
          <w:i/>
          <w:iCs/>
          <w:lang w:val="en-US"/>
        </w:rPr>
        <w:t>How Iraq’s judiciary got into a political mess</w:t>
      </w:r>
      <w:r>
        <w:rPr>
          <w:lang w:val="en-US"/>
        </w:rPr>
        <w:t xml:space="preserve">. </w:t>
      </w:r>
      <w:hyperlink r:id="rId12" w:history="1">
        <w:r w:rsidRPr="00D1161D">
          <w:rPr>
            <w:rStyle w:val="Hyperlinkki"/>
          </w:rPr>
          <w:t>https://english.ahram.org.eg/NewsContent/50/1203/464110/AlAhram-Weekly/World/How-Iraq%E2%80%99s-judiciary-got-into-a-political-mess-.aspx</w:t>
        </w:r>
      </w:hyperlink>
      <w:r w:rsidRPr="00D1161D">
        <w:t xml:space="preserve"> (Kä</w:t>
      </w:r>
      <w:r>
        <w:t xml:space="preserve">yty: 24.2.2025). </w:t>
      </w:r>
    </w:p>
    <w:p w14:paraId="1C39E595" w14:textId="77777777" w:rsidR="003E4608" w:rsidRPr="002F1599" w:rsidRDefault="003E4608" w:rsidP="00D1161D">
      <w:pPr>
        <w:pStyle w:val="Alaviitteenteksti"/>
      </w:pPr>
    </w:p>
    <w:p w14:paraId="66BF9D4E" w14:textId="4E6BB49C" w:rsidR="003E4608" w:rsidRDefault="003E4608" w:rsidP="00D1161D">
      <w:pPr>
        <w:pStyle w:val="Alaviitteenteksti"/>
      </w:pPr>
      <w:proofErr w:type="spellStart"/>
      <w:r>
        <w:rPr>
          <w:lang w:val="en-US"/>
        </w:rPr>
        <w:t>Amwaj</w:t>
      </w:r>
      <w:proofErr w:type="spellEnd"/>
      <w:r>
        <w:rPr>
          <w:lang w:val="en-US"/>
        </w:rPr>
        <w:t xml:space="preserve"> 27.3.2021. </w:t>
      </w:r>
      <w:r w:rsidRPr="003E4608">
        <w:rPr>
          <w:i/>
          <w:iCs/>
          <w:lang w:val="en-US"/>
        </w:rPr>
        <w:t>Tribal disputes cripple Iraq's oil-rich Basra</w:t>
      </w:r>
      <w:r>
        <w:rPr>
          <w:lang w:val="en-US"/>
        </w:rPr>
        <w:t xml:space="preserve">. </w:t>
      </w:r>
      <w:hyperlink r:id="rId13" w:history="1">
        <w:r w:rsidRPr="003E4608">
          <w:rPr>
            <w:rStyle w:val="Hyperlinkki"/>
          </w:rPr>
          <w:t>https://amwaj.media/article/iq-article-basra-s-clash-of-clans-the-rule-of-clans-in-southern-iraq</w:t>
        </w:r>
      </w:hyperlink>
      <w:r w:rsidRPr="003E4608">
        <w:t xml:space="preserve"> (Kä</w:t>
      </w:r>
      <w:r>
        <w:t xml:space="preserve">yty: 27.2.2025). </w:t>
      </w:r>
    </w:p>
    <w:p w14:paraId="4325198F" w14:textId="77777777" w:rsidR="00D2634B" w:rsidRPr="002F1599" w:rsidRDefault="00D2634B" w:rsidP="00D1161D">
      <w:pPr>
        <w:pStyle w:val="Alaviitteenteksti"/>
      </w:pPr>
    </w:p>
    <w:p w14:paraId="14FCA961" w14:textId="7BE4ABEB" w:rsidR="00D2634B" w:rsidRPr="00D2634B" w:rsidRDefault="00D2634B" w:rsidP="00D1161D">
      <w:pPr>
        <w:pStyle w:val="Alaviitteenteksti"/>
      </w:pPr>
      <w:proofErr w:type="spellStart"/>
      <w:r w:rsidRPr="00EF14D5">
        <w:t>Al-Arab</w:t>
      </w:r>
      <w:proofErr w:type="spellEnd"/>
      <w:r w:rsidRPr="00EF14D5">
        <w:t xml:space="preserve"> 2.5.2021. </w:t>
      </w:r>
      <w:r w:rsidRPr="00D2634B">
        <w:rPr>
          <w:rFonts w:cs="Calibri" w:hint="eastAsia"/>
          <w:rtl/>
          <w:lang w:val="en-US"/>
        </w:rPr>
        <w:t>حياة</w:t>
      </w:r>
      <w:r w:rsidRPr="00D2634B">
        <w:rPr>
          <w:rFonts w:cs="Calibri"/>
          <w:rtl/>
          <w:lang w:val="en-US"/>
        </w:rPr>
        <w:t xml:space="preserve"> </w:t>
      </w:r>
      <w:r w:rsidRPr="00D2634B">
        <w:rPr>
          <w:rFonts w:cs="Calibri" w:hint="eastAsia"/>
          <w:rtl/>
          <w:lang w:val="en-US"/>
        </w:rPr>
        <w:t>الشباب</w:t>
      </w:r>
      <w:r w:rsidRPr="00D2634B">
        <w:rPr>
          <w:rFonts w:cs="Calibri"/>
          <w:rtl/>
          <w:lang w:val="en-US"/>
        </w:rPr>
        <w:t xml:space="preserve"> </w:t>
      </w:r>
      <w:r w:rsidRPr="00D2634B">
        <w:rPr>
          <w:rFonts w:cs="Calibri" w:hint="eastAsia"/>
          <w:rtl/>
          <w:lang w:val="en-US"/>
        </w:rPr>
        <w:t>في</w:t>
      </w:r>
      <w:r w:rsidRPr="00D2634B">
        <w:rPr>
          <w:rFonts w:cs="Calibri"/>
          <w:rtl/>
          <w:lang w:val="en-US"/>
        </w:rPr>
        <w:t xml:space="preserve"> </w:t>
      </w:r>
      <w:r w:rsidRPr="00D2634B">
        <w:rPr>
          <w:rFonts w:cs="Calibri" w:hint="eastAsia"/>
          <w:rtl/>
          <w:lang w:val="en-US"/>
        </w:rPr>
        <w:t>العراق</w:t>
      </w:r>
      <w:r w:rsidRPr="00D2634B">
        <w:rPr>
          <w:rFonts w:cs="Calibri"/>
          <w:rtl/>
          <w:lang w:val="en-US"/>
        </w:rPr>
        <w:t xml:space="preserve"> </w:t>
      </w:r>
      <w:r w:rsidRPr="00D2634B">
        <w:rPr>
          <w:rFonts w:cs="Calibri" w:hint="eastAsia"/>
          <w:rtl/>
          <w:lang w:val="en-US"/>
        </w:rPr>
        <w:t>محكومة</w:t>
      </w:r>
      <w:r w:rsidRPr="00D2634B">
        <w:rPr>
          <w:rFonts w:cs="Calibri"/>
          <w:rtl/>
          <w:lang w:val="en-US"/>
        </w:rPr>
        <w:t xml:space="preserve"> </w:t>
      </w:r>
      <w:r w:rsidRPr="00D2634B">
        <w:rPr>
          <w:rFonts w:cs="Calibri" w:hint="eastAsia"/>
          <w:rtl/>
          <w:lang w:val="en-US"/>
        </w:rPr>
        <w:t>بسلطة</w:t>
      </w:r>
      <w:r w:rsidRPr="00D2634B">
        <w:rPr>
          <w:rFonts w:cs="Calibri"/>
          <w:rtl/>
          <w:lang w:val="en-US"/>
        </w:rPr>
        <w:t xml:space="preserve"> </w:t>
      </w:r>
      <w:r w:rsidRPr="00D2634B">
        <w:rPr>
          <w:rFonts w:cs="Calibri" w:hint="eastAsia"/>
          <w:rtl/>
          <w:lang w:val="en-US"/>
        </w:rPr>
        <w:t>العشيرة</w:t>
      </w:r>
      <w:r w:rsidRPr="00EF14D5">
        <w:rPr>
          <w:rFonts w:cs="Calibri"/>
        </w:rPr>
        <w:t xml:space="preserve">. </w:t>
      </w:r>
      <w:hyperlink r:id="rId14" w:history="1">
        <w:r w:rsidRPr="00D2634B">
          <w:rPr>
            <w:rStyle w:val="Hyperlinkki"/>
            <w:rFonts w:cs="Calibri"/>
          </w:rPr>
          <w:t>https://alarab.news/%D8%AD%D9%8A%D8%A7%D8%A9-%D8%A7%D9%84%D8%B4%D8%A8%D8%A7%D8%A8-%D9%81%D9%8A-%D8%A7%D9%84%D8%B9%D8%B1%D8%A7%D9%82-%D9%85%D8%AD%D9%83%D9%88%D9%85%D8%A9-%D8%A8%D8%B3%D9%84%D8%B7%D8%A9-%D8%A7%D9%84%D8%B9%D8%B4%D9%8A%D8%B1%D8%A9</w:t>
        </w:r>
      </w:hyperlink>
      <w:r w:rsidRPr="00D2634B">
        <w:rPr>
          <w:rFonts w:cs="Calibri"/>
        </w:rPr>
        <w:t xml:space="preserve"> (Kä</w:t>
      </w:r>
      <w:r>
        <w:rPr>
          <w:rFonts w:cs="Calibri"/>
        </w:rPr>
        <w:t xml:space="preserve">yty: 27.2.2025). </w:t>
      </w:r>
    </w:p>
    <w:p w14:paraId="46CD7575" w14:textId="77777777" w:rsidR="00443B11" w:rsidRPr="00D2634B" w:rsidRDefault="00443B11" w:rsidP="00D1161D">
      <w:pPr>
        <w:pStyle w:val="Alaviitteenteksti"/>
      </w:pPr>
    </w:p>
    <w:p w14:paraId="7F6091B9" w14:textId="3A096343" w:rsidR="00F548A8" w:rsidRPr="005C76EB" w:rsidRDefault="00F548A8" w:rsidP="00D1161D">
      <w:pPr>
        <w:pStyle w:val="Alaviitteenteksti"/>
      </w:pPr>
      <w:r w:rsidRPr="00F548A8">
        <w:rPr>
          <w:lang w:val="en-US"/>
        </w:rPr>
        <w:t xml:space="preserve">Arab News 18.4.2019. </w:t>
      </w:r>
      <w:r w:rsidRPr="00F548A8">
        <w:rPr>
          <w:i/>
          <w:iCs/>
          <w:lang w:val="en-US"/>
        </w:rPr>
        <w:t>In Iraq, tribal traditions rob women, girls of rights</w:t>
      </w:r>
      <w:r>
        <w:rPr>
          <w:lang w:val="en-US"/>
        </w:rPr>
        <w:t xml:space="preserve">. </w:t>
      </w:r>
      <w:hyperlink r:id="rId15" w:history="1">
        <w:r w:rsidRPr="005C76EB">
          <w:rPr>
            <w:rStyle w:val="Hyperlinkki"/>
          </w:rPr>
          <w:t>https://www.arabnews.com/node/1484686/%7B%7B</w:t>
        </w:r>
      </w:hyperlink>
      <w:r w:rsidRPr="005C76EB">
        <w:t xml:space="preserve"> (Käyty: 7.3.2025). </w:t>
      </w:r>
    </w:p>
    <w:p w14:paraId="02450FFF" w14:textId="77777777" w:rsidR="00F548A8" w:rsidRPr="005C76EB" w:rsidRDefault="00F548A8" w:rsidP="00D1161D">
      <w:pPr>
        <w:pStyle w:val="Alaviitteenteksti"/>
      </w:pPr>
    </w:p>
    <w:p w14:paraId="76BD6045" w14:textId="7A252DF2" w:rsidR="00443B11" w:rsidRDefault="00443B11" w:rsidP="00D1161D">
      <w:pPr>
        <w:pStyle w:val="Alaviitteenteksti"/>
        <w:rPr>
          <w:rFonts w:cs="Calibri"/>
        </w:rPr>
      </w:pPr>
      <w:proofErr w:type="spellStart"/>
      <w:r w:rsidRPr="00EF14D5">
        <w:t>Al-Arabiya</w:t>
      </w:r>
      <w:proofErr w:type="spellEnd"/>
      <w:r w:rsidRPr="00EF14D5">
        <w:t xml:space="preserve"> 12.5.2022. </w:t>
      </w:r>
      <w:r w:rsidRPr="00443B11">
        <w:rPr>
          <w:rFonts w:cs="Calibri" w:hint="eastAsia"/>
          <w:rtl/>
          <w:lang w:val="en-US"/>
        </w:rPr>
        <w:t>سعر</w:t>
      </w:r>
      <w:r w:rsidRPr="00443B11">
        <w:rPr>
          <w:rFonts w:cs="Calibri"/>
          <w:rtl/>
          <w:lang w:val="en-US"/>
        </w:rPr>
        <w:t xml:space="preserve"> </w:t>
      </w:r>
      <w:r w:rsidRPr="00443B11">
        <w:rPr>
          <w:rFonts w:cs="Calibri" w:hint="eastAsia"/>
          <w:rtl/>
          <w:lang w:val="en-US"/>
        </w:rPr>
        <w:t>البطيخ</w:t>
      </w:r>
      <w:r w:rsidRPr="00443B11">
        <w:rPr>
          <w:rFonts w:cs="Calibri"/>
          <w:rtl/>
          <w:lang w:val="en-US"/>
        </w:rPr>
        <w:t xml:space="preserve"> </w:t>
      </w:r>
      <w:r w:rsidRPr="00443B11">
        <w:rPr>
          <w:rFonts w:cs="Calibri" w:hint="eastAsia"/>
          <w:rtl/>
          <w:lang w:val="en-US"/>
        </w:rPr>
        <w:t>أو</w:t>
      </w:r>
      <w:r w:rsidRPr="00443B11">
        <w:rPr>
          <w:rFonts w:cs="Calibri"/>
          <w:rtl/>
          <w:lang w:val="en-US"/>
        </w:rPr>
        <w:t xml:space="preserve"> </w:t>
      </w:r>
      <w:r w:rsidRPr="00443B11">
        <w:rPr>
          <w:rFonts w:cs="Calibri" w:hint="eastAsia"/>
          <w:rtl/>
          <w:lang w:val="en-US"/>
        </w:rPr>
        <w:t>الطلاق</w:t>
      </w:r>
      <w:r w:rsidRPr="00443B11">
        <w:rPr>
          <w:rFonts w:cs="Calibri"/>
          <w:rtl/>
          <w:lang w:val="en-US"/>
        </w:rPr>
        <w:t xml:space="preserve">.. </w:t>
      </w:r>
      <w:r w:rsidRPr="00443B11">
        <w:rPr>
          <w:rFonts w:cs="Calibri" w:hint="eastAsia"/>
          <w:rtl/>
          <w:lang w:val="en-US"/>
        </w:rPr>
        <w:t>جنون</w:t>
      </w:r>
      <w:r w:rsidRPr="00443B11">
        <w:rPr>
          <w:rFonts w:cs="Calibri"/>
          <w:rtl/>
          <w:lang w:val="en-US"/>
        </w:rPr>
        <w:t xml:space="preserve"> </w:t>
      </w:r>
      <w:r w:rsidRPr="00443B11">
        <w:rPr>
          <w:rFonts w:cs="Calibri" w:hint="eastAsia"/>
          <w:rtl/>
          <w:lang w:val="en-US"/>
        </w:rPr>
        <w:t>النزاعات</w:t>
      </w:r>
      <w:r w:rsidRPr="00443B11">
        <w:rPr>
          <w:rFonts w:cs="Calibri"/>
          <w:rtl/>
          <w:lang w:val="en-US"/>
        </w:rPr>
        <w:t xml:space="preserve"> </w:t>
      </w:r>
      <w:r w:rsidRPr="00443B11">
        <w:rPr>
          <w:rFonts w:cs="Calibri" w:hint="eastAsia"/>
          <w:rtl/>
          <w:lang w:val="en-US"/>
        </w:rPr>
        <w:t>العشائرية</w:t>
      </w:r>
      <w:r w:rsidRPr="00443B11">
        <w:rPr>
          <w:rFonts w:cs="Calibri"/>
          <w:rtl/>
          <w:lang w:val="en-US"/>
        </w:rPr>
        <w:t xml:space="preserve"> </w:t>
      </w:r>
      <w:r w:rsidRPr="00443B11">
        <w:rPr>
          <w:rFonts w:cs="Calibri" w:hint="eastAsia"/>
          <w:rtl/>
          <w:lang w:val="en-US"/>
        </w:rPr>
        <w:t>في</w:t>
      </w:r>
      <w:r w:rsidRPr="00443B11">
        <w:rPr>
          <w:rFonts w:cs="Calibri"/>
          <w:rtl/>
          <w:lang w:val="en-US"/>
        </w:rPr>
        <w:t xml:space="preserve"> </w:t>
      </w:r>
      <w:r w:rsidRPr="00443B11">
        <w:rPr>
          <w:rFonts w:cs="Calibri" w:hint="eastAsia"/>
          <w:rtl/>
          <w:lang w:val="en-US"/>
        </w:rPr>
        <w:t>العراق</w:t>
      </w:r>
      <w:r>
        <w:rPr>
          <w:rFonts w:cs="Calibri"/>
          <w:lang w:val="en-US"/>
        </w:rPr>
        <w:t xml:space="preserve">. </w:t>
      </w:r>
      <w:hyperlink r:id="rId16" w:history="1">
        <w:r w:rsidRPr="00443B11">
          <w:rPr>
            <w:rStyle w:val="Hyperlinkki"/>
            <w:rFonts w:cs="Calibri"/>
          </w:rPr>
          <w:t>https://www.alarabiya.net/arab-and-world/iraq/2022/05/12/%D8%A7%D9%84%D9%86%D8%B2%D8%A7%D8%B9%D8%A7%D8%AA-%D8%A7%D9%84%D8%B9%D8%B4%D8%A7%D8%A6%D8%B1%D9%8A%D8%A9-%D8%AA%D9%81%D8%AA%D9%83-%D8%A8%D8%A7%D9%84%D8%B9%D8%B1%D8%A7%D9%82%D9%8A%D9%8A%D9%86-%D8%A3%D8%B3%D9%84%D8%AD%D8%A9-%D8%AB%D9%82%D9%8A%D9%84%D8%A9-%D9%88%D9%85%D8%B3%D9%8A%D9%91%D8%B1%D8%A7%D8%AA</w:t>
        </w:r>
      </w:hyperlink>
      <w:r w:rsidRPr="00443B11">
        <w:rPr>
          <w:rFonts w:cs="Calibri"/>
        </w:rPr>
        <w:t xml:space="preserve"> (Kä</w:t>
      </w:r>
      <w:r>
        <w:rPr>
          <w:rFonts w:cs="Calibri"/>
        </w:rPr>
        <w:t xml:space="preserve">yty: 25.2.2025). </w:t>
      </w:r>
    </w:p>
    <w:p w14:paraId="00037375" w14:textId="77777777" w:rsidR="00A1100C" w:rsidRPr="003076C0" w:rsidRDefault="00A1100C" w:rsidP="00D1161D">
      <w:pPr>
        <w:pStyle w:val="Alaviitteenteksti"/>
      </w:pPr>
    </w:p>
    <w:p w14:paraId="49EB4E42" w14:textId="527515F4" w:rsidR="00A1100C" w:rsidRPr="005C76EB" w:rsidRDefault="00A1100C" w:rsidP="00D1161D">
      <w:pPr>
        <w:pStyle w:val="Alaviitteenteksti"/>
        <w:rPr>
          <w:rFonts w:cs="Calibri"/>
        </w:rPr>
      </w:pPr>
      <w:r w:rsidRPr="00EF14D5">
        <w:t xml:space="preserve">BBC 25.2.2019. </w:t>
      </w:r>
      <w:r w:rsidRPr="00A1100C">
        <w:rPr>
          <w:rFonts w:cs="Calibri" w:hint="eastAsia"/>
          <w:rtl/>
          <w:lang w:val="en-US"/>
        </w:rPr>
        <w:t>القانون</w:t>
      </w:r>
      <w:r w:rsidRPr="00A1100C">
        <w:rPr>
          <w:rFonts w:cs="Calibri"/>
          <w:rtl/>
          <w:lang w:val="en-US"/>
        </w:rPr>
        <w:t xml:space="preserve"> </w:t>
      </w:r>
      <w:r w:rsidRPr="00A1100C">
        <w:rPr>
          <w:rFonts w:cs="Calibri" w:hint="eastAsia"/>
          <w:rtl/>
          <w:lang w:val="en-US"/>
        </w:rPr>
        <w:t>العشائري</w:t>
      </w:r>
      <w:r w:rsidRPr="00A1100C">
        <w:rPr>
          <w:rFonts w:cs="Calibri"/>
          <w:rtl/>
          <w:lang w:val="en-US"/>
        </w:rPr>
        <w:t xml:space="preserve"> </w:t>
      </w:r>
      <w:r w:rsidRPr="00A1100C">
        <w:rPr>
          <w:rFonts w:cs="Calibri" w:hint="eastAsia"/>
          <w:rtl/>
          <w:lang w:val="en-US"/>
        </w:rPr>
        <w:t>هل</w:t>
      </w:r>
      <w:r w:rsidRPr="00A1100C">
        <w:rPr>
          <w:rFonts w:cs="Calibri"/>
          <w:rtl/>
          <w:lang w:val="en-US"/>
        </w:rPr>
        <w:t xml:space="preserve"> </w:t>
      </w:r>
      <w:r w:rsidRPr="00A1100C">
        <w:rPr>
          <w:rFonts w:cs="Calibri" w:hint="eastAsia"/>
          <w:rtl/>
          <w:lang w:val="en-US"/>
        </w:rPr>
        <w:t>هو</w:t>
      </w:r>
      <w:r w:rsidRPr="00A1100C">
        <w:rPr>
          <w:rFonts w:cs="Calibri"/>
          <w:rtl/>
          <w:lang w:val="en-US"/>
        </w:rPr>
        <w:t xml:space="preserve"> </w:t>
      </w:r>
      <w:r w:rsidRPr="00A1100C">
        <w:rPr>
          <w:rFonts w:cs="Calibri" w:hint="eastAsia"/>
          <w:rtl/>
          <w:lang w:val="en-US"/>
        </w:rPr>
        <w:t>بديل</w:t>
      </w:r>
      <w:r w:rsidRPr="00A1100C">
        <w:rPr>
          <w:rFonts w:cs="Calibri"/>
          <w:rtl/>
          <w:lang w:val="en-US"/>
        </w:rPr>
        <w:t xml:space="preserve"> </w:t>
      </w:r>
      <w:r w:rsidRPr="00A1100C">
        <w:rPr>
          <w:rFonts w:cs="Calibri" w:hint="eastAsia"/>
          <w:rtl/>
          <w:lang w:val="en-US"/>
        </w:rPr>
        <w:t>للقوانين</w:t>
      </w:r>
      <w:r w:rsidRPr="00A1100C">
        <w:rPr>
          <w:rFonts w:cs="Calibri"/>
          <w:rtl/>
          <w:lang w:val="en-US"/>
        </w:rPr>
        <w:t xml:space="preserve"> </w:t>
      </w:r>
      <w:r w:rsidRPr="00A1100C">
        <w:rPr>
          <w:rFonts w:cs="Calibri" w:hint="eastAsia"/>
          <w:rtl/>
          <w:lang w:val="en-US"/>
        </w:rPr>
        <w:t>المدنية؟</w:t>
      </w:r>
      <w:r w:rsidRPr="00EF14D5">
        <w:rPr>
          <w:rFonts w:cs="Calibri"/>
        </w:rPr>
        <w:t xml:space="preserve">. </w:t>
      </w:r>
      <w:hyperlink r:id="rId17" w:history="1">
        <w:r w:rsidRPr="005C76EB">
          <w:rPr>
            <w:rStyle w:val="Hyperlinkki"/>
            <w:rFonts w:cs="Calibri"/>
          </w:rPr>
          <w:t>https://www.bbc.com/arabic/tv-and-radio-47362552</w:t>
        </w:r>
      </w:hyperlink>
      <w:r w:rsidRPr="005C76EB">
        <w:rPr>
          <w:rFonts w:cs="Calibri"/>
        </w:rPr>
        <w:t xml:space="preserve"> (Käyty: 26.2.2025). </w:t>
      </w:r>
    </w:p>
    <w:p w14:paraId="70D80EC6" w14:textId="2BBBB9AB" w:rsidR="004F0E30" w:rsidRPr="005C76EB" w:rsidRDefault="004F0E30" w:rsidP="00D1161D">
      <w:pPr>
        <w:pStyle w:val="Alaviitteenteksti"/>
      </w:pPr>
    </w:p>
    <w:p w14:paraId="5BCE92C9" w14:textId="24E10422" w:rsidR="004F0E30" w:rsidRPr="00A02334" w:rsidRDefault="004F0E30" w:rsidP="00D1161D">
      <w:pPr>
        <w:pStyle w:val="Alaviitteenteksti"/>
        <w:rPr>
          <w:lang w:val="en-US"/>
        </w:rPr>
      </w:pPr>
      <w:r w:rsidRPr="005C76EB">
        <w:t xml:space="preserve">BBC </w:t>
      </w:r>
      <w:proofErr w:type="spellStart"/>
      <w:r w:rsidRPr="005C76EB">
        <w:t>Monitoring</w:t>
      </w:r>
      <w:proofErr w:type="spellEnd"/>
      <w:r w:rsidRPr="005C76EB">
        <w:t xml:space="preserve"> 8.3.2021.</w:t>
      </w:r>
      <w:r w:rsidR="00A02334" w:rsidRPr="005C76EB">
        <w:t xml:space="preserve"> </w:t>
      </w:r>
      <w:r w:rsidR="00A02334" w:rsidRPr="00A02334">
        <w:rPr>
          <w:i/>
          <w:iCs/>
          <w:lang w:val="en-US"/>
        </w:rPr>
        <w:t>Explainer: Iraqi women caught between domestic violence and tribal law</w:t>
      </w:r>
      <w:r w:rsidR="00A02334">
        <w:rPr>
          <w:lang w:val="en-US"/>
        </w:rPr>
        <w:t xml:space="preserve">. </w:t>
      </w:r>
      <w:hyperlink r:id="rId18" w:history="1">
        <w:r w:rsidR="00A02334" w:rsidRPr="00190D5F">
          <w:rPr>
            <w:rStyle w:val="Hyperlinkki"/>
            <w:lang w:val="en-US"/>
          </w:rPr>
          <w:t>https://monitoring.bbc.co.uk/product/c202f6e5</w:t>
        </w:r>
      </w:hyperlink>
      <w:r w:rsidR="00A02334">
        <w:rPr>
          <w:lang w:val="en-US"/>
        </w:rPr>
        <w:t xml:space="preserve"> (</w:t>
      </w:r>
      <w:proofErr w:type="spellStart"/>
      <w:r w:rsidR="00A02334">
        <w:rPr>
          <w:lang w:val="en-US"/>
        </w:rPr>
        <w:t>Käyty</w:t>
      </w:r>
      <w:proofErr w:type="spellEnd"/>
      <w:r w:rsidR="00A02334">
        <w:rPr>
          <w:lang w:val="en-US"/>
        </w:rPr>
        <w:t xml:space="preserve">: 7.3.2025). </w:t>
      </w:r>
    </w:p>
    <w:p w14:paraId="3667528E" w14:textId="772C83A4" w:rsidR="00E711FF" w:rsidRDefault="00E711FF" w:rsidP="00873A37">
      <w:pPr>
        <w:rPr>
          <w:lang w:val="en-US"/>
        </w:rPr>
      </w:pPr>
      <w:r w:rsidRPr="00E711FF">
        <w:rPr>
          <w:lang w:val="en-US"/>
        </w:rPr>
        <w:t>Carrol</w:t>
      </w:r>
      <w:r w:rsidR="000D5FE0">
        <w:rPr>
          <w:lang w:val="en-US"/>
        </w:rPr>
        <w:t>l</w:t>
      </w:r>
      <w:r w:rsidRPr="00E711FF">
        <w:rPr>
          <w:lang w:val="en-US"/>
        </w:rPr>
        <w:t>, Katherine B</w:t>
      </w:r>
      <w:r>
        <w:rPr>
          <w:lang w:val="en-US"/>
        </w:rPr>
        <w:t>lue 2011. “</w:t>
      </w:r>
      <w:r w:rsidRPr="00E711FF">
        <w:rPr>
          <w:lang w:val="en-US"/>
        </w:rPr>
        <w:t>Tribal Law and Reconciliation in the New Iraq</w:t>
      </w:r>
      <w:r>
        <w:rPr>
          <w:lang w:val="en-US"/>
        </w:rPr>
        <w:t xml:space="preserve">”. </w:t>
      </w:r>
      <w:r>
        <w:rPr>
          <w:i/>
          <w:iCs/>
          <w:lang w:val="en-US"/>
        </w:rPr>
        <w:t>Middle East Journal</w:t>
      </w:r>
      <w:r>
        <w:rPr>
          <w:lang w:val="en-US"/>
        </w:rPr>
        <w:t>, Vol. 65, no. 1, s. 11</w:t>
      </w:r>
      <w:r w:rsidRPr="00E711FF">
        <w:rPr>
          <w:lang w:val="en-US"/>
        </w:rPr>
        <w:t>–</w:t>
      </w:r>
      <w:r>
        <w:rPr>
          <w:lang w:val="en-US"/>
        </w:rPr>
        <w:t xml:space="preserve">29. </w:t>
      </w:r>
      <w:proofErr w:type="spellStart"/>
      <w:r>
        <w:rPr>
          <w:lang w:val="en-US"/>
        </w:rPr>
        <w:t>Saatavilla</w:t>
      </w:r>
      <w:proofErr w:type="spellEnd"/>
      <w:r>
        <w:rPr>
          <w:lang w:val="en-US"/>
        </w:rPr>
        <w:t xml:space="preserve">: </w:t>
      </w:r>
      <w:hyperlink r:id="rId19" w:history="1">
        <w:r w:rsidRPr="000B4957">
          <w:rPr>
            <w:rStyle w:val="Hyperlinkki"/>
            <w:lang w:val="en-US"/>
          </w:rPr>
          <w:t>https://www.jstor.org/stable/23012091</w:t>
        </w:r>
      </w:hyperlink>
      <w:r>
        <w:rPr>
          <w:lang w:val="en-US"/>
        </w:rPr>
        <w:t xml:space="preserve"> (</w:t>
      </w:r>
      <w:proofErr w:type="spellStart"/>
      <w:r>
        <w:rPr>
          <w:lang w:val="en-US"/>
        </w:rPr>
        <w:t>Käyty</w:t>
      </w:r>
      <w:proofErr w:type="spellEnd"/>
      <w:r>
        <w:rPr>
          <w:lang w:val="en-US"/>
        </w:rPr>
        <w:t xml:space="preserve">: 24.2.2025). </w:t>
      </w:r>
    </w:p>
    <w:p w14:paraId="0AA3DDFD" w14:textId="046BEA9C" w:rsidR="00873A37" w:rsidRDefault="00AD0CC0" w:rsidP="00873A37">
      <w:r w:rsidRPr="00AD0CC0">
        <w:rPr>
          <w:lang w:val="en-US"/>
        </w:rPr>
        <w:t xml:space="preserve">The Economist 30.3.2019. </w:t>
      </w:r>
      <w:r w:rsidRPr="00AD0CC0">
        <w:rPr>
          <w:i/>
          <w:iCs/>
          <w:lang w:val="en-US"/>
        </w:rPr>
        <w:t>With Iraqi tribes settling more disputes, sheikhs are in high demand</w:t>
      </w:r>
      <w:r>
        <w:rPr>
          <w:lang w:val="en-US"/>
        </w:rPr>
        <w:t xml:space="preserve">. </w:t>
      </w:r>
      <w:hyperlink r:id="rId20" w:history="1">
        <w:r w:rsidRPr="00AD0CC0">
          <w:rPr>
            <w:rStyle w:val="Hyperlinkki"/>
          </w:rPr>
          <w:t>https://www.economist.com/middle-east-and-africa/2019/05/30/with-iraqi-tribes-settling-more-disputes-sheikhs-are-in-high-demand</w:t>
        </w:r>
      </w:hyperlink>
      <w:r w:rsidRPr="00AD0CC0">
        <w:t xml:space="preserve"> (Kä</w:t>
      </w:r>
      <w:r>
        <w:t xml:space="preserve">yty: 24.2.2025). </w:t>
      </w:r>
    </w:p>
    <w:p w14:paraId="3B1410C1" w14:textId="7C5C529A" w:rsidR="00C340A6" w:rsidRDefault="00C340A6" w:rsidP="00873A37">
      <w:r w:rsidRPr="00C340A6">
        <w:rPr>
          <w:lang w:val="en-US"/>
        </w:rPr>
        <w:t xml:space="preserve">EUAA (European Union Asylum Agency) 4/2023. </w:t>
      </w:r>
      <w:r>
        <w:rPr>
          <w:i/>
          <w:iCs/>
          <w:lang w:val="en-US"/>
        </w:rPr>
        <w:t>Iraq: Arab Tribes and Customary Law</w:t>
      </w:r>
      <w:r>
        <w:rPr>
          <w:lang w:val="en-US"/>
        </w:rPr>
        <w:t xml:space="preserve">. </w:t>
      </w:r>
      <w:hyperlink r:id="rId21" w:history="1">
        <w:r w:rsidRPr="00C340A6">
          <w:rPr>
            <w:rStyle w:val="Hyperlinkki"/>
          </w:rPr>
          <w:t>https://euaa.europa.eu/sites/default/files/publications/2023-04/2023_04_COI_Report_Iraq_Arab_Tribes_and_Customary_Law_EN.pdf</w:t>
        </w:r>
      </w:hyperlink>
      <w:r w:rsidRPr="00C340A6">
        <w:t xml:space="preserve"> (Kä</w:t>
      </w:r>
      <w:r>
        <w:t xml:space="preserve">yty: 24.2.2025). </w:t>
      </w:r>
    </w:p>
    <w:p w14:paraId="4EB704C6" w14:textId="4E73B891" w:rsidR="00D67F62" w:rsidRPr="003076C0" w:rsidRDefault="00D67F62" w:rsidP="00873A37">
      <w:pPr>
        <w:rPr>
          <w:lang w:val="en-US"/>
        </w:rPr>
      </w:pPr>
      <w:r w:rsidRPr="00D67F62">
        <w:rPr>
          <w:lang w:val="en-US"/>
        </w:rPr>
        <w:t>Freedom House 202</w:t>
      </w:r>
      <w:r w:rsidR="009E68B6">
        <w:rPr>
          <w:lang w:val="en-US"/>
        </w:rPr>
        <w:t>4</w:t>
      </w:r>
      <w:r w:rsidRPr="00D67F62">
        <w:rPr>
          <w:lang w:val="en-US"/>
        </w:rPr>
        <w:t xml:space="preserve">. </w:t>
      </w:r>
      <w:r w:rsidRPr="00D67F62">
        <w:rPr>
          <w:i/>
          <w:iCs/>
          <w:lang w:val="en-US"/>
        </w:rPr>
        <w:t xml:space="preserve">Freedom in </w:t>
      </w:r>
      <w:r>
        <w:rPr>
          <w:i/>
          <w:iCs/>
          <w:lang w:val="en-US"/>
        </w:rPr>
        <w:t>the World 202</w:t>
      </w:r>
      <w:r w:rsidR="009E68B6">
        <w:rPr>
          <w:i/>
          <w:iCs/>
          <w:lang w:val="en-US"/>
        </w:rPr>
        <w:t>4</w:t>
      </w:r>
      <w:r>
        <w:rPr>
          <w:lang w:val="en-US"/>
        </w:rPr>
        <w:t xml:space="preserve">. </w:t>
      </w:r>
      <w:hyperlink r:id="rId22" w:history="1">
        <w:r w:rsidR="009E68B6" w:rsidRPr="003076C0">
          <w:rPr>
            <w:rStyle w:val="Hyperlinkki"/>
            <w:lang w:val="en-US"/>
          </w:rPr>
          <w:t>https://freedomhouse.org/country/iraq/freedom-world/2024</w:t>
        </w:r>
      </w:hyperlink>
      <w:r w:rsidR="009E68B6" w:rsidRPr="003076C0">
        <w:rPr>
          <w:lang w:val="en-US"/>
        </w:rPr>
        <w:t xml:space="preserve"> </w:t>
      </w:r>
      <w:r w:rsidRPr="003076C0">
        <w:rPr>
          <w:lang w:val="en-US"/>
        </w:rPr>
        <w:t>(</w:t>
      </w:r>
      <w:proofErr w:type="spellStart"/>
      <w:r w:rsidRPr="003076C0">
        <w:rPr>
          <w:lang w:val="en-US"/>
        </w:rPr>
        <w:t>Käyty</w:t>
      </w:r>
      <w:proofErr w:type="spellEnd"/>
      <w:r w:rsidRPr="003076C0">
        <w:rPr>
          <w:lang w:val="en-US"/>
        </w:rPr>
        <w:t xml:space="preserve">: 24.2.2025). </w:t>
      </w:r>
    </w:p>
    <w:p w14:paraId="487C74C2" w14:textId="62BBEC52" w:rsidR="00D32B47" w:rsidRPr="00D32B47" w:rsidRDefault="00D32B47" w:rsidP="00873A37">
      <w:proofErr w:type="spellStart"/>
      <w:r w:rsidRPr="00D32B47">
        <w:rPr>
          <w:lang w:val="en-US"/>
        </w:rPr>
        <w:t>Hamoudi</w:t>
      </w:r>
      <w:proofErr w:type="spellEnd"/>
      <w:r w:rsidRPr="00D32B47">
        <w:rPr>
          <w:lang w:val="en-US"/>
        </w:rPr>
        <w:t>, Haider Ala, al-</w:t>
      </w:r>
      <w:proofErr w:type="spellStart"/>
      <w:r w:rsidRPr="00D32B47">
        <w:rPr>
          <w:lang w:val="en-US"/>
        </w:rPr>
        <w:t>S</w:t>
      </w:r>
      <w:r>
        <w:rPr>
          <w:lang w:val="en-US"/>
        </w:rPr>
        <w:t>haraa</w:t>
      </w:r>
      <w:proofErr w:type="spellEnd"/>
      <w:r>
        <w:rPr>
          <w:lang w:val="en-US"/>
        </w:rPr>
        <w:t xml:space="preserve">, </w:t>
      </w:r>
      <w:proofErr w:type="spellStart"/>
      <w:r>
        <w:rPr>
          <w:lang w:val="en-US"/>
        </w:rPr>
        <w:t>Wasfi</w:t>
      </w:r>
      <w:proofErr w:type="spellEnd"/>
      <w:r>
        <w:rPr>
          <w:lang w:val="en-US"/>
        </w:rPr>
        <w:t>, al-</w:t>
      </w:r>
      <w:proofErr w:type="spellStart"/>
      <w:r>
        <w:rPr>
          <w:lang w:val="en-US"/>
        </w:rPr>
        <w:t>Dahhan</w:t>
      </w:r>
      <w:proofErr w:type="spellEnd"/>
      <w:r>
        <w:rPr>
          <w:lang w:val="en-US"/>
        </w:rPr>
        <w:t>, Aqeel 2015. “</w:t>
      </w:r>
      <w:r w:rsidRPr="00D32B47">
        <w:rPr>
          <w:lang w:val="en-US"/>
        </w:rPr>
        <w:t>The Resolution of Disputes in State and Tribal Law in the South of Iraq: Toward a Cooperative Model of Pluralism</w:t>
      </w:r>
      <w:r>
        <w:rPr>
          <w:lang w:val="en-US"/>
        </w:rPr>
        <w:t xml:space="preserve">”. </w:t>
      </w:r>
      <w:proofErr w:type="spellStart"/>
      <w:r>
        <w:rPr>
          <w:lang w:val="en-US"/>
        </w:rPr>
        <w:t>Teoksessa</w:t>
      </w:r>
      <w:proofErr w:type="spellEnd"/>
      <w:r>
        <w:rPr>
          <w:lang w:val="en-US"/>
        </w:rPr>
        <w:t xml:space="preserve">: </w:t>
      </w:r>
      <w:r w:rsidRPr="00D32B47">
        <w:rPr>
          <w:i/>
          <w:iCs/>
          <w:lang w:val="en-US"/>
        </w:rPr>
        <w:t>Negotiating State and Nonstate Law: The Challenges of Global and Local Legal Pluralism</w:t>
      </w:r>
      <w:r>
        <w:rPr>
          <w:lang w:val="en-US"/>
        </w:rPr>
        <w:t xml:space="preserve">. </w:t>
      </w:r>
      <w:proofErr w:type="spellStart"/>
      <w:r w:rsidRPr="003076C0">
        <w:t>Helfield</w:t>
      </w:r>
      <w:proofErr w:type="spellEnd"/>
      <w:r w:rsidRPr="003076C0">
        <w:t xml:space="preserve">, M. et. al. </w:t>
      </w:r>
      <w:r w:rsidRPr="00D32B47">
        <w:t xml:space="preserve">Cambridge </w:t>
      </w:r>
      <w:proofErr w:type="spellStart"/>
      <w:r w:rsidRPr="00D32B47">
        <w:t>University</w:t>
      </w:r>
      <w:proofErr w:type="spellEnd"/>
      <w:r w:rsidRPr="00D32B47">
        <w:t xml:space="preserve"> Press. s. 215–260. Saatavilla osoitteesta: </w:t>
      </w:r>
      <w:hyperlink r:id="rId23" w:history="1">
        <w:r w:rsidRPr="00D32B47">
          <w:rPr>
            <w:rStyle w:val="Hyperlinkki"/>
          </w:rPr>
          <w:t>https://papers.ssrn.com/sol3/papers.cfm?abstract_id=2587267</w:t>
        </w:r>
      </w:hyperlink>
      <w:r w:rsidRPr="00D32B47">
        <w:t xml:space="preserve"> (Kä</w:t>
      </w:r>
      <w:r>
        <w:t xml:space="preserve">yty: 26.2.2025). </w:t>
      </w:r>
    </w:p>
    <w:p w14:paraId="374A2C9C" w14:textId="00BAD08B" w:rsidR="000D5FE0" w:rsidRPr="000D5FE0" w:rsidRDefault="000D5FE0" w:rsidP="00873A37">
      <w:r w:rsidRPr="000D5FE0">
        <w:rPr>
          <w:lang w:val="en-US"/>
        </w:rPr>
        <w:t xml:space="preserve">IOM (International Organization for Migration) 2021. </w:t>
      </w:r>
      <w:r w:rsidRPr="000D5FE0">
        <w:rPr>
          <w:i/>
          <w:iCs/>
          <w:lang w:val="en-US"/>
        </w:rPr>
        <w:t>Migration Into a</w:t>
      </w:r>
      <w:r>
        <w:rPr>
          <w:i/>
          <w:iCs/>
          <w:lang w:val="en-US"/>
        </w:rPr>
        <w:t xml:space="preserve"> Fragile Setting: Responding to Climate-Induced Informal Urbanization and Inequality in Basra</w:t>
      </w:r>
      <w:r>
        <w:rPr>
          <w:lang w:val="en-US"/>
        </w:rPr>
        <w:t xml:space="preserve">. </w:t>
      </w:r>
      <w:hyperlink r:id="rId24" w:history="1">
        <w:r w:rsidRPr="000D5FE0">
          <w:rPr>
            <w:rStyle w:val="Hyperlinkki"/>
          </w:rPr>
          <w:t>https://static1.squarespace.com/static/5bbb4e4c29f2cc31b47ff50f/t/61729a20553cc130243cde27/1634900538609/Migration+into+a+Fragile+Setting-Responding+to+Climate-Induced+Informalization+and+Inequality+in+Basra.pdf</w:t>
        </w:r>
      </w:hyperlink>
      <w:r w:rsidRPr="000D5FE0">
        <w:t xml:space="preserve"> (Kä</w:t>
      </w:r>
      <w:r>
        <w:t xml:space="preserve">yty: 7.3.2025). </w:t>
      </w:r>
    </w:p>
    <w:p w14:paraId="68B8EFFB" w14:textId="0A849414" w:rsidR="00FB7309" w:rsidRPr="00FB7309" w:rsidRDefault="00FB7309" w:rsidP="00873A37">
      <w:r w:rsidRPr="005C76EB">
        <w:t xml:space="preserve">Irakin ylempi oikeudellinen neuvosto 23.5.2012. </w:t>
      </w:r>
      <w:r w:rsidRPr="00FB7309">
        <w:rPr>
          <w:rFonts w:cs="Calibri" w:hint="eastAsia"/>
          <w:rtl/>
        </w:rPr>
        <w:t>الموقف</w:t>
      </w:r>
      <w:r w:rsidRPr="00FB7309">
        <w:rPr>
          <w:rFonts w:cs="Calibri"/>
          <w:rtl/>
        </w:rPr>
        <w:t xml:space="preserve"> </w:t>
      </w:r>
      <w:r w:rsidRPr="00FB7309">
        <w:rPr>
          <w:rFonts w:cs="Calibri" w:hint="eastAsia"/>
          <w:rtl/>
        </w:rPr>
        <w:t>القانوني</w:t>
      </w:r>
      <w:r w:rsidRPr="00FB7309">
        <w:rPr>
          <w:rFonts w:cs="Calibri"/>
          <w:rtl/>
        </w:rPr>
        <w:t xml:space="preserve"> </w:t>
      </w:r>
      <w:r w:rsidRPr="00FB7309">
        <w:rPr>
          <w:rFonts w:cs="Calibri" w:hint="eastAsia"/>
          <w:rtl/>
        </w:rPr>
        <w:t>من</w:t>
      </w:r>
      <w:r w:rsidRPr="00FB7309">
        <w:rPr>
          <w:rFonts w:cs="Calibri"/>
          <w:rtl/>
        </w:rPr>
        <w:t xml:space="preserve"> </w:t>
      </w:r>
      <w:r w:rsidRPr="00FB7309">
        <w:rPr>
          <w:rFonts w:cs="Calibri" w:hint="eastAsia"/>
          <w:rtl/>
        </w:rPr>
        <w:t>المطالبة</w:t>
      </w:r>
      <w:r w:rsidRPr="00FB7309">
        <w:rPr>
          <w:rFonts w:cs="Calibri"/>
          <w:rtl/>
        </w:rPr>
        <w:t xml:space="preserve"> </w:t>
      </w:r>
      <w:r w:rsidRPr="00FB7309">
        <w:rPr>
          <w:rFonts w:cs="Calibri" w:hint="eastAsia"/>
          <w:rtl/>
        </w:rPr>
        <w:t>العشائرية</w:t>
      </w:r>
      <w:r w:rsidRPr="00FB7309">
        <w:rPr>
          <w:rFonts w:cs="Calibri"/>
          <w:rtl/>
        </w:rPr>
        <w:t xml:space="preserve"> </w:t>
      </w:r>
      <w:r w:rsidRPr="00FB7309">
        <w:rPr>
          <w:rFonts w:cs="Calibri" w:hint="eastAsia"/>
          <w:rtl/>
        </w:rPr>
        <w:t>في</w:t>
      </w:r>
      <w:r w:rsidRPr="00FB7309">
        <w:rPr>
          <w:rFonts w:cs="Calibri"/>
          <w:rtl/>
        </w:rPr>
        <w:t xml:space="preserve"> </w:t>
      </w:r>
      <w:r w:rsidRPr="00FB7309">
        <w:rPr>
          <w:rFonts w:cs="Calibri" w:hint="eastAsia"/>
          <w:rtl/>
        </w:rPr>
        <w:t>ضوء</w:t>
      </w:r>
      <w:r w:rsidRPr="00FB7309">
        <w:rPr>
          <w:rFonts w:cs="Calibri"/>
          <w:rtl/>
        </w:rPr>
        <w:t xml:space="preserve"> </w:t>
      </w:r>
      <w:r w:rsidRPr="00FB7309">
        <w:rPr>
          <w:rFonts w:cs="Calibri" w:hint="eastAsia"/>
          <w:rtl/>
        </w:rPr>
        <w:t>احكام</w:t>
      </w:r>
      <w:r w:rsidRPr="00FB7309">
        <w:rPr>
          <w:rFonts w:cs="Calibri"/>
          <w:rtl/>
        </w:rPr>
        <w:t xml:space="preserve"> </w:t>
      </w:r>
      <w:r w:rsidRPr="00FB7309">
        <w:rPr>
          <w:rFonts w:cs="Calibri" w:hint="eastAsia"/>
          <w:rtl/>
        </w:rPr>
        <w:t>القرار</w:t>
      </w:r>
      <w:r w:rsidRPr="00FB7309">
        <w:rPr>
          <w:rFonts w:cs="Calibri"/>
          <w:rtl/>
        </w:rPr>
        <w:t xml:space="preserve"> </w:t>
      </w:r>
      <w:r w:rsidRPr="00FB7309">
        <w:rPr>
          <w:rFonts w:cs="Calibri" w:hint="eastAsia"/>
          <w:rtl/>
        </w:rPr>
        <w:t>رقم</w:t>
      </w:r>
      <w:r w:rsidRPr="005C76EB">
        <w:t xml:space="preserve"> (24). </w:t>
      </w:r>
      <w:r>
        <w:t xml:space="preserve">Saatavilla </w:t>
      </w:r>
      <w:proofErr w:type="spellStart"/>
      <w:r>
        <w:t>Wayback</w:t>
      </w:r>
      <w:proofErr w:type="spellEnd"/>
      <w:r>
        <w:t xml:space="preserve"> Machinen kautta: </w:t>
      </w:r>
      <w:hyperlink r:id="rId25" w:history="1">
        <w:r w:rsidRPr="00E8289A">
          <w:rPr>
            <w:rStyle w:val="Hyperlinkki"/>
          </w:rPr>
          <w:t>https://web.archive.org/web/20230415212443/https://www.sjc.iq/view.1457/</w:t>
        </w:r>
      </w:hyperlink>
      <w:r>
        <w:t xml:space="preserve"> (Käyty: 27.2.2025). </w:t>
      </w:r>
    </w:p>
    <w:p w14:paraId="3270D7C2" w14:textId="6D30DE83" w:rsidR="006A6C05" w:rsidRPr="003076C0" w:rsidRDefault="006A6C05" w:rsidP="007467A1">
      <w:pPr>
        <w:rPr>
          <w:lang w:val="en-US"/>
        </w:rPr>
      </w:pPr>
      <w:r w:rsidRPr="008C74AB">
        <w:rPr>
          <w:lang w:val="en-US"/>
        </w:rPr>
        <w:t xml:space="preserve">Kao, Kristen 6/2022. </w:t>
      </w:r>
      <w:r w:rsidRPr="006A6C05">
        <w:rPr>
          <w:i/>
          <w:iCs/>
          <w:lang w:val="en-US"/>
        </w:rPr>
        <w:t>Legal Pluralism and Fragmented Sovereignty in Iraq</w:t>
      </w:r>
      <w:r w:rsidRPr="006A6C05">
        <w:rPr>
          <w:lang w:val="en-US"/>
        </w:rPr>
        <w:t xml:space="preserve">. </w:t>
      </w:r>
      <w:r>
        <w:rPr>
          <w:lang w:val="en-US"/>
        </w:rPr>
        <w:t xml:space="preserve">University of Gothenburg. </w:t>
      </w:r>
      <w:hyperlink r:id="rId26" w:history="1">
        <w:r w:rsidRPr="00DB547E">
          <w:rPr>
            <w:rStyle w:val="Hyperlinkki"/>
            <w:lang w:val="en-US"/>
          </w:rPr>
          <w:t>https://www.gu.se/sites/default/files/2022-06/2022_5_Kao.pdf</w:t>
        </w:r>
      </w:hyperlink>
      <w:r w:rsidRPr="00DB547E">
        <w:rPr>
          <w:lang w:val="en-US"/>
        </w:rPr>
        <w:t xml:space="preserve"> (</w:t>
      </w:r>
      <w:proofErr w:type="spellStart"/>
      <w:r w:rsidRPr="00DB547E">
        <w:rPr>
          <w:lang w:val="en-US"/>
        </w:rPr>
        <w:t>Käyty</w:t>
      </w:r>
      <w:proofErr w:type="spellEnd"/>
      <w:r w:rsidRPr="00DB547E">
        <w:rPr>
          <w:lang w:val="en-US"/>
        </w:rPr>
        <w:t xml:space="preserve">: 24.2.2025). </w:t>
      </w:r>
    </w:p>
    <w:p w14:paraId="482C62B5" w14:textId="61CF421A" w:rsidR="000851C0" w:rsidRPr="000851C0" w:rsidRDefault="000851C0" w:rsidP="000851C0">
      <w:r w:rsidRPr="000851C0">
        <w:rPr>
          <w:lang w:val="sv-SE"/>
        </w:rPr>
        <w:t xml:space="preserve">Landinfo 10.3.2022. </w:t>
      </w:r>
      <w:r w:rsidRPr="000851C0">
        <w:rPr>
          <w:i/>
          <w:iCs/>
          <w:lang w:val="sv-SE"/>
        </w:rPr>
        <w:t xml:space="preserve">Irak </w:t>
      </w:r>
      <w:proofErr w:type="spellStart"/>
      <w:r w:rsidRPr="000851C0">
        <w:rPr>
          <w:i/>
          <w:iCs/>
          <w:lang w:val="sv-SE"/>
        </w:rPr>
        <w:t>Ære</w:t>
      </w:r>
      <w:proofErr w:type="spellEnd"/>
      <w:r w:rsidRPr="000851C0">
        <w:rPr>
          <w:i/>
          <w:iCs/>
          <w:lang w:val="sv-SE"/>
        </w:rPr>
        <w:t xml:space="preserve"> </w:t>
      </w:r>
      <w:proofErr w:type="spellStart"/>
      <w:r w:rsidRPr="000851C0">
        <w:rPr>
          <w:i/>
          <w:iCs/>
          <w:lang w:val="sv-SE"/>
        </w:rPr>
        <w:t>og</w:t>
      </w:r>
      <w:proofErr w:type="spellEnd"/>
      <w:r w:rsidRPr="000851C0">
        <w:rPr>
          <w:i/>
          <w:iCs/>
          <w:lang w:val="sv-SE"/>
        </w:rPr>
        <w:t xml:space="preserve"> </w:t>
      </w:r>
      <w:proofErr w:type="spellStart"/>
      <w:r w:rsidRPr="000851C0">
        <w:rPr>
          <w:i/>
          <w:iCs/>
          <w:lang w:val="sv-SE"/>
        </w:rPr>
        <w:t>æresrelatert</w:t>
      </w:r>
      <w:proofErr w:type="spellEnd"/>
      <w:r w:rsidRPr="000851C0">
        <w:rPr>
          <w:i/>
          <w:iCs/>
          <w:lang w:val="sv-SE"/>
        </w:rPr>
        <w:t xml:space="preserve"> </w:t>
      </w:r>
      <w:proofErr w:type="spellStart"/>
      <w:r w:rsidRPr="000851C0">
        <w:rPr>
          <w:i/>
          <w:iCs/>
          <w:lang w:val="sv-SE"/>
        </w:rPr>
        <w:t>vold</w:t>
      </w:r>
      <w:proofErr w:type="spellEnd"/>
      <w:r>
        <w:rPr>
          <w:lang w:val="sv-SE"/>
        </w:rPr>
        <w:t xml:space="preserve">. </w:t>
      </w:r>
      <w:hyperlink r:id="rId27" w:history="1">
        <w:r w:rsidRPr="000851C0">
          <w:rPr>
            <w:rStyle w:val="Hyperlinkki"/>
          </w:rPr>
          <w:t>https://landinfo.no/wp-content/uploads/2022/03/Temanotat-Irak-AEre-og-aeresrelatert-vold-10032022-2.pdf</w:t>
        </w:r>
      </w:hyperlink>
      <w:r w:rsidRPr="000851C0">
        <w:t xml:space="preserve"> (Käyty: 25.2.2025). </w:t>
      </w:r>
    </w:p>
    <w:p w14:paraId="1D1E509A" w14:textId="0EA2938A" w:rsidR="008E5411" w:rsidRDefault="008E5411" w:rsidP="00873A37">
      <w:pPr>
        <w:rPr>
          <w:lang w:val="en-US"/>
        </w:rPr>
      </w:pPr>
      <w:r w:rsidRPr="008E5411">
        <w:rPr>
          <w:lang w:val="en-US"/>
        </w:rPr>
        <w:lastRenderedPageBreak/>
        <w:t xml:space="preserve">Mansour, </w:t>
      </w:r>
      <w:proofErr w:type="spellStart"/>
      <w:r w:rsidRPr="008E5411">
        <w:rPr>
          <w:lang w:val="en-US"/>
        </w:rPr>
        <w:t>Renad</w:t>
      </w:r>
      <w:proofErr w:type="spellEnd"/>
      <w:r w:rsidRPr="008E5411">
        <w:rPr>
          <w:lang w:val="en-US"/>
        </w:rPr>
        <w:t xml:space="preserve"> 9/2017. </w:t>
      </w:r>
      <w:r w:rsidRPr="008E5411">
        <w:rPr>
          <w:i/>
          <w:iCs/>
          <w:lang w:val="en-US"/>
        </w:rPr>
        <w:t>Tribes and Religious Institutions in Iraq</w:t>
      </w:r>
      <w:r>
        <w:rPr>
          <w:lang w:val="en-US"/>
        </w:rPr>
        <w:t xml:space="preserve">. Cordoba Peace Institute. </w:t>
      </w:r>
      <w:hyperlink r:id="rId28" w:history="1">
        <w:r w:rsidRPr="00DB547E">
          <w:rPr>
            <w:rStyle w:val="Hyperlinkki"/>
            <w:lang w:val="en-US"/>
          </w:rPr>
          <w:t>https://cpi-geneva.org/fr/tribes-and-religious-institutions-in-iraq/</w:t>
        </w:r>
      </w:hyperlink>
      <w:r w:rsidRPr="00DB547E">
        <w:rPr>
          <w:lang w:val="en-US"/>
        </w:rPr>
        <w:t xml:space="preserve"> (</w:t>
      </w:r>
      <w:proofErr w:type="spellStart"/>
      <w:r w:rsidRPr="00DB547E">
        <w:rPr>
          <w:lang w:val="en-US"/>
        </w:rPr>
        <w:t>Käyty</w:t>
      </w:r>
      <w:proofErr w:type="spellEnd"/>
      <w:r w:rsidRPr="00DB547E">
        <w:rPr>
          <w:lang w:val="en-US"/>
        </w:rPr>
        <w:t xml:space="preserve">: 24.2.2025). </w:t>
      </w:r>
    </w:p>
    <w:p w14:paraId="0E02BD99" w14:textId="7ACEACBB" w:rsidR="00FF0709" w:rsidRPr="005C76EB" w:rsidRDefault="00FF0709" w:rsidP="00873A37">
      <w:pPr>
        <w:rPr>
          <w:lang w:val="sv-SE"/>
        </w:rPr>
      </w:pPr>
      <w:r w:rsidRPr="00FF0709">
        <w:rPr>
          <w:lang w:val="en-US"/>
        </w:rPr>
        <w:t xml:space="preserve">Marwan, Maryam </w:t>
      </w:r>
      <w:proofErr w:type="spellStart"/>
      <w:r w:rsidRPr="00FF0709">
        <w:rPr>
          <w:lang w:val="en-US"/>
        </w:rPr>
        <w:t>Tawfiq</w:t>
      </w:r>
      <w:proofErr w:type="spellEnd"/>
      <w:r w:rsidRPr="00FF0709">
        <w:rPr>
          <w:lang w:val="en-US"/>
        </w:rPr>
        <w:t xml:space="preserve"> 2019. </w:t>
      </w:r>
      <w:r w:rsidRPr="00FF0709">
        <w:rPr>
          <w:i/>
          <w:iCs/>
          <w:lang w:val="en-US"/>
        </w:rPr>
        <w:t>Forced Marriages In Tribal Iraq: A Case Study From Kirkuk</w:t>
      </w:r>
      <w:r>
        <w:rPr>
          <w:lang w:val="en-US"/>
        </w:rPr>
        <w:t xml:space="preserve">. </w:t>
      </w:r>
      <w:proofErr w:type="spellStart"/>
      <w:r w:rsidRPr="005C76EB">
        <w:rPr>
          <w:lang w:val="sv-SE"/>
        </w:rPr>
        <w:t>Universiteit</w:t>
      </w:r>
      <w:proofErr w:type="spellEnd"/>
      <w:r w:rsidRPr="005C76EB">
        <w:rPr>
          <w:lang w:val="sv-SE"/>
        </w:rPr>
        <w:t xml:space="preserve"> Gent. </w:t>
      </w:r>
      <w:hyperlink r:id="rId29" w:history="1">
        <w:r w:rsidRPr="005C76EB">
          <w:rPr>
            <w:rStyle w:val="Hyperlinkki"/>
            <w:lang w:val="sv-SE"/>
          </w:rPr>
          <w:t>https://libstore.ugent.be/fulltxt/RUG01/002/782/301/RUG01-002782301_2019_0001_AC.pdf</w:t>
        </w:r>
      </w:hyperlink>
      <w:r w:rsidRPr="005C76EB">
        <w:rPr>
          <w:lang w:val="sv-SE"/>
        </w:rPr>
        <w:t xml:space="preserve"> (</w:t>
      </w:r>
      <w:proofErr w:type="spellStart"/>
      <w:r w:rsidRPr="005C76EB">
        <w:rPr>
          <w:lang w:val="sv-SE"/>
        </w:rPr>
        <w:t>Käyty</w:t>
      </w:r>
      <w:proofErr w:type="spellEnd"/>
      <w:r w:rsidRPr="005C76EB">
        <w:rPr>
          <w:lang w:val="sv-SE"/>
        </w:rPr>
        <w:t xml:space="preserve">: 7.3.2025). </w:t>
      </w:r>
    </w:p>
    <w:p w14:paraId="05363B38" w14:textId="249CE266" w:rsidR="00D645DA" w:rsidRPr="00EF14D5" w:rsidRDefault="00CC3337" w:rsidP="00520907">
      <w:r w:rsidRPr="005C76EB">
        <w:rPr>
          <w:lang w:val="sv-SE"/>
        </w:rPr>
        <w:t xml:space="preserve">New Arab </w:t>
      </w:r>
      <w:r w:rsidR="00D645DA" w:rsidRPr="005C76EB">
        <w:rPr>
          <w:lang w:val="sv-SE"/>
        </w:rPr>
        <w:t xml:space="preserve">18.8.2019. </w:t>
      </w:r>
      <w:r w:rsidR="00D645DA" w:rsidRPr="00D645DA">
        <w:rPr>
          <w:rFonts w:cs="Calibri" w:hint="eastAsia"/>
          <w:rtl/>
          <w:lang w:val="en-US"/>
        </w:rPr>
        <w:t>هل</w:t>
      </w:r>
      <w:r w:rsidR="00D645DA" w:rsidRPr="00D645DA">
        <w:rPr>
          <w:rFonts w:cs="Calibri"/>
          <w:rtl/>
          <w:lang w:val="en-US"/>
        </w:rPr>
        <w:t xml:space="preserve"> </w:t>
      </w:r>
      <w:r w:rsidR="00D645DA" w:rsidRPr="00D645DA">
        <w:rPr>
          <w:rFonts w:cs="Calibri" w:hint="eastAsia"/>
          <w:rtl/>
          <w:lang w:val="en-US"/>
        </w:rPr>
        <w:t>تنتهي</w:t>
      </w:r>
      <w:r w:rsidR="00D645DA" w:rsidRPr="00D645DA">
        <w:rPr>
          <w:rFonts w:cs="Calibri"/>
          <w:rtl/>
          <w:lang w:val="en-US"/>
        </w:rPr>
        <w:t xml:space="preserve"> </w:t>
      </w:r>
      <w:r w:rsidR="00D645DA" w:rsidRPr="00D645DA">
        <w:rPr>
          <w:rFonts w:cs="Calibri" w:hint="eastAsia"/>
          <w:rtl/>
          <w:lang w:val="en-US"/>
        </w:rPr>
        <w:t>الدكة</w:t>
      </w:r>
      <w:r w:rsidR="00D645DA" w:rsidRPr="00D645DA">
        <w:rPr>
          <w:rFonts w:cs="Calibri"/>
          <w:rtl/>
          <w:lang w:val="en-US"/>
        </w:rPr>
        <w:t xml:space="preserve"> </w:t>
      </w:r>
      <w:r w:rsidR="00D645DA" w:rsidRPr="00D645DA">
        <w:rPr>
          <w:rFonts w:cs="Calibri" w:hint="eastAsia"/>
          <w:rtl/>
          <w:lang w:val="en-US"/>
        </w:rPr>
        <w:t>العشائرية</w:t>
      </w:r>
      <w:r w:rsidR="00D645DA" w:rsidRPr="00D645DA">
        <w:rPr>
          <w:rFonts w:cs="Calibri"/>
          <w:rtl/>
          <w:lang w:val="en-US"/>
        </w:rPr>
        <w:t xml:space="preserve"> </w:t>
      </w:r>
      <w:r w:rsidR="00D645DA" w:rsidRPr="00D645DA">
        <w:rPr>
          <w:rFonts w:cs="Calibri" w:hint="eastAsia"/>
          <w:rtl/>
          <w:lang w:val="en-US"/>
        </w:rPr>
        <w:t>في</w:t>
      </w:r>
      <w:r w:rsidR="00D645DA" w:rsidRPr="00D645DA">
        <w:rPr>
          <w:rFonts w:cs="Calibri"/>
          <w:rtl/>
          <w:lang w:val="en-US"/>
        </w:rPr>
        <w:t xml:space="preserve"> </w:t>
      </w:r>
      <w:r w:rsidR="00D645DA" w:rsidRPr="00D645DA">
        <w:rPr>
          <w:rFonts w:cs="Calibri" w:hint="eastAsia"/>
          <w:rtl/>
          <w:lang w:val="en-US"/>
        </w:rPr>
        <w:t>العراق؟</w:t>
      </w:r>
      <w:r w:rsidR="00D645DA" w:rsidRPr="005C76EB">
        <w:rPr>
          <w:rFonts w:cs="Calibri"/>
          <w:lang w:val="sv-SE"/>
        </w:rPr>
        <w:t xml:space="preserve">. </w:t>
      </w:r>
      <w:hyperlink r:id="rId30" w:history="1">
        <w:r w:rsidR="00D645DA" w:rsidRPr="000652C9">
          <w:rPr>
            <w:rStyle w:val="Hyperlinkki"/>
            <w:rFonts w:cs="Calibri"/>
          </w:rPr>
          <w:t>https://www.alaraby.co.uk/%D9%87%D9%84-%D8%AA%D9%86%D8%AA%D9%87%D9%8A-%D8%A7%D9%84%D8%AF%D9%83%D8%A9-%D8%A7%D9%84%D8%B9%D8%B4%D8%A7%D8%A6%D8%B1%D9%8A%D8%A9-%D9%81%D9%8A-%D8%A7%D9%84%D8%B9%D8%B1%D8%A7%D9%82%D8%9F</w:t>
        </w:r>
      </w:hyperlink>
      <w:r w:rsidR="00D645DA" w:rsidRPr="000652C9">
        <w:rPr>
          <w:rFonts w:cs="Calibri"/>
        </w:rPr>
        <w:t xml:space="preserve"> (Käyty: 27.2025.</w:t>
      </w:r>
    </w:p>
    <w:p w14:paraId="487C56ED" w14:textId="7D8DDA3E" w:rsidR="00FD2823" w:rsidRDefault="00FD2823" w:rsidP="00873A37">
      <w:pPr>
        <w:rPr>
          <w:lang w:val="en-US"/>
        </w:rPr>
      </w:pPr>
      <w:proofErr w:type="spellStart"/>
      <w:r w:rsidRPr="00382A71">
        <w:rPr>
          <w:lang w:val="en-US"/>
        </w:rPr>
        <w:t>R</w:t>
      </w:r>
      <w:r>
        <w:rPr>
          <w:lang w:val="en-US"/>
        </w:rPr>
        <w:t>evkin</w:t>
      </w:r>
      <w:proofErr w:type="spellEnd"/>
      <w:r>
        <w:rPr>
          <w:lang w:val="en-US"/>
        </w:rPr>
        <w:t xml:space="preserve">, Mara Redlich 5/2018. </w:t>
      </w:r>
      <w:r w:rsidRPr="00FD2823">
        <w:rPr>
          <w:i/>
          <w:iCs/>
          <w:lang w:val="en-US"/>
        </w:rPr>
        <w:t>The limits of punishment: Traditional justice and violent extremism</w:t>
      </w:r>
      <w:r>
        <w:rPr>
          <w:lang w:val="en-US"/>
        </w:rPr>
        <w:t xml:space="preserve">. United Nations University. </w:t>
      </w:r>
      <w:hyperlink r:id="rId31" w:history="1">
        <w:r w:rsidRPr="00DB547E">
          <w:rPr>
            <w:rStyle w:val="Hyperlinkki"/>
            <w:lang w:val="en-US"/>
          </w:rPr>
          <w:t>https://i.unu.edu/media/cpr.unu.edu/attachment/3384/LoPIraq050119.pdf</w:t>
        </w:r>
      </w:hyperlink>
      <w:r w:rsidRPr="00DB547E">
        <w:rPr>
          <w:lang w:val="en-US"/>
        </w:rPr>
        <w:t xml:space="preserve"> (</w:t>
      </w:r>
      <w:proofErr w:type="spellStart"/>
      <w:r w:rsidRPr="00DB547E">
        <w:rPr>
          <w:lang w:val="en-US"/>
        </w:rPr>
        <w:t>Käyty</w:t>
      </w:r>
      <w:proofErr w:type="spellEnd"/>
      <w:r w:rsidRPr="00DB547E">
        <w:rPr>
          <w:lang w:val="en-US"/>
        </w:rPr>
        <w:t xml:space="preserve">: 24.2.2025). </w:t>
      </w:r>
    </w:p>
    <w:p w14:paraId="45FA68A5" w14:textId="077E999B" w:rsidR="00C4334B" w:rsidRPr="005C76EB" w:rsidRDefault="00C4334B" w:rsidP="00873A37">
      <w:proofErr w:type="spellStart"/>
      <w:r>
        <w:rPr>
          <w:lang w:val="en-US"/>
        </w:rPr>
        <w:t>Rudaw</w:t>
      </w:r>
      <w:proofErr w:type="spellEnd"/>
      <w:r>
        <w:rPr>
          <w:lang w:val="en-US"/>
        </w:rPr>
        <w:t xml:space="preserve"> 30.11.2023. </w:t>
      </w:r>
      <w:r w:rsidRPr="00C4334B">
        <w:rPr>
          <w:rFonts w:cs="Calibri" w:hint="eastAsia"/>
          <w:rtl/>
          <w:lang w:val="en-US"/>
        </w:rPr>
        <w:t>المؤبد</w:t>
      </w:r>
      <w:r w:rsidRPr="00C4334B">
        <w:rPr>
          <w:rFonts w:cs="Calibri"/>
          <w:rtl/>
          <w:lang w:val="en-US"/>
        </w:rPr>
        <w:t xml:space="preserve"> </w:t>
      </w:r>
      <w:r w:rsidRPr="00C4334B">
        <w:rPr>
          <w:rFonts w:cs="Calibri" w:hint="eastAsia"/>
          <w:rtl/>
          <w:lang w:val="en-US"/>
        </w:rPr>
        <w:t>لـ</w:t>
      </w:r>
      <w:r w:rsidRPr="00C4334B">
        <w:rPr>
          <w:rFonts w:cs="Calibri"/>
          <w:rtl/>
          <w:lang w:val="en-US"/>
        </w:rPr>
        <w:t xml:space="preserve"> 5 </w:t>
      </w:r>
      <w:proofErr w:type="spellStart"/>
      <w:r w:rsidRPr="00C4334B">
        <w:rPr>
          <w:rFonts w:cs="Calibri" w:hint="eastAsia"/>
          <w:rtl/>
          <w:lang w:val="en-US"/>
        </w:rPr>
        <w:t>مدانيين</w:t>
      </w:r>
      <w:proofErr w:type="spellEnd"/>
      <w:r w:rsidRPr="00C4334B">
        <w:rPr>
          <w:rFonts w:cs="Calibri"/>
          <w:rtl/>
          <w:lang w:val="en-US"/>
        </w:rPr>
        <w:t xml:space="preserve"> </w:t>
      </w:r>
      <w:r w:rsidRPr="00C4334B">
        <w:rPr>
          <w:rFonts w:cs="Calibri" w:hint="eastAsia"/>
          <w:rtl/>
          <w:lang w:val="en-US"/>
        </w:rPr>
        <w:t>بـ</w:t>
      </w:r>
      <w:r w:rsidRPr="00C4334B">
        <w:rPr>
          <w:rFonts w:cs="Calibri"/>
          <w:rtl/>
          <w:lang w:val="en-US"/>
        </w:rPr>
        <w:t xml:space="preserve"> "</w:t>
      </w:r>
      <w:r w:rsidRPr="00C4334B">
        <w:rPr>
          <w:rFonts w:cs="Calibri" w:hint="eastAsia"/>
          <w:rtl/>
          <w:lang w:val="en-US"/>
        </w:rPr>
        <w:t>الدكة</w:t>
      </w:r>
      <w:r w:rsidRPr="00C4334B">
        <w:rPr>
          <w:rFonts w:cs="Calibri"/>
          <w:rtl/>
          <w:lang w:val="en-US"/>
        </w:rPr>
        <w:t xml:space="preserve"> </w:t>
      </w:r>
      <w:r w:rsidRPr="00C4334B">
        <w:rPr>
          <w:rFonts w:cs="Calibri" w:hint="eastAsia"/>
          <w:rtl/>
          <w:lang w:val="en-US"/>
        </w:rPr>
        <w:t>العشائرية</w:t>
      </w:r>
      <w:r w:rsidRPr="00C4334B">
        <w:rPr>
          <w:rFonts w:cs="Calibri"/>
          <w:rtl/>
          <w:lang w:val="en-US"/>
        </w:rPr>
        <w:t xml:space="preserve">" </w:t>
      </w:r>
      <w:r w:rsidRPr="00C4334B">
        <w:rPr>
          <w:rFonts w:cs="Calibri" w:hint="eastAsia"/>
          <w:rtl/>
          <w:lang w:val="en-US"/>
        </w:rPr>
        <w:t>في</w:t>
      </w:r>
      <w:r w:rsidRPr="00C4334B">
        <w:rPr>
          <w:rFonts w:cs="Calibri"/>
          <w:rtl/>
          <w:lang w:val="en-US"/>
        </w:rPr>
        <w:t xml:space="preserve"> </w:t>
      </w:r>
      <w:r w:rsidRPr="00C4334B">
        <w:rPr>
          <w:rFonts w:cs="Calibri" w:hint="eastAsia"/>
          <w:rtl/>
          <w:lang w:val="en-US"/>
        </w:rPr>
        <w:t>ذي</w:t>
      </w:r>
      <w:r w:rsidRPr="00C4334B">
        <w:rPr>
          <w:rFonts w:cs="Calibri"/>
          <w:rtl/>
          <w:lang w:val="en-US"/>
        </w:rPr>
        <w:t xml:space="preserve"> </w:t>
      </w:r>
      <w:r w:rsidRPr="00C4334B">
        <w:rPr>
          <w:rFonts w:cs="Calibri" w:hint="eastAsia"/>
          <w:rtl/>
          <w:lang w:val="en-US"/>
        </w:rPr>
        <w:t>قار</w:t>
      </w:r>
      <w:r>
        <w:rPr>
          <w:rFonts w:cs="Calibri"/>
          <w:lang w:val="en-US"/>
        </w:rPr>
        <w:t xml:space="preserve">. </w:t>
      </w:r>
      <w:hyperlink r:id="rId32" w:history="1">
        <w:r w:rsidRPr="005C76EB">
          <w:rPr>
            <w:rStyle w:val="Hyperlinkki"/>
            <w:rFonts w:cs="Calibri"/>
          </w:rPr>
          <w:t>https://www.rudawarabia.net/arabic/middleeast/iraq/301120231</w:t>
        </w:r>
      </w:hyperlink>
      <w:r w:rsidRPr="005C76EB">
        <w:rPr>
          <w:rFonts w:cs="Calibri"/>
        </w:rPr>
        <w:t xml:space="preserve"> (Käyty: 28.2.2025). </w:t>
      </w:r>
    </w:p>
    <w:p w14:paraId="27C8E2E9" w14:textId="1014DA87" w:rsidR="00EF68C2" w:rsidRPr="00EF14D5" w:rsidRDefault="00EF68C2" w:rsidP="00873A37">
      <w:pPr>
        <w:rPr>
          <w:lang w:val="en-US"/>
        </w:rPr>
      </w:pPr>
      <w:proofErr w:type="spellStart"/>
      <w:r w:rsidRPr="005C76EB">
        <w:t>Shafaqana</w:t>
      </w:r>
      <w:proofErr w:type="spellEnd"/>
      <w:r w:rsidRPr="005C76EB">
        <w:t xml:space="preserve"> 27.8.2022. </w:t>
      </w:r>
      <w:r>
        <w:rPr>
          <w:rFonts w:hint="cs"/>
          <w:rtl/>
        </w:rPr>
        <w:t>في العراق الفصول الع</w:t>
      </w:r>
      <w:r w:rsidR="006C1EBE">
        <w:rPr>
          <w:rFonts w:hint="cs"/>
          <w:rtl/>
        </w:rPr>
        <w:t xml:space="preserve">شائرية أو </w:t>
      </w:r>
      <w:proofErr w:type="spellStart"/>
      <w:r w:rsidR="006C1EBE">
        <w:rPr>
          <w:rFonts w:hint="cs"/>
          <w:rtl/>
        </w:rPr>
        <w:t>الكوامة</w:t>
      </w:r>
      <w:proofErr w:type="spellEnd"/>
      <w:r w:rsidR="006C1EBE">
        <w:rPr>
          <w:rFonts w:hint="cs"/>
          <w:rtl/>
        </w:rPr>
        <w:t xml:space="preserve"> تعالج مشاكل و جرائم بكل </w:t>
      </w:r>
      <w:r w:rsidR="00354286">
        <w:rPr>
          <w:rFonts w:hint="cs"/>
          <w:rtl/>
        </w:rPr>
        <w:t>أنواعها</w:t>
      </w:r>
      <w:r w:rsidR="00354286" w:rsidRPr="005C76EB">
        <w:t xml:space="preserve">. </w:t>
      </w:r>
      <w:hyperlink r:id="rId33" w:history="1">
        <w:r w:rsidR="00354286" w:rsidRPr="00EF14D5">
          <w:rPr>
            <w:rStyle w:val="Hyperlinkki"/>
            <w:lang w:val="en-US"/>
          </w:rPr>
          <w:t>https://iraq.shafaqna.com/AR/333010/</w:t>
        </w:r>
      </w:hyperlink>
      <w:r w:rsidR="00354286" w:rsidRPr="00EF14D5">
        <w:rPr>
          <w:lang w:val="en-US"/>
        </w:rPr>
        <w:t xml:space="preserve"> (</w:t>
      </w:r>
      <w:proofErr w:type="spellStart"/>
      <w:r w:rsidR="00354286" w:rsidRPr="00EF14D5">
        <w:rPr>
          <w:lang w:val="en-US"/>
        </w:rPr>
        <w:t>Käyty</w:t>
      </w:r>
      <w:proofErr w:type="spellEnd"/>
      <w:r w:rsidR="00354286" w:rsidRPr="00EF14D5">
        <w:rPr>
          <w:lang w:val="en-US"/>
        </w:rPr>
        <w:t xml:space="preserve">: 24.2.2025). </w:t>
      </w:r>
    </w:p>
    <w:p w14:paraId="2A92A348" w14:textId="05957E98" w:rsidR="00FD2823" w:rsidRPr="000851C0" w:rsidRDefault="000851C0" w:rsidP="00520907">
      <w:pPr>
        <w:rPr>
          <w:lang w:val="en-US"/>
        </w:rPr>
      </w:pPr>
      <w:r w:rsidRPr="000851C0">
        <w:rPr>
          <w:lang w:val="en-US"/>
        </w:rPr>
        <w:t xml:space="preserve">UNHCR </w:t>
      </w:r>
      <w:r>
        <w:rPr>
          <w:lang w:val="en-US"/>
        </w:rPr>
        <w:t xml:space="preserve">(United Nations High Commissioner for Refugees) </w:t>
      </w:r>
      <w:r w:rsidR="00CC3337">
        <w:rPr>
          <w:lang w:val="en-US"/>
        </w:rPr>
        <w:t>15.1.2018</w:t>
      </w:r>
      <w:r>
        <w:rPr>
          <w:lang w:val="en-US"/>
        </w:rPr>
        <w:t xml:space="preserve">. </w:t>
      </w:r>
      <w:r>
        <w:rPr>
          <w:i/>
          <w:iCs/>
          <w:lang w:val="en-US"/>
        </w:rPr>
        <w:t>Tribal Conflict Resolution in Iraq</w:t>
      </w:r>
      <w:r>
        <w:rPr>
          <w:lang w:val="en-US"/>
        </w:rPr>
        <w:t xml:space="preserve">. </w:t>
      </w:r>
      <w:hyperlink r:id="rId34" w:history="1">
        <w:r w:rsidRPr="00A131B0">
          <w:rPr>
            <w:rStyle w:val="Hyperlinkki"/>
            <w:lang w:val="en-US"/>
          </w:rPr>
          <w:t>https://www.refworld.org/reference/countryrep/unhcr/2018/en/120267</w:t>
        </w:r>
      </w:hyperlink>
      <w:r>
        <w:rPr>
          <w:lang w:val="en-US"/>
        </w:rPr>
        <w:t xml:space="preserve"> (</w:t>
      </w:r>
      <w:proofErr w:type="spellStart"/>
      <w:r>
        <w:rPr>
          <w:lang w:val="en-US"/>
        </w:rPr>
        <w:t>Käyty</w:t>
      </w:r>
      <w:proofErr w:type="spellEnd"/>
      <w:r>
        <w:rPr>
          <w:lang w:val="en-US"/>
        </w:rPr>
        <w:t xml:space="preserve">: 25.2.2025). </w:t>
      </w:r>
    </w:p>
    <w:p w14:paraId="4B87F2F9" w14:textId="77777777" w:rsidR="00082DFE" w:rsidRPr="001D5CAA" w:rsidRDefault="005C76EB" w:rsidP="00082DFE">
      <w:pPr>
        <w:pStyle w:val="LeiptekstiMigri"/>
        <w:ind w:left="0"/>
        <w:rPr>
          <w:lang w:val="en-GB"/>
        </w:rPr>
      </w:pPr>
      <w:r>
        <w:rPr>
          <w:b/>
        </w:rPr>
        <w:pict w14:anchorId="0403CAE3">
          <v:rect id="_x0000_i1028" style="width:0;height:1.5pt" o:hralign="center" o:hrstd="t" o:hr="t" fillcolor="#a0a0a0" stroked="f"/>
        </w:pict>
      </w:r>
    </w:p>
    <w:p w14:paraId="39811FE9" w14:textId="77777777" w:rsidR="00082DFE" w:rsidRDefault="001D63F6" w:rsidP="00810134">
      <w:pPr>
        <w:pStyle w:val="Numeroimatonotsikko"/>
      </w:pPr>
      <w:r>
        <w:t>Tietoja vastauksesta</w:t>
      </w:r>
    </w:p>
    <w:p w14:paraId="29B2053D"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D7FB59A" w14:textId="77777777" w:rsidR="001D63F6" w:rsidRPr="00BC367A" w:rsidRDefault="001D63F6" w:rsidP="00810134">
      <w:pPr>
        <w:pStyle w:val="Numeroimatonotsikko"/>
        <w:rPr>
          <w:lang w:val="en-GB"/>
        </w:rPr>
      </w:pPr>
      <w:r w:rsidRPr="00BC367A">
        <w:rPr>
          <w:lang w:val="en-GB"/>
        </w:rPr>
        <w:t>Information on the response</w:t>
      </w:r>
    </w:p>
    <w:p w14:paraId="17669084"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w:t>
      </w:r>
      <w:r w:rsidRPr="00A35BCB">
        <w:rPr>
          <w:lang w:val="en-GB"/>
        </w:rPr>
        <w:lastRenderedPageBreak/>
        <w:t>opinion of the Finnish Immigration Service, and it is not a political statement or a judicial evaluation.</w:t>
      </w:r>
    </w:p>
    <w:p w14:paraId="54C2DAF0" w14:textId="77777777" w:rsidR="00B112B8" w:rsidRPr="00A35BCB" w:rsidRDefault="00B112B8" w:rsidP="00A35BCB">
      <w:pPr>
        <w:rPr>
          <w:lang w:val="en-GB"/>
        </w:rPr>
      </w:pPr>
    </w:p>
    <w:sectPr w:rsidR="00B112B8" w:rsidRPr="00A35BCB" w:rsidSect="00072438">
      <w:headerReference w:type="default" r:id="rId35"/>
      <w:headerReference w:type="first" r:id="rId36"/>
      <w:footerReference w:type="first" r:id="rId3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F62B" w14:textId="77777777" w:rsidR="00DF02B5" w:rsidRDefault="00DF02B5" w:rsidP="007E0069">
      <w:pPr>
        <w:spacing w:after="0" w:line="240" w:lineRule="auto"/>
      </w:pPr>
      <w:r>
        <w:separator/>
      </w:r>
    </w:p>
  </w:endnote>
  <w:endnote w:type="continuationSeparator" w:id="0">
    <w:p w14:paraId="2C3E3780" w14:textId="77777777" w:rsidR="00DF02B5" w:rsidRDefault="00DF02B5"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FBBD"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564A60CE" w14:textId="77777777" w:rsidTr="00483E37">
      <w:trPr>
        <w:trHeight w:val="189"/>
      </w:trPr>
      <w:tc>
        <w:tcPr>
          <w:tcW w:w="1560" w:type="dxa"/>
        </w:tcPr>
        <w:p w14:paraId="6C894A90" w14:textId="77777777" w:rsidR="004D76E3" w:rsidRPr="00A83D54" w:rsidRDefault="004D76E3" w:rsidP="00337E76">
          <w:pPr>
            <w:pStyle w:val="Alatunniste"/>
            <w:rPr>
              <w:sz w:val="14"/>
              <w:szCs w:val="14"/>
            </w:rPr>
          </w:pPr>
        </w:p>
      </w:tc>
      <w:tc>
        <w:tcPr>
          <w:tcW w:w="2551" w:type="dxa"/>
        </w:tcPr>
        <w:p w14:paraId="69FE6C66" w14:textId="77777777" w:rsidR="004D76E3" w:rsidRPr="00A83D54" w:rsidRDefault="004D76E3" w:rsidP="00337E76">
          <w:pPr>
            <w:pStyle w:val="Alatunniste"/>
            <w:rPr>
              <w:sz w:val="14"/>
              <w:szCs w:val="14"/>
            </w:rPr>
          </w:pPr>
        </w:p>
      </w:tc>
      <w:tc>
        <w:tcPr>
          <w:tcW w:w="2552" w:type="dxa"/>
        </w:tcPr>
        <w:p w14:paraId="60916915" w14:textId="77777777" w:rsidR="004D76E3" w:rsidRPr="00A83D54" w:rsidRDefault="004D76E3" w:rsidP="00337E76">
          <w:pPr>
            <w:pStyle w:val="Alatunniste"/>
            <w:rPr>
              <w:sz w:val="14"/>
              <w:szCs w:val="14"/>
            </w:rPr>
          </w:pPr>
        </w:p>
      </w:tc>
      <w:tc>
        <w:tcPr>
          <w:tcW w:w="2830" w:type="dxa"/>
        </w:tcPr>
        <w:p w14:paraId="45793746" w14:textId="77777777" w:rsidR="004D76E3" w:rsidRPr="00A83D54" w:rsidRDefault="004D76E3" w:rsidP="00337E76">
          <w:pPr>
            <w:pStyle w:val="Alatunniste"/>
            <w:rPr>
              <w:sz w:val="14"/>
              <w:szCs w:val="14"/>
            </w:rPr>
          </w:pPr>
        </w:p>
      </w:tc>
    </w:tr>
    <w:tr w:rsidR="004D76E3" w:rsidRPr="00A83D54" w14:paraId="103FE8A0" w14:textId="77777777" w:rsidTr="00483E37">
      <w:trPr>
        <w:trHeight w:val="189"/>
      </w:trPr>
      <w:tc>
        <w:tcPr>
          <w:tcW w:w="1560" w:type="dxa"/>
        </w:tcPr>
        <w:p w14:paraId="7E7099A5" w14:textId="77777777" w:rsidR="004D76E3" w:rsidRPr="00A83D54" w:rsidRDefault="004D76E3" w:rsidP="00337E76">
          <w:pPr>
            <w:pStyle w:val="Alatunniste"/>
            <w:rPr>
              <w:sz w:val="14"/>
              <w:szCs w:val="14"/>
            </w:rPr>
          </w:pPr>
        </w:p>
      </w:tc>
      <w:tc>
        <w:tcPr>
          <w:tcW w:w="2551" w:type="dxa"/>
        </w:tcPr>
        <w:p w14:paraId="40C354D7" w14:textId="77777777" w:rsidR="004D76E3" w:rsidRPr="00A83D54" w:rsidRDefault="004D76E3" w:rsidP="00337E76">
          <w:pPr>
            <w:pStyle w:val="Alatunniste"/>
            <w:rPr>
              <w:sz w:val="14"/>
              <w:szCs w:val="14"/>
            </w:rPr>
          </w:pPr>
        </w:p>
      </w:tc>
      <w:tc>
        <w:tcPr>
          <w:tcW w:w="2552" w:type="dxa"/>
        </w:tcPr>
        <w:p w14:paraId="209A865D" w14:textId="77777777" w:rsidR="004D76E3" w:rsidRPr="00A83D54" w:rsidRDefault="004D76E3" w:rsidP="00337E76">
          <w:pPr>
            <w:pStyle w:val="Alatunniste"/>
            <w:rPr>
              <w:sz w:val="14"/>
              <w:szCs w:val="14"/>
            </w:rPr>
          </w:pPr>
        </w:p>
      </w:tc>
      <w:tc>
        <w:tcPr>
          <w:tcW w:w="2830" w:type="dxa"/>
        </w:tcPr>
        <w:p w14:paraId="6321517C" w14:textId="77777777" w:rsidR="004D76E3" w:rsidRPr="00A83D54" w:rsidRDefault="004D76E3" w:rsidP="00337E76">
          <w:pPr>
            <w:pStyle w:val="Alatunniste"/>
            <w:rPr>
              <w:sz w:val="14"/>
              <w:szCs w:val="14"/>
            </w:rPr>
          </w:pPr>
        </w:p>
      </w:tc>
    </w:tr>
    <w:tr w:rsidR="004D76E3" w:rsidRPr="00A83D54" w14:paraId="6770F203" w14:textId="77777777" w:rsidTr="00483E37">
      <w:trPr>
        <w:trHeight w:val="189"/>
      </w:trPr>
      <w:tc>
        <w:tcPr>
          <w:tcW w:w="1560" w:type="dxa"/>
        </w:tcPr>
        <w:p w14:paraId="7ECC0F26" w14:textId="77777777" w:rsidR="004D76E3" w:rsidRPr="00A83D54" w:rsidRDefault="004D76E3" w:rsidP="00337E76">
          <w:pPr>
            <w:pStyle w:val="Alatunniste"/>
            <w:rPr>
              <w:sz w:val="14"/>
              <w:szCs w:val="14"/>
            </w:rPr>
          </w:pPr>
        </w:p>
      </w:tc>
      <w:tc>
        <w:tcPr>
          <w:tcW w:w="2551" w:type="dxa"/>
        </w:tcPr>
        <w:p w14:paraId="756E1A84" w14:textId="77777777" w:rsidR="004D76E3" w:rsidRPr="00A83D54" w:rsidRDefault="004D76E3" w:rsidP="00337E76">
          <w:pPr>
            <w:pStyle w:val="Alatunniste"/>
            <w:rPr>
              <w:sz w:val="14"/>
              <w:szCs w:val="14"/>
            </w:rPr>
          </w:pPr>
        </w:p>
      </w:tc>
      <w:tc>
        <w:tcPr>
          <w:tcW w:w="2552" w:type="dxa"/>
        </w:tcPr>
        <w:p w14:paraId="1BFC2195" w14:textId="77777777" w:rsidR="004D76E3" w:rsidRPr="00A83D54" w:rsidRDefault="004D76E3" w:rsidP="00337E76">
          <w:pPr>
            <w:pStyle w:val="Alatunniste"/>
            <w:rPr>
              <w:sz w:val="14"/>
              <w:szCs w:val="14"/>
            </w:rPr>
          </w:pPr>
        </w:p>
      </w:tc>
      <w:tc>
        <w:tcPr>
          <w:tcW w:w="2830" w:type="dxa"/>
        </w:tcPr>
        <w:p w14:paraId="32A10CB3" w14:textId="77777777" w:rsidR="004D76E3" w:rsidRPr="00A83D54" w:rsidRDefault="004D76E3" w:rsidP="00337E76">
          <w:pPr>
            <w:pStyle w:val="Alatunniste"/>
            <w:rPr>
              <w:sz w:val="14"/>
              <w:szCs w:val="14"/>
            </w:rPr>
          </w:pPr>
        </w:p>
      </w:tc>
    </w:tr>
  </w:tbl>
  <w:p w14:paraId="730145C3"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5671873F" wp14:editId="5C5E5114">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12DE4088"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62A2E" w14:textId="77777777" w:rsidR="00DF02B5" w:rsidRDefault="00DF02B5" w:rsidP="007E0069">
      <w:pPr>
        <w:spacing w:after="0" w:line="240" w:lineRule="auto"/>
      </w:pPr>
      <w:r>
        <w:separator/>
      </w:r>
    </w:p>
  </w:footnote>
  <w:footnote w:type="continuationSeparator" w:id="0">
    <w:p w14:paraId="090DBA00" w14:textId="77777777" w:rsidR="00DF02B5" w:rsidRDefault="00DF02B5" w:rsidP="007E0069">
      <w:pPr>
        <w:spacing w:after="0" w:line="240" w:lineRule="auto"/>
      </w:pPr>
      <w:r>
        <w:continuationSeparator/>
      </w:r>
    </w:p>
  </w:footnote>
  <w:footnote w:id="1">
    <w:p w14:paraId="262D358F" w14:textId="23016893" w:rsidR="008E5411" w:rsidRPr="005431D8" w:rsidRDefault="008E5411">
      <w:pPr>
        <w:pStyle w:val="Alaviitteenteksti"/>
        <w:rPr>
          <w:lang w:val="sv-SE"/>
        </w:rPr>
      </w:pPr>
      <w:r>
        <w:rPr>
          <w:rStyle w:val="Alaviitteenviite"/>
        </w:rPr>
        <w:footnoteRef/>
      </w:r>
      <w:r w:rsidRPr="005431D8">
        <w:rPr>
          <w:lang w:val="sv-SE"/>
        </w:rPr>
        <w:t xml:space="preserve"> </w:t>
      </w:r>
      <w:proofErr w:type="spellStart"/>
      <w:r w:rsidRPr="005431D8">
        <w:rPr>
          <w:lang w:val="sv-SE"/>
        </w:rPr>
        <w:t>Mansour</w:t>
      </w:r>
      <w:proofErr w:type="spellEnd"/>
      <w:r w:rsidRPr="005431D8">
        <w:rPr>
          <w:lang w:val="sv-SE"/>
        </w:rPr>
        <w:t>, Renad 9/2017, s. 7.</w:t>
      </w:r>
    </w:p>
  </w:footnote>
  <w:footnote w:id="2">
    <w:p w14:paraId="25AB8906" w14:textId="13DAAC14" w:rsidR="00842651" w:rsidRPr="00842651" w:rsidRDefault="00842651">
      <w:pPr>
        <w:pStyle w:val="Alaviitteenteksti"/>
        <w:rPr>
          <w:lang w:val="sv-SE"/>
        </w:rPr>
      </w:pPr>
      <w:r>
        <w:rPr>
          <w:rStyle w:val="Alaviitteenviite"/>
        </w:rPr>
        <w:footnoteRef/>
      </w:r>
      <w:r w:rsidRPr="00842651">
        <w:rPr>
          <w:lang w:val="sv-SE"/>
        </w:rPr>
        <w:t xml:space="preserve"> E</w:t>
      </w:r>
      <w:r>
        <w:rPr>
          <w:lang w:val="sv-SE"/>
        </w:rPr>
        <w:t>UAA 4/2023, s. 26</w:t>
      </w:r>
      <w:r w:rsidR="00BE43FC" w:rsidRPr="00BE43FC">
        <w:rPr>
          <w:lang w:val="sv-SE"/>
        </w:rPr>
        <w:t>–</w:t>
      </w:r>
      <w:r w:rsidR="00BE43FC">
        <w:rPr>
          <w:lang w:val="sv-SE"/>
        </w:rPr>
        <w:t>27</w:t>
      </w:r>
      <w:r>
        <w:rPr>
          <w:lang w:val="sv-SE"/>
        </w:rPr>
        <w:t>.</w:t>
      </w:r>
    </w:p>
  </w:footnote>
  <w:footnote w:id="3">
    <w:p w14:paraId="718E7278" w14:textId="4D306AC0" w:rsidR="00A80549" w:rsidRPr="00A80549" w:rsidRDefault="00A80549">
      <w:pPr>
        <w:pStyle w:val="Alaviitteenteksti"/>
        <w:rPr>
          <w:lang w:val="en-US"/>
        </w:rPr>
      </w:pPr>
      <w:r>
        <w:rPr>
          <w:rStyle w:val="Alaviitteenviite"/>
        </w:rPr>
        <w:footnoteRef/>
      </w:r>
      <w:r w:rsidRPr="00A80549">
        <w:rPr>
          <w:lang w:val="en-US"/>
        </w:rPr>
        <w:t xml:space="preserve"> Carroll, Katherine Blue 2011, s. 17.</w:t>
      </w:r>
    </w:p>
  </w:footnote>
  <w:footnote w:id="4">
    <w:p w14:paraId="78027DAD" w14:textId="77777777" w:rsidR="00A55524" w:rsidRPr="00A55524" w:rsidRDefault="00A55524" w:rsidP="00A55524">
      <w:pPr>
        <w:pStyle w:val="Alaviitteenteksti"/>
        <w:rPr>
          <w:lang w:val="en-US"/>
        </w:rPr>
      </w:pPr>
      <w:r>
        <w:rPr>
          <w:rStyle w:val="Alaviitteenviite"/>
        </w:rPr>
        <w:footnoteRef/>
      </w:r>
      <w:r w:rsidRPr="00A55524">
        <w:rPr>
          <w:lang w:val="en-US"/>
        </w:rPr>
        <w:t xml:space="preserve"> Freedom House 2024. </w:t>
      </w:r>
    </w:p>
  </w:footnote>
  <w:footnote w:id="5">
    <w:p w14:paraId="129C4F89" w14:textId="77777777" w:rsidR="00A55524" w:rsidRPr="005C76EB" w:rsidRDefault="00A55524" w:rsidP="00A55524">
      <w:pPr>
        <w:pStyle w:val="Alaviitteenteksti"/>
      </w:pPr>
      <w:r>
        <w:rPr>
          <w:rStyle w:val="Alaviitteenviite"/>
        </w:rPr>
        <w:footnoteRef/>
      </w:r>
      <w:r w:rsidRPr="005C76EB">
        <w:t xml:space="preserve"> EUAA 4/2023, s. 27. </w:t>
      </w:r>
    </w:p>
  </w:footnote>
  <w:footnote w:id="6">
    <w:p w14:paraId="0499FDAA" w14:textId="77777777" w:rsidR="00A55524" w:rsidRPr="005C76EB" w:rsidRDefault="00A55524" w:rsidP="00A55524">
      <w:pPr>
        <w:pStyle w:val="Alaviitteenteksti"/>
      </w:pPr>
      <w:r>
        <w:rPr>
          <w:rStyle w:val="Alaviitteenviite"/>
        </w:rPr>
        <w:footnoteRef/>
      </w:r>
      <w:r w:rsidRPr="005C76EB">
        <w:t xml:space="preserve"> EUAA 4/2023, s. 27. </w:t>
      </w:r>
    </w:p>
  </w:footnote>
  <w:footnote w:id="7">
    <w:p w14:paraId="6F1D32F4" w14:textId="6C2E2736" w:rsidR="006A6C05" w:rsidRPr="005C76EB" w:rsidRDefault="006A6C05" w:rsidP="006A6C05">
      <w:pPr>
        <w:pStyle w:val="Alaviitteenteksti"/>
      </w:pPr>
      <w:r>
        <w:rPr>
          <w:rStyle w:val="Alaviitteenviite"/>
        </w:rPr>
        <w:footnoteRef/>
      </w:r>
      <w:r w:rsidRPr="005C76EB">
        <w:t xml:space="preserve"> Kao, Kristen 6/2022, s. 3.</w:t>
      </w:r>
    </w:p>
  </w:footnote>
  <w:footnote w:id="8">
    <w:p w14:paraId="190B9A25" w14:textId="045DE4C8" w:rsidR="001C6B7D" w:rsidRPr="009156CC" w:rsidRDefault="001C6B7D">
      <w:pPr>
        <w:pStyle w:val="Alaviitteenteksti"/>
        <w:rPr>
          <w:lang w:val="sv-SE"/>
        </w:rPr>
      </w:pPr>
      <w:r>
        <w:rPr>
          <w:rStyle w:val="Alaviitteenviite"/>
        </w:rPr>
        <w:footnoteRef/>
      </w:r>
      <w:r w:rsidRPr="009156CC">
        <w:rPr>
          <w:lang w:val="sv-SE"/>
        </w:rPr>
        <w:t xml:space="preserve"> </w:t>
      </w:r>
      <w:proofErr w:type="spellStart"/>
      <w:r w:rsidR="009156CC" w:rsidRPr="00842651">
        <w:rPr>
          <w:lang w:val="sv-SE"/>
        </w:rPr>
        <w:t>Revkin</w:t>
      </w:r>
      <w:proofErr w:type="spellEnd"/>
      <w:r w:rsidR="009156CC" w:rsidRPr="00842651">
        <w:rPr>
          <w:lang w:val="sv-SE"/>
        </w:rPr>
        <w:t xml:space="preserve">, Mara </w:t>
      </w:r>
      <w:proofErr w:type="spellStart"/>
      <w:r w:rsidR="009156CC" w:rsidRPr="00842651">
        <w:rPr>
          <w:lang w:val="sv-SE"/>
        </w:rPr>
        <w:t>Redlich</w:t>
      </w:r>
      <w:proofErr w:type="spellEnd"/>
      <w:r w:rsidR="009156CC" w:rsidRPr="00842651">
        <w:rPr>
          <w:lang w:val="sv-SE"/>
        </w:rPr>
        <w:t xml:space="preserve"> 5/2018, s. 24.</w:t>
      </w:r>
    </w:p>
  </w:footnote>
  <w:footnote w:id="9">
    <w:p w14:paraId="46D0DD5A" w14:textId="5F05674D" w:rsidR="009156CC" w:rsidRPr="005C76EB" w:rsidRDefault="009156CC">
      <w:pPr>
        <w:pStyle w:val="Alaviitteenteksti"/>
        <w:rPr>
          <w:lang w:val="sv-SE"/>
        </w:rPr>
      </w:pPr>
      <w:r>
        <w:rPr>
          <w:rStyle w:val="Alaviitteenviite"/>
        </w:rPr>
        <w:footnoteRef/>
      </w:r>
      <w:r w:rsidRPr="005C76EB">
        <w:rPr>
          <w:lang w:val="sv-SE"/>
        </w:rPr>
        <w:t xml:space="preserve"> EUAA 4/2023, s. 27.</w:t>
      </w:r>
    </w:p>
  </w:footnote>
  <w:footnote w:id="10">
    <w:p w14:paraId="060584FF" w14:textId="77777777" w:rsidR="008F37A1" w:rsidRPr="00382A71" w:rsidRDefault="008F37A1" w:rsidP="008F37A1">
      <w:pPr>
        <w:pStyle w:val="Alaviitteenteksti"/>
        <w:rPr>
          <w:lang w:val="en-US"/>
        </w:rPr>
      </w:pPr>
      <w:r>
        <w:rPr>
          <w:rStyle w:val="Alaviitteenviite"/>
        </w:rPr>
        <w:footnoteRef/>
      </w:r>
      <w:r w:rsidRPr="00382A71">
        <w:rPr>
          <w:lang w:val="en-US"/>
        </w:rPr>
        <w:t xml:space="preserve"> The Economist 30.3.2019. </w:t>
      </w:r>
    </w:p>
  </w:footnote>
  <w:footnote w:id="11">
    <w:p w14:paraId="5A01EEC8" w14:textId="173DD5F3" w:rsidR="00EF68C2" w:rsidRPr="008C74AB" w:rsidRDefault="00EF68C2">
      <w:pPr>
        <w:pStyle w:val="Alaviitteenteksti"/>
        <w:rPr>
          <w:lang w:val="en-US"/>
        </w:rPr>
      </w:pPr>
      <w:r>
        <w:rPr>
          <w:rStyle w:val="Alaviitteenviite"/>
        </w:rPr>
        <w:footnoteRef/>
      </w:r>
      <w:r w:rsidRPr="008C74AB">
        <w:rPr>
          <w:lang w:val="en-US"/>
        </w:rPr>
        <w:t xml:space="preserve"> EUAA 4/2023, s. 28.</w:t>
      </w:r>
    </w:p>
  </w:footnote>
  <w:footnote w:id="12">
    <w:p w14:paraId="513FC41B" w14:textId="70939B26" w:rsidR="00EF68C2" w:rsidRPr="008C74AB" w:rsidRDefault="00EF68C2">
      <w:pPr>
        <w:pStyle w:val="Alaviitteenteksti"/>
        <w:rPr>
          <w:lang w:val="en-US"/>
        </w:rPr>
      </w:pPr>
      <w:r>
        <w:rPr>
          <w:rStyle w:val="Alaviitteenviite"/>
        </w:rPr>
        <w:footnoteRef/>
      </w:r>
      <w:r w:rsidRPr="00D1161D">
        <w:rPr>
          <w:lang w:val="en-US"/>
        </w:rPr>
        <w:t xml:space="preserve"> </w:t>
      </w:r>
      <w:proofErr w:type="spellStart"/>
      <w:r w:rsidRPr="00D1161D">
        <w:rPr>
          <w:lang w:val="en-US"/>
        </w:rPr>
        <w:t>Shafaqana</w:t>
      </w:r>
      <w:proofErr w:type="spellEnd"/>
      <w:r w:rsidRPr="00D1161D">
        <w:rPr>
          <w:lang w:val="en-US"/>
        </w:rPr>
        <w:t xml:space="preserve"> 27.8.2022</w:t>
      </w:r>
      <w:r w:rsidRPr="008C74AB">
        <w:rPr>
          <w:lang w:val="en-US"/>
        </w:rPr>
        <w:t xml:space="preserve">. </w:t>
      </w:r>
    </w:p>
  </w:footnote>
  <w:footnote w:id="13">
    <w:p w14:paraId="1AB37BF4" w14:textId="7DB55050" w:rsidR="00D1161D" w:rsidRPr="008C74AB" w:rsidRDefault="00D1161D">
      <w:pPr>
        <w:pStyle w:val="Alaviitteenteksti"/>
        <w:rPr>
          <w:lang w:val="en-US"/>
        </w:rPr>
      </w:pPr>
      <w:r>
        <w:rPr>
          <w:rStyle w:val="Alaviitteenviite"/>
        </w:rPr>
        <w:footnoteRef/>
      </w:r>
      <w:r w:rsidRPr="008C74AB">
        <w:rPr>
          <w:lang w:val="en-US"/>
        </w:rPr>
        <w:t xml:space="preserve"> </w:t>
      </w:r>
      <w:proofErr w:type="spellStart"/>
      <w:r w:rsidRPr="008C74AB">
        <w:rPr>
          <w:lang w:val="en-US"/>
        </w:rPr>
        <w:t>Ahram</w:t>
      </w:r>
      <w:proofErr w:type="spellEnd"/>
      <w:r w:rsidRPr="008C74AB">
        <w:rPr>
          <w:lang w:val="en-US"/>
        </w:rPr>
        <w:t xml:space="preserve"> Online 5.4.2022. </w:t>
      </w:r>
    </w:p>
  </w:footnote>
  <w:footnote w:id="14">
    <w:p w14:paraId="13A18ED1" w14:textId="313C8E60" w:rsidR="00190AB6" w:rsidRPr="008C74AB" w:rsidRDefault="00190AB6">
      <w:pPr>
        <w:pStyle w:val="Alaviitteenteksti"/>
        <w:rPr>
          <w:lang w:val="en-US"/>
        </w:rPr>
      </w:pPr>
      <w:r>
        <w:rPr>
          <w:rStyle w:val="Alaviitteenviite"/>
        </w:rPr>
        <w:footnoteRef/>
      </w:r>
      <w:r w:rsidRPr="008C74AB">
        <w:rPr>
          <w:lang w:val="en-US"/>
        </w:rPr>
        <w:t xml:space="preserve"> EUAA 4/2023 s. 30.</w:t>
      </w:r>
    </w:p>
  </w:footnote>
  <w:footnote w:id="15">
    <w:p w14:paraId="524CDDEF" w14:textId="1B522230" w:rsidR="00742919" w:rsidRPr="00E152EC" w:rsidRDefault="00742919">
      <w:pPr>
        <w:pStyle w:val="Alaviitteenteksti"/>
        <w:rPr>
          <w:lang w:val="en-US"/>
        </w:rPr>
      </w:pPr>
      <w:r>
        <w:rPr>
          <w:rStyle w:val="Alaviitteenviite"/>
        </w:rPr>
        <w:footnoteRef/>
      </w:r>
      <w:r w:rsidRPr="00E152EC">
        <w:rPr>
          <w:lang w:val="en-US"/>
        </w:rPr>
        <w:t xml:space="preserve"> IOM 2021, s. </w:t>
      </w:r>
      <w:r w:rsidR="000D5FE0" w:rsidRPr="00E152EC">
        <w:rPr>
          <w:lang w:val="en-US"/>
        </w:rPr>
        <w:t>16.</w:t>
      </w:r>
    </w:p>
  </w:footnote>
  <w:footnote w:id="16">
    <w:p w14:paraId="1C461B2A" w14:textId="77777777" w:rsidR="008F37A1" w:rsidRPr="008F37A1" w:rsidRDefault="008F37A1" w:rsidP="008F37A1">
      <w:pPr>
        <w:pStyle w:val="Alaviitteenteksti"/>
        <w:rPr>
          <w:lang w:val="en-US"/>
        </w:rPr>
      </w:pPr>
      <w:r>
        <w:rPr>
          <w:rStyle w:val="Alaviitteenviite"/>
        </w:rPr>
        <w:footnoteRef/>
      </w:r>
      <w:r w:rsidRPr="008F37A1">
        <w:rPr>
          <w:lang w:val="en-US"/>
        </w:rPr>
        <w:t xml:space="preserve"> </w:t>
      </w:r>
      <w:proofErr w:type="spellStart"/>
      <w:r w:rsidRPr="008F37A1">
        <w:rPr>
          <w:lang w:val="en-US"/>
        </w:rPr>
        <w:t>Landinfo</w:t>
      </w:r>
      <w:proofErr w:type="spellEnd"/>
      <w:r w:rsidRPr="008F37A1">
        <w:rPr>
          <w:lang w:val="en-US"/>
        </w:rPr>
        <w:t xml:space="preserve"> 30.10.2022, s. 10.</w:t>
      </w:r>
    </w:p>
  </w:footnote>
  <w:footnote w:id="17">
    <w:p w14:paraId="488CE8B5" w14:textId="409A3EA2" w:rsidR="008F37A1" w:rsidRPr="00E711FF" w:rsidRDefault="008F37A1" w:rsidP="008F37A1">
      <w:pPr>
        <w:pStyle w:val="Alaviitteenteksti"/>
        <w:rPr>
          <w:lang w:val="en-US"/>
        </w:rPr>
      </w:pPr>
      <w:r>
        <w:rPr>
          <w:rStyle w:val="Alaviitteenviite"/>
        </w:rPr>
        <w:footnoteRef/>
      </w:r>
      <w:r w:rsidRPr="00E711FF">
        <w:rPr>
          <w:lang w:val="en-US"/>
        </w:rPr>
        <w:t xml:space="preserve"> Carrol</w:t>
      </w:r>
      <w:r w:rsidR="00E152EC">
        <w:rPr>
          <w:lang w:val="en-US"/>
        </w:rPr>
        <w:t>l</w:t>
      </w:r>
      <w:r w:rsidRPr="00E711FF">
        <w:rPr>
          <w:lang w:val="en-US"/>
        </w:rPr>
        <w:t>, Katherine B</w:t>
      </w:r>
      <w:r>
        <w:rPr>
          <w:lang w:val="en-US"/>
        </w:rPr>
        <w:t>lue 2011, s. 13.</w:t>
      </w:r>
    </w:p>
  </w:footnote>
  <w:footnote w:id="18">
    <w:p w14:paraId="0BFB4FA7" w14:textId="6CC2B857" w:rsidR="00D55ABA" w:rsidRPr="00A30C22" w:rsidRDefault="00D55ABA">
      <w:pPr>
        <w:pStyle w:val="Alaviitteenteksti"/>
        <w:rPr>
          <w:lang w:val="en-US"/>
        </w:rPr>
      </w:pPr>
      <w:r>
        <w:rPr>
          <w:rStyle w:val="Alaviitteenviite"/>
        </w:rPr>
        <w:footnoteRef/>
      </w:r>
      <w:r w:rsidRPr="00A30C22">
        <w:rPr>
          <w:lang w:val="en-US"/>
        </w:rPr>
        <w:t xml:space="preserve"> </w:t>
      </w:r>
      <w:proofErr w:type="spellStart"/>
      <w:r w:rsidR="00612617">
        <w:rPr>
          <w:lang w:val="en-US"/>
        </w:rPr>
        <w:t>Afsura</w:t>
      </w:r>
      <w:proofErr w:type="spellEnd"/>
      <w:r w:rsidR="00612617">
        <w:rPr>
          <w:lang w:val="en-US"/>
        </w:rPr>
        <w:t>-</w:t>
      </w:r>
      <w:r w:rsidRPr="00A30C22">
        <w:rPr>
          <w:lang w:val="en-US"/>
        </w:rPr>
        <w:t xml:space="preserve">Heim, Patricio 6/2014, s. 12. </w:t>
      </w:r>
    </w:p>
  </w:footnote>
  <w:footnote w:id="19">
    <w:p w14:paraId="29EABE1C" w14:textId="1032D7D6" w:rsidR="00A30C22" w:rsidRPr="00EF14D5" w:rsidRDefault="00A30C22">
      <w:pPr>
        <w:pStyle w:val="Alaviitteenteksti"/>
        <w:rPr>
          <w:lang w:val="en-US"/>
        </w:rPr>
      </w:pPr>
      <w:r>
        <w:rPr>
          <w:rStyle w:val="Alaviitteenviite"/>
        </w:rPr>
        <w:footnoteRef/>
      </w:r>
      <w:r w:rsidRPr="00EF14D5">
        <w:rPr>
          <w:lang w:val="en-US"/>
        </w:rPr>
        <w:t xml:space="preserve"> EUAA 4/2023, s. 35.</w:t>
      </w:r>
    </w:p>
  </w:footnote>
  <w:footnote w:id="20">
    <w:p w14:paraId="00A48A6A" w14:textId="770765C7" w:rsidR="00EE6564" w:rsidRPr="00A30C22" w:rsidRDefault="00EE6564">
      <w:pPr>
        <w:pStyle w:val="Alaviitteenteksti"/>
      </w:pPr>
      <w:r>
        <w:rPr>
          <w:rStyle w:val="Alaviitteenviite"/>
        </w:rPr>
        <w:footnoteRef/>
      </w:r>
      <w:r w:rsidRPr="00A30C22">
        <w:t xml:space="preserve"> EUAA 4/2023, s. 26.</w:t>
      </w:r>
    </w:p>
  </w:footnote>
  <w:footnote w:id="21">
    <w:p w14:paraId="32D7F6A5" w14:textId="7EBEF422" w:rsidR="00D82DB2" w:rsidRDefault="00D82DB2">
      <w:pPr>
        <w:pStyle w:val="Alaviitteenteksti"/>
      </w:pPr>
      <w:r>
        <w:rPr>
          <w:rStyle w:val="Alaviitteenviite"/>
        </w:rPr>
        <w:footnoteRef/>
      </w:r>
      <w:r>
        <w:t xml:space="preserve"> UNHCR 15.1.2018.</w:t>
      </w:r>
    </w:p>
  </w:footnote>
  <w:footnote w:id="22">
    <w:p w14:paraId="58861DAF" w14:textId="77777777" w:rsidR="000874BF" w:rsidRPr="00D55ABA" w:rsidRDefault="000874BF" w:rsidP="000874BF">
      <w:pPr>
        <w:pStyle w:val="Alaviitteenteksti"/>
      </w:pPr>
      <w:r>
        <w:rPr>
          <w:rStyle w:val="Alaviitteenviite"/>
        </w:rPr>
        <w:footnoteRef/>
      </w:r>
      <w:r w:rsidRPr="00D55ABA">
        <w:t xml:space="preserve"> EUAA 4/2023, s. 26.</w:t>
      </w:r>
    </w:p>
  </w:footnote>
  <w:footnote w:id="23">
    <w:p w14:paraId="23545DF4" w14:textId="26A66883" w:rsidR="00D82DB2" w:rsidRDefault="00D82DB2">
      <w:pPr>
        <w:pStyle w:val="Alaviitteenteksti"/>
      </w:pPr>
      <w:r>
        <w:rPr>
          <w:rStyle w:val="Alaviitteenviite"/>
        </w:rPr>
        <w:footnoteRef/>
      </w:r>
      <w:r>
        <w:t xml:space="preserve"> EUAA 4/2023, s. 34.</w:t>
      </w:r>
    </w:p>
  </w:footnote>
  <w:footnote w:id="24">
    <w:p w14:paraId="58E27B29" w14:textId="585F4171" w:rsidR="005F2354" w:rsidRDefault="005F2354">
      <w:pPr>
        <w:pStyle w:val="Alaviitteenteksti"/>
      </w:pPr>
      <w:r>
        <w:rPr>
          <w:rStyle w:val="Alaviitteenviite"/>
        </w:rPr>
        <w:footnoteRef/>
      </w:r>
      <w:r>
        <w:t xml:space="preserve"> EUAA 4/2023, s. 35.</w:t>
      </w:r>
    </w:p>
  </w:footnote>
  <w:footnote w:id="25">
    <w:p w14:paraId="56BC6ADE" w14:textId="634BA789" w:rsidR="005B12E2" w:rsidRDefault="005B12E2">
      <w:pPr>
        <w:pStyle w:val="Alaviitteenteksti"/>
      </w:pPr>
      <w:r>
        <w:rPr>
          <w:rStyle w:val="Alaviitteenviite"/>
        </w:rPr>
        <w:footnoteRef/>
      </w:r>
      <w:r>
        <w:t xml:space="preserve"> </w:t>
      </w:r>
      <w:r w:rsidR="002E067F">
        <w:t>EUAA 4/2023, s. 35.</w:t>
      </w:r>
    </w:p>
  </w:footnote>
  <w:footnote w:id="26">
    <w:p w14:paraId="58102E10" w14:textId="68672376" w:rsidR="002E067F" w:rsidRPr="00EF14D5" w:rsidRDefault="002E067F">
      <w:pPr>
        <w:pStyle w:val="Alaviitteenteksti"/>
        <w:rPr>
          <w:lang w:val="en-US"/>
        </w:rPr>
      </w:pPr>
      <w:r>
        <w:rPr>
          <w:rStyle w:val="Alaviitteenviite"/>
        </w:rPr>
        <w:footnoteRef/>
      </w:r>
      <w:r w:rsidRPr="00EF14D5">
        <w:rPr>
          <w:lang w:val="en-US"/>
        </w:rPr>
        <w:t xml:space="preserve"> EUAA 4/2023, s. 35.</w:t>
      </w:r>
    </w:p>
  </w:footnote>
  <w:footnote w:id="27">
    <w:p w14:paraId="54AE308A" w14:textId="5D3E47D0" w:rsidR="00944AF5" w:rsidRPr="003076C0" w:rsidRDefault="00944AF5">
      <w:pPr>
        <w:pStyle w:val="Alaviitteenteksti"/>
        <w:rPr>
          <w:lang w:val="en-US"/>
        </w:rPr>
      </w:pPr>
      <w:r>
        <w:rPr>
          <w:rStyle w:val="Alaviitteenviite"/>
        </w:rPr>
        <w:footnoteRef/>
      </w:r>
      <w:r w:rsidRPr="003076C0">
        <w:rPr>
          <w:lang w:val="en-US"/>
        </w:rPr>
        <w:t xml:space="preserve"> </w:t>
      </w:r>
      <w:proofErr w:type="spellStart"/>
      <w:r w:rsidR="00612617">
        <w:rPr>
          <w:lang w:val="en-US"/>
        </w:rPr>
        <w:t>Afsura</w:t>
      </w:r>
      <w:proofErr w:type="spellEnd"/>
      <w:r w:rsidR="00612617">
        <w:rPr>
          <w:lang w:val="en-US"/>
        </w:rPr>
        <w:t>-</w:t>
      </w:r>
      <w:r w:rsidR="00612617" w:rsidRPr="00A30C22">
        <w:rPr>
          <w:lang w:val="en-US"/>
        </w:rPr>
        <w:t xml:space="preserve">Heim, Patricio </w:t>
      </w:r>
      <w:r w:rsidRPr="00A30C22">
        <w:rPr>
          <w:lang w:val="en-US"/>
        </w:rPr>
        <w:t>6/2014, s. 12.</w:t>
      </w:r>
    </w:p>
  </w:footnote>
  <w:footnote w:id="28">
    <w:p w14:paraId="0B4066D0" w14:textId="21E27289" w:rsidR="00A1100C" w:rsidRPr="00EF14D5" w:rsidRDefault="00A1100C">
      <w:pPr>
        <w:pStyle w:val="Alaviitteenteksti"/>
      </w:pPr>
      <w:r>
        <w:rPr>
          <w:rStyle w:val="Alaviitteenviite"/>
        </w:rPr>
        <w:footnoteRef/>
      </w:r>
      <w:r w:rsidRPr="00EF14D5">
        <w:t xml:space="preserve"> BBC 25.2.2019. </w:t>
      </w:r>
    </w:p>
  </w:footnote>
  <w:footnote w:id="29">
    <w:p w14:paraId="564B673C" w14:textId="058A420E" w:rsidR="0093649A" w:rsidRPr="0093649A" w:rsidRDefault="0093649A">
      <w:pPr>
        <w:pStyle w:val="Alaviitteenteksti"/>
      </w:pPr>
      <w:r>
        <w:rPr>
          <w:rStyle w:val="Alaviitteenviite"/>
        </w:rPr>
        <w:footnoteRef/>
      </w:r>
      <w:r w:rsidRPr="0093649A">
        <w:t xml:space="preserve"> </w:t>
      </w:r>
      <w:proofErr w:type="spellStart"/>
      <w:r w:rsidRPr="0093649A">
        <w:t>Hamoudi</w:t>
      </w:r>
      <w:proofErr w:type="spellEnd"/>
      <w:r w:rsidRPr="0093649A">
        <w:t xml:space="preserve">, </w:t>
      </w:r>
      <w:proofErr w:type="spellStart"/>
      <w:r w:rsidRPr="0093649A">
        <w:t>Haider</w:t>
      </w:r>
      <w:proofErr w:type="spellEnd"/>
      <w:r w:rsidRPr="0093649A">
        <w:t xml:space="preserve"> Ala et. a</w:t>
      </w:r>
      <w:r>
        <w:t xml:space="preserve">l. </w:t>
      </w:r>
      <w:r w:rsidR="00D32B47">
        <w:t>2015, s. 234.</w:t>
      </w:r>
    </w:p>
  </w:footnote>
  <w:footnote w:id="30">
    <w:p w14:paraId="0BA8DC4E" w14:textId="73A16CA3" w:rsidR="00FF25A8" w:rsidRDefault="00FF25A8">
      <w:pPr>
        <w:pStyle w:val="Alaviitteenteksti"/>
      </w:pPr>
      <w:r>
        <w:rPr>
          <w:rStyle w:val="Alaviitteenviite"/>
        </w:rPr>
        <w:footnoteRef/>
      </w:r>
      <w:r>
        <w:t xml:space="preserve"> </w:t>
      </w:r>
      <w:proofErr w:type="spellStart"/>
      <w:r>
        <w:t>Diya</w:t>
      </w:r>
      <w:proofErr w:type="spellEnd"/>
      <w:r>
        <w:t xml:space="preserve">-termi tulee </w:t>
      </w:r>
      <w:r w:rsidR="00FF0709">
        <w:t xml:space="preserve">Koraanista ja sillä viitataan yleisesti rikoksen uhrille tai hänen perheelleen maksettavasta korvauksesta. Lähde: </w:t>
      </w:r>
      <w:proofErr w:type="spellStart"/>
      <w:r w:rsidR="00FF0709">
        <w:t>Marwan</w:t>
      </w:r>
      <w:proofErr w:type="spellEnd"/>
      <w:r w:rsidR="00FF0709">
        <w:t xml:space="preserve">, </w:t>
      </w:r>
      <w:proofErr w:type="spellStart"/>
      <w:r w:rsidR="00FF0709">
        <w:t>Maryam</w:t>
      </w:r>
      <w:proofErr w:type="spellEnd"/>
      <w:r w:rsidR="00FF0709">
        <w:t xml:space="preserve"> </w:t>
      </w:r>
      <w:proofErr w:type="spellStart"/>
      <w:r w:rsidR="00FF0709">
        <w:t>Tawfiq</w:t>
      </w:r>
      <w:proofErr w:type="spellEnd"/>
      <w:r w:rsidR="00FF0709">
        <w:t xml:space="preserve"> 2019, s. 28.</w:t>
      </w:r>
    </w:p>
  </w:footnote>
  <w:footnote w:id="31">
    <w:p w14:paraId="4516AE3B" w14:textId="2E9676B4" w:rsidR="003076C0" w:rsidRPr="00FB7309" w:rsidRDefault="003076C0">
      <w:pPr>
        <w:pStyle w:val="Alaviitteenteksti"/>
      </w:pPr>
      <w:r>
        <w:rPr>
          <w:rStyle w:val="Alaviitteenviite"/>
        </w:rPr>
        <w:footnoteRef/>
      </w:r>
      <w:r w:rsidRPr="00FB7309">
        <w:t xml:space="preserve"> </w:t>
      </w:r>
      <w:r w:rsidR="00FB7309" w:rsidRPr="00FB7309">
        <w:t>Irakin ylempi</w:t>
      </w:r>
      <w:r w:rsidR="00FB7309">
        <w:t xml:space="preserve"> oikeudellinen neuvosto 23.5.2012.</w:t>
      </w:r>
    </w:p>
  </w:footnote>
  <w:footnote w:id="32">
    <w:p w14:paraId="0303D115" w14:textId="590B9087" w:rsidR="00E94FE2" w:rsidRPr="00E94FE2" w:rsidRDefault="00E94FE2">
      <w:pPr>
        <w:pStyle w:val="Alaviitteenteksti"/>
        <w:rPr>
          <w:lang w:val="en-US"/>
        </w:rPr>
      </w:pPr>
      <w:r>
        <w:rPr>
          <w:rStyle w:val="Alaviitteenviite"/>
        </w:rPr>
        <w:footnoteRef/>
      </w:r>
      <w:r w:rsidRPr="00E94FE2">
        <w:t xml:space="preserve"> Heimon miehistä koostuva jo</w:t>
      </w:r>
      <w:r>
        <w:t xml:space="preserve">ukko. </w:t>
      </w:r>
      <w:proofErr w:type="spellStart"/>
      <w:r w:rsidRPr="00E94FE2">
        <w:rPr>
          <w:lang w:val="en-US"/>
        </w:rPr>
        <w:t>Lähde</w:t>
      </w:r>
      <w:proofErr w:type="spellEnd"/>
      <w:r w:rsidRPr="00E94FE2">
        <w:rPr>
          <w:lang w:val="en-US"/>
        </w:rPr>
        <w:t>: EUAA 4/2023, s</w:t>
      </w:r>
      <w:r>
        <w:rPr>
          <w:lang w:val="en-US"/>
        </w:rPr>
        <w:t>. 9.</w:t>
      </w:r>
    </w:p>
  </w:footnote>
  <w:footnote w:id="33">
    <w:p w14:paraId="727C5667" w14:textId="30927E44" w:rsidR="007B348E" w:rsidRPr="00E94FE2" w:rsidRDefault="007B348E">
      <w:pPr>
        <w:pStyle w:val="Alaviitteenteksti"/>
        <w:rPr>
          <w:lang w:val="en-US"/>
        </w:rPr>
      </w:pPr>
      <w:r>
        <w:rPr>
          <w:rStyle w:val="Alaviitteenviite"/>
        </w:rPr>
        <w:footnoteRef/>
      </w:r>
      <w:r w:rsidRPr="00E94FE2">
        <w:rPr>
          <w:lang w:val="en-US"/>
        </w:rPr>
        <w:t xml:space="preserve"> </w:t>
      </w:r>
      <w:proofErr w:type="spellStart"/>
      <w:r w:rsidR="00612617">
        <w:rPr>
          <w:lang w:val="en-US"/>
        </w:rPr>
        <w:t>Afsura</w:t>
      </w:r>
      <w:proofErr w:type="spellEnd"/>
      <w:r w:rsidR="00612617">
        <w:rPr>
          <w:lang w:val="en-US"/>
        </w:rPr>
        <w:t>-</w:t>
      </w:r>
      <w:r w:rsidR="00612617" w:rsidRPr="00A30C22">
        <w:rPr>
          <w:lang w:val="en-US"/>
        </w:rPr>
        <w:t xml:space="preserve">Heim, Patricio </w:t>
      </w:r>
      <w:r w:rsidRPr="00E94FE2">
        <w:rPr>
          <w:lang w:val="en-US"/>
        </w:rPr>
        <w:t>6/2014, s. 13.</w:t>
      </w:r>
    </w:p>
  </w:footnote>
  <w:footnote w:id="34">
    <w:p w14:paraId="72CE2C57" w14:textId="28B6E54D" w:rsidR="002A3DBD" w:rsidRPr="007B348E" w:rsidRDefault="002A3DBD">
      <w:pPr>
        <w:pStyle w:val="Alaviitteenteksti"/>
        <w:rPr>
          <w:lang w:val="en-US"/>
        </w:rPr>
      </w:pPr>
      <w:r>
        <w:rPr>
          <w:rStyle w:val="Alaviitteenviite"/>
        </w:rPr>
        <w:footnoteRef/>
      </w:r>
      <w:r w:rsidRPr="007B348E">
        <w:rPr>
          <w:lang w:val="en-US"/>
        </w:rPr>
        <w:t xml:space="preserve"> </w:t>
      </w:r>
      <w:proofErr w:type="spellStart"/>
      <w:r w:rsidR="00612617">
        <w:rPr>
          <w:lang w:val="en-US"/>
        </w:rPr>
        <w:t>Afsura</w:t>
      </w:r>
      <w:proofErr w:type="spellEnd"/>
      <w:r w:rsidR="00612617">
        <w:rPr>
          <w:lang w:val="en-US"/>
        </w:rPr>
        <w:t>-</w:t>
      </w:r>
      <w:r w:rsidR="00612617" w:rsidRPr="00A30C22">
        <w:rPr>
          <w:lang w:val="en-US"/>
        </w:rPr>
        <w:t xml:space="preserve">Heim, Patricio </w:t>
      </w:r>
      <w:r w:rsidRPr="00A30C22">
        <w:rPr>
          <w:lang w:val="en-US"/>
        </w:rPr>
        <w:t>6/2014, s. 12</w:t>
      </w:r>
      <w:r w:rsidRPr="002A3DBD">
        <w:rPr>
          <w:lang w:val="en-US"/>
        </w:rPr>
        <w:t>–</w:t>
      </w:r>
      <w:r>
        <w:rPr>
          <w:lang w:val="en-US"/>
        </w:rPr>
        <w:t>13</w:t>
      </w:r>
      <w:r w:rsidRPr="00A30C22">
        <w:rPr>
          <w:lang w:val="en-US"/>
        </w:rPr>
        <w:t>.</w:t>
      </w:r>
    </w:p>
  </w:footnote>
  <w:footnote w:id="35">
    <w:p w14:paraId="5FAB823F" w14:textId="68DB1E76" w:rsidR="001770AC" w:rsidRPr="00EF14D5" w:rsidRDefault="001770AC">
      <w:pPr>
        <w:pStyle w:val="Alaviitteenteksti"/>
        <w:rPr>
          <w:lang w:val="sv-SE"/>
        </w:rPr>
      </w:pPr>
      <w:r>
        <w:rPr>
          <w:rStyle w:val="Alaviitteenviite"/>
        </w:rPr>
        <w:footnoteRef/>
      </w:r>
      <w:r w:rsidRPr="00EF14D5">
        <w:rPr>
          <w:lang w:val="sv-SE"/>
        </w:rPr>
        <w:t xml:space="preserve"> </w:t>
      </w:r>
      <w:r w:rsidR="00612617" w:rsidRPr="005C76EB">
        <w:rPr>
          <w:lang w:val="sv-SE"/>
        </w:rPr>
        <w:t xml:space="preserve">Afsura-Heim, Patricio </w:t>
      </w:r>
      <w:r w:rsidRPr="00EF14D5">
        <w:rPr>
          <w:lang w:val="sv-SE"/>
        </w:rPr>
        <w:t>6/2014, s. 13, vi.</w:t>
      </w:r>
    </w:p>
  </w:footnote>
  <w:footnote w:id="36">
    <w:p w14:paraId="12CF90E7" w14:textId="75EF9488" w:rsidR="00132944" w:rsidRPr="00EF14D5" w:rsidRDefault="00132944">
      <w:pPr>
        <w:pStyle w:val="Alaviitteenteksti"/>
        <w:rPr>
          <w:lang w:val="sv-SE"/>
        </w:rPr>
      </w:pPr>
      <w:r>
        <w:rPr>
          <w:rStyle w:val="Alaviitteenviite"/>
        </w:rPr>
        <w:footnoteRef/>
      </w:r>
      <w:r w:rsidRPr="00EF14D5">
        <w:rPr>
          <w:lang w:val="sv-SE"/>
        </w:rPr>
        <w:t xml:space="preserve"> EUAA 4/2023, s. 39. </w:t>
      </w:r>
    </w:p>
  </w:footnote>
  <w:footnote w:id="37">
    <w:p w14:paraId="52B3A3FB" w14:textId="3B1133CF" w:rsidR="000F4924" w:rsidRPr="000F4924" w:rsidRDefault="000F4924">
      <w:pPr>
        <w:pStyle w:val="Alaviitteenteksti"/>
        <w:rPr>
          <w:lang w:val="en-US"/>
        </w:rPr>
      </w:pPr>
      <w:r>
        <w:rPr>
          <w:rStyle w:val="Alaviitteenviite"/>
        </w:rPr>
        <w:footnoteRef/>
      </w:r>
      <w:r w:rsidRPr="000F4924">
        <w:rPr>
          <w:lang w:val="en-US"/>
        </w:rPr>
        <w:t xml:space="preserve"> </w:t>
      </w:r>
      <w:proofErr w:type="spellStart"/>
      <w:r>
        <w:rPr>
          <w:lang w:val="en-US"/>
        </w:rPr>
        <w:t>Afsura</w:t>
      </w:r>
      <w:proofErr w:type="spellEnd"/>
      <w:r>
        <w:rPr>
          <w:lang w:val="en-US"/>
        </w:rPr>
        <w:t>-</w:t>
      </w:r>
      <w:r w:rsidRPr="00A30C22">
        <w:rPr>
          <w:lang w:val="en-US"/>
        </w:rPr>
        <w:t xml:space="preserve">Heim, Patricio </w:t>
      </w:r>
      <w:r w:rsidRPr="000F4924">
        <w:rPr>
          <w:lang w:val="en-US"/>
        </w:rPr>
        <w:t>6/2014, s. 13.</w:t>
      </w:r>
    </w:p>
  </w:footnote>
  <w:footnote w:id="38">
    <w:p w14:paraId="0BF3D2E9" w14:textId="64C42B6F" w:rsidR="000F4924" w:rsidRPr="000F4924" w:rsidRDefault="000F4924">
      <w:pPr>
        <w:pStyle w:val="Alaviitteenteksti"/>
        <w:rPr>
          <w:lang w:val="en-US"/>
        </w:rPr>
      </w:pPr>
      <w:r>
        <w:rPr>
          <w:rStyle w:val="Alaviitteenviite"/>
        </w:rPr>
        <w:footnoteRef/>
      </w:r>
      <w:r w:rsidRPr="000F4924">
        <w:rPr>
          <w:lang w:val="en-US"/>
        </w:rPr>
        <w:t xml:space="preserve"> : Marwan, Maryam </w:t>
      </w:r>
      <w:proofErr w:type="spellStart"/>
      <w:r w:rsidRPr="000F4924">
        <w:rPr>
          <w:lang w:val="en-US"/>
        </w:rPr>
        <w:t>Tawfiq</w:t>
      </w:r>
      <w:proofErr w:type="spellEnd"/>
      <w:r w:rsidRPr="000F4924">
        <w:rPr>
          <w:lang w:val="en-US"/>
        </w:rPr>
        <w:t xml:space="preserve"> 2019,</w:t>
      </w:r>
      <w:r>
        <w:rPr>
          <w:lang w:val="en-US"/>
        </w:rPr>
        <w:t xml:space="preserve"> s. 40.</w:t>
      </w:r>
    </w:p>
  </w:footnote>
  <w:footnote w:id="39">
    <w:p w14:paraId="3615899C" w14:textId="4BF72D56" w:rsidR="00BF070F" w:rsidRPr="00132944" w:rsidRDefault="00BF070F">
      <w:pPr>
        <w:pStyle w:val="Alaviitteenteksti"/>
      </w:pPr>
      <w:r>
        <w:rPr>
          <w:rStyle w:val="Alaviitteenviite"/>
        </w:rPr>
        <w:footnoteRef/>
      </w:r>
      <w:r w:rsidRPr="00132944">
        <w:t xml:space="preserve"> </w:t>
      </w:r>
      <w:proofErr w:type="spellStart"/>
      <w:r w:rsidR="00554905" w:rsidRPr="00132944">
        <w:t>Hamoudi</w:t>
      </w:r>
      <w:proofErr w:type="spellEnd"/>
      <w:r w:rsidR="00554905" w:rsidRPr="00132944">
        <w:t xml:space="preserve">, </w:t>
      </w:r>
      <w:proofErr w:type="spellStart"/>
      <w:r w:rsidR="00554905" w:rsidRPr="00132944">
        <w:t>Haider</w:t>
      </w:r>
      <w:proofErr w:type="spellEnd"/>
      <w:r w:rsidR="00554905" w:rsidRPr="00132944">
        <w:t xml:space="preserve"> Ala et. al. 2015, 234.</w:t>
      </w:r>
    </w:p>
  </w:footnote>
  <w:footnote w:id="40">
    <w:p w14:paraId="250A0343" w14:textId="4BEC8393" w:rsidR="00554905" w:rsidRDefault="00554905">
      <w:pPr>
        <w:pStyle w:val="Alaviitteenteksti"/>
      </w:pPr>
      <w:r>
        <w:rPr>
          <w:rStyle w:val="Alaviitteenviite"/>
        </w:rPr>
        <w:footnoteRef/>
      </w:r>
      <w:r>
        <w:t xml:space="preserve"> </w:t>
      </w:r>
      <w:r w:rsidRPr="00554905">
        <w:rPr>
          <w:rFonts w:cs="Calibri" w:hint="eastAsia"/>
          <w:rtl/>
        </w:rPr>
        <w:t>اعلام</w:t>
      </w:r>
      <w:r w:rsidRPr="00554905">
        <w:rPr>
          <w:rFonts w:cs="Calibri"/>
          <w:rtl/>
        </w:rPr>
        <w:t xml:space="preserve"> </w:t>
      </w:r>
      <w:r w:rsidRPr="00554905">
        <w:rPr>
          <w:rFonts w:cs="Calibri" w:hint="eastAsia"/>
          <w:rtl/>
        </w:rPr>
        <w:t>الشيخ</w:t>
      </w:r>
      <w:r w:rsidRPr="00554905">
        <w:rPr>
          <w:rFonts w:cs="Calibri"/>
          <w:rtl/>
        </w:rPr>
        <w:t xml:space="preserve"> </w:t>
      </w:r>
      <w:r w:rsidRPr="00554905">
        <w:rPr>
          <w:rFonts w:cs="Calibri" w:hint="eastAsia"/>
          <w:rtl/>
        </w:rPr>
        <w:t>صلاح</w:t>
      </w:r>
      <w:r w:rsidRPr="00554905">
        <w:rPr>
          <w:rFonts w:cs="Calibri"/>
          <w:rtl/>
        </w:rPr>
        <w:t xml:space="preserve"> </w:t>
      </w:r>
      <w:r w:rsidRPr="00554905">
        <w:rPr>
          <w:rFonts w:cs="Calibri" w:hint="eastAsia"/>
          <w:rtl/>
        </w:rPr>
        <w:t>داغر</w:t>
      </w:r>
      <w:r w:rsidRPr="00554905">
        <w:rPr>
          <w:rFonts w:cs="Calibri"/>
          <w:rtl/>
        </w:rPr>
        <w:t xml:space="preserve"> </w:t>
      </w:r>
      <w:r w:rsidRPr="00554905">
        <w:rPr>
          <w:rFonts w:cs="Calibri" w:hint="eastAsia"/>
          <w:rtl/>
        </w:rPr>
        <w:t>العقابي</w:t>
      </w:r>
      <w:r>
        <w:rPr>
          <w:rFonts w:cs="Calibri"/>
        </w:rPr>
        <w:t xml:space="preserve"> 29.5.2021.</w:t>
      </w:r>
    </w:p>
  </w:footnote>
  <w:footnote w:id="41">
    <w:p w14:paraId="1B7F574D" w14:textId="69CECA5B" w:rsidR="00351E68" w:rsidRPr="002F1599" w:rsidRDefault="00351E68">
      <w:pPr>
        <w:pStyle w:val="Alaviitteenteksti"/>
      </w:pPr>
      <w:r>
        <w:rPr>
          <w:rStyle w:val="Alaviitteenviite"/>
        </w:rPr>
        <w:footnoteRef/>
      </w:r>
      <w:r w:rsidRPr="002F1599">
        <w:t xml:space="preserve"> EUAA 4/2023, s. 37.</w:t>
      </w:r>
    </w:p>
  </w:footnote>
  <w:footnote w:id="42">
    <w:p w14:paraId="1F2ECF67" w14:textId="10967D77" w:rsidR="0040284A" w:rsidRPr="0040284A" w:rsidRDefault="0040284A">
      <w:pPr>
        <w:pStyle w:val="Alaviitteenteksti"/>
      </w:pPr>
      <w:r>
        <w:rPr>
          <w:rStyle w:val="Alaviitteenviite"/>
        </w:rPr>
        <w:footnoteRef/>
      </w:r>
      <w:r w:rsidRPr="0040284A">
        <w:t xml:space="preserve"> </w:t>
      </w:r>
      <w:proofErr w:type="spellStart"/>
      <w:r w:rsidRPr="0093649A">
        <w:t>Hamoudi</w:t>
      </w:r>
      <w:proofErr w:type="spellEnd"/>
      <w:r w:rsidRPr="0093649A">
        <w:t xml:space="preserve">, </w:t>
      </w:r>
      <w:proofErr w:type="spellStart"/>
      <w:r w:rsidRPr="0093649A">
        <w:t>Haider</w:t>
      </w:r>
      <w:proofErr w:type="spellEnd"/>
      <w:r w:rsidRPr="0093649A">
        <w:t xml:space="preserve"> Ala et. a</w:t>
      </w:r>
      <w:r>
        <w:t>l. 2015, 235.</w:t>
      </w:r>
    </w:p>
  </w:footnote>
  <w:footnote w:id="43">
    <w:p w14:paraId="06275767" w14:textId="19D4DE6B" w:rsidR="0040284A" w:rsidRPr="003E4608" w:rsidRDefault="0040284A">
      <w:pPr>
        <w:pStyle w:val="Alaviitteenteksti"/>
        <w:rPr>
          <w:lang w:val="en-US"/>
        </w:rPr>
      </w:pPr>
      <w:r>
        <w:rPr>
          <w:rStyle w:val="Alaviitteenviite"/>
        </w:rPr>
        <w:footnoteRef/>
      </w:r>
      <w:r w:rsidRPr="003E4608">
        <w:rPr>
          <w:lang w:val="en-US"/>
        </w:rPr>
        <w:t xml:space="preserve"> </w:t>
      </w:r>
      <w:r w:rsidR="003E4608">
        <w:rPr>
          <w:lang w:val="en-US"/>
        </w:rPr>
        <w:t xml:space="preserve">Ks. </w:t>
      </w:r>
      <w:proofErr w:type="spellStart"/>
      <w:r w:rsidR="003E4608">
        <w:rPr>
          <w:lang w:val="en-US"/>
        </w:rPr>
        <w:t>esim</w:t>
      </w:r>
      <w:proofErr w:type="spellEnd"/>
      <w:r w:rsidR="003E4608">
        <w:rPr>
          <w:lang w:val="en-US"/>
        </w:rPr>
        <w:t xml:space="preserve">: </w:t>
      </w:r>
      <w:proofErr w:type="spellStart"/>
      <w:r w:rsidR="003E4608">
        <w:rPr>
          <w:lang w:val="en-US"/>
        </w:rPr>
        <w:t>Amwaj</w:t>
      </w:r>
      <w:proofErr w:type="spellEnd"/>
      <w:r w:rsidR="003E4608">
        <w:rPr>
          <w:lang w:val="en-US"/>
        </w:rPr>
        <w:t xml:space="preserve"> 27.3.2021; </w:t>
      </w:r>
      <w:r w:rsidR="005320DE">
        <w:rPr>
          <w:lang w:val="en-US"/>
        </w:rPr>
        <w:t xml:space="preserve">Al-Arabiya 12.5.2022; Al-Arab </w:t>
      </w:r>
      <w:r w:rsidR="00D2634B">
        <w:rPr>
          <w:lang w:val="en-US"/>
        </w:rPr>
        <w:t>2.5.2021.</w:t>
      </w:r>
    </w:p>
  </w:footnote>
  <w:footnote w:id="44">
    <w:p w14:paraId="5833C88C" w14:textId="0E24F823" w:rsidR="00D645DA" w:rsidRPr="00D645DA" w:rsidRDefault="00D645DA">
      <w:pPr>
        <w:pStyle w:val="Alaviitteenteksti"/>
        <w:rPr>
          <w:lang w:val="en-US"/>
        </w:rPr>
      </w:pPr>
      <w:r>
        <w:rPr>
          <w:rStyle w:val="Alaviitteenviite"/>
        </w:rPr>
        <w:footnoteRef/>
      </w:r>
      <w:r w:rsidRPr="00D645DA">
        <w:rPr>
          <w:lang w:val="en-US"/>
        </w:rPr>
        <w:t xml:space="preserve"> </w:t>
      </w:r>
      <w:r>
        <w:rPr>
          <w:lang w:val="en-US"/>
        </w:rPr>
        <w:t>Al-Arab 2.5.2021</w:t>
      </w:r>
      <w:r w:rsidR="00C4334B">
        <w:rPr>
          <w:lang w:val="en-US"/>
        </w:rPr>
        <w:t xml:space="preserve">; </w:t>
      </w:r>
      <w:proofErr w:type="spellStart"/>
      <w:r w:rsidR="00C4334B">
        <w:rPr>
          <w:lang w:val="en-US"/>
        </w:rPr>
        <w:t>Rudaw</w:t>
      </w:r>
      <w:proofErr w:type="spellEnd"/>
      <w:r w:rsidR="00C4334B">
        <w:rPr>
          <w:lang w:val="en-US"/>
        </w:rPr>
        <w:t xml:space="preserve"> 30.11.2023; </w:t>
      </w:r>
    </w:p>
  </w:footnote>
  <w:footnote w:id="45">
    <w:p w14:paraId="47EBA1F7" w14:textId="0FEF4DDF" w:rsidR="00D645DA" w:rsidRPr="00D645DA" w:rsidRDefault="00D645DA">
      <w:pPr>
        <w:pStyle w:val="Alaviitteenteksti"/>
        <w:rPr>
          <w:lang w:val="en-US"/>
        </w:rPr>
      </w:pPr>
      <w:r>
        <w:rPr>
          <w:rStyle w:val="Alaviitteenviite"/>
        </w:rPr>
        <w:footnoteRef/>
      </w:r>
      <w:r w:rsidRPr="00D645DA">
        <w:rPr>
          <w:lang w:val="en-US"/>
        </w:rPr>
        <w:t xml:space="preserve"> T</w:t>
      </w:r>
      <w:r>
        <w:rPr>
          <w:lang w:val="en-US"/>
        </w:rPr>
        <w:t>he New Arab 18.8.2019</w:t>
      </w:r>
      <w:r w:rsidR="000652C9">
        <w:rPr>
          <w:lang w:val="en-US"/>
        </w:rPr>
        <w:t>; Al-Arab 2.5.2021.</w:t>
      </w:r>
    </w:p>
  </w:footnote>
  <w:footnote w:id="46">
    <w:p w14:paraId="3F708AB4" w14:textId="7A26D5D6" w:rsidR="00345DC1" w:rsidRPr="00345DC1" w:rsidRDefault="00345DC1" w:rsidP="00345DC1">
      <w:pPr>
        <w:pStyle w:val="Alaviitteenteksti"/>
        <w:rPr>
          <w:lang w:val="en-US"/>
        </w:rPr>
      </w:pPr>
      <w:r>
        <w:rPr>
          <w:rStyle w:val="Alaviitteenviite"/>
        </w:rPr>
        <w:footnoteRef/>
      </w:r>
      <w:r w:rsidRPr="003076C0">
        <w:rPr>
          <w:lang w:val="en-US"/>
        </w:rPr>
        <w:t xml:space="preserve"> </w:t>
      </w:r>
      <w:proofErr w:type="spellStart"/>
      <w:r w:rsidR="00612617">
        <w:rPr>
          <w:lang w:val="en-US"/>
        </w:rPr>
        <w:t>Afsura</w:t>
      </w:r>
      <w:proofErr w:type="spellEnd"/>
      <w:r w:rsidR="00612617">
        <w:rPr>
          <w:lang w:val="en-US"/>
        </w:rPr>
        <w:t>-</w:t>
      </w:r>
      <w:r w:rsidR="00612617" w:rsidRPr="00A30C22">
        <w:rPr>
          <w:lang w:val="en-US"/>
        </w:rPr>
        <w:t xml:space="preserve">Heim, Patricio </w:t>
      </w:r>
      <w:r w:rsidRPr="00A30C22">
        <w:rPr>
          <w:lang w:val="en-US"/>
        </w:rPr>
        <w:t>6/2014</w:t>
      </w:r>
      <w:r>
        <w:rPr>
          <w:lang w:val="en-US"/>
        </w:rPr>
        <w:t>, s. 13.</w:t>
      </w:r>
    </w:p>
  </w:footnote>
  <w:footnote w:id="47">
    <w:p w14:paraId="7223E51F" w14:textId="264268CA" w:rsidR="0090296D" w:rsidRPr="0090296D" w:rsidRDefault="0090296D" w:rsidP="0090296D">
      <w:pPr>
        <w:pStyle w:val="Alaviitteenteksti"/>
        <w:rPr>
          <w:lang w:val="en-US"/>
        </w:rPr>
      </w:pPr>
      <w:r>
        <w:rPr>
          <w:rStyle w:val="Alaviitteenviite"/>
        </w:rPr>
        <w:footnoteRef/>
      </w:r>
      <w:r w:rsidRPr="003076C0">
        <w:rPr>
          <w:lang w:val="en-US"/>
        </w:rPr>
        <w:t xml:space="preserve"> </w:t>
      </w:r>
      <w:proofErr w:type="spellStart"/>
      <w:r w:rsidR="00612617">
        <w:rPr>
          <w:lang w:val="en-US"/>
        </w:rPr>
        <w:t>Afsura</w:t>
      </w:r>
      <w:proofErr w:type="spellEnd"/>
      <w:r w:rsidR="00612617">
        <w:rPr>
          <w:lang w:val="en-US"/>
        </w:rPr>
        <w:t>-</w:t>
      </w:r>
      <w:r w:rsidR="00612617" w:rsidRPr="00A30C22">
        <w:rPr>
          <w:lang w:val="en-US"/>
        </w:rPr>
        <w:t xml:space="preserve">Heim, Patricio </w:t>
      </w:r>
      <w:r w:rsidRPr="00A30C22">
        <w:rPr>
          <w:lang w:val="en-US"/>
        </w:rPr>
        <w:t>6/2014</w:t>
      </w:r>
      <w:r>
        <w:rPr>
          <w:lang w:val="en-US"/>
        </w:rPr>
        <w:t>, s. 13</w:t>
      </w:r>
      <w:r w:rsidRPr="002A3DBD">
        <w:rPr>
          <w:lang w:val="en-US"/>
        </w:rPr>
        <w:t>–</w:t>
      </w:r>
      <w:r>
        <w:rPr>
          <w:lang w:val="en-US"/>
        </w:rPr>
        <w:t>14.</w:t>
      </w:r>
    </w:p>
  </w:footnote>
  <w:footnote w:id="48">
    <w:p w14:paraId="67AB4E86" w14:textId="6D68CD26" w:rsidR="00031E0F" w:rsidRPr="00607FC7" w:rsidRDefault="00031E0F">
      <w:pPr>
        <w:pStyle w:val="Alaviitteenteksti"/>
      </w:pPr>
      <w:r>
        <w:rPr>
          <w:rStyle w:val="Alaviitteenviite"/>
        </w:rPr>
        <w:footnoteRef/>
      </w:r>
      <w:r w:rsidRPr="00607FC7">
        <w:t xml:space="preserve"> </w:t>
      </w:r>
      <w:proofErr w:type="spellStart"/>
      <w:r w:rsidR="00607FC7" w:rsidRPr="00607FC7">
        <w:t>Hamoudi</w:t>
      </w:r>
      <w:proofErr w:type="spellEnd"/>
      <w:r w:rsidR="00607FC7" w:rsidRPr="00607FC7">
        <w:t xml:space="preserve">, </w:t>
      </w:r>
      <w:proofErr w:type="spellStart"/>
      <w:r w:rsidR="00607FC7" w:rsidRPr="00607FC7">
        <w:t>Haider</w:t>
      </w:r>
      <w:proofErr w:type="spellEnd"/>
      <w:r w:rsidR="00607FC7" w:rsidRPr="00607FC7">
        <w:t xml:space="preserve"> Ala et. al. 2015, </w:t>
      </w:r>
      <w:r w:rsidR="00607FC7">
        <w:t>s. 238.</w:t>
      </w:r>
    </w:p>
  </w:footnote>
  <w:footnote w:id="49">
    <w:p w14:paraId="1DD19E94" w14:textId="26C86EC8" w:rsidR="0004228E" w:rsidRDefault="0004228E">
      <w:pPr>
        <w:pStyle w:val="Alaviitteenteksti"/>
      </w:pPr>
      <w:r>
        <w:rPr>
          <w:rStyle w:val="Alaviitteenviite"/>
        </w:rPr>
        <w:footnoteRef/>
      </w:r>
      <w:r>
        <w:t xml:space="preserve"> </w:t>
      </w:r>
      <w:r w:rsidRPr="00D61443">
        <w:rPr>
          <w:rFonts w:cs="Calibri" w:hint="eastAsia"/>
          <w:rtl/>
          <w:lang w:val="en-US"/>
        </w:rPr>
        <w:t>اعلام</w:t>
      </w:r>
      <w:r w:rsidRPr="00D61443">
        <w:rPr>
          <w:rFonts w:cs="Calibri"/>
          <w:rtl/>
          <w:lang w:val="en-US"/>
        </w:rPr>
        <w:t xml:space="preserve"> </w:t>
      </w:r>
      <w:r w:rsidRPr="00D61443">
        <w:rPr>
          <w:rFonts w:cs="Calibri" w:hint="eastAsia"/>
          <w:rtl/>
          <w:lang w:val="en-US"/>
        </w:rPr>
        <w:t>الشيخ</w:t>
      </w:r>
      <w:r w:rsidRPr="00D61443">
        <w:rPr>
          <w:rFonts w:cs="Calibri"/>
          <w:rtl/>
          <w:lang w:val="en-US"/>
        </w:rPr>
        <w:t xml:space="preserve"> </w:t>
      </w:r>
      <w:r w:rsidRPr="00D61443">
        <w:rPr>
          <w:rFonts w:cs="Calibri" w:hint="eastAsia"/>
          <w:rtl/>
          <w:lang w:val="en-US"/>
        </w:rPr>
        <w:t>صلاح</w:t>
      </w:r>
      <w:r w:rsidRPr="00D61443">
        <w:rPr>
          <w:rFonts w:cs="Calibri"/>
          <w:rtl/>
          <w:lang w:val="en-US"/>
        </w:rPr>
        <w:t xml:space="preserve"> </w:t>
      </w:r>
      <w:r w:rsidRPr="00D61443">
        <w:rPr>
          <w:rFonts w:cs="Calibri" w:hint="eastAsia"/>
          <w:rtl/>
          <w:lang w:val="en-US"/>
        </w:rPr>
        <w:t>داغر</w:t>
      </w:r>
      <w:r w:rsidRPr="00D61443">
        <w:rPr>
          <w:rFonts w:cs="Calibri"/>
          <w:rtl/>
          <w:lang w:val="en-US"/>
        </w:rPr>
        <w:t xml:space="preserve"> </w:t>
      </w:r>
      <w:r w:rsidRPr="00D61443">
        <w:rPr>
          <w:rFonts w:cs="Calibri" w:hint="eastAsia"/>
          <w:rtl/>
          <w:lang w:val="en-US"/>
        </w:rPr>
        <w:t>العقابي</w:t>
      </w:r>
      <w:r w:rsidRPr="00D548A5">
        <w:t xml:space="preserve"> (</w:t>
      </w:r>
      <w:proofErr w:type="spellStart"/>
      <w:r w:rsidRPr="00D548A5">
        <w:t>Al-Alaam</w:t>
      </w:r>
      <w:proofErr w:type="spellEnd"/>
      <w:r w:rsidRPr="00D548A5">
        <w:t xml:space="preserve"> </w:t>
      </w:r>
      <w:proofErr w:type="spellStart"/>
      <w:r w:rsidRPr="00D548A5">
        <w:t>al-Sheikh</w:t>
      </w:r>
      <w:proofErr w:type="spellEnd"/>
      <w:r w:rsidRPr="00D548A5">
        <w:t xml:space="preserve"> </w:t>
      </w:r>
      <w:proofErr w:type="spellStart"/>
      <w:r w:rsidRPr="00D548A5">
        <w:t>Salah</w:t>
      </w:r>
      <w:proofErr w:type="spellEnd"/>
      <w:r w:rsidRPr="00D548A5">
        <w:t xml:space="preserve"> </w:t>
      </w:r>
      <w:proofErr w:type="spellStart"/>
      <w:r w:rsidRPr="00D548A5">
        <w:t>Dagher</w:t>
      </w:r>
      <w:proofErr w:type="spellEnd"/>
      <w:r w:rsidRPr="00D548A5">
        <w:t xml:space="preserve"> </w:t>
      </w:r>
      <w:proofErr w:type="spellStart"/>
      <w:r w:rsidRPr="00D548A5">
        <w:t>al-Okabi</w:t>
      </w:r>
      <w:proofErr w:type="spellEnd"/>
      <w:r w:rsidRPr="00D548A5">
        <w:t xml:space="preserve">) 14.9.2022. </w:t>
      </w:r>
    </w:p>
  </w:footnote>
  <w:footnote w:id="50">
    <w:p w14:paraId="0911C5B1" w14:textId="0B02E2B7" w:rsidR="0090296D" w:rsidRPr="002F1599" w:rsidRDefault="0090296D">
      <w:pPr>
        <w:pStyle w:val="Alaviitteenteksti"/>
        <w:rPr>
          <w:lang w:val="en-US"/>
        </w:rPr>
      </w:pPr>
      <w:r>
        <w:rPr>
          <w:rStyle w:val="Alaviitteenviite"/>
        </w:rPr>
        <w:footnoteRef/>
      </w:r>
      <w:r w:rsidRPr="002F1599">
        <w:rPr>
          <w:lang w:val="en-US"/>
        </w:rPr>
        <w:t xml:space="preserve"> Heim, Patricio </w:t>
      </w:r>
      <w:proofErr w:type="spellStart"/>
      <w:r w:rsidRPr="002F1599">
        <w:rPr>
          <w:lang w:val="en-US"/>
        </w:rPr>
        <w:t>Afusa</w:t>
      </w:r>
      <w:proofErr w:type="spellEnd"/>
      <w:r w:rsidRPr="002F1599">
        <w:rPr>
          <w:lang w:val="en-US"/>
        </w:rPr>
        <w:t xml:space="preserve"> 6/2014, s. 15.</w:t>
      </w:r>
    </w:p>
  </w:footnote>
  <w:footnote w:id="51">
    <w:p w14:paraId="097E1A81" w14:textId="74D92C44" w:rsidR="00D548A5" w:rsidRPr="002F1599" w:rsidRDefault="00D548A5">
      <w:pPr>
        <w:pStyle w:val="Alaviitteenteksti"/>
        <w:rPr>
          <w:lang w:val="en-US"/>
        </w:rPr>
      </w:pPr>
      <w:r>
        <w:rPr>
          <w:rStyle w:val="Alaviitteenviite"/>
        </w:rPr>
        <w:footnoteRef/>
      </w:r>
      <w:r w:rsidRPr="002F1599">
        <w:rPr>
          <w:lang w:val="en-US"/>
        </w:rPr>
        <w:t xml:space="preserve"> </w:t>
      </w:r>
      <w:bookmarkStart w:id="3" w:name="_Hlk192077561"/>
      <w:r w:rsidRPr="00E711FF">
        <w:rPr>
          <w:lang w:val="en-US"/>
        </w:rPr>
        <w:t>Carrol, Katherine B</w:t>
      </w:r>
      <w:r>
        <w:rPr>
          <w:lang w:val="en-US"/>
        </w:rPr>
        <w:t>lue 2011, s. 17.</w:t>
      </w:r>
    </w:p>
    <w:bookmarkEnd w:id="3"/>
  </w:footnote>
  <w:footnote w:id="52">
    <w:p w14:paraId="2FE615E5" w14:textId="056B53BE" w:rsidR="00D52AEB" w:rsidRPr="00D548A5" w:rsidRDefault="00D52AEB">
      <w:pPr>
        <w:pStyle w:val="Alaviitteenteksti"/>
      </w:pPr>
      <w:r>
        <w:rPr>
          <w:rStyle w:val="Alaviitteenviite"/>
        </w:rPr>
        <w:footnoteRef/>
      </w:r>
      <w:r w:rsidRPr="00D548A5">
        <w:t xml:space="preserve"> </w:t>
      </w:r>
      <w:r w:rsidR="00612617" w:rsidRPr="005C76EB">
        <w:t xml:space="preserve">Afsura-Heim, Patricio </w:t>
      </w:r>
      <w:r w:rsidRPr="00D548A5">
        <w:t>6/2014, s. 15.</w:t>
      </w:r>
    </w:p>
  </w:footnote>
  <w:footnote w:id="53">
    <w:p w14:paraId="147774F0" w14:textId="13E21E7B" w:rsidR="00C41936" w:rsidRDefault="00C41936">
      <w:pPr>
        <w:pStyle w:val="Alaviitteenteksti"/>
      </w:pPr>
      <w:r>
        <w:rPr>
          <w:rStyle w:val="Alaviitteenviite"/>
        </w:rPr>
        <w:footnoteRef/>
      </w:r>
      <w:r>
        <w:t xml:space="preserve"> </w:t>
      </w:r>
      <w:proofErr w:type="spellStart"/>
      <w:r w:rsidRPr="00607FC7">
        <w:t>Hamoudi</w:t>
      </w:r>
      <w:proofErr w:type="spellEnd"/>
      <w:r w:rsidRPr="00607FC7">
        <w:t xml:space="preserve">, </w:t>
      </w:r>
      <w:proofErr w:type="spellStart"/>
      <w:r w:rsidRPr="00607FC7">
        <w:t>Haider</w:t>
      </w:r>
      <w:proofErr w:type="spellEnd"/>
      <w:r w:rsidRPr="00607FC7">
        <w:t xml:space="preserve"> Ala et. al. 2015</w:t>
      </w:r>
      <w:r>
        <w:t>, s. 239.</w:t>
      </w:r>
    </w:p>
  </w:footnote>
  <w:footnote w:id="54">
    <w:p w14:paraId="3AAA316E" w14:textId="75824D79" w:rsidR="00F548A8" w:rsidRDefault="00F548A8">
      <w:pPr>
        <w:pStyle w:val="Alaviitteenteksti"/>
      </w:pPr>
      <w:r>
        <w:rPr>
          <w:rStyle w:val="Alaviitteenviite"/>
        </w:rPr>
        <w:footnoteRef/>
      </w:r>
      <w:r>
        <w:t xml:space="preserve"> Paljon kohua aiheutti esimerkiksi Basrassa vuonna 2015 tehty sopimus, missä osana aselepoa kaksi heimoa pakotti 50 naista ja tyttöä avioliittoon. Lähteet: </w:t>
      </w:r>
      <w:proofErr w:type="spellStart"/>
      <w:r>
        <w:t>Arab</w:t>
      </w:r>
      <w:proofErr w:type="spellEnd"/>
      <w:r>
        <w:t xml:space="preserve"> News 18.4.2019; </w:t>
      </w:r>
      <w:r w:rsidR="004F0E30">
        <w:t xml:space="preserve">BBC </w:t>
      </w:r>
      <w:proofErr w:type="spellStart"/>
      <w:r w:rsidR="004F0E30">
        <w:t>Monitoring</w:t>
      </w:r>
      <w:proofErr w:type="spellEnd"/>
      <w:r w:rsidR="004F0E30">
        <w:t xml:space="preserve"> 8.3.2021.</w:t>
      </w:r>
    </w:p>
  </w:footnote>
  <w:footnote w:id="55">
    <w:p w14:paraId="0E6A2C56" w14:textId="7ED11DAC" w:rsidR="00C41936" w:rsidRDefault="00C41936">
      <w:pPr>
        <w:pStyle w:val="Alaviitteenteksti"/>
      </w:pPr>
      <w:r>
        <w:rPr>
          <w:rStyle w:val="Alaviitteenviite"/>
        </w:rPr>
        <w:footnoteRef/>
      </w:r>
      <w:r>
        <w:t xml:space="preserve"> EUAA 4/2023, s. 40.</w:t>
      </w:r>
    </w:p>
  </w:footnote>
  <w:footnote w:id="56">
    <w:p w14:paraId="26946D0E" w14:textId="5DA74D29" w:rsidR="00DE2946" w:rsidRDefault="00DE2946">
      <w:pPr>
        <w:pStyle w:val="Alaviitteenteksti"/>
      </w:pPr>
      <w:r>
        <w:rPr>
          <w:rStyle w:val="Alaviitteenviite"/>
        </w:rPr>
        <w:footnoteRef/>
      </w:r>
      <w:r>
        <w:t xml:space="preserve"> </w:t>
      </w:r>
      <w:proofErr w:type="spellStart"/>
      <w:r w:rsidRPr="00607FC7">
        <w:t>Hamoudi</w:t>
      </w:r>
      <w:proofErr w:type="spellEnd"/>
      <w:r w:rsidRPr="00607FC7">
        <w:t xml:space="preserve">, </w:t>
      </w:r>
      <w:proofErr w:type="spellStart"/>
      <w:r w:rsidRPr="00607FC7">
        <w:t>Haider</w:t>
      </w:r>
      <w:proofErr w:type="spellEnd"/>
      <w:r w:rsidRPr="00607FC7">
        <w:t xml:space="preserve"> Ala et. al. 2015</w:t>
      </w:r>
      <w:r>
        <w:t>, s. 239.</w:t>
      </w:r>
    </w:p>
  </w:footnote>
  <w:footnote w:id="57">
    <w:p w14:paraId="1BE84A52" w14:textId="31D77055" w:rsidR="003A23C3" w:rsidRDefault="003A23C3">
      <w:pPr>
        <w:pStyle w:val="Alaviitteenteksti"/>
      </w:pPr>
      <w:r>
        <w:rPr>
          <w:rStyle w:val="Alaviitteenviite"/>
        </w:rPr>
        <w:footnoteRef/>
      </w:r>
      <w:r>
        <w:t xml:space="preserve"> EUAA 4/2023, s. 43</w:t>
      </w:r>
      <w:r w:rsidRPr="003A23C3">
        <w:t>–</w:t>
      </w:r>
      <w:r>
        <w:t>44.</w:t>
      </w:r>
    </w:p>
  </w:footnote>
  <w:footnote w:id="58">
    <w:p w14:paraId="5335CF4F" w14:textId="0EB21EF7" w:rsidR="006637F8" w:rsidRDefault="006637F8">
      <w:pPr>
        <w:pStyle w:val="Alaviitteenteksti"/>
      </w:pPr>
      <w:r>
        <w:rPr>
          <w:rStyle w:val="Alaviitteenviite"/>
        </w:rPr>
        <w:footnoteRef/>
      </w:r>
      <w:r>
        <w:t xml:space="preserve"> EUAA 4/2023, s. 44.</w:t>
      </w:r>
    </w:p>
  </w:footnote>
  <w:footnote w:id="59">
    <w:p w14:paraId="34265517" w14:textId="344E46EE" w:rsidR="006637F8" w:rsidRDefault="006637F8">
      <w:pPr>
        <w:pStyle w:val="Alaviitteenteksti"/>
      </w:pPr>
      <w:r>
        <w:rPr>
          <w:rStyle w:val="Alaviitteenviite"/>
        </w:rPr>
        <w:footnoteRef/>
      </w:r>
      <w:r>
        <w:t xml:space="preserve"> EUAA 4/2023, s. 44.</w:t>
      </w:r>
    </w:p>
  </w:footnote>
  <w:footnote w:id="60">
    <w:p w14:paraId="69138708" w14:textId="12BA02B3" w:rsidR="002D39A7" w:rsidRDefault="002D39A7">
      <w:pPr>
        <w:pStyle w:val="Alaviitteenteksti"/>
      </w:pPr>
      <w:r>
        <w:rPr>
          <w:rStyle w:val="Alaviitteenviite"/>
        </w:rPr>
        <w:footnoteRef/>
      </w:r>
      <w:r>
        <w:t xml:space="preserve"> EUAA 4/2023, s. 45.</w:t>
      </w:r>
    </w:p>
  </w:footnote>
  <w:footnote w:id="61">
    <w:p w14:paraId="2859B9FB" w14:textId="486170B7" w:rsidR="002C0476" w:rsidRDefault="002C0476">
      <w:pPr>
        <w:pStyle w:val="Alaviitteenteksti"/>
      </w:pPr>
      <w:r>
        <w:rPr>
          <w:rStyle w:val="Alaviitteenviite"/>
        </w:rPr>
        <w:footnoteRef/>
      </w:r>
      <w:r>
        <w:t xml:space="preserve"> EUAA 4/2023, s. 46</w:t>
      </w:r>
      <w:r w:rsidRPr="002C0476">
        <w:t>–</w:t>
      </w:r>
      <w:r>
        <w:t>47.</w:t>
      </w:r>
    </w:p>
  </w:footnote>
  <w:footnote w:id="62">
    <w:p w14:paraId="2806D56A" w14:textId="5B05C0EB" w:rsidR="00187B9D" w:rsidRPr="00EF14D5" w:rsidRDefault="00187B9D" w:rsidP="00187B9D">
      <w:pPr>
        <w:pStyle w:val="Alaviitteenteksti"/>
      </w:pPr>
      <w:r>
        <w:rPr>
          <w:rStyle w:val="Alaviitteenviite"/>
        </w:rPr>
        <w:footnoteRef/>
      </w:r>
      <w:r>
        <w:t xml:space="preserve"> </w:t>
      </w:r>
      <w:r w:rsidRPr="00D61443">
        <w:rPr>
          <w:rFonts w:cs="Calibri" w:hint="eastAsia"/>
          <w:rtl/>
          <w:lang w:val="en-US"/>
        </w:rPr>
        <w:t>اعلام</w:t>
      </w:r>
      <w:r w:rsidRPr="00D61443">
        <w:rPr>
          <w:rFonts w:cs="Calibri"/>
          <w:rtl/>
          <w:lang w:val="en-US"/>
        </w:rPr>
        <w:t xml:space="preserve"> </w:t>
      </w:r>
      <w:r w:rsidRPr="00D61443">
        <w:rPr>
          <w:rFonts w:cs="Calibri" w:hint="eastAsia"/>
          <w:rtl/>
          <w:lang w:val="en-US"/>
        </w:rPr>
        <w:t>الشيخ</w:t>
      </w:r>
      <w:r w:rsidRPr="00D61443">
        <w:rPr>
          <w:rFonts w:cs="Calibri"/>
          <w:rtl/>
          <w:lang w:val="en-US"/>
        </w:rPr>
        <w:t xml:space="preserve"> </w:t>
      </w:r>
      <w:r w:rsidRPr="00D61443">
        <w:rPr>
          <w:rFonts w:cs="Calibri" w:hint="eastAsia"/>
          <w:rtl/>
          <w:lang w:val="en-US"/>
        </w:rPr>
        <w:t>صلاح</w:t>
      </w:r>
      <w:r w:rsidRPr="00D61443">
        <w:rPr>
          <w:rFonts w:cs="Calibri"/>
          <w:rtl/>
          <w:lang w:val="en-US"/>
        </w:rPr>
        <w:t xml:space="preserve"> </w:t>
      </w:r>
      <w:r w:rsidRPr="00D61443">
        <w:rPr>
          <w:rFonts w:cs="Calibri" w:hint="eastAsia"/>
          <w:rtl/>
          <w:lang w:val="en-US"/>
        </w:rPr>
        <w:t>داغر</w:t>
      </w:r>
      <w:r w:rsidRPr="00D61443">
        <w:rPr>
          <w:rFonts w:cs="Calibri"/>
          <w:rtl/>
          <w:lang w:val="en-US"/>
        </w:rPr>
        <w:t xml:space="preserve"> </w:t>
      </w:r>
      <w:r w:rsidRPr="00D61443">
        <w:rPr>
          <w:rFonts w:cs="Calibri" w:hint="eastAsia"/>
          <w:rtl/>
          <w:lang w:val="en-US"/>
        </w:rPr>
        <w:t>العقابي</w:t>
      </w:r>
      <w:r w:rsidRPr="00EF14D5">
        <w:t xml:space="preserve"> (</w:t>
      </w:r>
      <w:proofErr w:type="spellStart"/>
      <w:r w:rsidRPr="00EF14D5">
        <w:t>Al-Alaam</w:t>
      </w:r>
      <w:proofErr w:type="spellEnd"/>
      <w:r w:rsidRPr="00EF14D5">
        <w:t xml:space="preserve"> </w:t>
      </w:r>
      <w:proofErr w:type="spellStart"/>
      <w:r w:rsidRPr="00EF14D5">
        <w:t>al-Sheikh</w:t>
      </w:r>
      <w:proofErr w:type="spellEnd"/>
      <w:r w:rsidRPr="00EF14D5">
        <w:t xml:space="preserve"> </w:t>
      </w:r>
      <w:proofErr w:type="spellStart"/>
      <w:r w:rsidRPr="00EF14D5">
        <w:t>Salah</w:t>
      </w:r>
      <w:proofErr w:type="spellEnd"/>
      <w:r w:rsidRPr="00EF14D5">
        <w:t xml:space="preserve"> </w:t>
      </w:r>
      <w:proofErr w:type="spellStart"/>
      <w:r w:rsidRPr="00EF14D5">
        <w:t>Dagher</w:t>
      </w:r>
      <w:proofErr w:type="spellEnd"/>
      <w:r w:rsidRPr="00EF14D5">
        <w:t xml:space="preserve"> </w:t>
      </w:r>
      <w:proofErr w:type="spellStart"/>
      <w:r w:rsidRPr="00EF14D5">
        <w:t>al-Okabi</w:t>
      </w:r>
      <w:proofErr w:type="spellEnd"/>
      <w:r w:rsidRPr="00EF14D5">
        <w:t xml:space="preserve">) 26.1.2023. </w:t>
      </w:r>
    </w:p>
  </w:footnote>
  <w:footnote w:id="63">
    <w:p w14:paraId="4D22D38C" w14:textId="7426E26C" w:rsidR="002E2560" w:rsidRDefault="002E2560">
      <w:pPr>
        <w:pStyle w:val="Alaviitteenteksti"/>
      </w:pPr>
      <w:r>
        <w:rPr>
          <w:rStyle w:val="Alaviitteenviite"/>
        </w:rPr>
        <w:footnoteRef/>
      </w:r>
      <w:r>
        <w:t xml:space="preserve"> E</w:t>
      </w:r>
      <w:r w:rsidR="00255AC5">
        <w:t>U</w:t>
      </w:r>
      <w:r>
        <w:t>AA 4/2023, s.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279F1298" w14:textId="77777777" w:rsidTr="00110B17">
      <w:trPr>
        <w:tblHeader/>
      </w:trPr>
      <w:tc>
        <w:tcPr>
          <w:tcW w:w="3005" w:type="dxa"/>
          <w:tcBorders>
            <w:top w:val="nil"/>
            <w:left w:val="nil"/>
            <w:bottom w:val="nil"/>
            <w:right w:val="nil"/>
          </w:tcBorders>
        </w:tcPr>
        <w:p w14:paraId="0E3CC8F7" w14:textId="77777777" w:rsidR="0064460B" w:rsidRPr="00A058E4" w:rsidRDefault="0064460B">
          <w:pPr>
            <w:pStyle w:val="Yltunniste"/>
            <w:rPr>
              <w:sz w:val="16"/>
              <w:szCs w:val="16"/>
            </w:rPr>
          </w:pPr>
        </w:p>
      </w:tc>
      <w:tc>
        <w:tcPr>
          <w:tcW w:w="3005" w:type="dxa"/>
          <w:tcBorders>
            <w:top w:val="nil"/>
            <w:left w:val="nil"/>
            <w:bottom w:val="nil"/>
            <w:right w:val="nil"/>
          </w:tcBorders>
        </w:tcPr>
        <w:p w14:paraId="4CF6558A" w14:textId="77777777" w:rsidR="0064460B" w:rsidRPr="00A058E4" w:rsidRDefault="0064460B">
          <w:pPr>
            <w:pStyle w:val="Yltunniste"/>
            <w:rPr>
              <w:b/>
              <w:sz w:val="16"/>
              <w:szCs w:val="16"/>
            </w:rPr>
          </w:pPr>
        </w:p>
      </w:tc>
      <w:tc>
        <w:tcPr>
          <w:tcW w:w="3006" w:type="dxa"/>
          <w:tcBorders>
            <w:top w:val="nil"/>
            <w:left w:val="nil"/>
            <w:bottom w:val="nil"/>
            <w:right w:val="nil"/>
          </w:tcBorders>
        </w:tcPr>
        <w:p w14:paraId="213C769C"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0A519080" w14:textId="77777777" w:rsidTr="00421708">
      <w:tc>
        <w:tcPr>
          <w:tcW w:w="3005" w:type="dxa"/>
          <w:tcBorders>
            <w:top w:val="nil"/>
            <w:left w:val="nil"/>
            <w:bottom w:val="nil"/>
            <w:right w:val="nil"/>
          </w:tcBorders>
        </w:tcPr>
        <w:p w14:paraId="1C99157B" w14:textId="77777777" w:rsidR="0064460B" w:rsidRPr="00A058E4" w:rsidRDefault="0064460B">
          <w:pPr>
            <w:pStyle w:val="Yltunniste"/>
            <w:rPr>
              <w:sz w:val="16"/>
              <w:szCs w:val="16"/>
            </w:rPr>
          </w:pPr>
        </w:p>
      </w:tc>
      <w:tc>
        <w:tcPr>
          <w:tcW w:w="3005" w:type="dxa"/>
          <w:tcBorders>
            <w:top w:val="nil"/>
            <w:left w:val="nil"/>
            <w:bottom w:val="nil"/>
            <w:right w:val="nil"/>
          </w:tcBorders>
        </w:tcPr>
        <w:p w14:paraId="37D9D55E" w14:textId="77777777" w:rsidR="0064460B" w:rsidRPr="00A058E4" w:rsidRDefault="0064460B">
          <w:pPr>
            <w:pStyle w:val="Yltunniste"/>
            <w:rPr>
              <w:sz w:val="16"/>
              <w:szCs w:val="16"/>
            </w:rPr>
          </w:pPr>
        </w:p>
      </w:tc>
      <w:tc>
        <w:tcPr>
          <w:tcW w:w="3006" w:type="dxa"/>
          <w:tcBorders>
            <w:top w:val="nil"/>
            <w:left w:val="nil"/>
            <w:bottom w:val="nil"/>
            <w:right w:val="nil"/>
          </w:tcBorders>
        </w:tcPr>
        <w:p w14:paraId="3ADB4E24" w14:textId="77777777" w:rsidR="0064460B" w:rsidRPr="00A058E4" w:rsidRDefault="0064460B" w:rsidP="00A058E4">
          <w:pPr>
            <w:pStyle w:val="Yltunniste"/>
            <w:jc w:val="right"/>
            <w:rPr>
              <w:sz w:val="16"/>
              <w:szCs w:val="16"/>
            </w:rPr>
          </w:pPr>
        </w:p>
      </w:tc>
    </w:tr>
    <w:tr w:rsidR="0064460B" w:rsidRPr="00A058E4" w14:paraId="73AD8C99" w14:textId="77777777" w:rsidTr="00421708">
      <w:tc>
        <w:tcPr>
          <w:tcW w:w="3005" w:type="dxa"/>
          <w:tcBorders>
            <w:top w:val="nil"/>
            <w:left w:val="nil"/>
            <w:bottom w:val="nil"/>
            <w:right w:val="nil"/>
          </w:tcBorders>
        </w:tcPr>
        <w:p w14:paraId="762134AC" w14:textId="77777777" w:rsidR="0064460B" w:rsidRPr="00A058E4" w:rsidRDefault="0064460B">
          <w:pPr>
            <w:pStyle w:val="Yltunniste"/>
            <w:rPr>
              <w:sz w:val="16"/>
              <w:szCs w:val="16"/>
            </w:rPr>
          </w:pPr>
        </w:p>
      </w:tc>
      <w:tc>
        <w:tcPr>
          <w:tcW w:w="3005" w:type="dxa"/>
          <w:tcBorders>
            <w:top w:val="nil"/>
            <w:left w:val="nil"/>
            <w:bottom w:val="nil"/>
            <w:right w:val="nil"/>
          </w:tcBorders>
        </w:tcPr>
        <w:p w14:paraId="72EE90D5" w14:textId="77777777" w:rsidR="0064460B" w:rsidRPr="00A058E4" w:rsidRDefault="0064460B">
          <w:pPr>
            <w:pStyle w:val="Yltunniste"/>
            <w:rPr>
              <w:sz w:val="16"/>
              <w:szCs w:val="16"/>
            </w:rPr>
          </w:pPr>
        </w:p>
      </w:tc>
      <w:tc>
        <w:tcPr>
          <w:tcW w:w="3006" w:type="dxa"/>
          <w:tcBorders>
            <w:top w:val="nil"/>
            <w:left w:val="nil"/>
            <w:bottom w:val="nil"/>
            <w:right w:val="nil"/>
          </w:tcBorders>
        </w:tcPr>
        <w:p w14:paraId="45374060" w14:textId="77777777" w:rsidR="0064460B" w:rsidRPr="00A058E4" w:rsidRDefault="0064460B" w:rsidP="00A058E4">
          <w:pPr>
            <w:pStyle w:val="Yltunniste"/>
            <w:jc w:val="right"/>
            <w:rPr>
              <w:sz w:val="16"/>
              <w:szCs w:val="16"/>
            </w:rPr>
          </w:pPr>
        </w:p>
      </w:tc>
    </w:tr>
  </w:tbl>
  <w:p w14:paraId="63F7AEBC"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46927C37" wp14:editId="7CB4168E">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069CB59A" w14:textId="77777777" w:rsidTr="004B2B44">
      <w:tc>
        <w:tcPr>
          <w:tcW w:w="3005" w:type="dxa"/>
          <w:tcBorders>
            <w:top w:val="nil"/>
            <w:left w:val="nil"/>
            <w:bottom w:val="nil"/>
            <w:right w:val="nil"/>
          </w:tcBorders>
        </w:tcPr>
        <w:p w14:paraId="3C0CCDE7" w14:textId="77777777" w:rsidR="00873A37" w:rsidRPr="00A058E4" w:rsidRDefault="00873A37">
          <w:pPr>
            <w:pStyle w:val="Yltunniste"/>
            <w:rPr>
              <w:sz w:val="16"/>
              <w:szCs w:val="16"/>
            </w:rPr>
          </w:pPr>
        </w:p>
      </w:tc>
      <w:tc>
        <w:tcPr>
          <w:tcW w:w="3005" w:type="dxa"/>
          <w:tcBorders>
            <w:top w:val="nil"/>
            <w:left w:val="nil"/>
            <w:bottom w:val="nil"/>
            <w:right w:val="nil"/>
          </w:tcBorders>
        </w:tcPr>
        <w:p w14:paraId="5243EF1C" w14:textId="77777777" w:rsidR="00873A37" w:rsidRPr="00A058E4" w:rsidRDefault="00873A37">
          <w:pPr>
            <w:pStyle w:val="Yltunniste"/>
            <w:rPr>
              <w:b/>
              <w:sz w:val="16"/>
              <w:szCs w:val="16"/>
            </w:rPr>
          </w:pPr>
        </w:p>
      </w:tc>
      <w:tc>
        <w:tcPr>
          <w:tcW w:w="3006" w:type="dxa"/>
          <w:tcBorders>
            <w:top w:val="nil"/>
            <w:left w:val="nil"/>
            <w:bottom w:val="nil"/>
            <w:right w:val="nil"/>
          </w:tcBorders>
        </w:tcPr>
        <w:p w14:paraId="1338D6FF"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0114A7CC" w14:textId="77777777" w:rsidTr="004B2B44">
      <w:tc>
        <w:tcPr>
          <w:tcW w:w="3005" w:type="dxa"/>
          <w:tcBorders>
            <w:top w:val="nil"/>
            <w:left w:val="nil"/>
            <w:bottom w:val="nil"/>
            <w:right w:val="nil"/>
          </w:tcBorders>
        </w:tcPr>
        <w:p w14:paraId="44EF9AEE" w14:textId="77777777" w:rsidR="00873A37" w:rsidRPr="00A058E4" w:rsidRDefault="00873A37">
          <w:pPr>
            <w:pStyle w:val="Yltunniste"/>
            <w:rPr>
              <w:sz w:val="16"/>
              <w:szCs w:val="16"/>
            </w:rPr>
          </w:pPr>
        </w:p>
      </w:tc>
      <w:tc>
        <w:tcPr>
          <w:tcW w:w="3005" w:type="dxa"/>
          <w:tcBorders>
            <w:top w:val="nil"/>
            <w:left w:val="nil"/>
            <w:bottom w:val="nil"/>
            <w:right w:val="nil"/>
          </w:tcBorders>
        </w:tcPr>
        <w:p w14:paraId="371768F7" w14:textId="77777777" w:rsidR="00873A37" w:rsidRPr="00A058E4" w:rsidRDefault="00873A37">
          <w:pPr>
            <w:pStyle w:val="Yltunniste"/>
            <w:rPr>
              <w:sz w:val="16"/>
              <w:szCs w:val="16"/>
            </w:rPr>
          </w:pPr>
        </w:p>
      </w:tc>
      <w:tc>
        <w:tcPr>
          <w:tcW w:w="3006" w:type="dxa"/>
          <w:tcBorders>
            <w:top w:val="nil"/>
            <w:left w:val="nil"/>
            <w:bottom w:val="nil"/>
            <w:right w:val="nil"/>
          </w:tcBorders>
        </w:tcPr>
        <w:p w14:paraId="182290AB" w14:textId="77777777" w:rsidR="00873A37" w:rsidRPr="00A058E4" w:rsidRDefault="00873A37" w:rsidP="00A058E4">
          <w:pPr>
            <w:pStyle w:val="Yltunniste"/>
            <w:jc w:val="right"/>
            <w:rPr>
              <w:sz w:val="16"/>
              <w:szCs w:val="16"/>
            </w:rPr>
          </w:pPr>
        </w:p>
      </w:tc>
    </w:tr>
    <w:tr w:rsidR="00873A37" w:rsidRPr="00A058E4" w14:paraId="5C88C66B" w14:textId="77777777" w:rsidTr="004B2B44">
      <w:tc>
        <w:tcPr>
          <w:tcW w:w="3005" w:type="dxa"/>
          <w:tcBorders>
            <w:top w:val="nil"/>
            <w:left w:val="nil"/>
            <w:bottom w:val="nil"/>
            <w:right w:val="nil"/>
          </w:tcBorders>
        </w:tcPr>
        <w:p w14:paraId="1075EF04" w14:textId="77777777" w:rsidR="00873A37" w:rsidRPr="00A058E4" w:rsidRDefault="00873A37">
          <w:pPr>
            <w:pStyle w:val="Yltunniste"/>
            <w:rPr>
              <w:sz w:val="16"/>
              <w:szCs w:val="16"/>
            </w:rPr>
          </w:pPr>
        </w:p>
      </w:tc>
      <w:tc>
        <w:tcPr>
          <w:tcW w:w="3005" w:type="dxa"/>
          <w:tcBorders>
            <w:top w:val="nil"/>
            <w:left w:val="nil"/>
            <w:bottom w:val="nil"/>
            <w:right w:val="nil"/>
          </w:tcBorders>
        </w:tcPr>
        <w:p w14:paraId="175F1EE2" w14:textId="77777777" w:rsidR="00873A37" w:rsidRPr="00A058E4" w:rsidRDefault="00873A37">
          <w:pPr>
            <w:pStyle w:val="Yltunniste"/>
            <w:rPr>
              <w:sz w:val="16"/>
              <w:szCs w:val="16"/>
            </w:rPr>
          </w:pPr>
        </w:p>
      </w:tc>
      <w:tc>
        <w:tcPr>
          <w:tcW w:w="3006" w:type="dxa"/>
          <w:tcBorders>
            <w:top w:val="nil"/>
            <w:left w:val="nil"/>
            <w:bottom w:val="nil"/>
            <w:right w:val="nil"/>
          </w:tcBorders>
        </w:tcPr>
        <w:p w14:paraId="37308C72" w14:textId="77777777" w:rsidR="00873A37" w:rsidRPr="00A058E4" w:rsidRDefault="00873A37" w:rsidP="00A058E4">
          <w:pPr>
            <w:pStyle w:val="Yltunniste"/>
            <w:jc w:val="right"/>
            <w:rPr>
              <w:sz w:val="16"/>
              <w:szCs w:val="16"/>
            </w:rPr>
          </w:pPr>
        </w:p>
      </w:tc>
    </w:tr>
  </w:tbl>
  <w:p w14:paraId="0630E6AB"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23D24EDB" wp14:editId="5627F868">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0B0AF7"/>
    <w:multiLevelType w:val="hybridMultilevel"/>
    <w:tmpl w:val="E51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6DA0098"/>
    <w:multiLevelType w:val="hybridMultilevel"/>
    <w:tmpl w:val="1F6AA578"/>
    <w:lvl w:ilvl="0" w:tplc="E3F0FA4E">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0" w15:restartNumberingAfterBreak="0">
    <w:nsid w:val="51EE533A"/>
    <w:multiLevelType w:val="hybridMultilevel"/>
    <w:tmpl w:val="1EB0B6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C272BED"/>
    <w:multiLevelType w:val="multilevel"/>
    <w:tmpl w:val="EF286224"/>
    <w:numStyleLink w:val="Style1"/>
  </w:abstractNum>
  <w:abstractNum w:abstractNumId="27"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7"/>
  </w:num>
  <w:num w:numId="2">
    <w:abstractNumId w:val="23"/>
  </w:num>
  <w:num w:numId="3">
    <w:abstractNumId w:val="15"/>
  </w:num>
  <w:num w:numId="4">
    <w:abstractNumId w:val="13"/>
  </w:num>
  <w:num w:numId="5">
    <w:abstractNumId w:val="11"/>
  </w:num>
  <w:num w:numId="6">
    <w:abstractNumId w:val="17"/>
  </w:num>
  <w:num w:numId="7">
    <w:abstractNumId w:val="22"/>
  </w:num>
  <w:num w:numId="8">
    <w:abstractNumId w:val="21"/>
  </w:num>
  <w:num w:numId="9">
    <w:abstractNumId w:val="21"/>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3"/>
  </w:num>
  <w:num w:numId="16">
    <w:abstractNumId w:val="3"/>
  </w:num>
  <w:num w:numId="17">
    <w:abstractNumId w:val="2"/>
  </w:num>
  <w:num w:numId="18">
    <w:abstractNumId w:val="19"/>
  </w:num>
  <w:num w:numId="19">
    <w:abstractNumId w:val="18"/>
  </w:num>
  <w:num w:numId="20">
    <w:abstractNumId w:val="26"/>
  </w:num>
  <w:num w:numId="21">
    <w:abstractNumId w:val="7"/>
  </w:num>
  <w:num w:numId="22">
    <w:abstractNumId w:val="24"/>
  </w:num>
  <w:num w:numId="23">
    <w:abstractNumId w:val="5"/>
  </w:num>
  <w:num w:numId="24">
    <w:abstractNumId w:val="8"/>
  </w:num>
  <w:num w:numId="25">
    <w:abstractNumId w:val="0"/>
  </w:num>
  <w:num w:numId="26">
    <w:abstractNumId w:val="25"/>
  </w:num>
  <w:num w:numId="27">
    <w:abstractNumId w:val="9"/>
  </w:num>
  <w:num w:numId="28">
    <w:abstractNumId w:val="6"/>
  </w:num>
  <w:num w:numId="29">
    <w:abstractNumId w:val="16"/>
  </w:num>
  <w:num w:numId="30">
    <w:abstractNumId w:val="4"/>
  </w:num>
  <w:num w:numId="31">
    <w:abstractNumId w:val="4"/>
  </w:num>
  <w:num w:numId="32">
    <w:abstractNumId w:val="4"/>
  </w:num>
  <w:num w:numId="33">
    <w:abstractNumId w:val="4"/>
  </w:num>
  <w:num w:numId="34">
    <w:abstractNumId w:val="14"/>
  </w:num>
  <w:num w:numId="35">
    <w:abstractNumId w:val="2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EB"/>
    <w:rsid w:val="00010C97"/>
    <w:rsid w:val="0001217A"/>
    <w:rsid w:val="0001289F"/>
    <w:rsid w:val="00012EC0"/>
    <w:rsid w:val="00013B40"/>
    <w:rsid w:val="00013F3D"/>
    <w:rsid w:val="000140FF"/>
    <w:rsid w:val="00022D94"/>
    <w:rsid w:val="00023864"/>
    <w:rsid w:val="00031E0F"/>
    <w:rsid w:val="00034575"/>
    <w:rsid w:val="0004228E"/>
    <w:rsid w:val="000449EA"/>
    <w:rsid w:val="000455E3"/>
    <w:rsid w:val="00046783"/>
    <w:rsid w:val="00052380"/>
    <w:rsid w:val="000564EB"/>
    <w:rsid w:val="000652C9"/>
    <w:rsid w:val="000663E8"/>
    <w:rsid w:val="0007094E"/>
    <w:rsid w:val="00072438"/>
    <w:rsid w:val="00076DCC"/>
    <w:rsid w:val="00082DFE"/>
    <w:rsid w:val="000851C0"/>
    <w:rsid w:val="000874BF"/>
    <w:rsid w:val="0009031C"/>
    <w:rsid w:val="00092E2C"/>
    <w:rsid w:val="0009323F"/>
    <w:rsid w:val="000A6039"/>
    <w:rsid w:val="000A68D5"/>
    <w:rsid w:val="000B7ABB"/>
    <w:rsid w:val="000D45F8"/>
    <w:rsid w:val="000D5FE0"/>
    <w:rsid w:val="000E1A4B"/>
    <w:rsid w:val="000E2D54"/>
    <w:rsid w:val="000E693C"/>
    <w:rsid w:val="000F284E"/>
    <w:rsid w:val="000F4924"/>
    <w:rsid w:val="000F4AD8"/>
    <w:rsid w:val="000F6F25"/>
    <w:rsid w:val="000F793B"/>
    <w:rsid w:val="00110468"/>
    <w:rsid w:val="00110B17"/>
    <w:rsid w:val="00115112"/>
    <w:rsid w:val="00117EA9"/>
    <w:rsid w:val="00131B7A"/>
    <w:rsid w:val="00132944"/>
    <w:rsid w:val="001360E5"/>
    <w:rsid w:val="001366EE"/>
    <w:rsid w:val="00136FEB"/>
    <w:rsid w:val="0015362E"/>
    <w:rsid w:val="001678AD"/>
    <w:rsid w:val="001741CB"/>
    <w:rsid w:val="001758C8"/>
    <w:rsid w:val="001770AC"/>
    <w:rsid w:val="00187993"/>
    <w:rsid w:val="00187B9D"/>
    <w:rsid w:val="00190AB6"/>
    <w:rsid w:val="00194258"/>
    <w:rsid w:val="0019524D"/>
    <w:rsid w:val="00195763"/>
    <w:rsid w:val="00196F1D"/>
    <w:rsid w:val="001A4752"/>
    <w:rsid w:val="001A7BD9"/>
    <w:rsid w:val="001B2917"/>
    <w:rsid w:val="001B5A04"/>
    <w:rsid w:val="001B6B07"/>
    <w:rsid w:val="001C0382"/>
    <w:rsid w:val="001C3EB2"/>
    <w:rsid w:val="001C422A"/>
    <w:rsid w:val="001C6B7D"/>
    <w:rsid w:val="001D015C"/>
    <w:rsid w:val="001D1831"/>
    <w:rsid w:val="001D587F"/>
    <w:rsid w:val="001D5CAA"/>
    <w:rsid w:val="001D63F6"/>
    <w:rsid w:val="001E21A8"/>
    <w:rsid w:val="001E2306"/>
    <w:rsid w:val="001E4F09"/>
    <w:rsid w:val="001F1B08"/>
    <w:rsid w:val="00206DFC"/>
    <w:rsid w:val="00220D12"/>
    <w:rsid w:val="002223DD"/>
    <w:rsid w:val="002248A2"/>
    <w:rsid w:val="00224FD6"/>
    <w:rsid w:val="0022712B"/>
    <w:rsid w:val="002350CB"/>
    <w:rsid w:val="00237831"/>
    <w:rsid w:val="00237C15"/>
    <w:rsid w:val="00252F50"/>
    <w:rsid w:val="00253B21"/>
    <w:rsid w:val="00255AC5"/>
    <w:rsid w:val="002571E9"/>
    <w:rsid w:val="00261C5E"/>
    <w:rsid w:val="002629C5"/>
    <w:rsid w:val="00267906"/>
    <w:rsid w:val="00267E88"/>
    <w:rsid w:val="00272D9D"/>
    <w:rsid w:val="00290D6E"/>
    <w:rsid w:val="002A1425"/>
    <w:rsid w:val="002A3DBD"/>
    <w:rsid w:val="002A6054"/>
    <w:rsid w:val="002B4F5C"/>
    <w:rsid w:val="002B5E48"/>
    <w:rsid w:val="002C0476"/>
    <w:rsid w:val="002C2668"/>
    <w:rsid w:val="002C2708"/>
    <w:rsid w:val="002C4FEA"/>
    <w:rsid w:val="002C656A"/>
    <w:rsid w:val="002D0032"/>
    <w:rsid w:val="002D39A7"/>
    <w:rsid w:val="002D70EF"/>
    <w:rsid w:val="002D7383"/>
    <w:rsid w:val="002E067F"/>
    <w:rsid w:val="002E0B87"/>
    <w:rsid w:val="002E2560"/>
    <w:rsid w:val="002E7DCF"/>
    <w:rsid w:val="002F1599"/>
    <w:rsid w:val="00306518"/>
    <w:rsid w:val="003076C0"/>
    <w:rsid w:val="003077A4"/>
    <w:rsid w:val="003135FC"/>
    <w:rsid w:val="00313CBC"/>
    <w:rsid w:val="00313CBF"/>
    <w:rsid w:val="0032021E"/>
    <w:rsid w:val="003226F0"/>
    <w:rsid w:val="00335D68"/>
    <w:rsid w:val="0033622F"/>
    <w:rsid w:val="00337E76"/>
    <w:rsid w:val="00342A30"/>
    <w:rsid w:val="00345DC1"/>
    <w:rsid w:val="00351263"/>
    <w:rsid w:val="00351B7D"/>
    <w:rsid w:val="00351E68"/>
    <w:rsid w:val="00352531"/>
    <w:rsid w:val="00354286"/>
    <w:rsid w:val="003545C0"/>
    <w:rsid w:val="00364D0A"/>
    <w:rsid w:val="0036708D"/>
    <w:rsid w:val="003673C0"/>
    <w:rsid w:val="00367E07"/>
    <w:rsid w:val="00370E4F"/>
    <w:rsid w:val="00371EAB"/>
    <w:rsid w:val="00373713"/>
    <w:rsid w:val="00374581"/>
    <w:rsid w:val="00376326"/>
    <w:rsid w:val="00377AEB"/>
    <w:rsid w:val="00382A71"/>
    <w:rsid w:val="00383CC7"/>
    <w:rsid w:val="0038473B"/>
    <w:rsid w:val="00385B1D"/>
    <w:rsid w:val="00390DB7"/>
    <w:rsid w:val="0039232D"/>
    <w:rsid w:val="00394413"/>
    <w:rsid w:val="003964A3"/>
    <w:rsid w:val="003976AD"/>
    <w:rsid w:val="003A23C3"/>
    <w:rsid w:val="003B144B"/>
    <w:rsid w:val="003B193A"/>
    <w:rsid w:val="003B3150"/>
    <w:rsid w:val="003B7E16"/>
    <w:rsid w:val="003C332E"/>
    <w:rsid w:val="003C4049"/>
    <w:rsid w:val="003C5382"/>
    <w:rsid w:val="003D0AB9"/>
    <w:rsid w:val="003D4732"/>
    <w:rsid w:val="003E004A"/>
    <w:rsid w:val="003E3C72"/>
    <w:rsid w:val="003E4608"/>
    <w:rsid w:val="003F5BFA"/>
    <w:rsid w:val="0040284A"/>
    <w:rsid w:val="004045B4"/>
    <w:rsid w:val="00406A35"/>
    <w:rsid w:val="00410407"/>
    <w:rsid w:val="00413F6A"/>
    <w:rsid w:val="0041667A"/>
    <w:rsid w:val="0041747F"/>
    <w:rsid w:val="004174DF"/>
    <w:rsid w:val="00421708"/>
    <w:rsid w:val="004221B0"/>
    <w:rsid w:val="004229C2"/>
    <w:rsid w:val="00423E56"/>
    <w:rsid w:val="0043343B"/>
    <w:rsid w:val="00435D3C"/>
    <w:rsid w:val="00436812"/>
    <w:rsid w:val="0043717D"/>
    <w:rsid w:val="00440722"/>
    <w:rsid w:val="00443B11"/>
    <w:rsid w:val="004460C6"/>
    <w:rsid w:val="00460ADC"/>
    <w:rsid w:val="00465DC6"/>
    <w:rsid w:val="00473862"/>
    <w:rsid w:val="0047544F"/>
    <w:rsid w:val="00483E37"/>
    <w:rsid w:val="004A3E23"/>
    <w:rsid w:val="004A7FF3"/>
    <w:rsid w:val="004B2B44"/>
    <w:rsid w:val="004B34E1"/>
    <w:rsid w:val="004C0322"/>
    <w:rsid w:val="004C192C"/>
    <w:rsid w:val="004C1C47"/>
    <w:rsid w:val="004C23F9"/>
    <w:rsid w:val="004D0B60"/>
    <w:rsid w:val="004D3405"/>
    <w:rsid w:val="004D4838"/>
    <w:rsid w:val="004D7499"/>
    <w:rsid w:val="004D76E3"/>
    <w:rsid w:val="004E598B"/>
    <w:rsid w:val="004F0E30"/>
    <w:rsid w:val="004F15C9"/>
    <w:rsid w:val="004F28FE"/>
    <w:rsid w:val="004F4078"/>
    <w:rsid w:val="00520907"/>
    <w:rsid w:val="00523255"/>
    <w:rsid w:val="00525360"/>
    <w:rsid w:val="00525DF5"/>
    <w:rsid w:val="00527E87"/>
    <w:rsid w:val="005309F9"/>
    <w:rsid w:val="005320DE"/>
    <w:rsid w:val="00532B11"/>
    <w:rsid w:val="005431D8"/>
    <w:rsid w:val="00543B88"/>
    <w:rsid w:val="00543F66"/>
    <w:rsid w:val="00554136"/>
    <w:rsid w:val="00554905"/>
    <w:rsid w:val="00554A7A"/>
    <w:rsid w:val="0055582F"/>
    <w:rsid w:val="00555E75"/>
    <w:rsid w:val="00556532"/>
    <w:rsid w:val="00560641"/>
    <w:rsid w:val="0056613C"/>
    <w:rsid w:val="00566672"/>
    <w:rsid w:val="005719F7"/>
    <w:rsid w:val="005778EB"/>
    <w:rsid w:val="005814A1"/>
    <w:rsid w:val="00583FE4"/>
    <w:rsid w:val="005956DD"/>
    <w:rsid w:val="005A309A"/>
    <w:rsid w:val="005B00BB"/>
    <w:rsid w:val="005B12E2"/>
    <w:rsid w:val="005B3A3F"/>
    <w:rsid w:val="005B47D8"/>
    <w:rsid w:val="005B6C91"/>
    <w:rsid w:val="005C175F"/>
    <w:rsid w:val="005C76EB"/>
    <w:rsid w:val="005D3A33"/>
    <w:rsid w:val="005D7EB5"/>
    <w:rsid w:val="005E2BC1"/>
    <w:rsid w:val="005F163B"/>
    <w:rsid w:val="005F2354"/>
    <w:rsid w:val="0060063B"/>
    <w:rsid w:val="00601F27"/>
    <w:rsid w:val="00607FC7"/>
    <w:rsid w:val="00612617"/>
    <w:rsid w:val="00613331"/>
    <w:rsid w:val="00620595"/>
    <w:rsid w:val="00623B36"/>
    <w:rsid w:val="00627C21"/>
    <w:rsid w:val="00633597"/>
    <w:rsid w:val="00633BBD"/>
    <w:rsid w:val="00634FEB"/>
    <w:rsid w:val="0064460B"/>
    <w:rsid w:val="0064589F"/>
    <w:rsid w:val="00655C4C"/>
    <w:rsid w:val="0066026B"/>
    <w:rsid w:val="00662B56"/>
    <w:rsid w:val="006637F8"/>
    <w:rsid w:val="00664143"/>
    <w:rsid w:val="00666FD6"/>
    <w:rsid w:val="00671041"/>
    <w:rsid w:val="00680E91"/>
    <w:rsid w:val="00686CF3"/>
    <w:rsid w:val="00690C63"/>
    <w:rsid w:val="0069181E"/>
    <w:rsid w:val="00693D17"/>
    <w:rsid w:val="006A2F5D"/>
    <w:rsid w:val="006A4F5F"/>
    <w:rsid w:val="006A6C05"/>
    <w:rsid w:val="006B1508"/>
    <w:rsid w:val="006B3E85"/>
    <w:rsid w:val="006B4626"/>
    <w:rsid w:val="006C1EBE"/>
    <w:rsid w:val="006C7A99"/>
    <w:rsid w:val="006D3068"/>
    <w:rsid w:val="006D3FF4"/>
    <w:rsid w:val="006E1AB9"/>
    <w:rsid w:val="006E7D0B"/>
    <w:rsid w:val="006F0B7C"/>
    <w:rsid w:val="0070377D"/>
    <w:rsid w:val="007168DA"/>
    <w:rsid w:val="007212A4"/>
    <w:rsid w:val="00723843"/>
    <w:rsid w:val="0073068A"/>
    <w:rsid w:val="0074104A"/>
    <w:rsid w:val="0074158A"/>
    <w:rsid w:val="00742919"/>
    <w:rsid w:val="0074449D"/>
    <w:rsid w:val="00745211"/>
    <w:rsid w:val="00745ACD"/>
    <w:rsid w:val="007467A1"/>
    <w:rsid w:val="00751EBB"/>
    <w:rsid w:val="00772240"/>
    <w:rsid w:val="0077544F"/>
    <w:rsid w:val="00785D58"/>
    <w:rsid w:val="00787A05"/>
    <w:rsid w:val="007926F9"/>
    <w:rsid w:val="007B2D20"/>
    <w:rsid w:val="007B348E"/>
    <w:rsid w:val="007B49D1"/>
    <w:rsid w:val="007C057B"/>
    <w:rsid w:val="007C1151"/>
    <w:rsid w:val="007C25EB"/>
    <w:rsid w:val="007C4B6F"/>
    <w:rsid w:val="007C5BB2"/>
    <w:rsid w:val="007E0069"/>
    <w:rsid w:val="00800AA9"/>
    <w:rsid w:val="008020E6"/>
    <w:rsid w:val="00803B42"/>
    <w:rsid w:val="00810134"/>
    <w:rsid w:val="008350F0"/>
    <w:rsid w:val="00835734"/>
    <w:rsid w:val="0084029C"/>
    <w:rsid w:val="00842651"/>
    <w:rsid w:val="00845940"/>
    <w:rsid w:val="008571C0"/>
    <w:rsid w:val="00860C12"/>
    <w:rsid w:val="00865117"/>
    <w:rsid w:val="0087209D"/>
    <w:rsid w:val="0087371C"/>
    <w:rsid w:val="00873A37"/>
    <w:rsid w:val="008755BF"/>
    <w:rsid w:val="00882FED"/>
    <w:rsid w:val="008B2637"/>
    <w:rsid w:val="008B44DF"/>
    <w:rsid w:val="008B4C53"/>
    <w:rsid w:val="008C3171"/>
    <w:rsid w:val="008C3FF0"/>
    <w:rsid w:val="008C6A0E"/>
    <w:rsid w:val="008C74AB"/>
    <w:rsid w:val="008E0129"/>
    <w:rsid w:val="008E1575"/>
    <w:rsid w:val="008E1E06"/>
    <w:rsid w:val="008E5411"/>
    <w:rsid w:val="008E6B8E"/>
    <w:rsid w:val="008F20FD"/>
    <w:rsid w:val="008F2AAB"/>
    <w:rsid w:val="008F37A1"/>
    <w:rsid w:val="0090180A"/>
    <w:rsid w:val="0090296D"/>
    <w:rsid w:val="00902A13"/>
    <w:rsid w:val="0090479F"/>
    <w:rsid w:val="009156CC"/>
    <w:rsid w:val="009170B9"/>
    <w:rsid w:val="009230EE"/>
    <w:rsid w:val="00924595"/>
    <w:rsid w:val="00924DE0"/>
    <w:rsid w:val="0093649A"/>
    <w:rsid w:val="00941FAB"/>
    <w:rsid w:val="00944AF5"/>
    <w:rsid w:val="00952982"/>
    <w:rsid w:val="00966541"/>
    <w:rsid w:val="009734C5"/>
    <w:rsid w:val="00980F1C"/>
    <w:rsid w:val="00981808"/>
    <w:rsid w:val="0098685C"/>
    <w:rsid w:val="009A2E13"/>
    <w:rsid w:val="009A397B"/>
    <w:rsid w:val="009A776A"/>
    <w:rsid w:val="009B606B"/>
    <w:rsid w:val="009B7E3E"/>
    <w:rsid w:val="009D26CC"/>
    <w:rsid w:val="009D44A2"/>
    <w:rsid w:val="009E0F44"/>
    <w:rsid w:val="009E3B08"/>
    <w:rsid w:val="009E3C92"/>
    <w:rsid w:val="009E68B6"/>
    <w:rsid w:val="009F70E1"/>
    <w:rsid w:val="00A02334"/>
    <w:rsid w:val="00A04FF1"/>
    <w:rsid w:val="00A058E4"/>
    <w:rsid w:val="00A1100C"/>
    <w:rsid w:val="00A171F1"/>
    <w:rsid w:val="00A30582"/>
    <w:rsid w:val="00A30C22"/>
    <w:rsid w:val="00A35BCB"/>
    <w:rsid w:val="00A4247D"/>
    <w:rsid w:val="00A522BB"/>
    <w:rsid w:val="00A5366B"/>
    <w:rsid w:val="00A55524"/>
    <w:rsid w:val="00A55AC4"/>
    <w:rsid w:val="00A6451B"/>
    <w:rsid w:val="00A6466D"/>
    <w:rsid w:val="00A64E41"/>
    <w:rsid w:val="00A7200D"/>
    <w:rsid w:val="00A74713"/>
    <w:rsid w:val="00A7678F"/>
    <w:rsid w:val="00A80549"/>
    <w:rsid w:val="00A8295C"/>
    <w:rsid w:val="00A8381C"/>
    <w:rsid w:val="00A900EA"/>
    <w:rsid w:val="00A93B2D"/>
    <w:rsid w:val="00AA4108"/>
    <w:rsid w:val="00AA6E44"/>
    <w:rsid w:val="00AC3933"/>
    <w:rsid w:val="00AC4FDE"/>
    <w:rsid w:val="00AC5E4B"/>
    <w:rsid w:val="00AD0CC0"/>
    <w:rsid w:val="00AE08A1"/>
    <w:rsid w:val="00AE21E8"/>
    <w:rsid w:val="00AE54AA"/>
    <w:rsid w:val="00AE7C7B"/>
    <w:rsid w:val="00AF03BC"/>
    <w:rsid w:val="00AF2648"/>
    <w:rsid w:val="00B0234C"/>
    <w:rsid w:val="00B07C42"/>
    <w:rsid w:val="00B112B8"/>
    <w:rsid w:val="00B15B3A"/>
    <w:rsid w:val="00B234B1"/>
    <w:rsid w:val="00B23D0D"/>
    <w:rsid w:val="00B33381"/>
    <w:rsid w:val="00B33560"/>
    <w:rsid w:val="00B37882"/>
    <w:rsid w:val="00B40C5A"/>
    <w:rsid w:val="00B4714A"/>
    <w:rsid w:val="00B50C96"/>
    <w:rsid w:val="00B529CE"/>
    <w:rsid w:val="00B52A4D"/>
    <w:rsid w:val="00B52DD7"/>
    <w:rsid w:val="00B61E59"/>
    <w:rsid w:val="00B65278"/>
    <w:rsid w:val="00B70293"/>
    <w:rsid w:val="00B70C3A"/>
    <w:rsid w:val="00B74190"/>
    <w:rsid w:val="00B7440B"/>
    <w:rsid w:val="00B94DD2"/>
    <w:rsid w:val="00B96A72"/>
    <w:rsid w:val="00B9739B"/>
    <w:rsid w:val="00BA2164"/>
    <w:rsid w:val="00BB0B29"/>
    <w:rsid w:val="00BB785D"/>
    <w:rsid w:val="00BB7F45"/>
    <w:rsid w:val="00BC1CB7"/>
    <w:rsid w:val="00BC367A"/>
    <w:rsid w:val="00BD71B5"/>
    <w:rsid w:val="00BE0837"/>
    <w:rsid w:val="00BE2758"/>
    <w:rsid w:val="00BE43FC"/>
    <w:rsid w:val="00BE608B"/>
    <w:rsid w:val="00BE7E5C"/>
    <w:rsid w:val="00BF070F"/>
    <w:rsid w:val="00BF744C"/>
    <w:rsid w:val="00C06A16"/>
    <w:rsid w:val="00C06FCB"/>
    <w:rsid w:val="00C07909"/>
    <w:rsid w:val="00C1035E"/>
    <w:rsid w:val="00C10F68"/>
    <w:rsid w:val="00C112FB"/>
    <w:rsid w:val="00C1302F"/>
    <w:rsid w:val="00C16602"/>
    <w:rsid w:val="00C25F4A"/>
    <w:rsid w:val="00C312C8"/>
    <w:rsid w:val="00C31917"/>
    <w:rsid w:val="00C340A6"/>
    <w:rsid w:val="00C348A3"/>
    <w:rsid w:val="00C40C80"/>
    <w:rsid w:val="00C41936"/>
    <w:rsid w:val="00C4334B"/>
    <w:rsid w:val="00C63B74"/>
    <w:rsid w:val="00C747DB"/>
    <w:rsid w:val="00C90D86"/>
    <w:rsid w:val="00C94FC7"/>
    <w:rsid w:val="00C95A8B"/>
    <w:rsid w:val="00CB2977"/>
    <w:rsid w:val="00CC202B"/>
    <w:rsid w:val="00CC25B9"/>
    <w:rsid w:val="00CC3337"/>
    <w:rsid w:val="00CC3CAE"/>
    <w:rsid w:val="00CD2A4A"/>
    <w:rsid w:val="00CD494B"/>
    <w:rsid w:val="00CE26C7"/>
    <w:rsid w:val="00CF712C"/>
    <w:rsid w:val="00D013BE"/>
    <w:rsid w:val="00D1161D"/>
    <w:rsid w:val="00D130E2"/>
    <w:rsid w:val="00D152E0"/>
    <w:rsid w:val="00D171E5"/>
    <w:rsid w:val="00D205C8"/>
    <w:rsid w:val="00D24D52"/>
    <w:rsid w:val="00D2634B"/>
    <w:rsid w:val="00D32B47"/>
    <w:rsid w:val="00D37291"/>
    <w:rsid w:val="00D47232"/>
    <w:rsid w:val="00D52AEB"/>
    <w:rsid w:val="00D548A5"/>
    <w:rsid w:val="00D55ABA"/>
    <w:rsid w:val="00D61443"/>
    <w:rsid w:val="00D645DA"/>
    <w:rsid w:val="00D6472E"/>
    <w:rsid w:val="00D67F62"/>
    <w:rsid w:val="00D724F3"/>
    <w:rsid w:val="00D80CF9"/>
    <w:rsid w:val="00D82DB2"/>
    <w:rsid w:val="00D85581"/>
    <w:rsid w:val="00D93433"/>
    <w:rsid w:val="00D9702B"/>
    <w:rsid w:val="00DB1E92"/>
    <w:rsid w:val="00DB256D"/>
    <w:rsid w:val="00DB547E"/>
    <w:rsid w:val="00DC1073"/>
    <w:rsid w:val="00DC5480"/>
    <w:rsid w:val="00DC565C"/>
    <w:rsid w:val="00DC6CD6"/>
    <w:rsid w:val="00DC729C"/>
    <w:rsid w:val="00DD0451"/>
    <w:rsid w:val="00DD2A80"/>
    <w:rsid w:val="00DE14FB"/>
    <w:rsid w:val="00DE1C15"/>
    <w:rsid w:val="00DE2946"/>
    <w:rsid w:val="00DE3B87"/>
    <w:rsid w:val="00DF02B5"/>
    <w:rsid w:val="00DF4C39"/>
    <w:rsid w:val="00E002A5"/>
    <w:rsid w:val="00E0146F"/>
    <w:rsid w:val="00E01537"/>
    <w:rsid w:val="00E03063"/>
    <w:rsid w:val="00E04637"/>
    <w:rsid w:val="00E100BE"/>
    <w:rsid w:val="00E10F4B"/>
    <w:rsid w:val="00E152EC"/>
    <w:rsid w:val="00E15EE7"/>
    <w:rsid w:val="00E37B7C"/>
    <w:rsid w:val="00E406DC"/>
    <w:rsid w:val="00E424D1"/>
    <w:rsid w:val="00E44896"/>
    <w:rsid w:val="00E5437B"/>
    <w:rsid w:val="00E61ADE"/>
    <w:rsid w:val="00E61B04"/>
    <w:rsid w:val="00E6371A"/>
    <w:rsid w:val="00E64CFC"/>
    <w:rsid w:val="00E66BD8"/>
    <w:rsid w:val="00E711FF"/>
    <w:rsid w:val="00E76667"/>
    <w:rsid w:val="00E85D86"/>
    <w:rsid w:val="00E9185D"/>
    <w:rsid w:val="00E9257E"/>
    <w:rsid w:val="00E94FE2"/>
    <w:rsid w:val="00E9680C"/>
    <w:rsid w:val="00E970A4"/>
    <w:rsid w:val="00EA211A"/>
    <w:rsid w:val="00EA45D8"/>
    <w:rsid w:val="00EA4FE4"/>
    <w:rsid w:val="00EB031A"/>
    <w:rsid w:val="00EB0BB5"/>
    <w:rsid w:val="00EB347C"/>
    <w:rsid w:val="00EB5297"/>
    <w:rsid w:val="00EB6C6D"/>
    <w:rsid w:val="00EC45CF"/>
    <w:rsid w:val="00ED148F"/>
    <w:rsid w:val="00EE6564"/>
    <w:rsid w:val="00EF14D5"/>
    <w:rsid w:val="00EF68C2"/>
    <w:rsid w:val="00EF6FCF"/>
    <w:rsid w:val="00F020E5"/>
    <w:rsid w:val="00F04424"/>
    <w:rsid w:val="00F04AE6"/>
    <w:rsid w:val="00F24CAB"/>
    <w:rsid w:val="00F40646"/>
    <w:rsid w:val="00F43553"/>
    <w:rsid w:val="00F50B13"/>
    <w:rsid w:val="00F548A8"/>
    <w:rsid w:val="00F560C3"/>
    <w:rsid w:val="00F61D61"/>
    <w:rsid w:val="00F75550"/>
    <w:rsid w:val="00F76807"/>
    <w:rsid w:val="00F81E6B"/>
    <w:rsid w:val="00F82F9C"/>
    <w:rsid w:val="00F937B6"/>
    <w:rsid w:val="00F9400E"/>
    <w:rsid w:val="00F976B0"/>
    <w:rsid w:val="00FB0239"/>
    <w:rsid w:val="00FB090D"/>
    <w:rsid w:val="00FB4752"/>
    <w:rsid w:val="00FB7309"/>
    <w:rsid w:val="00FC0084"/>
    <w:rsid w:val="00FC3717"/>
    <w:rsid w:val="00FC6822"/>
    <w:rsid w:val="00FC694A"/>
    <w:rsid w:val="00FD2823"/>
    <w:rsid w:val="00FF0709"/>
    <w:rsid w:val="00FF25A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21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4D0B60"/>
    <w:rPr>
      <w:sz w:val="16"/>
      <w:szCs w:val="16"/>
    </w:rPr>
  </w:style>
  <w:style w:type="paragraph" w:styleId="Kommentinteksti">
    <w:name w:val="annotation text"/>
    <w:basedOn w:val="Normaali"/>
    <w:link w:val="KommentintekstiChar"/>
    <w:uiPriority w:val="99"/>
    <w:semiHidden/>
    <w:unhideWhenUsed/>
    <w:rsid w:val="004D0B60"/>
    <w:pPr>
      <w:spacing w:line="240" w:lineRule="auto"/>
    </w:pPr>
    <w:rPr>
      <w:szCs w:val="20"/>
    </w:rPr>
  </w:style>
  <w:style w:type="character" w:customStyle="1" w:styleId="KommentintekstiChar">
    <w:name w:val="Kommentin teksti Char"/>
    <w:basedOn w:val="Kappaleenoletusfontti"/>
    <w:link w:val="Kommentinteksti"/>
    <w:uiPriority w:val="99"/>
    <w:semiHidden/>
    <w:rsid w:val="004D0B60"/>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4D0B60"/>
    <w:rPr>
      <w:b/>
      <w:bCs/>
    </w:rPr>
  </w:style>
  <w:style w:type="character" w:customStyle="1" w:styleId="KommentinotsikkoChar">
    <w:name w:val="Kommentin otsikko Char"/>
    <w:basedOn w:val="KommentintekstiChar"/>
    <w:link w:val="Kommentinotsikko"/>
    <w:uiPriority w:val="99"/>
    <w:semiHidden/>
    <w:rsid w:val="004D0B60"/>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38339713">
      <w:bodyDiv w:val="1"/>
      <w:marLeft w:val="0"/>
      <w:marRight w:val="0"/>
      <w:marTop w:val="0"/>
      <w:marBottom w:val="0"/>
      <w:divBdr>
        <w:top w:val="none" w:sz="0" w:space="0" w:color="auto"/>
        <w:left w:val="none" w:sz="0" w:space="0" w:color="auto"/>
        <w:bottom w:val="none" w:sz="0" w:space="0" w:color="auto"/>
        <w:right w:val="none" w:sz="0" w:space="0" w:color="auto"/>
      </w:divBdr>
    </w:div>
    <w:div w:id="1780636174">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waj.media/article/iq-article-basra-s-clash-of-clans-the-rule-of-clans-in-southern-iraq" TargetMode="External"/><Relationship Id="rId18" Type="http://schemas.openxmlformats.org/officeDocument/2006/relationships/hyperlink" Target="https://monitoring.bbc.co.uk/product/c202f6e5" TargetMode="External"/><Relationship Id="rId26" Type="http://schemas.openxmlformats.org/officeDocument/2006/relationships/hyperlink" Target="https://www.gu.se/sites/default/files/2022-06/2022_5_Kao.pdf" TargetMode="External"/><Relationship Id="rId39" Type="http://schemas.openxmlformats.org/officeDocument/2006/relationships/glossaryDocument" Target="glossary/document.xml"/><Relationship Id="rId21" Type="http://schemas.openxmlformats.org/officeDocument/2006/relationships/hyperlink" Target="https://euaa.europa.eu/sites/default/files/publications/2023-04/2023_04_COI_Report_Iraq_Arab_Tribes_and_Customary_Law_EN.pdf" TargetMode="External"/><Relationship Id="rId34" Type="http://schemas.openxmlformats.org/officeDocument/2006/relationships/hyperlink" Target="https://www.refworld.org/reference/countryrep/unhcr/2018/en/120267"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larabiya.net/arab-and-world/iraq/2022/05/12/%D8%A7%D9%84%D9%86%D8%B2%D8%A7%D8%B9%D8%A7%D8%AA-%D8%A7%D9%84%D8%B9%D8%B4%D8%A7%D8%A6%D8%B1%D9%8A%D8%A9-%D8%AA%D9%81%D8%AA%D9%83-%D8%A8%D8%A7%D9%84%D8%B9%D8%B1%D8%A7%D9%82%D9%8A%D9%8A%D9%86-%D8%A3%D8%B3%D9%84%D8%AD%D8%A9-%D8%AB%D9%82%D9%8A%D9%84%D8%A9-%D9%88%D9%85%D8%B3%D9%8A%D9%91%D8%B1%D8%A7%D8%AA" TargetMode="External"/><Relationship Id="rId29" Type="http://schemas.openxmlformats.org/officeDocument/2006/relationships/hyperlink" Target="https://libstore.ugent.be/fulltxt/RUG01/002/782/301/RUG01-002782301_2019_0001_A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a.org/archive/CNA_Files/pdf/cop-2014-u-007918-final.pdf" TargetMode="External"/><Relationship Id="rId24" Type="http://schemas.openxmlformats.org/officeDocument/2006/relationships/hyperlink" Target="https://static1.squarespace.com/static/5bbb4e4c29f2cc31b47ff50f/t/61729a20553cc130243cde27/1634900538609/Migration+into+a+Fragile+Setting-Responding+to+Climate-Induced+Informalization+and+Inequality+in+Basra.pdf" TargetMode="External"/><Relationship Id="rId32" Type="http://schemas.openxmlformats.org/officeDocument/2006/relationships/hyperlink" Target="https://www.rudawarabia.net/arabic/middleeast/iraq/301120231" TargetMode="External"/><Relationship Id="rId37" Type="http://schemas.openxmlformats.org/officeDocument/2006/relationships/footer" Target="footer1.xml"/><Relationship Id="rId40" Type="http://schemas.openxmlformats.org/officeDocument/2006/relationships/theme" Target="theme/theme1.xml"/><Relationship Id="rId45"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www.arabnews.com/node/1484686/%7B%7B" TargetMode="External"/><Relationship Id="rId23" Type="http://schemas.openxmlformats.org/officeDocument/2006/relationships/hyperlink" Target="https://papers.ssrn.com/sol3/papers.cfm?abstract_id=2587267" TargetMode="External"/><Relationship Id="rId28" Type="http://schemas.openxmlformats.org/officeDocument/2006/relationships/hyperlink" Target="https://cpi-geneva.org/fr/tribes-and-religious-institutions-in-iraq/" TargetMode="External"/><Relationship Id="rId36" Type="http://schemas.openxmlformats.org/officeDocument/2006/relationships/header" Target="header2.xml"/><Relationship Id="rId10" Type="http://schemas.openxmlformats.org/officeDocument/2006/relationships/hyperlink" Target="https://www.youtube.com/watch?v=wkjn-JxMll0" TargetMode="External"/><Relationship Id="rId19" Type="http://schemas.openxmlformats.org/officeDocument/2006/relationships/hyperlink" Target="https://www.jstor.org/stable/23012091" TargetMode="External"/><Relationship Id="rId31" Type="http://schemas.openxmlformats.org/officeDocument/2006/relationships/hyperlink" Target="https://i.unu.edu/media/cpr.unu.edu/attachment/3384/LoPIraq050119.pdf" TargetMode="Externa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youtube.com/watch?v=r9HR6-FEZGs" TargetMode="External"/><Relationship Id="rId14" Type="http://schemas.openxmlformats.org/officeDocument/2006/relationships/hyperlink" Target="https://alarab.news/%D8%AD%D9%8A%D8%A7%D8%A9-%D8%A7%D9%84%D8%B4%D8%A8%D8%A7%D8%A8-%D9%81%D9%8A-%D8%A7%D9%84%D8%B9%D8%B1%D8%A7%D9%82-%D9%85%D8%AD%D9%83%D9%88%D9%85%D8%A9-%D8%A8%D8%B3%D9%84%D8%B7%D8%A9-%D8%A7%D9%84%D8%B9%D8%B4%D9%8A%D8%B1%D8%A9" TargetMode="External"/><Relationship Id="rId22" Type="http://schemas.openxmlformats.org/officeDocument/2006/relationships/hyperlink" Target="https://freedomhouse.org/country/iraq/freedom-world/2024" TargetMode="External"/><Relationship Id="rId27" Type="http://schemas.openxmlformats.org/officeDocument/2006/relationships/hyperlink" Target="https://landinfo.no/wp-content/uploads/2022/03/Temanotat-Irak-AEre-og-aeresrelatert-vold-10032022-2.pdf" TargetMode="External"/><Relationship Id="rId30" Type="http://schemas.openxmlformats.org/officeDocument/2006/relationships/hyperlink" Target="https://www.alaraby.co.uk/%D9%87%D9%84-%D8%AA%D9%86%D8%AA%D9%87%D9%8A-%D8%A7%D9%84%D8%AF%D9%83%D8%A9-%D8%A7%D9%84%D8%B9%D8%B4%D8%A7%D8%A6%D8%B1%D9%8A%D8%A9-%D9%81%D9%8A-%D8%A7%D9%84%D8%B9%D8%B1%D8%A7%D9%82%D8%9F" TargetMode="External"/><Relationship Id="rId35" Type="http://schemas.openxmlformats.org/officeDocument/2006/relationships/header" Target="header1.xml"/><Relationship Id="rId43" Type="http://schemas.openxmlformats.org/officeDocument/2006/relationships/customXml" Target="../customXml/item4.xml"/><Relationship Id="rId8" Type="http://schemas.openxmlformats.org/officeDocument/2006/relationships/hyperlink" Target="https://www.youtube.com/watch?v=2F4kU4g1J7o" TargetMode="External"/><Relationship Id="rId3" Type="http://schemas.openxmlformats.org/officeDocument/2006/relationships/styles" Target="styles.xml"/><Relationship Id="rId12" Type="http://schemas.openxmlformats.org/officeDocument/2006/relationships/hyperlink" Target="https://english.ahram.org.eg/NewsContent/50/1203/464110/AlAhram-Weekly/World/How-Iraq%E2%80%99s-judiciary-got-into-a-political-mess-.aspx" TargetMode="External"/><Relationship Id="rId17" Type="http://schemas.openxmlformats.org/officeDocument/2006/relationships/hyperlink" Target="https://www.bbc.com/arabic/tv-and-radio-47362552" TargetMode="External"/><Relationship Id="rId25" Type="http://schemas.openxmlformats.org/officeDocument/2006/relationships/hyperlink" Target="https://web.archive.org/web/20230415212443/https://www.sjc.iq/view.1457/" TargetMode="External"/><Relationship Id="rId33" Type="http://schemas.openxmlformats.org/officeDocument/2006/relationships/hyperlink" Target="https://iraq.shafaqna.com/AR/333010/" TargetMode="External"/><Relationship Id="rId38" Type="http://schemas.openxmlformats.org/officeDocument/2006/relationships/fontTable" Target="fontTable.xml"/><Relationship Id="rId20" Type="http://schemas.openxmlformats.org/officeDocument/2006/relationships/hyperlink" Target="https://www.economist.com/middle-east-and-africa/2019/05/30/with-iraqi-tribes-settling-more-disputes-sheikhs-are-in-high-demand" TargetMode="External"/><Relationship Id="rId41"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90876AC0A3458183FE01C6E2E03649"/>
        <w:category>
          <w:name w:val="Yleiset"/>
          <w:gallery w:val="placeholder"/>
        </w:category>
        <w:types>
          <w:type w:val="bbPlcHdr"/>
        </w:types>
        <w:behaviors>
          <w:behavior w:val="content"/>
        </w:behaviors>
        <w:guid w:val="{9AF9C5B2-3659-4813-8528-A218FBB9E1CE}"/>
      </w:docPartPr>
      <w:docPartBody>
        <w:p w:rsidR="00886CF4" w:rsidRDefault="008A6BC8">
          <w:pPr>
            <w:pStyle w:val="6690876AC0A3458183FE01C6E2E03649"/>
          </w:pPr>
          <w:r w:rsidRPr="00AA10D2">
            <w:rPr>
              <w:rStyle w:val="Paikkamerkkiteksti"/>
            </w:rPr>
            <w:t>Kirjoita tekstiä napsauttamalla tai napauttamalla tätä.</w:t>
          </w:r>
        </w:p>
      </w:docPartBody>
    </w:docPart>
    <w:docPart>
      <w:docPartPr>
        <w:name w:val="1876787BC65C4D6B8A2C03C62CEB7194"/>
        <w:category>
          <w:name w:val="Yleiset"/>
          <w:gallery w:val="placeholder"/>
        </w:category>
        <w:types>
          <w:type w:val="bbPlcHdr"/>
        </w:types>
        <w:behaviors>
          <w:behavior w:val="content"/>
        </w:behaviors>
        <w:guid w:val="{21EB006F-6D28-41D3-B858-AC899EB9ECA2}"/>
      </w:docPartPr>
      <w:docPartBody>
        <w:p w:rsidR="00886CF4" w:rsidRDefault="008A6BC8">
          <w:pPr>
            <w:pStyle w:val="1876787BC65C4D6B8A2C03C62CEB7194"/>
          </w:pPr>
          <w:r w:rsidRPr="00AA10D2">
            <w:rPr>
              <w:rStyle w:val="Paikkamerkkiteksti"/>
            </w:rPr>
            <w:t>Kirjoita tekstiä napsauttamalla tai napauttamalla tätä.</w:t>
          </w:r>
        </w:p>
      </w:docPartBody>
    </w:docPart>
    <w:docPart>
      <w:docPartPr>
        <w:name w:val="FAEFC24C515E413692A30104CFBDB2C7"/>
        <w:category>
          <w:name w:val="Yleiset"/>
          <w:gallery w:val="placeholder"/>
        </w:category>
        <w:types>
          <w:type w:val="bbPlcHdr"/>
        </w:types>
        <w:behaviors>
          <w:behavior w:val="content"/>
        </w:behaviors>
        <w:guid w:val="{AA5D5075-DFE4-4C01-8A50-9DBDB0E53C02}"/>
      </w:docPartPr>
      <w:docPartBody>
        <w:p w:rsidR="00886CF4" w:rsidRDefault="008A6BC8">
          <w:pPr>
            <w:pStyle w:val="FAEFC24C515E413692A30104CFBDB2C7"/>
          </w:pPr>
          <w:r w:rsidRPr="00810134">
            <w:rPr>
              <w:rStyle w:val="Paikkamerkkiteksti"/>
              <w:lang w:val="en-GB"/>
            </w:rPr>
            <w:t>.</w:t>
          </w:r>
        </w:p>
      </w:docPartBody>
    </w:docPart>
    <w:docPart>
      <w:docPartPr>
        <w:name w:val="232926AEE18D486EA5FE904D7DF2D954"/>
        <w:category>
          <w:name w:val="Yleiset"/>
          <w:gallery w:val="placeholder"/>
        </w:category>
        <w:types>
          <w:type w:val="bbPlcHdr"/>
        </w:types>
        <w:behaviors>
          <w:behavior w:val="content"/>
        </w:behaviors>
        <w:guid w:val="{8F90AE2B-0150-47D4-91C4-B73A163A268A}"/>
      </w:docPartPr>
      <w:docPartBody>
        <w:p w:rsidR="00886CF4" w:rsidRDefault="008A6BC8">
          <w:pPr>
            <w:pStyle w:val="232926AEE18D486EA5FE904D7DF2D954"/>
          </w:pPr>
          <w:r w:rsidRPr="00AA10D2">
            <w:rPr>
              <w:rStyle w:val="Paikkamerkkiteksti"/>
            </w:rPr>
            <w:t>Kirjoita tekstiä napsauttamalla tai napauttamalla tätä.</w:t>
          </w:r>
        </w:p>
      </w:docPartBody>
    </w:docPart>
    <w:docPart>
      <w:docPartPr>
        <w:name w:val="093ABFF46FAD45B2AD05A93D97C4BA46"/>
        <w:category>
          <w:name w:val="Yleiset"/>
          <w:gallery w:val="placeholder"/>
        </w:category>
        <w:types>
          <w:type w:val="bbPlcHdr"/>
        </w:types>
        <w:behaviors>
          <w:behavior w:val="content"/>
        </w:behaviors>
        <w:guid w:val="{9061E257-9C29-47C4-B3EE-91EA88AFF06D}"/>
      </w:docPartPr>
      <w:docPartBody>
        <w:p w:rsidR="00886CF4" w:rsidRDefault="008A6BC8">
          <w:pPr>
            <w:pStyle w:val="093ABFF46FAD45B2AD05A93D97C4BA46"/>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C8"/>
    <w:rsid w:val="002F40C1"/>
    <w:rsid w:val="003F35A7"/>
    <w:rsid w:val="007F41B9"/>
    <w:rsid w:val="007F4DA0"/>
    <w:rsid w:val="00886CF4"/>
    <w:rsid w:val="008A6BC8"/>
    <w:rsid w:val="00FF2455"/>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690876AC0A3458183FE01C6E2E03649">
    <w:name w:val="6690876AC0A3458183FE01C6E2E03649"/>
  </w:style>
  <w:style w:type="paragraph" w:customStyle="1" w:styleId="1876787BC65C4D6B8A2C03C62CEB7194">
    <w:name w:val="1876787BC65C4D6B8A2C03C62CEB7194"/>
  </w:style>
  <w:style w:type="paragraph" w:customStyle="1" w:styleId="FAEFC24C515E413692A30104CFBDB2C7">
    <w:name w:val="FAEFC24C515E413692A30104CFBDB2C7"/>
  </w:style>
  <w:style w:type="paragraph" w:customStyle="1" w:styleId="232926AEE18D486EA5FE904D7DF2D954">
    <w:name w:val="232926AEE18D486EA5FE904D7DF2D954"/>
  </w:style>
  <w:style w:type="paragraph" w:customStyle="1" w:styleId="093ABFF46FAD45B2AD05A93D97C4BA46">
    <w:name w:val="093ABFF46FAD45B2AD05A93D97C4B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TRIBES,ETHNIC COMMUNITIES,RELIGIOUS GROUPS,LOCAL COMMUNITIES,CUSTOMS (CULTURE),CONFLICT RESOLUTION,LEADERS,JUDGES,ACCESS TO JUSTICE,WOMEN'S RIGHTS,PROPRIETARY RIGHT,MARRIAGE,CIVIL LAW,LABOUR LAW,SECTARIANISM,SHI'ISM,MURDER,LAND DISPUTE,CRIMINAL CODE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Iraq</TermName>
          <TermId xmlns="http://schemas.microsoft.com/office/infopath/2007/PartnerControls">3b8426b1-dc90-4456-b276-ff771f530dac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2025-03-06T23:00:00+00:00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14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54</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Irak / Heimokiistojen sovittelu 
Iraq / Mediation of tribal disputes
Kysymykset
1. Mitkä tahot toteuttavat heimokiistojen sovittelua?
2. Kuinka yleisiä heimosovittelut ovat Irakissa ja millaisia kiistoja niissä käsitellään?
3. Millainen on heimokiistojen sovitteluprosessi?
Questions
1. Which bodies carry out tribal mediation?
2. How commonly are tribal mediation practiced in Iraq and what types of disputes are processed in them?
3. How does the tribal dispute mediation process work?
Tämä maatietotuote on laadittu päivittämään Migrin päätöksenteossa laadittua ja käytössä olevaa maakappaletta, ja se on muodoltaan normaalia maatietovastausta tiiviimpi.
Tässä kyselyvastauksessa käsitellään yksinomaan valtaväestön, eli arabien heimoinstituutioita, eikä esimerkiksi kurdien tai muiden vähemmistöryhmien vastaavia rakenteita ja niiden käytäntöjä. 
Mitkä tahot toteuttavat heimokiistojen sovittelua?
Irakin heimoihin erikoistuneen tutkijan Renad Mansourin</COIDocAbstract>
    <COIWSGroundsRejection xmlns="b5be3156-7e14-46bc-bfca-5c242eb3de3f" xsi:nil="true"/>
    <COIDocAuthors xmlns="e235e197-502c-49f1-8696-39d199cd5131">
      <Value>143</Value>
    </COIDocAuthors>
    <COIDocID xmlns="b5be3156-7e14-46bc-bfca-5c242eb3de3f">810</COIDocID>
    <_dlc_DocId xmlns="e235e197-502c-49f1-8696-39d199cd5131">FI011-215589946-12341</_dlc_DocId>
    <_dlc_DocIdUrl xmlns="e235e197-502c-49f1-8696-39d199cd5131">
      <Url>https://coiadmin.euaa.europa.eu/administration/finland/_layouts/15/DocIdRedir.aspx?ID=FI011-215589946-12341</Url>
      <Description>FI011-215589946-12341</Description>
    </_dlc_DocIdUrl>
  </documentManagement>
</p:properties>
</file>

<file path=customXml/itemProps1.xml><?xml version="1.0" encoding="utf-8"?>
<ds:datastoreItem xmlns:ds="http://schemas.openxmlformats.org/officeDocument/2006/customXml" ds:itemID="{9655158C-2987-4170-83FC-7D7F0946D1FC}">
  <ds:schemaRefs>
    <ds:schemaRef ds:uri="http://schemas.openxmlformats.org/officeDocument/2006/bibliography"/>
  </ds:schemaRefs>
</ds:datastoreItem>
</file>

<file path=customXml/itemProps2.xml><?xml version="1.0" encoding="utf-8"?>
<ds:datastoreItem xmlns:ds="http://schemas.openxmlformats.org/officeDocument/2006/customXml" ds:itemID="{483994FD-C5CF-412F-91F4-ED194A12BFF7}"/>
</file>

<file path=customXml/itemProps3.xml><?xml version="1.0" encoding="utf-8"?>
<ds:datastoreItem xmlns:ds="http://schemas.openxmlformats.org/officeDocument/2006/customXml" ds:itemID="{6D2F8226-CE25-43F4-9ADA-113EF06C51E7}"/>
</file>

<file path=customXml/itemProps4.xml><?xml version="1.0" encoding="utf-8"?>
<ds:datastoreItem xmlns:ds="http://schemas.openxmlformats.org/officeDocument/2006/customXml" ds:itemID="{E555C561-2A52-4473-9877-74A46258C5C0}"/>
</file>

<file path=customXml/itemProps5.xml><?xml version="1.0" encoding="utf-8"?>
<ds:datastoreItem xmlns:ds="http://schemas.openxmlformats.org/officeDocument/2006/customXml" ds:itemID="{4A06B400-A312-4CF8-BD9C-F71D89AE311D}"/>
</file>

<file path=customXml/itemProps6.xml><?xml version="1.0" encoding="utf-8"?>
<ds:datastoreItem xmlns:ds="http://schemas.openxmlformats.org/officeDocument/2006/customXml" ds:itemID="{10C0A72A-ABE1-40DA-9606-98F202A0D500}"/>
</file>

<file path=docProps/app.xml><?xml version="1.0" encoding="utf-8"?>
<Properties xmlns="http://schemas.openxmlformats.org/officeDocument/2006/extended-properties" xmlns:vt="http://schemas.openxmlformats.org/officeDocument/2006/docPropsVTypes">
  <Template>Normal</Template>
  <TotalTime>0</TotalTime>
  <Pages>11</Pages>
  <Words>3681</Words>
  <Characters>29824</Characters>
  <Application>Microsoft Office Word</Application>
  <DocSecurity>0</DocSecurity>
  <Lines>248</Lines>
  <Paragraphs>66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Irak / Heimokiistojen sovittelu //  Iraq / Mediation of tribal dispute</dc:title>
  <dc:subject/>
  <dc:creator/>
  <cp:keywords/>
  <dc:description/>
  <cp:lastModifiedBy/>
  <cp:revision>1</cp:revision>
  <dcterms:created xsi:type="dcterms:W3CDTF">2025-03-07T13:14:00Z</dcterms:created>
  <dcterms:modified xsi:type="dcterms:W3CDTF">2025-03-07T13:14:00Z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d3d5963f-ec5e-4931-a668-0e8860a6b682</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14;#Iraq|3b8426b1-dc90-4456-b276-ff771f530dac</vt:lpwstr>
  </property>
  <property fmtid="{D5CDD505-2E9C-101B-9397-08002B2CF9AE}" pid="9" name="COIInformTypeMM">
    <vt:lpwstr>4;#Response to COI Query|74af11f0-82c2-4825-bd8f-d6b1cac3a3aa</vt:lpwstr>
  </property>
</Properties>
</file>