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09813"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0DE70FD6"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74572CD3" w14:textId="77777777" w:rsidR="00800AA9" w:rsidRPr="00F722F2" w:rsidRDefault="00800AA9" w:rsidP="00C348A3">
      <w:pPr>
        <w:spacing w:before="0" w:after="0"/>
      </w:pPr>
      <w:r w:rsidRPr="00F722F2">
        <w:rPr>
          <w:b/>
        </w:rPr>
        <w:t>Asiakirjan tunnus:</w:t>
      </w:r>
      <w:r w:rsidRPr="00F722F2">
        <w:t xml:space="preserve"> KT</w:t>
      </w:r>
      <w:r w:rsidR="005243B6" w:rsidRPr="00F722F2">
        <w:t>1030</w:t>
      </w:r>
    </w:p>
    <w:p w14:paraId="4F5FA1AC" w14:textId="4303DE99" w:rsidR="00800AA9" w:rsidRPr="00F722F2" w:rsidRDefault="00800AA9" w:rsidP="00C348A3">
      <w:pPr>
        <w:spacing w:before="0" w:after="0"/>
      </w:pPr>
      <w:r w:rsidRPr="00F722F2">
        <w:rPr>
          <w:b/>
        </w:rPr>
        <w:t>Päivämäärä</w:t>
      </w:r>
      <w:r w:rsidRPr="00F722F2">
        <w:t xml:space="preserve">: </w:t>
      </w:r>
      <w:r w:rsidR="00F722F2" w:rsidRPr="00F722F2">
        <w:t>31.3.</w:t>
      </w:r>
      <w:r w:rsidR="00863004" w:rsidRPr="00F722F2">
        <w:t>2025</w:t>
      </w:r>
    </w:p>
    <w:p w14:paraId="22CA299D" w14:textId="77777777" w:rsidR="00800AA9" w:rsidRPr="00800AA9" w:rsidRDefault="00800AA9" w:rsidP="00C348A3">
      <w:pPr>
        <w:spacing w:before="0"/>
        <w:rPr>
          <w:rStyle w:val="Otsikko1Char"/>
          <w:rFonts w:eastAsiaTheme="minorHAnsi" w:cstheme="minorHAnsi"/>
          <w:b w:val="0"/>
          <w:color w:val="auto"/>
          <w:sz w:val="20"/>
          <w:szCs w:val="22"/>
        </w:rPr>
      </w:pPr>
      <w:r w:rsidRPr="00F722F2">
        <w:rPr>
          <w:b/>
        </w:rPr>
        <w:t>Julkisuus:</w:t>
      </w:r>
      <w:r w:rsidRPr="00F722F2">
        <w:t xml:space="preserve"> Julkinen</w:t>
      </w:r>
      <w:r>
        <w:t xml:space="preserve"> </w:t>
      </w:r>
    </w:p>
    <w:p w14:paraId="40AB359D" w14:textId="77777777" w:rsidR="00800AA9" w:rsidRPr="00633BBD" w:rsidRDefault="00FD05D5" w:rsidP="00800AA9">
      <w:pPr>
        <w:rPr>
          <w:rStyle w:val="Otsikko1Char"/>
          <w:b w:val="0"/>
          <w:sz w:val="20"/>
          <w:szCs w:val="20"/>
        </w:rPr>
      </w:pPr>
      <w:r>
        <w:rPr>
          <w:b/>
        </w:rPr>
        <w:pict w14:anchorId="57E8F8CE">
          <v:rect id="_x0000_i1026" style="width:0;height:1.5pt" o:hralign="center" o:hrstd="t" o:hr="t" fillcolor="#a0a0a0" stroked="f"/>
        </w:pict>
      </w:r>
    </w:p>
    <w:p w14:paraId="0334B01D" w14:textId="77777777" w:rsidR="008020E6" w:rsidRPr="00B30218" w:rsidRDefault="00FD05D5" w:rsidP="00543F66">
      <w:pPr>
        <w:pStyle w:val="POTSIKKO"/>
        <w:rPr>
          <w:rStyle w:val="Otsikko1Char"/>
          <w:rFonts w:cs="Times New Roman"/>
          <w:b/>
          <w:szCs w:val="24"/>
          <w:lang w:val="en-US"/>
        </w:rPr>
      </w:pPr>
      <w:sdt>
        <w:sdtPr>
          <w:rPr>
            <w:rStyle w:val="Otsikko1Char"/>
            <w:rFonts w:cs="Times New Roman"/>
            <w:b/>
            <w:szCs w:val="24"/>
            <w:lang w:val="en-US"/>
          </w:rPr>
          <w:alias w:val="Maa / Otsikko"/>
          <w:tag w:val="Otsikko"/>
          <w:id w:val="597070427"/>
          <w:placeholder>
            <w:docPart w:val="2DB484EDD4CA4EB39BFD0C28BA1A5878"/>
          </w:placeholder>
          <w:text/>
        </w:sdtPr>
        <w:sdtEndPr>
          <w:rPr>
            <w:rStyle w:val="Otsikko1Char"/>
          </w:rPr>
        </w:sdtEndPr>
        <w:sdtContent>
          <w:proofErr w:type="spellStart"/>
          <w:r w:rsidR="005243B6" w:rsidRPr="00B30218">
            <w:rPr>
              <w:rStyle w:val="Otsikko1Char"/>
              <w:rFonts w:cs="Times New Roman"/>
              <w:b/>
              <w:szCs w:val="24"/>
              <w:lang w:val="en-US"/>
            </w:rPr>
            <w:t>Irak</w:t>
          </w:r>
          <w:proofErr w:type="spellEnd"/>
          <w:r w:rsidR="00543F66" w:rsidRPr="00B30218">
            <w:rPr>
              <w:rStyle w:val="Otsikko1Char"/>
              <w:rFonts w:cs="Times New Roman"/>
              <w:b/>
              <w:szCs w:val="24"/>
              <w:lang w:val="en-US"/>
            </w:rPr>
            <w:t xml:space="preserve"> / </w:t>
          </w:r>
          <w:proofErr w:type="spellStart"/>
          <w:r w:rsidR="005243B6" w:rsidRPr="00B30218">
            <w:rPr>
              <w:rStyle w:val="Otsikko1Char"/>
              <w:rFonts w:cs="Times New Roman"/>
              <w:b/>
              <w:szCs w:val="24"/>
              <w:lang w:val="en-US"/>
            </w:rPr>
            <w:t>Sunniarabien</w:t>
          </w:r>
          <w:proofErr w:type="spellEnd"/>
          <w:r w:rsidR="005243B6" w:rsidRPr="00B30218">
            <w:rPr>
              <w:rStyle w:val="Otsikko1Char"/>
              <w:rFonts w:cs="Times New Roman"/>
              <w:b/>
              <w:szCs w:val="24"/>
              <w:lang w:val="en-US"/>
            </w:rPr>
            <w:t xml:space="preserve"> </w:t>
          </w:r>
          <w:proofErr w:type="spellStart"/>
          <w:r w:rsidR="005243B6" w:rsidRPr="00B30218">
            <w:rPr>
              <w:rStyle w:val="Otsikko1Char"/>
              <w:rFonts w:cs="Times New Roman"/>
              <w:b/>
              <w:szCs w:val="24"/>
              <w:lang w:val="en-US"/>
            </w:rPr>
            <w:t>tilanne</w:t>
          </w:r>
          <w:proofErr w:type="spellEnd"/>
        </w:sdtContent>
      </w:sdt>
    </w:p>
    <w:sdt>
      <w:sdtPr>
        <w:rPr>
          <w:rStyle w:val="Otsikko1Char"/>
          <w:rFonts w:cs="Times New Roman"/>
          <w:b/>
          <w:szCs w:val="24"/>
          <w:lang w:val="en-US"/>
        </w:rPr>
        <w:alias w:val="Country / Title in English"/>
        <w:tag w:val="Country / Title in English"/>
        <w:id w:val="2146699517"/>
        <w:lock w:val="sdtLocked"/>
        <w:placeholder>
          <w:docPart w:val="D7F440B43FC94132AC93CA891DD9836E"/>
        </w:placeholder>
        <w:text/>
      </w:sdtPr>
      <w:sdtEndPr>
        <w:rPr>
          <w:rStyle w:val="Kappaleenoletusfontti"/>
          <w:rFonts w:eastAsia="Times New Roman"/>
        </w:rPr>
      </w:sdtEndPr>
      <w:sdtContent>
        <w:p w14:paraId="1755077A" w14:textId="77777777" w:rsidR="00082DFE" w:rsidRPr="005243B6" w:rsidRDefault="005243B6" w:rsidP="00543F66">
          <w:pPr>
            <w:pStyle w:val="POTSIKKO"/>
            <w:rPr>
              <w:lang w:val="en-US"/>
            </w:rPr>
          </w:pPr>
          <w:r w:rsidRPr="005243B6">
            <w:rPr>
              <w:rStyle w:val="Otsikko1Char"/>
              <w:rFonts w:cs="Times New Roman"/>
              <w:b/>
              <w:szCs w:val="24"/>
              <w:lang w:val="en-US"/>
            </w:rPr>
            <w:t>Iraq</w:t>
          </w:r>
          <w:r w:rsidR="00810134" w:rsidRPr="005243B6">
            <w:rPr>
              <w:rStyle w:val="Otsikko1Char"/>
              <w:rFonts w:cs="Times New Roman"/>
              <w:b/>
              <w:szCs w:val="24"/>
              <w:lang w:val="en-US"/>
            </w:rPr>
            <w:t xml:space="preserve"> / </w:t>
          </w:r>
          <w:r w:rsidRPr="005243B6">
            <w:rPr>
              <w:rStyle w:val="Otsikko1Char"/>
              <w:rFonts w:cs="Times New Roman"/>
              <w:b/>
              <w:szCs w:val="24"/>
              <w:lang w:val="en-US"/>
            </w:rPr>
            <w:t>The situation of S</w:t>
          </w:r>
          <w:r>
            <w:rPr>
              <w:rStyle w:val="Otsikko1Char"/>
              <w:rFonts w:cs="Times New Roman"/>
              <w:b/>
              <w:szCs w:val="24"/>
              <w:lang w:val="en-US"/>
            </w:rPr>
            <w:t>unni Arabs</w:t>
          </w:r>
        </w:p>
      </w:sdtContent>
    </w:sdt>
    <w:p w14:paraId="340C9CFA" w14:textId="77777777" w:rsidR="00082DFE" w:rsidRDefault="00FD05D5" w:rsidP="00082DFE">
      <w:pPr>
        <w:rPr>
          <w:b/>
        </w:rPr>
      </w:pPr>
      <w:r>
        <w:rPr>
          <w:b/>
        </w:rPr>
        <w:pict w14:anchorId="1F9DEE46">
          <v:rect id="_x0000_i1027" style="width:0;height:1.5pt" o:hralign="center" o:hrstd="t" o:hr="t" fillcolor="#a0a0a0" stroked="f"/>
        </w:pict>
      </w:r>
    </w:p>
    <w:p w14:paraId="62EF0280"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8FD7893FC98443EE8B7DD476BF6D1F92"/>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A136E0FDF02146A9892BC721CA647087"/>
            </w:placeholder>
            <w:text w:multiLine="1"/>
          </w:sdtPr>
          <w:sdtEndPr>
            <w:rPr>
              <w:rStyle w:val="KysymyksetChar"/>
            </w:rPr>
          </w:sdtEndPr>
          <w:sdtContent>
            <w:p w14:paraId="063FE6FC" w14:textId="77777777" w:rsidR="00810134" w:rsidRPr="001678AD" w:rsidRDefault="005243B6" w:rsidP="005243B6">
              <w:pPr>
                <w:pStyle w:val="Lainaus"/>
                <w:numPr>
                  <w:ilvl w:val="0"/>
                  <w:numId w:val="34"/>
                </w:numPr>
                <w:jc w:val="left"/>
                <w:rPr>
                  <w:i w:val="0"/>
                  <w:iCs w:val="0"/>
                  <w:color w:val="000000" w:themeColor="text1"/>
                </w:rPr>
              </w:pPr>
              <w:r w:rsidRPr="005243B6">
                <w:rPr>
                  <w:rStyle w:val="KysymyksetChar"/>
                </w:rPr>
                <w:t>Minkälainen tilanne sunniarabeill</w:t>
              </w:r>
              <w:r w:rsidR="00EA57F8">
                <w:rPr>
                  <w:rStyle w:val="KysymyksetChar"/>
                </w:rPr>
                <w:t>a</w:t>
              </w:r>
              <w:r w:rsidRPr="005243B6">
                <w:rPr>
                  <w:rStyle w:val="KysymyksetChar"/>
                </w:rPr>
                <w:t xml:space="preserve"> on I</w:t>
              </w:r>
              <w:r>
                <w:rPr>
                  <w:rStyle w:val="KysymyksetChar"/>
                </w:rPr>
                <w:t>rakissa?</w:t>
              </w:r>
            </w:p>
          </w:sdtContent>
        </w:sdt>
      </w:sdtContent>
    </w:sdt>
    <w:p w14:paraId="5C8CF609" w14:textId="77777777" w:rsidR="00082DFE" w:rsidRPr="00A8295C" w:rsidRDefault="00082DFE" w:rsidP="00C348A3">
      <w:pPr>
        <w:pStyle w:val="Numeroimatonotsikko"/>
      </w:pPr>
      <w:proofErr w:type="spellStart"/>
      <w:r w:rsidRPr="00A8295C">
        <w:t>Questions</w:t>
      </w:r>
      <w:proofErr w:type="spellEnd"/>
    </w:p>
    <w:sdt>
      <w:sdtPr>
        <w:rPr>
          <w:rStyle w:val="KysymyksetChar"/>
          <w:lang w:val="en-GB"/>
        </w:rPr>
        <w:alias w:val="Questions"/>
        <w:tag w:val="Fill in the questions here"/>
        <w:id w:val="-849104524"/>
        <w:lock w:val="sdtLocked"/>
        <w:placeholder>
          <w:docPart w:val="2758C1FA8CBA4FF2AAD8802B69DBF6D7"/>
        </w:placeholder>
        <w:text w:multiLine="1"/>
      </w:sdtPr>
      <w:sdtEndPr>
        <w:rPr>
          <w:rStyle w:val="KysymyksetChar"/>
        </w:rPr>
      </w:sdtEndPr>
      <w:sdtContent>
        <w:p w14:paraId="26C7A2B8" w14:textId="77777777" w:rsidR="00082DFE" w:rsidRPr="005243B6" w:rsidRDefault="005243B6" w:rsidP="005243B6">
          <w:pPr>
            <w:pStyle w:val="Lainaus"/>
            <w:numPr>
              <w:ilvl w:val="0"/>
              <w:numId w:val="35"/>
            </w:numPr>
            <w:jc w:val="left"/>
            <w:rPr>
              <w:rStyle w:val="KysymyksetChar"/>
              <w:lang w:val="en-US"/>
            </w:rPr>
          </w:pPr>
          <w:r>
            <w:rPr>
              <w:rStyle w:val="KysymyksetChar"/>
              <w:lang w:val="en-GB"/>
            </w:rPr>
            <w:t>What is the situation of Sunni Arabs in Iraq?</w:t>
          </w:r>
        </w:p>
      </w:sdtContent>
    </w:sdt>
    <w:p w14:paraId="53BA3274" w14:textId="77777777" w:rsidR="00082DFE" w:rsidRDefault="00FD05D5" w:rsidP="00082DFE">
      <w:pPr>
        <w:pStyle w:val="LeiptekstiMigri"/>
        <w:ind w:left="0"/>
        <w:rPr>
          <w:b/>
        </w:rPr>
      </w:pPr>
      <w:r>
        <w:rPr>
          <w:b/>
        </w:rPr>
        <w:pict w14:anchorId="08CABB71">
          <v:rect id="_x0000_i1028" style="width:0;height:1.5pt" o:hralign="center" o:bullet="t" o:hrstd="t" o:hr="t" fillcolor="#a0a0a0" stroked="f"/>
        </w:pict>
      </w:r>
    </w:p>
    <w:p w14:paraId="292E5C2A" w14:textId="77777777" w:rsidR="00880100" w:rsidRPr="00880100" w:rsidRDefault="00880100" w:rsidP="00082DFE">
      <w:pPr>
        <w:pStyle w:val="LeiptekstiMigri"/>
        <w:ind w:left="0"/>
      </w:pPr>
      <w:r w:rsidRPr="00880100">
        <w:t xml:space="preserve">Tämä maatietotuote on laadittu päivittämään </w:t>
      </w:r>
      <w:proofErr w:type="spellStart"/>
      <w:r w:rsidRPr="00880100">
        <w:t>Migrin</w:t>
      </w:r>
      <w:proofErr w:type="spellEnd"/>
      <w:r w:rsidRPr="00880100">
        <w:t xml:space="preserve"> päätöksenteossa laadittua ja käytössä olevaa maakappaletta, ja se on muodoltaan normaalia maatietovastausta tiiviimpi.</w:t>
      </w:r>
    </w:p>
    <w:p w14:paraId="729290CB" w14:textId="77777777" w:rsidR="00EA57F8" w:rsidRPr="00EA57F8" w:rsidRDefault="00EA57F8" w:rsidP="00EA57F8">
      <w:pPr>
        <w:pStyle w:val="Otsikko1"/>
      </w:pPr>
      <w:bookmarkStart w:id="0" w:name="_Hlk129259295"/>
      <w:r w:rsidRPr="00EA57F8">
        <w:t>Minkälainen tilanne sunniarabeilla on Irakissa?</w:t>
      </w:r>
    </w:p>
    <w:p w14:paraId="05954718" w14:textId="37D62B08" w:rsidR="00DC67FB" w:rsidRPr="00F87DEE" w:rsidRDefault="008559E4" w:rsidP="00AF42EE">
      <w:pPr>
        <w:pStyle w:val="LeiptekstiMigri"/>
        <w:ind w:left="0"/>
        <w:jc w:val="left"/>
      </w:pPr>
      <w:r>
        <w:t>Irakin perustuslaki</w:t>
      </w:r>
      <w:r w:rsidR="0028553A">
        <w:t xml:space="preserve"> suojelee</w:t>
      </w:r>
      <w:r>
        <w:t xml:space="preserve"> irakilaisten</w:t>
      </w:r>
      <w:r w:rsidR="00722D34">
        <w:t xml:space="preserve"> valtaosan</w:t>
      </w:r>
      <w:r>
        <w:t xml:space="preserve"> islamilaista identiteettiä</w:t>
      </w:r>
      <w:r w:rsidR="00722D34">
        <w:t xml:space="preserve"> ja takaa uskonnonvapauden</w:t>
      </w:r>
      <w:r>
        <w:t xml:space="preserve">, mutta ei erikseen mainitse </w:t>
      </w:r>
      <w:r w:rsidR="0028553A">
        <w:t>sunnalaista tai shiialaista islamia.</w:t>
      </w:r>
      <w:r w:rsidR="00C067C1">
        <w:rPr>
          <w:rStyle w:val="Alaviitteenviite"/>
        </w:rPr>
        <w:footnoteReference w:id="1"/>
      </w:r>
      <w:r w:rsidR="0028553A">
        <w:t xml:space="preserve"> Iraki</w:t>
      </w:r>
      <w:r w:rsidR="00C067C1">
        <w:t>ssa on</w:t>
      </w:r>
      <w:r w:rsidR="0028553A">
        <w:t xml:space="preserve"> </w:t>
      </w:r>
      <w:r w:rsidR="00C067C1">
        <w:t>s</w:t>
      </w:r>
      <w:r w:rsidR="0028553A">
        <w:t>unnien, shiiojen ja kristittyjen asioiden parissa toimivat erilliset virastot</w:t>
      </w:r>
      <w:r w:rsidR="00C067C1">
        <w:t>, jotka ovat liitoksissa</w:t>
      </w:r>
      <w:r w:rsidR="00C067C1" w:rsidRPr="00C067C1">
        <w:t xml:space="preserve"> </w:t>
      </w:r>
      <w:r w:rsidR="00C067C1">
        <w:t>pääministerin toimistoon</w:t>
      </w:r>
      <w:r w:rsidR="0028553A">
        <w:rPr>
          <w:rStyle w:val="Alaviitteenviite"/>
        </w:rPr>
        <w:footnoteReference w:id="2"/>
      </w:r>
      <w:r w:rsidR="0028553A">
        <w:t>.</w:t>
      </w:r>
      <w:r w:rsidR="0028553A">
        <w:rPr>
          <w:rStyle w:val="Alaviitteenviite"/>
        </w:rPr>
        <w:footnoteReference w:id="3"/>
      </w:r>
      <w:r w:rsidR="0028553A">
        <w:t xml:space="preserve"> </w:t>
      </w:r>
      <w:r w:rsidR="00F87DEE" w:rsidRPr="00F87DEE">
        <w:t>Irakin sunniarabit</w:t>
      </w:r>
      <w:r w:rsidR="002862CE">
        <w:rPr>
          <w:rStyle w:val="Alaviitteenviite"/>
        </w:rPr>
        <w:footnoteReference w:id="4"/>
      </w:r>
      <w:r w:rsidR="00F155B5">
        <w:t>,</w:t>
      </w:r>
      <w:r w:rsidR="00F87DEE" w:rsidRPr="00F87DEE">
        <w:t xml:space="preserve"> </w:t>
      </w:r>
      <w:r w:rsidR="00F155B5">
        <w:t>jotka muodostavat noin viidenneksen Irakin väestöstä</w:t>
      </w:r>
      <w:r w:rsidR="00F155B5">
        <w:rPr>
          <w:rStyle w:val="Alaviitteenviite"/>
        </w:rPr>
        <w:footnoteReference w:id="5"/>
      </w:r>
      <w:r w:rsidR="00F155B5">
        <w:t xml:space="preserve">, </w:t>
      </w:r>
      <w:r w:rsidR="005151E4">
        <w:t xml:space="preserve">ja jotka asuvat Bagdadin lisäksi muun muassa Keski-Irakin sunnienemmistöisissä </w:t>
      </w:r>
      <w:proofErr w:type="spellStart"/>
      <w:r w:rsidR="005151E4">
        <w:t>Anbarin</w:t>
      </w:r>
      <w:proofErr w:type="spellEnd"/>
      <w:r w:rsidR="005151E4">
        <w:t xml:space="preserve">, </w:t>
      </w:r>
      <w:proofErr w:type="spellStart"/>
      <w:r w:rsidR="005151E4">
        <w:t>Nineven</w:t>
      </w:r>
      <w:proofErr w:type="spellEnd"/>
      <w:r w:rsidR="005151E4">
        <w:t xml:space="preserve"> ja </w:t>
      </w:r>
      <w:proofErr w:type="spellStart"/>
      <w:r w:rsidR="005151E4">
        <w:t>Salah</w:t>
      </w:r>
      <w:proofErr w:type="spellEnd"/>
      <w:r w:rsidR="005151E4">
        <w:t xml:space="preserve"> </w:t>
      </w:r>
      <w:proofErr w:type="spellStart"/>
      <w:r w:rsidR="005151E4">
        <w:t>al-Dinin</w:t>
      </w:r>
      <w:proofErr w:type="spellEnd"/>
      <w:r w:rsidR="005151E4">
        <w:t xml:space="preserve"> lääneissä</w:t>
      </w:r>
      <w:r w:rsidR="005151E4">
        <w:rPr>
          <w:rStyle w:val="Alaviitteenviite"/>
        </w:rPr>
        <w:footnoteReference w:id="6"/>
      </w:r>
      <w:r w:rsidR="005151E4">
        <w:t xml:space="preserve">, </w:t>
      </w:r>
      <w:r w:rsidR="00F87DEE" w:rsidRPr="00F87DEE">
        <w:t xml:space="preserve">ovat valittaneet heihin kohdistuneista </w:t>
      </w:r>
      <w:r w:rsidR="00F87DEE" w:rsidRPr="001F6D87">
        <w:t>ihmisoikeusloukkauksista</w:t>
      </w:r>
      <w:r w:rsidR="00923F27">
        <w:t xml:space="preserve"> ja syrjinnästä</w:t>
      </w:r>
      <w:r w:rsidR="00AF42EE" w:rsidRPr="001F6D87">
        <w:t>.</w:t>
      </w:r>
      <w:r w:rsidR="00F87DEE" w:rsidRPr="001F6D87">
        <w:rPr>
          <w:rStyle w:val="Alaviitteenviite"/>
        </w:rPr>
        <w:footnoteReference w:id="7"/>
      </w:r>
      <w:r w:rsidR="00AF42EE" w:rsidRPr="001F6D87">
        <w:t xml:space="preserve"> Taustalla vaikuttavat m</w:t>
      </w:r>
      <w:r w:rsidR="007823A6" w:rsidRPr="001F6D87">
        <w:t>uun muassa</w:t>
      </w:r>
      <w:r w:rsidR="00AF42EE" w:rsidRPr="001F6D87">
        <w:t xml:space="preserve"> </w:t>
      </w:r>
      <w:r w:rsidR="00917329">
        <w:t xml:space="preserve">sunnalaisen diktaattorin </w:t>
      </w:r>
      <w:r w:rsidR="00AF42EE" w:rsidRPr="001F6D87">
        <w:t>Saddam Husseinin valtakaudella harjoitettu</w:t>
      </w:r>
      <w:r w:rsidR="007823A6" w:rsidRPr="001F6D87">
        <w:t xml:space="preserve">, eri alueilla demografisiin muutoksiin </w:t>
      </w:r>
      <w:r w:rsidR="007823A6" w:rsidRPr="001F6D87">
        <w:lastRenderedPageBreak/>
        <w:t>johtanut</w:t>
      </w:r>
      <w:r w:rsidR="00AF42EE" w:rsidRPr="001F6D87">
        <w:t xml:space="preserve"> ns. </w:t>
      </w:r>
      <w:proofErr w:type="spellStart"/>
      <w:r w:rsidR="00AF42EE" w:rsidRPr="001F6D87">
        <w:t>arabisaatio</w:t>
      </w:r>
      <w:proofErr w:type="spellEnd"/>
      <w:r w:rsidR="00AF42EE" w:rsidRPr="001F6D87">
        <w:t>-politiikka</w:t>
      </w:r>
      <w:r w:rsidR="00E60684" w:rsidRPr="001F6D87">
        <w:t xml:space="preserve"> </w:t>
      </w:r>
      <w:r w:rsidR="00AF42EE" w:rsidRPr="001F6D87">
        <w:t xml:space="preserve">sekä Husseinin valtakauden päättymisen </w:t>
      </w:r>
      <w:r w:rsidR="008A5515">
        <w:t xml:space="preserve">(2003) </w:t>
      </w:r>
      <w:r w:rsidR="00AF42EE" w:rsidRPr="001F6D87">
        <w:t xml:space="preserve">jälkeinen </w:t>
      </w:r>
      <w:proofErr w:type="spellStart"/>
      <w:r w:rsidR="00AF42EE" w:rsidRPr="001F6D87">
        <w:t>Baath</w:t>
      </w:r>
      <w:proofErr w:type="spellEnd"/>
      <w:r w:rsidR="00AF42EE" w:rsidRPr="001F6D87">
        <w:t>-puolueen valtarakenteiden riisumiseen tähdännyt ns. de-</w:t>
      </w:r>
      <w:proofErr w:type="spellStart"/>
      <w:r w:rsidR="00AF42EE" w:rsidRPr="001F6D87">
        <w:t>baathifikaatio</w:t>
      </w:r>
      <w:proofErr w:type="spellEnd"/>
      <w:r w:rsidR="006A1F04" w:rsidRPr="001F6D87">
        <w:t>-prosessi</w:t>
      </w:r>
      <w:r w:rsidR="00E60684" w:rsidRPr="001F6D87">
        <w:t>.</w:t>
      </w:r>
      <w:r w:rsidR="003362A5" w:rsidRPr="001F6D87">
        <w:rPr>
          <w:rStyle w:val="Alaviitteenviite"/>
        </w:rPr>
        <w:footnoteReference w:id="8"/>
      </w:r>
      <w:r w:rsidR="00AF42EE" w:rsidRPr="00F87DEE">
        <w:t xml:space="preserve"> </w:t>
      </w:r>
      <w:r w:rsidR="003362A5" w:rsidRPr="00F87DEE">
        <w:t xml:space="preserve"> </w:t>
      </w:r>
    </w:p>
    <w:p w14:paraId="4AD51818" w14:textId="613CB3A3" w:rsidR="00761713" w:rsidRPr="00A06514" w:rsidRDefault="00D64F28" w:rsidP="00AF42EE">
      <w:pPr>
        <w:pStyle w:val="LeiptekstiMigri"/>
        <w:ind w:left="0"/>
        <w:jc w:val="left"/>
      </w:pPr>
      <w:r>
        <w:t>Vuoden 2003</w:t>
      </w:r>
      <w:r w:rsidRPr="00EB3125">
        <w:t xml:space="preserve"> jälkeen Irakissa on pitkälti nähty </w:t>
      </w:r>
      <w:proofErr w:type="spellStart"/>
      <w:r w:rsidRPr="00EB3125">
        <w:t>shiiasentristä</w:t>
      </w:r>
      <w:proofErr w:type="spellEnd"/>
      <w:r w:rsidRPr="00EB3125">
        <w:t xml:space="preserve"> valtion rakentamista</w:t>
      </w:r>
      <w:r>
        <w:t xml:space="preserve">, ja </w:t>
      </w:r>
      <w:proofErr w:type="spellStart"/>
      <w:r>
        <w:t>voimaantuneet</w:t>
      </w:r>
      <w:proofErr w:type="spellEnd"/>
      <w:r>
        <w:t xml:space="preserve"> shiiatoimijat ovat dominoineet Irakin politiikkaa</w:t>
      </w:r>
      <w:r w:rsidRPr="00EB3125">
        <w:t>.</w:t>
      </w:r>
      <w:r w:rsidRPr="00EB3125">
        <w:rPr>
          <w:rStyle w:val="Alaviitteenviite"/>
        </w:rPr>
        <w:footnoteReference w:id="9"/>
      </w:r>
      <w:r w:rsidRPr="00EB3125">
        <w:t xml:space="preserve"> </w:t>
      </w:r>
      <w:r w:rsidRPr="002B13A2">
        <w:t xml:space="preserve">Shiiat ovat yliedustettuina </w:t>
      </w:r>
      <w:r>
        <w:t xml:space="preserve">myös Irakin turvallisuusjoukoissa sekä </w:t>
      </w:r>
      <w:proofErr w:type="spellStart"/>
      <w:r>
        <w:t>Hashd</w:t>
      </w:r>
      <w:proofErr w:type="spellEnd"/>
      <w:r>
        <w:t xml:space="preserve"> </w:t>
      </w:r>
      <w:proofErr w:type="spellStart"/>
      <w:r>
        <w:t>al-Shaabissa</w:t>
      </w:r>
      <w:proofErr w:type="spellEnd"/>
      <w:r>
        <w:rPr>
          <w:rStyle w:val="Alaviitteenviite"/>
        </w:rPr>
        <w:footnoteReference w:id="10"/>
      </w:r>
      <w:r>
        <w:t>.</w:t>
      </w:r>
      <w:r>
        <w:rPr>
          <w:rStyle w:val="Alaviitteenviite"/>
        </w:rPr>
        <w:footnoteReference w:id="11"/>
      </w:r>
      <w:r>
        <w:t xml:space="preserve"> </w:t>
      </w:r>
      <w:r w:rsidR="00917329">
        <w:t>Sunnit ovat pelänneet Saddam Husseinin hallituksen kaatumisen jälkeen vanhan hallinnon kannattajiksi leimautumista.</w:t>
      </w:r>
      <w:r w:rsidR="00917329">
        <w:rPr>
          <w:rStyle w:val="Alaviitteenviite"/>
        </w:rPr>
        <w:footnoteReference w:id="12"/>
      </w:r>
      <w:r w:rsidR="00917329">
        <w:t xml:space="preserve"> Pelkona on ollut, </w:t>
      </w:r>
      <w:r w:rsidR="00761713" w:rsidRPr="004675E8">
        <w:t xml:space="preserve">että </w:t>
      </w:r>
      <w:r w:rsidR="004675E8">
        <w:t>hallitus</w:t>
      </w:r>
      <w:r w:rsidR="004675E8" w:rsidRPr="004675E8">
        <w:t xml:space="preserve"> </w:t>
      </w:r>
      <w:r w:rsidR="004675E8">
        <w:t xml:space="preserve">ottaisi </w:t>
      </w:r>
      <w:r w:rsidR="004675E8" w:rsidRPr="004675E8">
        <w:t>sunni</w:t>
      </w:r>
      <w:r w:rsidR="004675E8">
        <w:t>t</w:t>
      </w:r>
      <w:r w:rsidR="004675E8" w:rsidRPr="004675E8">
        <w:t xml:space="preserve"> kohteeks</w:t>
      </w:r>
      <w:r w:rsidR="00E60684">
        <w:t>een</w:t>
      </w:r>
      <w:r w:rsidR="004675E8" w:rsidRPr="004675E8">
        <w:t>, ja pitäisi heitä kollektiivise</w:t>
      </w:r>
      <w:r w:rsidR="004675E8">
        <w:t xml:space="preserve">sti syyllisinä aikaisemman hallituksen aikana tehtyihin </w:t>
      </w:r>
      <w:r w:rsidR="004675E8" w:rsidRPr="004675E8">
        <w:t>rikoksiin.</w:t>
      </w:r>
      <w:r w:rsidR="004675E8" w:rsidRPr="004675E8">
        <w:rPr>
          <w:rStyle w:val="Alaviitteenviite"/>
          <w:lang w:val="en-US"/>
        </w:rPr>
        <w:footnoteReference w:id="13"/>
      </w:r>
      <w:r w:rsidR="004675E8">
        <w:t xml:space="preserve"> </w:t>
      </w:r>
      <w:r w:rsidR="004675E8" w:rsidRPr="004A7C8A">
        <w:t xml:space="preserve">Shiiat taas </w:t>
      </w:r>
      <w:r w:rsidR="00917329">
        <w:t>ovat pelänneet</w:t>
      </w:r>
      <w:r w:rsidR="004675E8" w:rsidRPr="004A7C8A">
        <w:t xml:space="preserve"> </w:t>
      </w:r>
      <w:proofErr w:type="spellStart"/>
      <w:r w:rsidR="004675E8" w:rsidRPr="004A7C8A">
        <w:t>Baath</w:t>
      </w:r>
      <w:proofErr w:type="spellEnd"/>
      <w:r w:rsidR="004675E8" w:rsidRPr="004A7C8A">
        <w:t xml:space="preserve">-puolueen </w:t>
      </w:r>
      <w:r w:rsidR="00917329">
        <w:t xml:space="preserve">mahdollista </w:t>
      </w:r>
      <w:r w:rsidR="004675E8" w:rsidRPr="004A7C8A">
        <w:t>uutta nousua.</w:t>
      </w:r>
      <w:r w:rsidR="004A7C8A">
        <w:t xml:space="preserve"> Sunnit ovat kokeneet heihin kohdistunee</w:t>
      </w:r>
      <w:r w:rsidR="002B13A2">
        <w:t>t</w:t>
      </w:r>
      <w:r w:rsidR="004A7C8A">
        <w:t xml:space="preserve"> de</w:t>
      </w:r>
      <w:r w:rsidR="003E486E">
        <w:t>-</w:t>
      </w:r>
      <w:proofErr w:type="spellStart"/>
      <w:r w:rsidR="004A7C8A">
        <w:t>baathifikaatiotoimet</w:t>
      </w:r>
      <w:proofErr w:type="spellEnd"/>
      <w:r w:rsidR="004A7C8A">
        <w:t xml:space="preserve"> kollektiivisena rangaistuksena</w:t>
      </w:r>
      <w:r w:rsidR="00A06514">
        <w:t xml:space="preserve"> ja keinona estää vastaisuudessa sunnien osallistumi</w:t>
      </w:r>
      <w:r w:rsidR="002B13A2">
        <w:t>sta</w:t>
      </w:r>
      <w:r w:rsidR="00A06514">
        <w:t xml:space="preserve"> julkiseen elämään ja politiikkaan. </w:t>
      </w:r>
      <w:r w:rsidR="00A06514" w:rsidRPr="00A06514">
        <w:t>De-</w:t>
      </w:r>
      <w:proofErr w:type="spellStart"/>
      <w:r w:rsidR="00A06514" w:rsidRPr="00A06514">
        <w:t>baathifikaatioprosessi</w:t>
      </w:r>
      <w:proofErr w:type="spellEnd"/>
      <w:r w:rsidR="00A06514" w:rsidRPr="00A06514">
        <w:t xml:space="preserve"> on ollut epäoikeudenmukainen ja läpinäkymätön. Ihmisiä on erotettu automaattisesti töistään, oikeusturvatakeet sivuuttaen.</w:t>
      </w:r>
      <w:r w:rsidR="00A06514" w:rsidRPr="00A06514">
        <w:rPr>
          <w:rStyle w:val="Alaviitteenviite"/>
          <w:lang w:val="en-US"/>
        </w:rPr>
        <w:footnoteReference w:id="14"/>
      </w:r>
      <w:r w:rsidR="004675E8" w:rsidRPr="00A06514">
        <w:t xml:space="preserve"> </w:t>
      </w:r>
      <w:r w:rsidR="00761713" w:rsidRPr="00A06514">
        <w:t xml:space="preserve"> </w:t>
      </w:r>
      <w:r w:rsidR="00B248A9">
        <w:t>De-</w:t>
      </w:r>
      <w:proofErr w:type="spellStart"/>
      <w:r w:rsidR="00B248A9">
        <w:t>baathifikaatioprosessin</w:t>
      </w:r>
      <w:proofErr w:type="spellEnd"/>
      <w:r w:rsidR="00B248A9">
        <w:t xml:space="preserve"> myötä sunnit ovat kokeneet, että heitä </w:t>
      </w:r>
      <w:r w:rsidR="00C30B83">
        <w:t>syrjitään</w:t>
      </w:r>
      <w:r w:rsidR="00B248A9">
        <w:t xml:space="preserve"> julkisen sektorin työmarkkinoilla.</w:t>
      </w:r>
      <w:r w:rsidR="00B248A9">
        <w:rPr>
          <w:rStyle w:val="Alaviitteenviite"/>
        </w:rPr>
        <w:footnoteReference w:id="15"/>
      </w:r>
    </w:p>
    <w:p w14:paraId="6C0A2948" w14:textId="22A07F1D" w:rsidR="00DC4817" w:rsidRDefault="00DC7F2A" w:rsidP="00AF42EE">
      <w:pPr>
        <w:pStyle w:val="LeiptekstiMigri"/>
        <w:ind w:left="0"/>
        <w:jc w:val="left"/>
      </w:pPr>
      <w:r>
        <w:t xml:space="preserve">Tutkija </w:t>
      </w:r>
      <w:proofErr w:type="spellStart"/>
      <w:r>
        <w:t>Fanar</w:t>
      </w:r>
      <w:proofErr w:type="spellEnd"/>
      <w:r>
        <w:t xml:space="preserve"> Haddad arvioi vuonna 2016, että a</w:t>
      </w:r>
      <w:r w:rsidR="00864F0C" w:rsidRPr="00864F0C">
        <w:t xml:space="preserve">jatus </w:t>
      </w:r>
      <w:proofErr w:type="spellStart"/>
      <w:r w:rsidR="00864F0C" w:rsidRPr="00864F0C">
        <w:t>sektariaanisesta</w:t>
      </w:r>
      <w:proofErr w:type="spellEnd"/>
      <w:r w:rsidR="00864F0C" w:rsidRPr="00864F0C">
        <w:t xml:space="preserve"> identit</w:t>
      </w:r>
      <w:r w:rsidR="00864F0C">
        <w:t>eeti</w:t>
      </w:r>
      <w:r w:rsidR="00864F0C" w:rsidRPr="00864F0C">
        <w:t xml:space="preserve">stä </w:t>
      </w:r>
      <w:r w:rsidR="0079626F">
        <w:t>ei Irakissa</w:t>
      </w:r>
      <w:r w:rsidR="00864F0C" w:rsidRPr="00864F0C">
        <w:t xml:space="preserve"> dominoi</w:t>
      </w:r>
      <w:r w:rsidR="00864F0C">
        <w:t>nut</w:t>
      </w:r>
      <w:r w:rsidR="00864F0C" w:rsidRPr="00864F0C">
        <w:t xml:space="preserve"> poliittisia</w:t>
      </w:r>
      <w:r w:rsidR="00864F0C">
        <w:t xml:space="preserve"> käsityksiä ja -pyrkimyksiä samalla tavalla kuin aikaisemmin, </w:t>
      </w:r>
      <w:r w:rsidR="00C30B83">
        <w:t>äärijärjestö</w:t>
      </w:r>
      <w:r w:rsidR="00864F0C">
        <w:t xml:space="preserve"> </w:t>
      </w:r>
      <w:proofErr w:type="spellStart"/>
      <w:r w:rsidR="00864F0C">
        <w:t>ISIS</w:t>
      </w:r>
      <w:r w:rsidR="0079626F">
        <w:t>in</w:t>
      </w:r>
      <w:proofErr w:type="spellEnd"/>
      <w:r w:rsidR="006D5B39">
        <w:t xml:space="preserve"> </w:t>
      </w:r>
      <w:r w:rsidR="0079626F">
        <w:t>muodostettua</w:t>
      </w:r>
      <w:r w:rsidR="00864F0C">
        <w:t xml:space="preserve"> Irakissa </w:t>
      </w:r>
      <w:r w:rsidR="0079626F">
        <w:t xml:space="preserve">(2014) </w:t>
      </w:r>
      <w:proofErr w:type="spellStart"/>
      <w:r w:rsidR="00864F0C">
        <w:t>sektariaaniset</w:t>
      </w:r>
      <w:proofErr w:type="spellEnd"/>
      <w:r w:rsidR="00864F0C">
        <w:t xml:space="preserve"> rajat ylittävän uhkan, jota myös torjuttiin monista taustoista tulevilla joukoilla.</w:t>
      </w:r>
      <w:r w:rsidR="00E95DD4">
        <w:rPr>
          <w:rStyle w:val="Alaviitteenviite"/>
        </w:rPr>
        <w:footnoteReference w:id="16"/>
      </w:r>
      <w:r w:rsidR="00864F0C">
        <w:t xml:space="preserve"> </w:t>
      </w:r>
      <w:r w:rsidR="00DC4817">
        <w:t xml:space="preserve">Toisaalta </w:t>
      </w:r>
      <w:r w:rsidR="00C067C1">
        <w:t xml:space="preserve">varsinaisen </w:t>
      </w:r>
      <w:r w:rsidR="00DC4817">
        <w:t xml:space="preserve">ISIS-konfliktin </w:t>
      </w:r>
      <w:r w:rsidR="006D5B39">
        <w:t xml:space="preserve">aikana </w:t>
      </w:r>
      <w:r w:rsidR="00C067C1">
        <w:t xml:space="preserve">(2014–2017) </w:t>
      </w:r>
      <w:r w:rsidR="006D5B39">
        <w:t xml:space="preserve">alettiin kuulla myös sunneja yleisesti </w:t>
      </w:r>
      <w:proofErr w:type="spellStart"/>
      <w:r w:rsidR="006D5B39">
        <w:t>ISISin</w:t>
      </w:r>
      <w:proofErr w:type="spellEnd"/>
      <w:r w:rsidR="006D5B39">
        <w:t xml:space="preserve"> kannattajiksi leimaavia kannanottoja.</w:t>
      </w:r>
      <w:r w:rsidR="006D5B39">
        <w:rPr>
          <w:rStyle w:val="Alaviitteenviite"/>
        </w:rPr>
        <w:footnoteReference w:id="17"/>
      </w:r>
      <w:r w:rsidR="006D5B39">
        <w:t xml:space="preserve"> </w:t>
      </w:r>
      <w:r w:rsidR="00501BEC" w:rsidRPr="00501BEC">
        <w:t>Sunnit raportoivat heihin kohdistuvasta syrjinnästä, joka liittyi yleisön käsityks</w:t>
      </w:r>
      <w:r w:rsidR="00501BEC">
        <w:t>i</w:t>
      </w:r>
      <w:r w:rsidR="00501BEC" w:rsidRPr="00501BEC">
        <w:t>in si</w:t>
      </w:r>
      <w:r w:rsidR="00501BEC">
        <w:t xml:space="preserve">itä, että sunniväestö koki sympatiaa terroristisia tahoja, ml. </w:t>
      </w:r>
      <w:proofErr w:type="spellStart"/>
      <w:r w:rsidR="00501BEC">
        <w:t>ISISiä</w:t>
      </w:r>
      <w:proofErr w:type="spellEnd"/>
      <w:r w:rsidR="00501BEC">
        <w:t xml:space="preserve"> kohtaan.</w:t>
      </w:r>
      <w:r w:rsidR="00501BEC">
        <w:rPr>
          <w:rStyle w:val="Alaviitteenviite"/>
        </w:rPr>
        <w:footnoteReference w:id="18"/>
      </w:r>
      <w:r w:rsidR="00501BEC">
        <w:t xml:space="preserve"> </w:t>
      </w:r>
      <w:r w:rsidR="00917329">
        <w:t>Sunni</w:t>
      </w:r>
      <w:r w:rsidR="00B248A9">
        <w:t>t</w:t>
      </w:r>
      <w:r w:rsidR="00917329">
        <w:t xml:space="preserve"> ovat pelänneet, että hallitus pyrkii leimaamaan heidät ISISin kannattajiksi.</w:t>
      </w:r>
      <w:r w:rsidR="00917329">
        <w:rPr>
          <w:rStyle w:val="Alaviitteenviite"/>
        </w:rPr>
        <w:footnoteReference w:id="19"/>
      </w:r>
      <w:r w:rsidR="00917329">
        <w:t xml:space="preserve"> ISIS taas on tehnyt iskuja sellaisia sunneja vastaan, jotka ovat toimineet </w:t>
      </w:r>
      <w:proofErr w:type="spellStart"/>
      <w:r w:rsidR="00917329">
        <w:t>ISIS</w:t>
      </w:r>
      <w:r w:rsidR="00B248A9">
        <w:t>in</w:t>
      </w:r>
      <w:proofErr w:type="spellEnd"/>
      <w:r w:rsidR="00917329">
        <w:t xml:space="preserve"> vastaisissa </w:t>
      </w:r>
      <w:proofErr w:type="spellStart"/>
      <w:r w:rsidR="00B248A9">
        <w:t>heimomilitioissa</w:t>
      </w:r>
      <w:proofErr w:type="spellEnd"/>
      <w:r w:rsidR="00B248A9">
        <w:t xml:space="preserve"> tai jotka ovat vastustaneet </w:t>
      </w:r>
      <w:proofErr w:type="spellStart"/>
      <w:r w:rsidR="00B248A9">
        <w:t>ISISiä</w:t>
      </w:r>
      <w:proofErr w:type="spellEnd"/>
      <w:r w:rsidR="00B248A9">
        <w:t xml:space="preserve"> viranomaisroolissa, esim. kylän johtajana (</w:t>
      </w:r>
      <w:proofErr w:type="spellStart"/>
      <w:r w:rsidR="00B248A9">
        <w:t>mukhtar</w:t>
      </w:r>
      <w:proofErr w:type="spellEnd"/>
      <w:r w:rsidR="00B248A9">
        <w:t>)</w:t>
      </w:r>
      <w:r w:rsidR="00917329">
        <w:t>.</w:t>
      </w:r>
      <w:r w:rsidR="00B248A9">
        <w:rPr>
          <w:rStyle w:val="Alaviitteenviite"/>
        </w:rPr>
        <w:footnoteReference w:id="20"/>
      </w:r>
      <w:r w:rsidR="006D5B39">
        <w:t xml:space="preserve"> </w:t>
      </w:r>
      <w:r w:rsidR="000E716C">
        <w:t>Sunnialueet kärsivät tuhoja ISIS-konfliktin aikana</w:t>
      </w:r>
      <w:r w:rsidR="00F001EC">
        <w:t>.</w:t>
      </w:r>
      <w:r w:rsidR="000E716C">
        <w:rPr>
          <w:rStyle w:val="Alaviitteenviite"/>
        </w:rPr>
        <w:footnoteReference w:id="21"/>
      </w:r>
      <w:r w:rsidR="000E716C">
        <w:t xml:space="preserve"> </w:t>
      </w:r>
      <w:r w:rsidR="00F001EC">
        <w:t>Alueilta paenneita sunneja on paikoin estetty palaamasta kotiinsa.</w:t>
      </w:r>
      <w:r w:rsidR="00F001EC">
        <w:rPr>
          <w:rStyle w:val="Alaviitteenviite"/>
        </w:rPr>
        <w:footnoteReference w:id="22"/>
      </w:r>
      <w:r w:rsidR="00F001EC">
        <w:t xml:space="preserve"> </w:t>
      </w:r>
    </w:p>
    <w:p w14:paraId="5CDEA3D1" w14:textId="0E7B1D40" w:rsidR="00864F0C" w:rsidRDefault="00806082" w:rsidP="00AF42EE">
      <w:pPr>
        <w:pStyle w:val="LeiptekstiMigri"/>
        <w:ind w:left="0"/>
        <w:jc w:val="left"/>
      </w:pPr>
      <w:r>
        <w:t>Irakin s</w:t>
      </w:r>
      <w:r w:rsidR="0020704C">
        <w:t xml:space="preserve">unnit ovat mukana </w:t>
      </w:r>
      <w:proofErr w:type="spellStart"/>
      <w:r w:rsidR="0020704C">
        <w:t>muha</w:t>
      </w:r>
      <w:r w:rsidR="00C4306D">
        <w:t>s</w:t>
      </w:r>
      <w:r w:rsidR="0020704C">
        <w:t>asa</w:t>
      </w:r>
      <w:proofErr w:type="spellEnd"/>
      <w:r w:rsidR="0020704C">
        <w:t xml:space="preserve">-termillä kutsutussa, shiiojen, sunnien ja kurdien poliittista vallanjakoa </w:t>
      </w:r>
      <w:r w:rsidR="00C067C1">
        <w:t>toteuttavassa</w:t>
      </w:r>
      <w:r w:rsidR="0020704C">
        <w:t xml:space="preserve"> järjestelmässä.</w:t>
      </w:r>
      <w:r w:rsidR="0020704C">
        <w:rPr>
          <w:rStyle w:val="Alaviitteenviite"/>
        </w:rPr>
        <w:footnoteReference w:id="23"/>
      </w:r>
      <w:r w:rsidR="00DC4817">
        <w:t xml:space="preserve"> Toisaalta sunnit ovat protestoineet </w:t>
      </w:r>
      <w:proofErr w:type="spellStart"/>
      <w:r w:rsidR="00DC4817">
        <w:t>marginalisaatiota</w:t>
      </w:r>
      <w:proofErr w:type="spellEnd"/>
      <w:r w:rsidR="00DC4817">
        <w:t xml:space="preserve"> ja asuinalueidensa huonoa hallintoa vastaan.</w:t>
      </w:r>
      <w:r w:rsidR="00DC4817">
        <w:rPr>
          <w:rStyle w:val="Alaviitteenviite"/>
        </w:rPr>
        <w:footnoteReference w:id="24"/>
      </w:r>
      <w:r w:rsidR="00DC4817">
        <w:t xml:space="preserve"> </w:t>
      </w:r>
      <w:r w:rsidR="003E486E">
        <w:t xml:space="preserve">Tutkija </w:t>
      </w:r>
      <w:proofErr w:type="spellStart"/>
      <w:r w:rsidR="003E486E">
        <w:t>Husham</w:t>
      </w:r>
      <w:proofErr w:type="spellEnd"/>
      <w:r w:rsidR="003E486E">
        <w:t xml:space="preserve"> </w:t>
      </w:r>
      <w:proofErr w:type="spellStart"/>
      <w:r w:rsidR="003E486E">
        <w:t>al-hashimin</w:t>
      </w:r>
      <w:proofErr w:type="spellEnd"/>
      <w:r w:rsidR="003E486E">
        <w:t xml:space="preserve"> mukaan oli</w:t>
      </w:r>
      <w:r w:rsidR="00957D20">
        <w:t xml:space="preserve"> </w:t>
      </w:r>
      <w:r w:rsidR="00C067C1">
        <w:t>virheellistä</w:t>
      </w:r>
      <w:r w:rsidR="00957D20">
        <w:t xml:space="preserve"> epäillä sunnalaisia väestöryhmiä </w:t>
      </w:r>
      <w:proofErr w:type="spellStart"/>
      <w:r w:rsidR="00957D20">
        <w:t>ISISin</w:t>
      </w:r>
      <w:proofErr w:type="spellEnd"/>
      <w:r w:rsidR="00957D20">
        <w:t xml:space="preserve"> kannattajiksi </w:t>
      </w:r>
      <w:r w:rsidR="005352E0">
        <w:t xml:space="preserve">pelkästään </w:t>
      </w:r>
      <w:r w:rsidR="00957D20">
        <w:t xml:space="preserve">siksi </w:t>
      </w:r>
      <w:r w:rsidR="00957D20">
        <w:lastRenderedPageBreak/>
        <w:t>että he o</w:t>
      </w:r>
      <w:r w:rsidR="003E486E">
        <w:t>li</w:t>
      </w:r>
      <w:r w:rsidR="00957D20">
        <w:t>vat sunneja</w:t>
      </w:r>
      <w:r w:rsidR="00551407">
        <w:t>.</w:t>
      </w:r>
      <w:r w:rsidR="00957D20">
        <w:t xml:space="preserve"> </w:t>
      </w:r>
      <w:r w:rsidR="00551407">
        <w:t>S</w:t>
      </w:r>
      <w:r w:rsidR="00957D20">
        <w:t xml:space="preserve">unnialueiden poliittisten vaikutusmahdollisuuksien, turvallisuuden ja talouden rapautumisen myötä </w:t>
      </w:r>
      <w:r w:rsidR="00551407">
        <w:t xml:space="preserve">ISIS </w:t>
      </w:r>
      <w:r>
        <w:t>on voinut luoda</w:t>
      </w:r>
      <w:r w:rsidR="00551407">
        <w:t xml:space="preserve"> yhteyksiä joihinkin yhteisön jäseniin.</w:t>
      </w:r>
      <w:r w:rsidR="00551407">
        <w:rPr>
          <w:rStyle w:val="Alaviitteenviite"/>
        </w:rPr>
        <w:footnoteReference w:id="25"/>
      </w:r>
      <w:r w:rsidR="00551407">
        <w:t xml:space="preserve">  </w:t>
      </w:r>
      <w:r w:rsidR="00957D20">
        <w:t xml:space="preserve"> </w:t>
      </w:r>
    </w:p>
    <w:p w14:paraId="643F8215" w14:textId="6C8BB655" w:rsidR="0028553A" w:rsidRDefault="0021523E" w:rsidP="00AF42EE">
      <w:pPr>
        <w:pStyle w:val="LeiptekstiMigri"/>
        <w:ind w:left="0"/>
        <w:jc w:val="left"/>
      </w:pPr>
      <w:r w:rsidRPr="0021523E">
        <w:t>Yhdysvaltain</w:t>
      </w:r>
      <w:r w:rsidR="005352E0">
        <w:t xml:space="preserve"> ulkoministeriön</w:t>
      </w:r>
      <w:r w:rsidRPr="0021523E">
        <w:t xml:space="preserve"> vuotta 2023 kuvaavan Irakin ihmisoikeusraportin mukaan </w:t>
      </w:r>
      <w:r>
        <w:t xml:space="preserve">Irakin sunnijohtajat protestoivat edelleen </w:t>
      </w:r>
      <w:r w:rsidR="008A5515">
        <w:t xml:space="preserve">tiettävästi </w:t>
      </w:r>
      <w:r>
        <w:t xml:space="preserve">laittomasti vangittujen sunniarabien </w:t>
      </w:r>
      <w:r w:rsidR="005352E0">
        <w:t>puolesta</w:t>
      </w:r>
      <w:r>
        <w:t xml:space="preserve">. </w:t>
      </w:r>
      <w:r w:rsidR="00453B2C">
        <w:t>Raportissa väitet</w:t>
      </w:r>
      <w:r w:rsidR="007A69F3">
        <w:t>tiin</w:t>
      </w:r>
      <w:r w:rsidR="00453B2C">
        <w:t>, että</w:t>
      </w:r>
      <w:r w:rsidR="00806082" w:rsidRPr="00806082">
        <w:t xml:space="preserve"> </w:t>
      </w:r>
      <w:r w:rsidRPr="00806082">
        <w:t>Irakin kaikista vangeista noin 90 %</w:t>
      </w:r>
      <w:r w:rsidR="00453B2C">
        <w:t xml:space="preserve"> oli</w:t>
      </w:r>
      <w:r w:rsidRPr="00806082">
        <w:t xml:space="preserve"> sunneja, ja </w:t>
      </w:r>
      <w:r w:rsidR="00453B2C">
        <w:t xml:space="preserve">että </w:t>
      </w:r>
      <w:r w:rsidRPr="00806082">
        <w:t>noin 9000 oli saanut kuolemanrangaistuksen</w:t>
      </w:r>
      <w:r w:rsidR="00501BEC" w:rsidRPr="00806082">
        <w:rPr>
          <w:rStyle w:val="Alaviitteenviite"/>
        </w:rPr>
        <w:footnoteReference w:id="26"/>
      </w:r>
      <w:r w:rsidRPr="00806082">
        <w:t>.</w:t>
      </w:r>
      <w:r w:rsidR="005B1E9F" w:rsidRPr="00806082">
        <w:t xml:space="preserve"> Yhdysvaltain</w:t>
      </w:r>
      <w:r w:rsidR="005B1E9F">
        <w:t xml:space="preserve"> ulkoministeriön raportin mukaan</w:t>
      </w:r>
      <w:r>
        <w:t xml:space="preserve"> </w:t>
      </w:r>
      <w:r w:rsidR="005B1E9F">
        <w:t>k</w:t>
      </w:r>
      <w:r>
        <w:t xml:space="preserve">ansainvälisten ja kansallisten järjestöjen </w:t>
      </w:r>
      <w:r w:rsidR="005B1E9F">
        <w:t xml:space="preserve">(joita raportissa ei nimetä) </w:t>
      </w:r>
      <w:r>
        <w:t xml:space="preserve">mukaan hallitus käytti edelleen terrorisminvastaista lakia valtaosaltaan sunnitaustaisten, ml. kytköksiä </w:t>
      </w:r>
      <w:proofErr w:type="spellStart"/>
      <w:r>
        <w:t>ISISiin</w:t>
      </w:r>
      <w:proofErr w:type="spellEnd"/>
      <w:r>
        <w:t xml:space="preserve"> omaavien, henkilöiden pidättämiseen ilman oikeusturvatakeita.</w:t>
      </w:r>
      <w:r w:rsidR="00501BEC">
        <w:rPr>
          <w:rStyle w:val="Alaviitteenviite"/>
        </w:rPr>
        <w:footnoteReference w:id="27"/>
      </w:r>
      <w:r w:rsidR="00453B2C">
        <w:t xml:space="preserve"> Sunnit uskovat, että shiiajohtoinen hallitus on pidättänyt sunneja terrorisminvastaisen lain perusteella </w:t>
      </w:r>
      <w:r w:rsidR="00453B2C">
        <w:t>summittaisesti</w:t>
      </w:r>
      <w:r w:rsidR="00453B2C">
        <w:t>.</w:t>
      </w:r>
      <w:r w:rsidR="00453B2C">
        <w:rPr>
          <w:rStyle w:val="Alaviitteenviite"/>
        </w:rPr>
        <w:footnoteReference w:id="28"/>
      </w:r>
      <w:r>
        <w:t xml:space="preserve"> </w:t>
      </w:r>
      <w:r w:rsidR="00F722F2">
        <w:t>Yhdysvaltain ulkoministeriön raportin mukaan i</w:t>
      </w:r>
      <w:r w:rsidR="0028553A">
        <w:t>hmisoikeusaktivisti</w:t>
      </w:r>
      <w:r w:rsidR="00F722F2">
        <w:t>t ovat kertoneet, että</w:t>
      </w:r>
      <w:r w:rsidR="0028553A">
        <w:t xml:space="preserve"> joillakin </w:t>
      </w:r>
      <w:proofErr w:type="spellStart"/>
      <w:r w:rsidR="0028553A">
        <w:t>Hashd</w:t>
      </w:r>
      <w:proofErr w:type="spellEnd"/>
      <w:r w:rsidR="0028553A">
        <w:t xml:space="preserve"> </w:t>
      </w:r>
      <w:proofErr w:type="spellStart"/>
      <w:r w:rsidR="0028553A">
        <w:t>al-Shaabin</w:t>
      </w:r>
      <w:proofErr w:type="spellEnd"/>
      <w:r w:rsidR="0028553A">
        <w:t xml:space="preserve"> </w:t>
      </w:r>
      <w:proofErr w:type="spellStart"/>
      <w:r w:rsidR="0028553A">
        <w:t>militioilla</w:t>
      </w:r>
      <w:proofErr w:type="spellEnd"/>
      <w:r w:rsidR="0028553A">
        <w:t xml:space="preserve"> o</w:t>
      </w:r>
      <w:r w:rsidR="007A69F3">
        <w:t>n</w:t>
      </w:r>
      <w:r w:rsidR="0028553A">
        <w:t xml:space="preserve"> salaisia pidätyskeskuksia, joissa pidet</w:t>
      </w:r>
      <w:r w:rsidR="007A69F3">
        <w:t>ään</w:t>
      </w:r>
      <w:r w:rsidR="0028553A">
        <w:t xml:space="preserve"> ISIS-kytköksistä epäiltyjä sunneja.</w:t>
      </w:r>
      <w:r w:rsidR="00543C6A">
        <w:rPr>
          <w:rStyle w:val="Alaviitteenviite"/>
        </w:rPr>
        <w:footnoteReference w:id="29"/>
      </w:r>
      <w:r w:rsidR="0028553A">
        <w:t xml:space="preserve"> </w:t>
      </w:r>
    </w:p>
    <w:p w14:paraId="736E54D0" w14:textId="2E32B620" w:rsidR="0028553A" w:rsidRPr="00543C6A" w:rsidRDefault="0021523E" w:rsidP="00AF42EE">
      <w:pPr>
        <w:pStyle w:val="LeiptekstiMigri"/>
        <w:ind w:left="0"/>
        <w:jc w:val="left"/>
      </w:pPr>
      <w:proofErr w:type="spellStart"/>
      <w:r>
        <w:t>Hashd</w:t>
      </w:r>
      <w:proofErr w:type="spellEnd"/>
      <w:r>
        <w:t xml:space="preserve"> </w:t>
      </w:r>
      <w:proofErr w:type="spellStart"/>
      <w:r>
        <w:t>al-Shaabin</w:t>
      </w:r>
      <w:proofErr w:type="spellEnd"/>
      <w:r>
        <w:t xml:space="preserve"> </w:t>
      </w:r>
      <w:proofErr w:type="spellStart"/>
      <w:r>
        <w:t>militiat</w:t>
      </w:r>
      <w:proofErr w:type="spellEnd"/>
      <w:r>
        <w:t xml:space="preserve"> </w:t>
      </w:r>
      <w:r w:rsidR="005352E0">
        <w:t>ovat usein uhkailleet</w:t>
      </w:r>
      <w:r>
        <w:t xml:space="preserve"> sunni- ja vähemmistötaustaisia ihmisiä terrorismisyytteillä hiljentääkseen heidän vastustuksensa, varsinkin sellaisilla alueilla, joi</w:t>
      </w:r>
      <w:r w:rsidR="008A5515">
        <w:t>ll</w:t>
      </w:r>
      <w:r>
        <w:t xml:space="preserve">a militiat ovat ottaneet haltuunsa maata ja taloudellisia aktiviteetteja ja kieltäneet maan sisällä siirtymään joutuneiden henkilöiden </w:t>
      </w:r>
      <w:r w:rsidR="008A5515">
        <w:t xml:space="preserve">(IDP) </w:t>
      </w:r>
      <w:r>
        <w:t>paluita.</w:t>
      </w:r>
      <w:r w:rsidR="003E65DF">
        <w:rPr>
          <w:rStyle w:val="Alaviitteenviite"/>
        </w:rPr>
        <w:footnoteReference w:id="30"/>
      </w:r>
      <w:r>
        <w:t xml:space="preserve"> </w:t>
      </w:r>
      <w:r w:rsidR="003E486E">
        <w:t>Yhdysvaltain ulkoministeriön raportin mukaan</w:t>
      </w:r>
      <w:r w:rsidR="0028553A" w:rsidRPr="00543C6A">
        <w:t xml:space="preserve"> on ollut</w:t>
      </w:r>
      <w:r w:rsidR="003E486E">
        <w:t xml:space="preserve"> ”edelleen”</w:t>
      </w:r>
      <w:r w:rsidR="0028553A" w:rsidRPr="00543C6A">
        <w:t xml:space="preserve"> uskottavaa raportointia </w:t>
      </w:r>
      <w:r w:rsidR="00543C6A">
        <w:t xml:space="preserve">yksittäisistä </w:t>
      </w:r>
      <w:r w:rsidR="0028553A" w:rsidRPr="00543C6A">
        <w:t>tapauksista, joissa hallituksen joukot</w:t>
      </w:r>
      <w:r w:rsidR="00543C6A" w:rsidRPr="00543C6A">
        <w:t xml:space="preserve"> </w:t>
      </w:r>
      <w:r w:rsidR="005352E0">
        <w:t xml:space="preserve">ovat </w:t>
      </w:r>
      <w:r w:rsidR="00543C6A" w:rsidRPr="00543C6A">
        <w:t>pah</w:t>
      </w:r>
      <w:r w:rsidR="00543C6A">
        <w:t>oinpi</w:t>
      </w:r>
      <w:r w:rsidR="005352E0">
        <w:t xml:space="preserve">delleet tai </w:t>
      </w:r>
      <w:r w:rsidR="008A5515">
        <w:t>kidutt</w:t>
      </w:r>
      <w:r w:rsidR="005352E0">
        <w:t>aneet</w:t>
      </w:r>
      <w:r w:rsidR="008A5515">
        <w:t xml:space="preserve"> </w:t>
      </w:r>
      <w:r w:rsidR="00543C6A">
        <w:t>pidätyksen ja tutkintavankeuden aikana sekä tuomion antamisen jälkeen varsinkin sunniarabitaustaisia henkilöitä.</w:t>
      </w:r>
      <w:r w:rsidR="00543C6A">
        <w:rPr>
          <w:rStyle w:val="Alaviitteenviite"/>
        </w:rPr>
        <w:footnoteReference w:id="31"/>
      </w:r>
      <w:r w:rsidR="00543C6A">
        <w:t xml:space="preserve"> Sunneja ja shiioja </w:t>
      </w:r>
      <w:r w:rsidR="005352E0">
        <w:t>on jaettu</w:t>
      </w:r>
      <w:r w:rsidR="00543C6A">
        <w:t xml:space="preserve"> vankiloissa </w:t>
      </w:r>
      <w:proofErr w:type="spellStart"/>
      <w:r w:rsidR="00543C6A">
        <w:t>sektariaanisin</w:t>
      </w:r>
      <w:proofErr w:type="spellEnd"/>
      <w:r w:rsidR="00543C6A">
        <w:t xml:space="preserve"> perustein eri osastoihin, ja sunnien </w:t>
      </w:r>
      <w:r w:rsidR="005352E0">
        <w:t>on raportoitu</w:t>
      </w:r>
      <w:r w:rsidR="00543C6A">
        <w:t xml:space="preserve"> kärsivän shiioja enemmän pahoinpitelystä ja kaltoinkohtelusta.</w:t>
      </w:r>
      <w:bookmarkStart w:id="2" w:name="_Hlk193803248"/>
      <w:r w:rsidR="00543C6A">
        <w:rPr>
          <w:rStyle w:val="Alaviitteenviite"/>
        </w:rPr>
        <w:footnoteReference w:id="32"/>
      </w:r>
      <w:r w:rsidR="00543C6A">
        <w:t xml:space="preserve"> </w:t>
      </w:r>
      <w:bookmarkEnd w:id="2"/>
      <w:r w:rsidR="00543C6A">
        <w:t xml:space="preserve"> </w:t>
      </w:r>
    </w:p>
    <w:p w14:paraId="6AB8B30F" w14:textId="532CA7F6" w:rsidR="00AF42EE" w:rsidRDefault="003E65DF" w:rsidP="00AF42EE">
      <w:pPr>
        <w:pStyle w:val="LeiptekstiMigri"/>
        <w:ind w:left="0"/>
        <w:jc w:val="left"/>
      </w:pPr>
      <w:r w:rsidRPr="003E65DF">
        <w:t>Joilla</w:t>
      </w:r>
      <w:r w:rsidR="00543C6A">
        <w:t>k</w:t>
      </w:r>
      <w:r w:rsidRPr="003E65DF">
        <w:t xml:space="preserve">in alueilla, kuten </w:t>
      </w:r>
      <w:proofErr w:type="spellStart"/>
      <w:r w:rsidRPr="003E65DF">
        <w:t>Nineven</w:t>
      </w:r>
      <w:proofErr w:type="spellEnd"/>
      <w:r w:rsidRPr="003E65DF">
        <w:t xml:space="preserve"> ja </w:t>
      </w:r>
      <w:proofErr w:type="spellStart"/>
      <w:r w:rsidRPr="003E65DF">
        <w:t>Diyalan</w:t>
      </w:r>
      <w:proofErr w:type="spellEnd"/>
      <w:r w:rsidRPr="003E65DF">
        <w:t xml:space="preserve"> lääneissä, </w:t>
      </w:r>
      <w:proofErr w:type="spellStart"/>
      <w:r>
        <w:t>shiiamiliti</w:t>
      </w:r>
      <w:r w:rsidR="00C97801">
        <w:t>at</w:t>
      </w:r>
      <w:proofErr w:type="spellEnd"/>
      <w:r>
        <w:t xml:space="preserve"> ja shiiojen uskonnollise</w:t>
      </w:r>
      <w:r w:rsidR="00C97801">
        <w:t xml:space="preserve">t säätiöt ovat ottaneet haltuunsa </w:t>
      </w:r>
      <w:r w:rsidR="005352E0">
        <w:t>sunneille</w:t>
      </w:r>
      <w:r w:rsidR="00C97801">
        <w:t xml:space="preserve"> kuulunutta omaisuutta kuten kiinteistöjä. Tämä on lisännyt </w:t>
      </w:r>
      <w:r w:rsidR="008A5515">
        <w:t>paikallisia</w:t>
      </w:r>
      <w:r w:rsidR="00C97801">
        <w:t xml:space="preserve"> </w:t>
      </w:r>
      <w:proofErr w:type="spellStart"/>
      <w:r w:rsidR="00C97801">
        <w:t>sektariaanisia</w:t>
      </w:r>
      <w:proofErr w:type="spellEnd"/>
      <w:r w:rsidR="00C97801">
        <w:t xml:space="preserve"> jännitteitä.</w:t>
      </w:r>
      <w:r w:rsidR="00C97801">
        <w:rPr>
          <w:rStyle w:val="Alaviitteenviite"/>
        </w:rPr>
        <w:footnoteReference w:id="33"/>
      </w:r>
      <w:r w:rsidR="00C97801">
        <w:t xml:space="preserve"> </w:t>
      </w:r>
      <w:r w:rsidR="00543C6A">
        <w:t xml:space="preserve">Irakin viranomaiset ovat säännöllisesti estäneet </w:t>
      </w:r>
      <w:r w:rsidR="008A5515">
        <w:t xml:space="preserve">muun muassa sunnitaustaisten </w:t>
      </w:r>
      <w:r w:rsidR="00543C6A">
        <w:t>maan sisäisesti siirtymään joutuneiden henkilöiden liikkumista. Joitakin ei ole päästetty palaamaan kotialueilleen puutteellisten asiakirjojen vuoksi</w:t>
      </w:r>
      <w:r w:rsidR="00497930">
        <w:t>, tai he joutuivat odottamaan viranomaisilta lupaa paluuta varten.</w:t>
      </w:r>
      <w:r w:rsidR="00497930">
        <w:rPr>
          <w:rStyle w:val="Alaviitteenviite"/>
        </w:rPr>
        <w:footnoteReference w:id="34"/>
      </w:r>
      <w:r w:rsidR="00497930">
        <w:t xml:space="preserve"> </w:t>
      </w:r>
      <w:r w:rsidR="008C4DD8" w:rsidRPr="008C4DD8">
        <w:t>Turvallisuusjoukot ovat estäneet asiakirjojen hankkimista varten tarvittavan turvallisuusselvityksen tuhansilta perheiltä, joita on epäilty ISIS-yhteyksistä, usein perheen nimen, heimon tai kotipaikan perusteella.</w:t>
      </w:r>
      <w:r w:rsidR="00F7397B">
        <w:rPr>
          <w:rStyle w:val="Alaviitteenviite"/>
        </w:rPr>
        <w:footnoteReference w:id="35"/>
      </w:r>
      <w:r w:rsidR="008C4DD8" w:rsidRPr="008C4DD8">
        <w:t xml:space="preserve"> </w:t>
      </w:r>
      <w:r w:rsidR="00F7397B">
        <w:t xml:space="preserve"> </w:t>
      </w:r>
    </w:p>
    <w:p w14:paraId="0EE1556B" w14:textId="4C4C943B" w:rsidR="00941D6B" w:rsidRPr="00806082" w:rsidRDefault="00DC7F2A" w:rsidP="00806082">
      <w:pPr>
        <w:pStyle w:val="LeiptekstiMigri"/>
        <w:ind w:left="0"/>
        <w:jc w:val="left"/>
        <w:rPr>
          <w:lang w:val="en-US"/>
        </w:rPr>
      </w:pPr>
      <w:r>
        <w:t>Vuonna 20</w:t>
      </w:r>
      <w:r w:rsidR="0060777C">
        <w:t>2</w:t>
      </w:r>
      <w:r>
        <w:t xml:space="preserve">5 on raportoitu </w:t>
      </w:r>
      <w:r w:rsidRPr="00DC7F2A">
        <w:t>identiteettipolitiik</w:t>
      </w:r>
      <w:r w:rsidR="0060777C">
        <w:t>an</w:t>
      </w:r>
      <w:r w:rsidRPr="00DC7F2A">
        <w:t xml:space="preserve"> ja </w:t>
      </w:r>
      <w:proofErr w:type="spellStart"/>
      <w:r w:rsidRPr="00DC7F2A">
        <w:t>sektarianismi</w:t>
      </w:r>
      <w:r w:rsidR="0060777C">
        <w:t>n</w:t>
      </w:r>
      <w:proofErr w:type="spellEnd"/>
      <w:r w:rsidRPr="00DC7F2A">
        <w:t xml:space="preserve"> nousus</w:t>
      </w:r>
      <w:r w:rsidR="0060777C">
        <w:t>t</w:t>
      </w:r>
      <w:r w:rsidRPr="00DC7F2A">
        <w:t>a Irakissa</w:t>
      </w:r>
      <w:r>
        <w:t xml:space="preserve">. </w:t>
      </w:r>
      <w:r w:rsidR="00B212E7">
        <w:t xml:space="preserve">Myös </w:t>
      </w:r>
      <w:r w:rsidR="00941D6B">
        <w:t>s</w:t>
      </w:r>
      <w:r w:rsidRPr="00DC7F2A">
        <w:t>hiia</w:t>
      </w:r>
      <w:r w:rsidR="00B212E7">
        <w:t>-</w:t>
      </w:r>
      <w:r w:rsidRPr="00DC7F2A">
        <w:t xml:space="preserve">, sunni- ja kurdiyhteisöjen sisäiset valtakamppailut ovat </w:t>
      </w:r>
      <w:proofErr w:type="spellStart"/>
      <w:r w:rsidRPr="00DC7F2A">
        <w:t>f</w:t>
      </w:r>
      <w:r>
        <w:t>ragmentoineet</w:t>
      </w:r>
      <w:proofErr w:type="spellEnd"/>
      <w:r>
        <w:t xml:space="preserve"> politiikkaa, ja aiheuttavat uhkaa yhteiskuntarauhalle ja kansalliselle yhtenäisyydelle.</w:t>
      </w:r>
      <w:r w:rsidR="0060777C">
        <w:rPr>
          <w:rStyle w:val="Alaviitteenviite"/>
        </w:rPr>
        <w:footnoteReference w:id="36"/>
      </w:r>
      <w:r>
        <w:t xml:space="preserve"> </w:t>
      </w:r>
      <w:r w:rsidR="00B212E7">
        <w:t xml:space="preserve">Taustalla on </w:t>
      </w:r>
      <w:r w:rsidR="00941D6B">
        <w:t xml:space="preserve">ollut viime aikoina </w:t>
      </w:r>
      <w:r w:rsidR="00B212E7">
        <w:t xml:space="preserve">muun muassa Syyrian, Libanonin ja Gazan tilanteet. </w:t>
      </w:r>
      <w:proofErr w:type="spellStart"/>
      <w:r w:rsidR="00B212E7" w:rsidRPr="00B212E7">
        <w:t>Sektariaaninen</w:t>
      </w:r>
      <w:proofErr w:type="spellEnd"/>
      <w:r w:rsidR="00B212E7" w:rsidRPr="00B212E7">
        <w:t xml:space="preserve"> kehitys </w:t>
      </w:r>
      <w:r w:rsidR="00B212E7">
        <w:t xml:space="preserve">on </w:t>
      </w:r>
      <w:r w:rsidR="00B212E7" w:rsidRPr="00B212E7">
        <w:t>näky</w:t>
      </w:r>
      <w:r w:rsidR="00B212E7">
        <w:t>nyt</w:t>
      </w:r>
      <w:r w:rsidR="00B212E7" w:rsidRPr="00B212E7">
        <w:t xml:space="preserve"> varsinkin puoluepolitiikan polarisaatiossa, mutta yleisö </w:t>
      </w:r>
      <w:r w:rsidR="00B212E7">
        <w:t xml:space="preserve">suhtautuu tällaiseen kehitykseen kielteisesti, </w:t>
      </w:r>
      <w:proofErr w:type="spellStart"/>
      <w:r w:rsidR="00B212E7">
        <w:t>sektarianismin</w:t>
      </w:r>
      <w:proofErr w:type="spellEnd"/>
      <w:r w:rsidR="00B212E7">
        <w:t xml:space="preserve"> aikaisemmin aiheuttamien suurten ongelmien vuoksi.</w:t>
      </w:r>
      <w:r w:rsidR="00B212E7">
        <w:rPr>
          <w:rStyle w:val="Alaviitteenviite"/>
        </w:rPr>
        <w:footnoteReference w:id="37"/>
      </w:r>
      <w:r w:rsidR="00B212E7">
        <w:t xml:space="preserve"> </w:t>
      </w:r>
      <w:r w:rsidR="00941D6B" w:rsidRPr="00941D6B">
        <w:t xml:space="preserve">Tutkija </w:t>
      </w:r>
      <w:proofErr w:type="spellStart"/>
      <w:r w:rsidR="00941D6B" w:rsidRPr="00941D6B">
        <w:t>Cambanis</w:t>
      </w:r>
      <w:proofErr w:type="spellEnd"/>
      <w:r w:rsidR="00941D6B" w:rsidRPr="00941D6B">
        <w:t xml:space="preserve"> </w:t>
      </w:r>
      <w:proofErr w:type="spellStart"/>
      <w:r w:rsidR="00941D6B" w:rsidRPr="00941D6B">
        <w:t>Thanassis</w:t>
      </w:r>
      <w:proofErr w:type="spellEnd"/>
      <w:r w:rsidR="00941D6B" w:rsidRPr="00941D6B">
        <w:t xml:space="preserve"> toteaa, että se, mikä on hyvä </w:t>
      </w:r>
      <w:proofErr w:type="spellStart"/>
      <w:r w:rsidR="00941D6B" w:rsidRPr="00941D6B">
        <w:t>sektariani</w:t>
      </w:r>
      <w:r w:rsidR="00941D6B">
        <w:t>stisille</w:t>
      </w:r>
      <w:proofErr w:type="spellEnd"/>
      <w:r w:rsidR="00941D6B">
        <w:t xml:space="preserve"> puolueille, ei ole </w:t>
      </w:r>
      <w:r w:rsidR="00941D6B">
        <w:lastRenderedPageBreak/>
        <w:t>hyvä erilaisista taustoista tulevien ihmisten yhteisöille, joiden turvallisuus ja elinkeinot riippuvat kansallisesta vakaudesta.</w:t>
      </w:r>
      <w:r w:rsidR="00941D6B">
        <w:rPr>
          <w:rStyle w:val="Alaviitteenviite"/>
        </w:rPr>
        <w:footnoteReference w:id="38"/>
      </w:r>
      <w:r w:rsidR="00941D6B">
        <w:t xml:space="preserve"> </w:t>
      </w:r>
    </w:p>
    <w:p w14:paraId="028D86D2" w14:textId="7A4A5CBF" w:rsidR="00DC7F2A" w:rsidRDefault="000322BF" w:rsidP="00AF42EE">
      <w:pPr>
        <w:pStyle w:val="LeiptekstiMigri"/>
        <w:ind w:left="0"/>
        <w:jc w:val="left"/>
      </w:pPr>
      <w:r>
        <w:t>Helmikuussa 2025 voimaan tullut laki</w:t>
      </w:r>
      <w:r w:rsidR="0060777C">
        <w:t xml:space="preserve"> (</w:t>
      </w:r>
      <w:r>
        <w:t>2/2025</w:t>
      </w:r>
      <w:r>
        <w:t>,</w:t>
      </w:r>
      <w:r>
        <w:t xml:space="preserve"> </w:t>
      </w:r>
      <w:r>
        <w:t xml:space="preserve">jonka taustalla on yleinen armahduslaki </w:t>
      </w:r>
      <w:r w:rsidR="0060777C">
        <w:t xml:space="preserve">27/2016) </w:t>
      </w:r>
      <w:r>
        <w:t>hyödyttää</w:t>
      </w:r>
      <w:r w:rsidR="0060777C">
        <w:t xml:space="preserve"> sunne</w:t>
      </w:r>
      <w:r>
        <w:t>ja</w:t>
      </w:r>
      <w:r w:rsidR="0060777C">
        <w:t>, tuhansien sunnitaustaisten, ISIS-kytköksistä syytettyjen henkilöiden ollen edelleen Irakin vankiloissa.</w:t>
      </w:r>
      <w:r w:rsidR="0060777C">
        <w:rPr>
          <w:rStyle w:val="Alaviitteenviite"/>
        </w:rPr>
        <w:footnoteReference w:id="39"/>
      </w:r>
      <w:r w:rsidR="0060777C">
        <w:t xml:space="preserve"> </w:t>
      </w:r>
      <w:r w:rsidR="00C61C74">
        <w:t>Yleinen armahduslaki oli pitkään ollut sunniryhmien vaatimuslistalla.</w:t>
      </w:r>
      <w:r w:rsidR="00C61C74">
        <w:rPr>
          <w:rStyle w:val="Alaviitteenviite"/>
        </w:rPr>
        <w:footnoteReference w:id="40"/>
      </w:r>
      <w:r w:rsidR="0060777C">
        <w:t xml:space="preserve"> </w:t>
      </w:r>
    </w:p>
    <w:p w14:paraId="7AE0CEBA" w14:textId="1D67AB83" w:rsidR="0060777C" w:rsidRDefault="0060777C" w:rsidP="00AF42EE">
      <w:pPr>
        <w:pStyle w:val="LeiptekstiMigri"/>
        <w:ind w:left="0"/>
        <w:jc w:val="left"/>
      </w:pPr>
    </w:p>
    <w:bookmarkEnd w:id="0"/>
    <w:p w14:paraId="65F354D3" w14:textId="77777777" w:rsidR="00D7507B" w:rsidRPr="006400E4" w:rsidRDefault="00082DFE" w:rsidP="00D7507B">
      <w:pPr>
        <w:pStyle w:val="Otsikko2"/>
        <w:numPr>
          <w:ilvl w:val="0"/>
          <w:numId w:val="0"/>
        </w:numPr>
        <w:rPr>
          <w:lang w:val="en-US"/>
        </w:rPr>
      </w:pPr>
      <w:proofErr w:type="spellStart"/>
      <w:r w:rsidRPr="006400E4">
        <w:rPr>
          <w:lang w:val="en-US"/>
        </w:rPr>
        <w:t>Lähteet</w:t>
      </w:r>
      <w:proofErr w:type="spellEnd"/>
    </w:p>
    <w:p w14:paraId="4310515F" w14:textId="012E8721" w:rsidR="002C6303" w:rsidRPr="002C6303" w:rsidRDefault="002C6303" w:rsidP="000322BF">
      <w:pPr>
        <w:pStyle w:val="LeiptekstiMigri"/>
        <w:ind w:left="0"/>
        <w:jc w:val="left"/>
        <w:rPr>
          <w:lang w:val="en-US"/>
        </w:rPr>
      </w:pPr>
      <w:r>
        <w:rPr>
          <w:lang w:val="en-US"/>
        </w:rPr>
        <w:t xml:space="preserve">Abbas, Hassan 9/2017. </w:t>
      </w:r>
      <w:r w:rsidRPr="002C6303">
        <w:rPr>
          <w:i/>
          <w:lang w:val="en-US"/>
        </w:rPr>
        <w:t>The Myth and Reality of Iraq’s al-</w:t>
      </w:r>
      <w:proofErr w:type="spellStart"/>
      <w:r w:rsidRPr="002C6303">
        <w:rPr>
          <w:i/>
          <w:lang w:val="en-US"/>
        </w:rPr>
        <w:t>Hashd</w:t>
      </w:r>
      <w:proofErr w:type="spellEnd"/>
      <w:r w:rsidRPr="002C6303">
        <w:rPr>
          <w:i/>
          <w:lang w:val="en-US"/>
        </w:rPr>
        <w:t xml:space="preserve"> al-</w:t>
      </w:r>
      <w:proofErr w:type="spellStart"/>
      <w:r w:rsidRPr="002C6303">
        <w:rPr>
          <w:i/>
          <w:lang w:val="en-US"/>
        </w:rPr>
        <w:t>Shaabi</w:t>
      </w:r>
      <w:proofErr w:type="spellEnd"/>
      <w:r w:rsidRPr="002C6303">
        <w:rPr>
          <w:i/>
          <w:lang w:val="en-US"/>
        </w:rPr>
        <w:t xml:space="preserve"> (Popular Mobilization Forces): A Way Forward</w:t>
      </w:r>
      <w:r>
        <w:rPr>
          <w:lang w:val="en-US"/>
        </w:rPr>
        <w:t xml:space="preserve">. </w:t>
      </w:r>
      <w:r w:rsidRPr="002C6303">
        <w:rPr>
          <w:lang w:val="en-US"/>
        </w:rPr>
        <w:t>Friedrich Ebert Stiftung</w:t>
      </w:r>
      <w:r>
        <w:rPr>
          <w:lang w:val="en-US"/>
        </w:rPr>
        <w:t>.</w:t>
      </w:r>
      <w:r w:rsidRPr="002C6303">
        <w:rPr>
          <w:lang w:val="en-US"/>
        </w:rPr>
        <w:t xml:space="preserve"> Policy</w:t>
      </w:r>
      <w:r>
        <w:rPr>
          <w:lang w:val="en-US"/>
        </w:rPr>
        <w:t xml:space="preserve"> Paper.</w:t>
      </w:r>
      <w:r w:rsidRPr="002C6303">
        <w:rPr>
          <w:lang w:val="en-US"/>
        </w:rPr>
        <w:t xml:space="preserve"> </w:t>
      </w:r>
      <w:hyperlink r:id="rId8" w:history="1">
        <w:r w:rsidRPr="002C6303">
          <w:rPr>
            <w:rStyle w:val="Hyperlinkki"/>
            <w:lang w:val="en-US"/>
          </w:rPr>
          <w:t>https://library.fes.de/pdf-files/bueros/amman/13689.pdf</w:t>
        </w:r>
      </w:hyperlink>
      <w:r w:rsidRPr="002C6303">
        <w:rPr>
          <w:lang w:val="en-US"/>
        </w:rPr>
        <w:t xml:space="preserve"> (</w:t>
      </w:r>
      <w:proofErr w:type="spellStart"/>
      <w:r w:rsidRPr="002C6303">
        <w:rPr>
          <w:lang w:val="en-US"/>
        </w:rPr>
        <w:t>käyty</w:t>
      </w:r>
      <w:proofErr w:type="spellEnd"/>
      <w:r w:rsidRPr="002C6303">
        <w:rPr>
          <w:lang w:val="en-US"/>
        </w:rPr>
        <w:t xml:space="preserve"> 28.3.2025). </w:t>
      </w:r>
    </w:p>
    <w:p w14:paraId="4309FD3E" w14:textId="08F10449" w:rsidR="00D7507B" w:rsidRDefault="00D7507B" w:rsidP="000322BF">
      <w:pPr>
        <w:pStyle w:val="LeiptekstiMigri"/>
        <w:ind w:left="0"/>
        <w:jc w:val="left"/>
      </w:pPr>
      <w:proofErr w:type="spellStart"/>
      <w:r w:rsidRPr="0079626F">
        <w:rPr>
          <w:lang w:val="en-US"/>
        </w:rPr>
        <w:t>Alfoneh</w:t>
      </w:r>
      <w:proofErr w:type="spellEnd"/>
      <w:r w:rsidRPr="0079626F">
        <w:rPr>
          <w:lang w:val="en-US"/>
        </w:rPr>
        <w:t xml:space="preserve">, Ali 11.3.2015. </w:t>
      </w:r>
      <w:r w:rsidRPr="003E54FB">
        <w:rPr>
          <w:i/>
          <w:lang w:val="en-US"/>
        </w:rPr>
        <w:t>Analysis: Iran is no partner in the fight against the Islamic State</w:t>
      </w:r>
      <w:r>
        <w:rPr>
          <w:lang w:val="en-US"/>
        </w:rPr>
        <w:t xml:space="preserve">. </w:t>
      </w:r>
      <w:hyperlink r:id="rId9" w:history="1">
        <w:r w:rsidRPr="003E54FB">
          <w:rPr>
            <w:rStyle w:val="Hyperlinkki"/>
          </w:rPr>
          <w:t>https://www.longwarjournal.org/archives/2015/03/analysis-iran-is-no-partner-in-the-fight-against-the-islamic-state.php</w:t>
        </w:r>
      </w:hyperlink>
      <w:r w:rsidRPr="003E54FB">
        <w:t xml:space="preserve"> (käyty 25.3.2025). </w:t>
      </w:r>
    </w:p>
    <w:p w14:paraId="213E1959" w14:textId="536DA790" w:rsidR="00F001EC" w:rsidRPr="00F001EC" w:rsidRDefault="00F001EC" w:rsidP="000322BF">
      <w:pPr>
        <w:pStyle w:val="LeiptekstiMigri"/>
        <w:ind w:left="0"/>
        <w:jc w:val="left"/>
        <w:rPr>
          <w:lang w:val="sv-SE"/>
        </w:rPr>
      </w:pPr>
      <w:r w:rsidRPr="00F001EC">
        <w:rPr>
          <w:lang w:val="en-US"/>
        </w:rPr>
        <w:t xml:space="preserve">Amnesty International 17.10.2016. </w:t>
      </w:r>
      <w:r w:rsidRPr="00F001EC">
        <w:rPr>
          <w:i/>
          <w:lang w:val="en-US"/>
        </w:rPr>
        <w:t>Iraq: “Punished for Daesh’s Crimes”: Displaced Iraqis abused by militias and government force</w:t>
      </w:r>
      <w:r w:rsidRPr="00F001EC">
        <w:rPr>
          <w:lang w:val="en-US"/>
        </w:rPr>
        <w:t xml:space="preserve">s. </w:t>
      </w:r>
      <w:r w:rsidRPr="00F001EC">
        <w:rPr>
          <w:lang w:val="sv-SE"/>
        </w:rPr>
        <w:t xml:space="preserve">MDE 14/4962/2016. </w:t>
      </w:r>
      <w:hyperlink r:id="rId10" w:history="1">
        <w:r w:rsidRPr="00F001EC">
          <w:rPr>
            <w:rStyle w:val="Hyperlinkki"/>
            <w:lang w:val="sv-SE"/>
          </w:rPr>
          <w:t>https://www.amnesty.org/en/documents/mde14/4962/2016/en/</w:t>
        </w:r>
      </w:hyperlink>
      <w:r w:rsidRPr="00F001EC">
        <w:rPr>
          <w:lang w:val="sv-SE"/>
        </w:rPr>
        <w:t xml:space="preserve"> (</w:t>
      </w:r>
      <w:proofErr w:type="spellStart"/>
      <w:r w:rsidRPr="00F001EC">
        <w:rPr>
          <w:lang w:val="sv-SE"/>
        </w:rPr>
        <w:t>k</w:t>
      </w:r>
      <w:r>
        <w:rPr>
          <w:lang w:val="sv-SE"/>
        </w:rPr>
        <w:t>äyty</w:t>
      </w:r>
      <w:proofErr w:type="spellEnd"/>
      <w:r>
        <w:rPr>
          <w:lang w:val="sv-SE"/>
        </w:rPr>
        <w:t xml:space="preserve"> 25.3.2025). </w:t>
      </w:r>
    </w:p>
    <w:p w14:paraId="7861A600" w14:textId="0A34208C" w:rsidR="000322BF" w:rsidRPr="008C4450" w:rsidRDefault="000322BF" w:rsidP="000322BF">
      <w:pPr>
        <w:pStyle w:val="LeiptekstiMigri"/>
        <w:ind w:left="0"/>
        <w:jc w:val="left"/>
      </w:pPr>
      <w:proofErr w:type="spellStart"/>
      <w:r w:rsidRPr="000322BF">
        <w:rPr>
          <w:lang w:val="en-US"/>
        </w:rPr>
        <w:t>Aygün</w:t>
      </w:r>
      <w:proofErr w:type="spellEnd"/>
      <w:r w:rsidRPr="000322BF">
        <w:rPr>
          <w:lang w:val="en-US"/>
        </w:rPr>
        <w:t xml:space="preserve">, </w:t>
      </w:r>
      <w:proofErr w:type="spellStart"/>
      <w:r w:rsidRPr="000322BF">
        <w:rPr>
          <w:lang w:val="en-US"/>
        </w:rPr>
        <w:t>Feyzullah</w:t>
      </w:r>
      <w:proofErr w:type="spellEnd"/>
      <w:r w:rsidRPr="000322BF">
        <w:rPr>
          <w:lang w:val="en-US"/>
        </w:rPr>
        <w:t xml:space="preserve"> Tuna 20.3.2025. </w:t>
      </w:r>
      <w:r w:rsidRPr="00F722F2">
        <w:rPr>
          <w:i/>
          <w:lang w:val="en-US"/>
        </w:rPr>
        <w:t>Identity Politics on the Rise in Iraq</w:t>
      </w:r>
      <w:r w:rsidRPr="000322BF">
        <w:rPr>
          <w:lang w:val="en-US"/>
        </w:rPr>
        <w:t xml:space="preserve">. </w:t>
      </w:r>
      <w:r w:rsidR="008C4450" w:rsidRPr="008C4450">
        <w:rPr>
          <w:lang w:val="sv-SE"/>
        </w:rPr>
        <w:t xml:space="preserve">LSE </w:t>
      </w:r>
      <w:proofErr w:type="spellStart"/>
      <w:r w:rsidR="008C4450" w:rsidRPr="008C4450">
        <w:rPr>
          <w:lang w:val="sv-SE"/>
        </w:rPr>
        <w:t>Blogs</w:t>
      </w:r>
      <w:proofErr w:type="spellEnd"/>
      <w:r w:rsidR="008C4450" w:rsidRPr="008C4450">
        <w:rPr>
          <w:lang w:val="sv-SE"/>
        </w:rPr>
        <w:t xml:space="preserve"> </w:t>
      </w:r>
      <w:r w:rsidR="008C4450">
        <w:rPr>
          <w:lang w:val="sv-SE"/>
        </w:rPr>
        <w:t>[</w:t>
      </w:r>
      <w:proofErr w:type="spellStart"/>
      <w:r w:rsidR="008C4450">
        <w:rPr>
          <w:lang w:val="sv-SE"/>
        </w:rPr>
        <w:t>blogi</w:t>
      </w:r>
      <w:proofErr w:type="spellEnd"/>
      <w:r w:rsidR="008C4450">
        <w:rPr>
          <w:lang w:val="sv-SE"/>
        </w:rPr>
        <w:t xml:space="preserve">]. </w:t>
      </w:r>
      <w:hyperlink r:id="rId11" w:history="1">
        <w:r w:rsidR="008C4450" w:rsidRPr="008C4450">
          <w:rPr>
            <w:rStyle w:val="Hyperlinkki"/>
          </w:rPr>
          <w:t>https://blogs.lse.ac.uk/mec/2025/03/20/identity-politics-on-the-rise-in-iraq/</w:t>
        </w:r>
      </w:hyperlink>
      <w:r w:rsidRPr="008C4450">
        <w:t xml:space="preserve"> (käyty 31.3.2025). </w:t>
      </w:r>
    </w:p>
    <w:p w14:paraId="7144FE26" w14:textId="5ABD449B" w:rsidR="00D7507B" w:rsidRDefault="00D7507B" w:rsidP="000322BF">
      <w:pPr>
        <w:pStyle w:val="LeiptekstiMigri"/>
        <w:ind w:left="0"/>
        <w:jc w:val="left"/>
        <w:rPr>
          <w:lang w:val="en-US"/>
        </w:rPr>
      </w:pPr>
      <w:proofErr w:type="spellStart"/>
      <w:r w:rsidRPr="00DC4817">
        <w:rPr>
          <w:lang w:val="en-US"/>
        </w:rPr>
        <w:t>Bobseine</w:t>
      </w:r>
      <w:proofErr w:type="spellEnd"/>
      <w:r w:rsidRPr="00DC4817">
        <w:rPr>
          <w:lang w:val="en-US"/>
        </w:rPr>
        <w:t xml:space="preserve">, Haley 7.11.2019. </w:t>
      </w:r>
      <w:r w:rsidRPr="00DC4817">
        <w:rPr>
          <w:i/>
          <w:lang w:val="en-US"/>
        </w:rPr>
        <w:t>Tribal Justice in a Fragile Iraq</w:t>
      </w:r>
      <w:r>
        <w:rPr>
          <w:lang w:val="en-US"/>
        </w:rPr>
        <w:t xml:space="preserve">. </w:t>
      </w:r>
      <w:r w:rsidRPr="00DC4817">
        <w:rPr>
          <w:lang w:val="en-US"/>
        </w:rPr>
        <w:t xml:space="preserve">The </w:t>
      </w:r>
      <w:r w:rsidR="003E486E">
        <w:rPr>
          <w:lang w:val="en-US"/>
        </w:rPr>
        <w:t>Ce</w:t>
      </w:r>
      <w:r w:rsidRPr="00DC4817">
        <w:rPr>
          <w:lang w:val="en-US"/>
        </w:rPr>
        <w:t>ntury Foundation.</w:t>
      </w:r>
      <w:r>
        <w:rPr>
          <w:lang w:val="en-US"/>
        </w:rPr>
        <w:t xml:space="preserve"> </w:t>
      </w:r>
      <w:hyperlink r:id="rId12" w:history="1">
        <w:r w:rsidRPr="00E54ED1">
          <w:rPr>
            <w:rStyle w:val="Hyperlinkki"/>
            <w:lang w:val="en-US"/>
          </w:rPr>
          <w:t>https://tcf.org/content/report/tribal-justice-fragile-iraq/</w:t>
        </w:r>
      </w:hyperlink>
      <w:r w:rsidRPr="00E54ED1">
        <w:rPr>
          <w:lang w:val="en-US"/>
        </w:rPr>
        <w:t xml:space="preserve"> (</w:t>
      </w:r>
      <w:proofErr w:type="spellStart"/>
      <w:r w:rsidRPr="00E54ED1">
        <w:rPr>
          <w:lang w:val="en-US"/>
        </w:rPr>
        <w:t>käyty</w:t>
      </w:r>
      <w:proofErr w:type="spellEnd"/>
      <w:r w:rsidRPr="00E54ED1">
        <w:rPr>
          <w:lang w:val="en-US"/>
        </w:rPr>
        <w:t xml:space="preserve"> 25.3.2025). </w:t>
      </w:r>
    </w:p>
    <w:p w14:paraId="29FDCF7E" w14:textId="41032D92" w:rsidR="00941D6B" w:rsidRDefault="00941D6B" w:rsidP="000322BF">
      <w:pPr>
        <w:pStyle w:val="LeiptekstiMigri"/>
        <w:ind w:left="0"/>
        <w:jc w:val="left"/>
      </w:pPr>
      <w:proofErr w:type="spellStart"/>
      <w:r w:rsidRPr="00941D6B">
        <w:rPr>
          <w:lang w:val="en-US"/>
        </w:rPr>
        <w:t>Cambanis</w:t>
      </w:r>
      <w:proofErr w:type="spellEnd"/>
      <w:r>
        <w:rPr>
          <w:lang w:val="en-US"/>
        </w:rPr>
        <w:t xml:space="preserve">, </w:t>
      </w:r>
      <w:proofErr w:type="spellStart"/>
      <w:r>
        <w:rPr>
          <w:lang w:val="en-US"/>
        </w:rPr>
        <w:t>Thanassis</w:t>
      </w:r>
      <w:proofErr w:type="spellEnd"/>
      <w:r w:rsidRPr="00941D6B">
        <w:rPr>
          <w:lang w:val="en-US"/>
        </w:rPr>
        <w:t xml:space="preserve"> 12.9.2023.</w:t>
      </w:r>
      <w:r>
        <w:rPr>
          <w:lang w:val="en-US"/>
        </w:rPr>
        <w:t xml:space="preserve"> </w:t>
      </w:r>
      <w:r w:rsidRPr="00941D6B">
        <w:rPr>
          <w:i/>
          <w:lang w:val="en-US"/>
        </w:rPr>
        <w:t>Iraq’s Sectarian Relapse: Lessons of the “Shia House”</w:t>
      </w:r>
      <w:r>
        <w:rPr>
          <w:lang w:val="en-US"/>
        </w:rPr>
        <w:t xml:space="preserve">. The Century Foundation. </w:t>
      </w:r>
      <w:hyperlink r:id="rId13" w:history="1">
        <w:r w:rsidRPr="00941D6B">
          <w:rPr>
            <w:rStyle w:val="Hyperlinkki"/>
          </w:rPr>
          <w:t>https://tcf.org/content/report/iraqs-sectarian-relapse-lessons-of-the-shia-house/</w:t>
        </w:r>
      </w:hyperlink>
      <w:r w:rsidRPr="00941D6B">
        <w:t xml:space="preserve"> (käyty 31.3.2025). </w:t>
      </w:r>
    </w:p>
    <w:p w14:paraId="31F80C16" w14:textId="798E6B3E" w:rsidR="000E716C" w:rsidRPr="000E716C" w:rsidRDefault="000E716C" w:rsidP="000E716C">
      <w:pPr>
        <w:pStyle w:val="LeiptekstiMigri"/>
        <w:ind w:left="0"/>
        <w:jc w:val="left"/>
      </w:pPr>
      <w:r w:rsidRPr="000E716C">
        <w:rPr>
          <w:lang w:val="en-US"/>
        </w:rPr>
        <w:t>CNBC/</w:t>
      </w:r>
      <w:proofErr w:type="spellStart"/>
      <w:r w:rsidRPr="000E716C">
        <w:rPr>
          <w:lang w:val="en-US"/>
        </w:rPr>
        <w:t>Turak</w:t>
      </w:r>
      <w:proofErr w:type="spellEnd"/>
      <w:r w:rsidRPr="000E716C">
        <w:rPr>
          <w:lang w:val="en-US"/>
        </w:rPr>
        <w:t xml:space="preserve">, Natasha 30.1.2019. </w:t>
      </w:r>
      <w:r w:rsidRPr="000E716C">
        <w:rPr>
          <w:i/>
          <w:lang w:val="en-US"/>
        </w:rPr>
        <w:t>World News</w:t>
      </w:r>
      <w:r w:rsidRPr="000E716C">
        <w:rPr>
          <w:i/>
          <w:lang w:val="en-US"/>
        </w:rPr>
        <w:t xml:space="preserve"> </w:t>
      </w:r>
      <w:r w:rsidRPr="000E716C">
        <w:rPr>
          <w:i/>
          <w:lang w:val="en-US"/>
        </w:rPr>
        <w:t>Iraq’s massive 2019 budget still fails to address reform needs, experts say</w:t>
      </w:r>
      <w:r>
        <w:rPr>
          <w:lang w:val="en-US"/>
        </w:rPr>
        <w:t xml:space="preserve">. </w:t>
      </w:r>
      <w:hyperlink r:id="rId14" w:history="1">
        <w:r w:rsidRPr="000E716C">
          <w:rPr>
            <w:rStyle w:val="Hyperlinkki"/>
          </w:rPr>
          <w:t>https://www.cnbc.com/2019/01/30/iraqs-massive-2019-budget-still-fails-to-address-reform-needs.html</w:t>
        </w:r>
      </w:hyperlink>
      <w:r w:rsidRPr="000E716C">
        <w:t xml:space="preserve"> (kä</w:t>
      </w:r>
      <w:r>
        <w:t>yty 31.3.2025).</w:t>
      </w:r>
    </w:p>
    <w:p w14:paraId="742D1C72" w14:textId="3AD48E57" w:rsidR="005151E4" w:rsidRPr="00E54ED1" w:rsidRDefault="005151E4" w:rsidP="000322BF">
      <w:pPr>
        <w:pStyle w:val="LeiptekstiMigri"/>
        <w:ind w:left="0"/>
        <w:jc w:val="left"/>
        <w:rPr>
          <w:lang w:val="en-US"/>
        </w:rPr>
      </w:pPr>
      <w:r>
        <w:rPr>
          <w:lang w:val="en-US"/>
        </w:rPr>
        <w:t>EISMENA (</w:t>
      </w:r>
      <w:r w:rsidRPr="00A30860">
        <w:rPr>
          <w:lang w:val="en-US"/>
        </w:rPr>
        <w:t>European Institute for Studies on the Middle East and North Africa</w:t>
      </w:r>
      <w:r>
        <w:rPr>
          <w:lang w:val="en-US"/>
        </w:rPr>
        <w:t>)/</w:t>
      </w:r>
      <w:r w:rsidRPr="00FD5A2A">
        <w:rPr>
          <w:lang w:val="en-US"/>
        </w:rPr>
        <w:t xml:space="preserve"> </w:t>
      </w:r>
      <w:proofErr w:type="spellStart"/>
      <w:r w:rsidRPr="00FD5A2A">
        <w:rPr>
          <w:lang w:val="en-US"/>
        </w:rPr>
        <w:t>Machlis</w:t>
      </w:r>
      <w:proofErr w:type="spellEnd"/>
      <w:r>
        <w:rPr>
          <w:lang w:val="en-US"/>
        </w:rPr>
        <w:t xml:space="preserve">, </w:t>
      </w:r>
      <w:proofErr w:type="spellStart"/>
      <w:r>
        <w:rPr>
          <w:lang w:val="en-US"/>
        </w:rPr>
        <w:t>Eliseva</w:t>
      </w:r>
      <w:proofErr w:type="spellEnd"/>
      <w:r w:rsidRPr="00FD5A2A">
        <w:rPr>
          <w:lang w:val="en-US"/>
        </w:rPr>
        <w:t xml:space="preserve"> 10.5.2023. </w:t>
      </w:r>
      <w:r w:rsidRPr="00FD5A2A">
        <w:rPr>
          <w:i/>
          <w:lang w:val="en-US"/>
        </w:rPr>
        <w:t>The Future of Sunni Arabs in Iraq</w:t>
      </w:r>
      <w:r w:rsidRPr="00FD5A2A">
        <w:rPr>
          <w:lang w:val="en-US"/>
        </w:rPr>
        <w:t xml:space="preserve">.  </w:t>
      </w:r>
      <w:hyperlink r:id="rId15" w:history="1">
        <w:r w:rsidRPr="00C37D82">
          <w:rPr>
            <w:rStyle w:val="Hyperlinkki"/>
            <w:lang w:val="en-US"/>
          </w:rPr>
          <w:t>https://eismena.com/en/article/the-future-of-sunni-arabs-in-iraq-2023-05-10</w:t>
        </w:r>
      </w:hyperlink>
      <w:r w:rsidRPr="00C37D82">
        <w:rPr>
          <w:lang w:val="en-US"/>
        </w:rPr>
        <w:t xml:space="preserve"> (</w:t>
      </w:r>
      <w:proofErr w:type="spellStart"/>
      <w:r w:rsidRPr="00C37D82">
        <w:rPr>
          <w:lang w:val="en-US"/>
        </w:rPr>
        <w:t>käyty</w:t>
      </w:r>
      <w:proofErr w:type="spellEnd"/>
      <w:r w:rsidRPr="00C37D82">
        <w:rPr>
          <w:lang w:val="en-US"/>
        </w:rPr>
        <w:t xml:space="preserve"> 27.3.2025). </w:t>
      </w:r>
    </w:p>
    <w:p w14:paraId="7ED6F4B5" w14:textId="77777777" w:rsidR="00D7507B" w:rsidRDefault="00D7507B" w:rsidP="00D7507B">
      <w:pPr>
        <w:pStyle w:val="LeiptekstiMigri"/>
        <w:ind w:left="0"/>
        <w:jc w:val="left"/>
        <w:rPr>
          <w:lang w:val="en-US"/>
        </w:rPr>
      </w:pPr>
      <w:r w:rsidRPr="00EB3125">
        <w:rPr>
          <w:lang w:val="en-US"/>
        </w:rPr>
        <w:t xml:space="preserve">Haddad, Fanar </w:t>
      </w:r>
    </w:p>
    <w:p w14:paraId="1776BC2B" w14:textId="1C4DACE3" w:rsidR="00D7507B" w:rsidRPr="00E54ED1" w:rsidRDefault="00D7507B" w:rsidP="00D7507B">
      <w:pPr>
        <w:pStyle w:val="LeiptekstiMigri"/>
        <w:ind w:left="720"/>
        <w:jc w:val="left"/>
        <w:rPr>
          <w:lang w:val="en-US"/>
        </w:rPr>
      </w:pPr>
      <w:r w:rsidRPr="00EB3125">
        <w:rPr>
          <w:lang w:val="en-US"/>
        </w:rPr>
        <w:t xml:space="preserve">27.10.2022. </w:t>
      </w:r>
      <w:r w:rsidRPr="00EB3125">
        <w:rPr>
          <w:i/>
          <w:lang w:val="en-US"/>
        </w:rPr>
        <w:t>Shia Rule Is a Reality in Iraq. “Shia Politics” Needs a New Definition</w:t>
      </w:r>
      <w:r w:rsidRPr="00EB3125">
        <w:rPr>
          <w:lang w:val="en-US"/>
        </w:rPr>
        <w:t xml:space="preserve">. </w:t>
      </w:r>
      <w:r w:rsidRPr="003E54FB">
        <w:rPr>
          <w:lang w:val="en-US"/>
        </w:rPr>
        <w:t xml:space="preserve">The </w:t>
      </w:r>
      <w:r w:rsidR="003E486E">
        <w:rPr>
          <w:lang w:val="en-US"/>
        </w:rPr>
        <w:t>Ce</w:t>
      </w:r>
      <w:r w:rsidRPr="003E54FB">
        <w:rPr>
          <w:lang w:val="en-US"/>
        </w:rPr>
        <w:t>ntury Foundation</w:t>
      </w:r>
      <w:r>
        <w:rPr>
          <w:lang w:val="en-US"/>
        </w:rPr>
        <w:t>.</w:t>
      </w:r>
      <w:r w:rsidRPr="003E54FB">
        <w:rPr>
          <w:lang w:val="en-US"/>
        </w:rPr>
        <w:t xml:space="preserve"> </w:t>
      </w:r>
      <w:hyperlink r:id="rId16" w:history="1">
        <w:r w:rsidRPr="00E54ED1">
          <w:rPr>
            <w:rStyle w:val="Hyperlinkki"/>
            <w:lang w:val="en-US"/>
          </w:rPr>
          <w:t>https://tcf.org/content/report/shia-rule-is-a-reality-in-iraq-shia-politics-needs-a-new-definition/</w:t>
        </w:r>
      </w:hyperlink>
      <w:r w:rsidRPr="00E54ED1">
        <w:rPr>
          <w:lang w:val="en-US"/>
        </w:rPr>
        <w:t xml:space="preserve"> (</w:t>
      </w:r>
      <w:proofErr w:type="spellStart"/>
      <w:r w:rsidRPr="00E54ED1">
        <w:rPr>
          <w:lang w:val="en-US"/>
        </w:rPr>
        <w:t>käyty</w:t>
      </w:r>
      <w:proofErr w:type="spellEnd"/>
      <w:r w:rsidRPr="00E54ED1">
        <w:rPr>
          <w:lang w:val="en-US"/>
        </w:rPr>
        <w:t xml:space="preserve"> 24.3.2025). </w:t>
      </w:r>
    </w:p>
    <w:p w14:paraId="411D6D33" w14:textId="6902B544" w:rsidR="00D7507B" w:rsidRPr="00E54ED1" w:rsidRDefault="00D7507B" w:rsidP="00D7507B">
      <w:pPr>
        <w:pStyle w:val="LeiptekstiMigri"/>
        <w:ind w:left="720"/>
        <w:jc w:val="left"/>
        <w:rPr>
          <w:highlight w:val="yellow"/>
          <w:lang w:val="en-US"/>
        </w:rPr>
      </w:pPr>
      <w:r>
        <w:rPr>
          <w:lang w:val="en-US"/>
        </w:rPr>
        <w:t>10.4.</w:t>
      </w:r>
      <w:r w:rsidRPr="003E54FB">
        <w:rPr>
          <w:lang w:val="en-US"/>
        </w:rPr>
        <w:t>2019</w:t>
      </w:r>
      <w:r>
        <w:rPr>
          <w:lang w:val="en-US"/>
        </w:rPr>
        <w:t>.</w:t>
      </w:r>
      <w:r w:rsidRPr="003E54FB">
        <w:rPr>
          <w:lang w:val="en-US"/>
        </w:rPr>
        <w:t xml:space="preserve"> </w:t>
      </w:r>
      <w:r w:rsidRPr="003E54FB">
        <w:rPr>
          <w:i/>
          <w:lang w:val="en-US"/>
        </w:rPr>
        <w:t>The Waning Relevance of the Sunni-Shia Divide</w:t>
      </w:r>
      <w:r w:rsidRPr="003E54FB">
        <w:rPr>
          <w:lang w:val="en-US"/>
        </w:rPr>
        <w:t xml:space="preserve">. The </w:t>
      </w:r>
      <w:r w:rsidR="003E486E">
        <w:rPr>
          <w:lang w:val="en-US"/>
        </w:rPr>
        <w:t>Ce</w:t>
      </w:r>
      <w:r w:rsidRPr="003E54FB">
        <w:rPr>
          <w:lang w:val="en-US"/>
        </w:rPr>
        <w:t>ntury Foundation</w:t>
      </w:r>
      <w:r>
        <w:rPr>
          <w:lang w:val="en-US"/>
        </w:rPr>
        <w:t>.</w:t>
      </w:r>
      <w:r w:rsidRPr="003E54FB">
        <w:rPr>
          <w:lang w:val="en-US"/>
        </w:rPr>
        <w:t xml:space="preserve"> </w:t>
      </w:r>
      <w:hyperlink r:id="rId17" w:history="1">
        <w:r w:rsidRPr="00E54ED1">
          <w:rPr>
            <w:rStyle w:val="Hyperlinkki"/>
            <w:lang w:val="en-US"/>
          </w:rPr>
          <w:t>https://tcf.org/content/report/waning-relevance-sunni-shia-divide/?agreed=1</w:t>
        </w:r>
      </w:hyperlink>
      <w:r w:rsidRPr="00E54ED1">
        <w:rPr>
          <w:lang w:val="en-US"/>
        </w:rPr>
        <w:t xml:space="preserve"> (</w:t>
      </w:r>
      <w:proofErr w:type="spellStart"/>
      <w:r w:rsidRPr="00E54ED1">
        <w:rPr>
          <w:lang w:val="en-US"/>
        </w:rPr>
        <w:t>käyty</w:t>
      </w:r>
      <w:proofErr w:type="spellEnd"/>
      <w:r w:rsidRPr="00E54ED1">
        <w:rPr>
          <w:lang w:val="en-US"/>
        </w:rPr>
        <w:t xml:space="preserve"> 24.3.2025).  </w:t>
      </w:r>
    </w:p>
    <w:p w14:paraId="20F3247B" w14:textId="77777777" w:rsidR="00D7507B" w:rsidRDefault="00D7507B" w:rsidP="00D7507B">
      <w:pPr>
        <w:pStyle w:val="LeiptekstiMigri"/>
        <w:ind w:left="0"/>
        <w:jc w:val="left"/>
        <w:rPr>
          <w:lang w:val="en-US"/>
        </w:rPr>
      </w:pPr>
      <w:r w:rsidRPr="00E60684">
        <w:rPr>
          <w:lang w:val="en-US"/>
        </w:rPr>
        <w:t xml:space="preserve">HRW (Human Rights Watch) </w:t>
      </w:r>
    </w:p>
    <w:p w14:paraId="4592BAC3" w14:textId="77777777" w:rsidR="003E486E" w:rsidRPr="00E54ED1" w:rsidRDefault="003E486E" w:rsidP="003E486E">
      <w:pPr>
        <w:pStyle w:val="LeiptekstiMigri"/>
        <w:ind w:left="720"/>
        <w:jc w:val="left"/>
        <w:rPr>
          <w:lang w:val="en-US"/>
        </w:rPr>
      </w:pPr>
      <w:r>
        <w:rPr>
          <w:lang w:val="en-US"/>
        </w:rPr>
        <w:t>2021</w:t>
      </w:r>
      <w:r w:rsidRPr="00F7397B">
        <w:rPr>
          <w:lang w:val="en-US"/>
        </w:rPr>
        <w:t xml:space="preserve">. </w:t>
      </w:r>
      <w:r w:rsidRPr="00F7397B">
        <w:rPr>
          <w:i/>
          <w:lang w:val="en-US"/>
        </w:rPr>
        <w:t>Iraq. Events of 2020</w:t>
      </w:r>
      <w:r>
        <w:rPr>
          <w:lang w:val="en-US"/>
        </w:rPr>
        <w:t>.</w:t>
      </w:r>
      <w:r w:rsidRPr="00F7397B">
        <w:rPr>
          <w:lang w:val="en-US"/>
        </w:rPr>
        <w:t xml:space="preserve"> </w:t>
      </w:r>
      <w:r>
        <w:rPr>
          <w:lang w:val="en-US"/>
        </w:rPr>
        <w:t xml:space="preserve">                                                                        </w:t>
      </w:r>
      <w:hyperlink r:id="rId18" w:history="1">
        <w:r w:rsidRPr="00E54ED1">
          <w:rPr>
            <w:rStyle w:val="Hyperlinkki"/>
            <w:lang w:val="en-US"/>
          </w:rPr>
          <w:t>https://www.hrw.org/world-report/2021/country-chapters/iraq</w:t>
        </w:r>
      </w:hyperlink>
      <w:r w:rsidRPr="00E54ED1">
        <w:rPr>
          <w:lang w:val="en-US"/>
        </w:rPr>
        <w:t xml:space="preserve"> (</w:t>
      </w:r>
      <w:proofErr w:type="spellStart"/>
      <w:r w:rsidRPr="00E54ED1">
        <w:rPr>
          <w:lang w:val="en-US"/>
        </w:rPr>
        <w:t>käyty</w:t>
      </w:r>
      <w:proofErr w:type="spellEnd"/>
      <w:r w:rsidRPr="00E54ED1">
        <w:rPr>
          <w:lang w:val="en-US"/>
        </w:rPr>
        <w:t xml:space="preserve"> 25.3.2025). </w:t>
      </w:r>
    </w:p>
    <w:p w14:paraId="2ACB4C31" w14:textId="77777777" w:rsidR="00D7507B" w:rsidRDefault="00D7507B" w:rsidP="00D7507B">
      <w:pPr>
        <w:pStyle w:val="LeiptekstiMigri"/>
        <w:ind w:left="720"/>
        <w:jc w:val="left"/>
      </w:pPr>
      <w:r w:rsidRPr="00E60684">
        <w:rPr>
          <w:lang w:val="en-US"/>
        </w:rPr>
        <w:lastRenderedPageBreak/>
        <w:t xml:space="preserve">2.8.2004. </w:t>
      </w:r>
      <w:r w:rsidRPr="00E60684">
        <w:rPr>
          <w:i/>
          <w:lang w:val="en-US"/>
        </w:rPr>
        <w:t>Claims in Conflict. Reversing Ethnic Cleansing in Northern Iraq</w:t>
      </w:r>
      <w:r w:rsidRPr="00E60684">
        <w:rPr>
          <w:lang w:val="en-US"/>
        </w:rPr>
        <w:t xml:space="preserve">. </w:t>
      </w:r>
      <w:hyperlink r:id="rId19" w:history="1">
        <w:r w:rsidRPr="00E60684">
          <w:rPr>
            <w:rStyle w:val="Hyperlinkki"/>
          </w:rPr>
          <w:t>https://www.hrw.org/report/2004/08/02/claims-conflict/reversing-ethnic-cleansing-northern-iraq</w:t>
        </w:r>
      </w:hyperlink>
      <w:r w:rsidRPr="00E60684">
        <w:t xml:space="preserve"> (kä</w:t>
      </w:r>
      <w:r>
        <w:t>yty 24.3.2025).</w:t>
      </w:r>
    </w:p>
    <w:p w14:paraId="50D2F3EB" w14:textId="0B4F39EE" w:rsidR="00D7507B" w:rsidRDefault="00D7507B" w:rsidP="00D7507B">
      <w:pPr>
        <w:pStyle w:val="LeiptekstiMigri"/>
        <w:ind w:left="0"/>
        <w:jc w:val="left"/>
        <w:rPr>
          <w:lang w:val="sv-SE"/>
        </w:rPr>
      </w:pPr>
      <w:r w:rsidRPr="006400E4">
        <w:rPr>
          <w:lang w:val="sv-SE"/>
        </w:rPr>
        <w:t xml:space="preserve">Irak 2005. </w:t>
      </w:r>
      <w:proofErr w:type="spellStart"/>
      <w:r w:rsidRPr="006400E4">
        <w:rPr>
          <w:i/>
          <w:lang w:val="sv-SE"/>
        </w:rPr>
        <w:t>Constitution</w:t>
      </w:r>
      <w:proofErr w:type="spellEnd"/>
      <w:r w:rsidRPr="006400E4">
        <w:rPr>
          <w:i/>
          <w:lang w:val="sv-SE"/>
        </w:rPr>
        <w:t>. Iraq 2005</w:t>
      </w:r>
      <w:r w:rsidRPr="006400E4">
        <w:rPr>
          <w:lang w:val="sv-SE"/>
        </w:rPr>
        <w:t xml:space="preserve">.                                            </w:t>
      </w:r>
      <w:bookmarkStart w:id="5" w:name="_Hlk193874977"/>
      <w:r>
        <w:fldChar w:fldCharType="begin"/>
      </w:r>
      <w:r w:rsidRPr="006400E4">
        <w:rPr>
          <w:lang w:val="sv-SE"/>
        </w:rPr>
        <w:instrText xml:space="preserve"> HYPERLINK "https://www.constituteproject.org/constitution/Iraq_2005" </w:instrText>
      </w:r>
      <w:r>
        <w:fldChar w:fldCharType="separate"/>
      </w:r>
      <w:r w:rsidRPr="006400E4">
        <w:rPr>
          <w:rStyle w:val="Hyperlinkki"/>
          <w:lang w:val="sv-SE"/>
        </w:rPr>
        <w:t>https://www.constituteproject.org/constitution/Iraq_2005</w:t>
      </w:r>
      <w:r>
        <w:fldChar w:fldCharType="end"/>
      </w:r>
      <w:bookmarkEnd w:id="5"/>
      <w:r w:rsidRPr="006400E4">
        <w:rPr>
          <w:lang w:val="sv-SE"/>
        </w:rPr>
        <w:t xml:space="preserve"> (</w:t>
      </w:r>
      <w:proofErr w:type="spellStart"/>
      <w:r w:rsidRPr="006400E4">
        <w:rPr>
          <w:lang w:val="sv-SE"/>
        </w:rPr>
        <w:t>käyty</w:t>
      </w:r>
      <w:proofErr w:type="spellEnd"/>
      <w:r w:rsidRPr="006400E4">
        <w:rPr>
          <w:lang w:val="sv-SE"/>
        </w:rPr>
        <w:t xml:space="preserve"> 26.3.2025). </w:t>
      </w:r>
    </w:p>
    <w:p w14:paraId="796E0645" w14:textId="76262D99" w:rsidR="00453B2C" w:rsidRPr="006400E4" w:rsidRDefault="00453B2C" w:rsidP="00D7507B">
      <w:pPr>
        <w:pStyle w:val="LeiptekstiMigri"/>
        <w:ind w:left="0"/>
        <w:jc w:val="left"/>
        <w:rPr>
          <w:lang w:val="sv-SE"/>
        </w:rPr>
      </w:pPr>
      <w:r w:rsidRPr="00453B2C">
        <w:rPr>
          <w:lang w:val="en-US"/>
        </w:rPr>
        <w:t>Kurdistan Chronicle/ Sattar</w:t>
      </w:r>
      <w:r>
        <w:rPr>
          <w:lang w:val="en-US"/>
        </w:rPr>
        <w:t>, Sardar</w:t>
      </w:r>
      <w:r w:rsidRPr="00453B2C">
        <w:rPr>
          <w:lang w:val="en-US"/>
        </w:rPr>
        <w:t xml:space="preserve"> 5.11.2014. </w:t>
      </w:r>
      <w:r w:rsidRPr="00453B2C">
        <w:rPr>
          <w:i/>
          <w:lang w:val="en-US"/>
        </w:rPr>
        <w:t>Iraq’s Family Law Amendment: A Step Backward</w:t>
      </w:r>
      <w:r w:rsidRPr="00453B2C">
        <w:rPr>
          <w:lang w:val="en-US"/>
        </w:rPr>
        <w:t xml:space="preserve">. </w:t>
      </w:r>
      <w:hyperlink r:id="rId20" w:history="1">
        <w:r w:rsidRPr="00453B2C">
          <w:rPr>
            <w:rStyle w:val="Hyperlinkki"/>
            <w:lang w:val="en-US"/>
          </w:rPr>
          <w:t>https://www.kurdistanchronicle.com/babat/3470</w:t>
        </w:r>
      </w:hyperlink>
      <w:r w:rsidRPr="00453B2C">
        <w:rPr>
          <w:lang w:val="en-US"/>
        </w:rPr>
        <w:t xml:space="preserve"> (</w:t>
      </w:r>
      <w:proofErr w:type="spellStart"/>
      <w:r w:rsidRPr="00453B2C">
        <w:rPr>
          <w:lang w:val="en-US"/>
        </w:rPr>
        <w:t>käyty</w:t>
      </w:r>
      <w:proofErr w:type="spellEnd"/>
      <w:r w:rsidRPr="00453B2C">
        <w:rPr>
          <w:lang w:val="en-US"/>
        </w:rPr>
        <w:t xml:space="preserve"> 31.3.2025).</w:t>
      </w:r>
    </w:p>
    <w:p w14:paraId="47E46E04" w14:textId="3A9510DA" w:rsidR="00D7507B" w:rsidRDefault="00D7507B" w:rsidP="00D7507B">
      <w:pPr>
        <w:pStyle w:val="LeiptekstiMigri"/>
        <w:ind w:left="0"/>
        <w:jc w:val="left"/>
      </w:pPr>
      <w:r w:rsidRPr="002862CE">
        <w:rPr>
          <w:lang w:val="en-US"/>
        </w:rPr>
        <w:t xml:space="preserve">Mako, </w:t>
      </w:r>
      <w:proofErr w:type="spellStart"/>
      <w:r w:rsidRPr="002862CE">
        <w:rPr>
          <w:lang w:val="en-US"/>
        </w:rPr>
        <w:t>Shamiran</w:t>
      </w:r>
      <w:proofErr w:type="spellEnd"/>
      <w:r w:rsidRPr="002862CE">
        <w:rPr>
          <w:lang w:val="en-US"/>
        </w:rPr>
        <w:t xml:space="preserve"> 2019. </w:t>
      </w:r>
      <w:r w:rsidR="002862CE" w:rsidRPr="002862CE">
        <w:rPr>
          <w:lang w:val="en-US"/>
        </w:rPr>
        <w:t>“</w:t>
      </w:r>
      <w:r w:rsidRPr="002862CE">
        <w:rPr>
          <w:lang w:val="en-US"/>
        </w:rPr>
        <w:t>Sectarianism, Religious Actors, and the State Institutionalizing Exclusion: De-</w:t>
      </w:r>
      <w:proofErr w:type="spellStart"/>
      <w:proofErr w:type="gramStart"/>
      <w:r w:rsidRPr="002862CE">
        <w:rPr>
          <w:lang w:val="en-US"/>
        </w:rPr>
        <w:t>Ba‘</w:t>
      </w:r>
      <w:proofErr w:type="gramEnd"/>
      <w:r w:rsidRPr="002862CE">
        <w:rPr>
          <w:lang w:val="en-US"/>
        </w:rPr>
        <w:t>thification</w:t>
      </w:r>
      <w:proofErr w:type="spellEnd"/>
      <w:r w:rsidRPr="002862CE">
        <w:rPr>
          <w:lang w:val="en-US"/>
        </w:rPr>
        <w:t xml:space="preserve"> in post-2003 Iraq</w:t>
      </w:r>
      <w:r w:rsidR="002862CE" w:rsidRPr="002862CE">
        <w:rPr>
          <w:lang w:val="en-US"/>
        </w:rPr>
        <w:t>”</w:t>
      </w:r>
      <w:r w:rsidRPr="002862CE">
        <w:rPr>
          <w:lang w:val="en-US"/>
        </w:rPr>
        <w:t xml:space="preserve">. </w:t>
      </w:r>
      <w:proofErr w:type="spellStart"/>
      <w:r w:rsidRPr="002862CE">
        <w:rPr>
          <w:lang w:val="en-US"/>
        </w:rPr>
        <w:t>Teoksessa</w:t>
      </w:r>
      <w:proofErr w:type="spellEnd"/>
      <w:r w:rsidRPr="002862CE">
        <w:rPr>
          <w:lang w:val="en-US"/>
        </w:rPr>
        <w:t xml:space="preserve">: </w:t>
      </w:r>
      <w:r w:rsidR="002862CE" w:rsidRPr="002862CE">
        <w:rPr>
          <w:i/>
          <w:lang w:val="en-US"/>
        </w:rPr>
        <w:t>Religion, Violence, and the State in Iraq</w:t>
      </w:r>
      <w:r w:rsidR="002862CE" w:rsidRPr="002862CE">
        <w:rPr>
          <w:lang w:val="en-US"/>
        </w:rPr>
        <w:t xml:space="preserve">. </w:t>
      </w:r>
      <w:r w:rsidRPr="002862CE">
        <w:rPr>
          <w:lang w:val="en-US"/>
        </w:rPr>
        <w:t>POMEPS (The Project on Middle East Political Science)</w:t>
      </w:r>
      <w:r w:rsidR="002862CE" w:rsidRPr="002862CE">
        <w:rPr>
          <w:lang w:val="en-US"/>
        </w:rPr>
        <w:t>, s. 17–21</w:t>
      </w:r>
      <w:r w:rsidRPr="002862CE">
        <w:rPr>
          <w:lang w:val="en-US"/>
        </w:rPr>
        <w:t xml:space="preserve">. </w:t>
      </w:r>
      <w:hyperlink r:id="rId21" w:history="1">
        <w:r w:rsidRPr="002862CE">
          <w:rPr>
            <w:rStyle w:val="Hyperlinkki"/>
          </w:rPr>
          <w:t>https://pomeps.org/wp-content/uploads/2019/10/POMEPS_Studies_35.1.pdf</w:t>
        </w:r>
      </w:hyperlink>
      <w:r w:rsidRPr="002862CE">
        <w:t xml:space="preserve"> (käyty 24.3.2025).</w:t>
      </w:r>
    </w:p>
    <w:p w14:paraId="03B44BBF" w14:textId="11D12C00" w:rsidR="00F155B5" w:rsidRPr="00F155B5" w:rsidRDefault="00F155B5" w:rsidP="00D7507B">
      <w:pPr>
        <w:pStyle w:val="LeiptekstiMigri"/>
        <w:ind w:left="0"/>
        <w:jc w:val="left"/>
      </w:pPr>
      <w:r w:rsidRPr="00F155B5">
        <w:rPr>
          <w:lang w:val="en-US"/>
        </w:rPr>
        <w:t xml:space="preserve">Mansour, </w:t>
      </w:r>
      <w:proofErr w:type="spellStart"/>
      <w:r w:rsidRPr="00F155B5">
        <w:rPr>
          <w:lang w:val="en-US"/>
        </w:rPr>
        <w:t>Renad</w:t>
      </w:r>
      <w:proofErr w:type="spellEnd"/>
      <w:r w:rsidRPr="00F155B5">
        <w:rPr>
          <w:lang w:val="en-US"/>
        </w:rPr>
        <w:t xml:space="preserve"> 3.3.2016. </w:t>
      </w:r>
      <w:r w:rsidRPr="00F155B5">
        <w:rPr>
          <w:i/>
          <w:lang w:val="en-US"/>
        </w:rPr>
        <w:t>The Sunni predicament in Iraq</w:t>
      </w:r>
      <w:r>
        <w:rPr>
          <w:lang w:val="en-US"/>
        </w:rPr>
        <w:t xml:space="preserve">. </w:t>
      </w:r>
      <w:r w:rsidRPr="00F155B5">
        <w:rPr>
          <w:lang w:val="en-US"/>
        </w:rPr>
        <w:t>Malcolm H. Kerr Carnegie Middle East Center</w:t>
      </w:r>
      <w:r>
        <w:rPr>
          <w:lang w:val="en-US"/>
        </w:rPr>
        <w:t xml:space="preserve">. </w:t>
      </w:r>
      <w:hyperlink r:id="rId22" w:history="1">
        <w:r w:rsidRPr="00F155B5">
          <w:rPr>
            <w:rStyle w:val="Hyperlinkki"/>
          </w:rPr>
          <w:t>https://carnegieendowment.org/research/2016/03/the-sunni-predicament-in-iraq?lang=en&amp;center=middle-east</w:t>
        </w:r>
      </w:hyperlink>
      <w:r w:rsidRPr="00F155B5">
        <w:t xml:space="preserve"> (kä</w:t>
      </w:r>
      <w:r>
        <w:t xml:space="preserve">yty 28.3.2025). </w:t>
      </w:r>
    </w:p>
    <w:p w14:paraId="215D5BA8" w14:textId="2B515F26" w:rsidR="00D7507B" w:rsidRPr="003362A5" w:rsidRDefault="00D7507B" w:rsidP="00D7507B">
      <w:pPr>
        <w:pStyle w:val="LeiptekstiMigri"/>
        <w:ind w:left="0"/>
        <w:jc w:val="left"/>
      </w:pPr>
      <w:r w:rsidRPr="00551407">
        <w:rPr>
          <w:lang w:val="en-US"/>
        </w:rPr>
        <w:t>New</w:t>
      </w:r>
      <w:r w:rsidR="003E486E">
        <w:rPr>
          <w:lang w:val="en-US"/>
        </w:rPr>
        <w:t xml:space="preserve"> L</w:t>
      </w:r>
      <w:r w:rsidRPr="00551407">
        <w:rPr>
          <w:lang w:val="en-US"/>
        </w:rPr>
        <w:t>ines Institute/Al-</w:t>
      </w:r>
      <w:proofErr w:type="spellStart"/>
      <w:r w:rsidRPr="00551407">
        <w:rPr>
          <w:lang w:val="en-US"/>
        </w:rPr>
        <w:t>Hashimi</w:t>
      </w:r>
      <w:proofErr w:type="spellEnd"/>
      <w:r w:rsidRPr="00551407">
        <w:rPr>
          <w:lang w:val="en-US"/>
        </w:rPr>
        <w:t xml:space="preserve">, Husham 5.5.2020: </w:t>
      </w:r>
      <w:r w:rsidRPr="00D7507B">
        <w:rPr>
          <w:i/>
          <w:lang w:val="en-US"/>
        </w:rPr>
        <w:t>ISIS in Iraq: From Abandoned Villages to the Cities</w:t>
      </w:r>
      <w:r w:rsidRPr="00551407">
        <w:rPr>
          <w:lang w:val="en-US"/>
        </w:rPr>
        <w:t xml:space="preserve">. </w:t>
      </w:r>
      <w:hyperlink r:id="rId23" w:history="1">
        <w:r w:rsidRPr="00551407">
          <w:rPr>
            <w:rStyle w:val="Hyperlinkki"/>
          </w:rPr>
          <w:t>https://newlinesinstitute.org/isis/isis-in-iraq-from-abandoned-villages-to-the-cities/</w:t>
        </w:r>
      </w:hyperlink>
      <w:r w:rsidRPr="00551407">
        <w:t xml:space="preserve"> (käyty 25.3.2025). </w:t>
      </w:r>
    </w:p>
    <w:p w14:paraId="15920B75" w14:textId="77777777" w:rsidR="00D7507B" w:rsidRPr="00E54ED1" w:rsidRDefault="00D7507B" w:rsidP="00D7507B">
      <w:pPr>
        <w:pStyle w:val="LeiptekstiMigri"/>
        <w:ind w:left="0"/>
        <w:jc w:val="left"/>
        <w:rPr>
          <w:lang w:val="en-US"/>
        </w:rPr>
      </w:pPr>
      <w:r>
        <w:rPr>
          <w:lang w:val="en-US"/>
        </w:rPr>
        <w:t xml:space="preserve">Open Doors 12/2022. </w:t>
      </w:r>
      <w:r w:rsidRPr="00F87DEE">
        <w:rPr>
          <w:i/>
          <w:lang w:val="en-US"/>
        </w:rPr>
        <w:t>Iraq: Full Country Dossier</w:t>
      </w:r>
      <w:r>
        <w:rPr>
          <w:lang w:val="en-US"/>
        </w:rPr>
        <w:t xml:space="preserve">. World Watch Research. </w:t>
      </w:r>
      <w:hyperlink r:id="rId24" w:history="1">
        <w:r w:rsidRPr="00E54ED1">
          <w:rPr>
            <w:rStyle w:val="Hyperlinkki"/>
            <w:lang w:val="en-US"/>
          </w:rPr>
          <w:t>https://www.opendoors.org/persecution/reports/Full-Country-Dossier-Iraq-2023.pdf</w:t>
        </w:r>
      </w:hyperlink>
      <w:r w:rsidRPr="00E54ED1">
        <w:rPr>
          <w:lang w:val="en-US"/>
        </w:rPr>
        <w:t xml:space="preserve"> (</w:t>
      </w:r>
      <w:proofErr w:type="spellStart"/>
      <w:r w:rsidRPr="00E54ED1">
        <w:rPr>
          <w:lang w:val="en-US"/>
        </w:rPr>
        <w:t>käyty</w:t>
      </w:r>
      <w:proofErr w:type="spellEnd"/>
      <w:r w:rsidRPr="00E54ED1">
        <w:rPr>
          <w:lang w:val="en-US"/>
        </w:rPr>
        <w:t xml:space="preserve"> 24.3.2025).</w:t>
      </w:r>
    </w:p>
    <w:p w14:paraId="1ECE4FAA" w14:textId="2CC29F50" w:rsidR="00D7507B" w:rsidRDefault="00D7507B" w:rsidP="00D7507B">
      <w:pPr>
        <w:pStyle w:val="LeiptekstiMigri"/>
        <w:ind w:left="0"/>
        <w:jc w:val="left"/>
        <w:rPr>
          <w:lang w:val="en-US"/>
        </w:rPr>
      </w:pPr>
      <w:r w:rsidRPr="00917329">
        <w:rPr>
          <w:lang w:val="en-US"/>
        </w:rPr>
        <w:t>ORSAM (</w:t>
      </w:r>
      <w:proofErr w:type="spellStart"/>
      <w:r w:rsidRPr="00917329">
        <w:rPr>
          <w:lang w:val="en-US"/>
        </w:rPr>
        <w:t>Ortadoğu</w:t>
      </w:r>
      <w:proofErr w:type="spellEnd"/>
      <w:r w:rsidRPr="00917329">
        <w:rPr>
          <w:lang w:val="en-US"/>
        </w:rPr>
        <w:t xml:space="preserve"> </w:t>
      </w:r>
      <w:proofErr w:type="spellStart"/>
      <w:r w:rsidRPr="00917329">
        <w:rPr>
          <w:lang w:val="en-US"/>
        </w:rPr>
        <w:t>Araştırmaları</w:t>
      </w:r>
      <w:proofErr w:type="spellEnd"/>
      <w:r w:rsidRPr="00917329">
        <w:rPr>
          <w:lang w:val="en-US"/>
        </w:rPr>
        <w:t xml:space="preserve"> </w:t>
      </w:r>
      <w:proofErr w:type="spellStart"/>
      <w:r w:rsidRPr="00917329">
        <w:rPr>
          <w:lang w:val="en-US"/>
        </w:rPr>
        <w:t>Merkezi</w:t>
      </w:r>
      <w:proofErr w:type="spellEnd"/>
      <w:r w:rsidRPr="00917329">
        <w:rPr>
          <w:lang w:val="en-US"/>
        </w:rPr>
        <w:t>)</w:t>
      </w:r>
      <w:r w:rsidR="00613660">
        <w:rPr>
          <w:lang w:val="en-US"/>
        </w:rPr>
        <w:t>/</w:t>
      </w:r>
      <w:proofErr w:type="spellStart"/>
      <w:r w:rsidR="00613660">
        <w:rPr>
          <w:lang w:val="en-US"/>
        </w:rPr>
        <w:t>Alaca</w:t>
      </w:r>
      <w:proofErr w:type="spellEnd"/>
      <w:r w:rsidR="00613660">
        <w:rPr>
          <w:lang w:val="en-US"/>
        </w:rPr>
        <w:t>, Mehmet</w:t>
      </w:r>
      <w:r w:rsidRPr="00917329">
        <w:rPr>
          <w:lang w:val="en-US"/>
        </w:rPr>
        <w:t xml:space="preserve"> 25.11.2019. </w:t>
      </w:r>
      <w:r w:rsidRPr="00917329">
        <w:rPr>
          <w:i/>
          <w:lang w:val="en-US"/>
        </w:rPr>
        <w:t xml:space="preserve">Why don't the Sunnis support the protests in Iraq? </w:t>
      </w:r>
      <w:hyperlink r:id="rId25" w:history="1">
        <w:r w:rsidRPr="0079626F">
          <w:rPr>
            <w:rStyle w:val="Hyperlinkki"/>
            <w:lang w:val="en-US"/>
          </w:rPr>
          <w:t>https://orsam.org.tr/en/why-dont-the-sunnis-support-the-protests-in-iraq/</w:t>
        </w:r>
      </w:hyperlink>
      <w:r w:rsidRPr="0079626F">
        <w:rPr>
          <w:lang w:val="en-US"/>
        </w:rPr>
        <w:t xml:space="preserve"> (</w:t>
      </w:r>
      <w:proofErr w:type="spellStart"/>
      <w:r w:rsidRPr="0079626F">
        <w:rPr>
          <w:lang w:val="en-US"/>
        </w:rPr>
        <w:t>käyty</w:t>
      </w:r>
      <w:proofErr w:type="spellEnd"/>
      <w:r w:rsidRPr="0079626F">
        <w:rPr>
          <w:lang w:val="en-US"/>
        </w:rPr>
        <w:t xml:space="preserve"> 26.3.2025). </w:t>
      </w:r>
    </w:p>
    <w:p w14:paraId="41669615" w14:textId="5358FD78" w:rsidR="0060777C" w:rsidRPr="0079626F" w:rsidRDefault="0060777C" w:rsidP="0060777C">
      <w:pPr>
        <w:pStyle w:val="LeiptekstiMigri"/>
        <w:ind w:left="0"/>
        <w:rPr>
          <w:lang w:val="en-US"/>
        </w:rPr>
      </w:pPr>
      <w:proofErr w:type="spellStart"/>
      <w:r w:rsidRPr="0060777C">
        <w:rPr>
          <w:lang w:val="en-US"/>
        </w:rPr>
        <w:t>Rudaw</w:t>
      </w:r>
      <w:proofErr w:type="spellEnd"/>
      <w:r w:rsidRPr="0060777C">
        <w:rPr>
          <w:lang w:val="en-US"/>
        </w:rPr>
        <w:t xml:space="preserve"> 18.2.2025. </w:t>
      </w:r>
      <w:r w:rsidRPr="0060777C">
        <w:rPr>
          <w:i/>
          <w:lang w:val="en-US"/>
        </w:rPr>
        <w:t>Iraqi three controversial laws take effect after publication in official gazette</w:t>
      </w:r>
      <w:r w:rsidRPr="0060777C">
        <w:rPr>
          <w:lang w:val="en-US"/>
        </w:rPr>
        <w:t xml:space="preserve">. </w:t>
      </w:r>
      <w:hyperlink r:id="rId26" w:history="1">
        <w:r w:rsidRPr="0060777C">
          <w:rPr>
            <w:rStyle w:val="Hyperlinkki"/>
            <w:lang w:val="en-US"/>
          </w:rPr>
          <w:t>https://www.rudaw.net/english/middleeast/iraq/180220252</w:t>
        </w:r>
      </w:hyperlink>
      <w:r w:rsidRPr="0060777C">
        <w:rPr>
          <w:lang w:val="en-US"/>
        </w:rPr>
        <w:t xml:space="preserve"> (</w:t>
      </w:r>
      <w:proofErr w:type="spellStart"/>
      <w:r w:rsidRPr="0060777C">
        <w:rPr>
          <w:lang w:val="en-US"/>
        </w:rPr>
        <w:t>käyty</w:t>
      </w:r>
      <w:proofErr w:type="spellEnd"/>
      <w:r w:rsidRPr="0060777C">
        <w:rPr>
          <w:lang w:val="en-US"/>
        </w:rPr>
        <w:t xml:space="preserve"> 31.3.2025). </w:t>
      </w:r>
    </w:p>
    <w:p w14:paraId="6BD2DD29" w14:textId="6B62754C" w:rsidR="00D7507B" w:rsidRDefault="00D7507B" w:rsidP="00D7507B">
      <w:pPr>
        <w:pStyle w:val="LeiptekstiMigri"/>
        <w:ind w:left="0"/>
        <w:jc w:val="left"/>
        <w:rPr>
          <w:lang w:val="en-US"/>
        </w:rPr>
      </w:pPr>
      <w:r w:rsidRPr="002B13A2">
        <w:rPr>
          <w:lang w:val="en-US"/>
        </w:rPr>
        <w:t xml:space="preserve">Rudolf, Inna 13.2.2020. </w:t>
      </w:r>
      <w:r w:rsidRPr="002B13A2">
        <w:rPr>
          <w:i/>
          <w:lang w:val="en-US"/>
        </w:rPr>
        <w:t>The Sunnis of Iraq’s “Shia” Paramilitary Powerhouse</w:t>
      </w:r>
      <w:r w:rsidRPr="002B13A2">
        <w:rPr>
          <w:lang w:val="en-US"/>
        </w:rPr>
        <w:t xml:space="preserve">. </w:t>
      </w:r>
      <w:r w:rsidR="003E486E" w:rsidRPr="003E486E">
        <w:rPr>
          <w:lang w:val="en-US"/>
        </w:rPr>
        <w:t xml:space="preserve">The Century </w:t>
      </w:r>
      <w:r w:rsidR="003E486E">
        <w:rPr>
          <w:lang w:val="en-US"/>
        </w:rPr>
        <w:t xml:space="preserve">Foundation. </w:t>
      </w:r>
      <w:hyperlink r:id="rId27" w:history="1">
        <w:r w:rsidR="003E486E" w:rsidRPr="0079626F">
          <w:rPr>
            <w:rStyle w:val="Hyperlinkki"/>
            <w:lang w:val="en-US"/>
          </w:rPr>
          <w:t>https://tcf.org/content/report/sunnis-iraqs-shia-paramilitary-powerhouse/</w:t>
        </w:r>
      </w:hyperlink>
      <w:r w:rsidRPr="0079626F">
        <w:rPr>
          <w:lang w:val="en-US"/>
        </w:rPr>
        <w:t xml:space="preserve"> (</w:t>
      </w:r>
      <w:proofErr w:type="spellStart"/>
      <w:r w:rsidRPr="0079626F">
        <w:rPr>
          <w:lang w:val="en-US"/>
        </w:rPr>
        <w:t>käyty</w:t>
      </w:r>
      <w:proofErr w:type="spellEnd"/>
      <w:r w:rsidRPr="0079626F">
        <w:rPr>
          <w:lang w:val="en-US"/>
        </w:rPr>
        <w:t xml:space="preserve"> 25.3.2025).</w:t>
      </w:r>
    </w:p>
    <w:p w14:paraId="03AB28F7" w14:textId="77777777" w:rsidR="00C61C74" w:rsidRDefault="00941D6B" w:rsidP="00D7507B">
      <w:pPr>
        <w:pStyle w:val="LeiptekstiMigri"/>
        <w:ind w:left="0"/>
        <w:jc w:val="left"/>
        <w:rPr>
          <w:lang w:val="en-US"/>
        </w:rPr>
      </w:pPr>
      <w:proofErr w:type="spellStart"/>
      <w:r w:rsidRPr="00941D6B">
        <w:rPr>
          <w:lang w:val="en-US"/>
        </w:rPr>
        <w:t>Shafaq</w:t>
      </w:r>
      <w:proofErr w:type="spellEnd"/>
      <w:r w:rsidRPr="00941D6B">
        <w:rPr>
          <w:lang w:val="en-US"/>
        </w:rPr>
        <w:t xml:space="preserve"> News </w:t>
      </w:r>
    </w:p>
    <w:p w14:paraId="3B3AE509" w14:textId="584F317E" w:rsidR="00941D6B" w:rsidRDefault="00941D6B" w:rsidP="00C61C74">
      <w:pPr>
        <w:pStyle w:val="LeiptekstiMigri"/>
        <w:ind w:left="720"/>
        <w:jc w:val="left"/>
      </w:pPr>
      <w:r w:rsidRPr="00941D6B">
        <w:rPr>
          <w:lang w:val="en-US"/>
        </w:rPr>
        <w:t xml:space="preserve">24.2.2025. </w:t>
      </w:r>
      <w:r w:rsidRPr="00941D6B">
        <w:rPr>
          <w:i/>
          <w:lang w:val="en-US"/>
        </w:rPr>
        <w:t>Iraq’s next election: A test of unity or division?</w:t>
      </w:r>
      <w:r w:rsidRPr="00941D6B">
        <w:rPr>
          <w:lang w:val="en-US"/>
        </w:rPr>
        <w:t xml:space="preserve"> </w:t>
      </w:r>
      <w:hyperlink r:id="rId28" w:history="1">
        <w:r w:rsidRPr="00941D6B">
          <w:rPr>
            <w:rStyle w:val="Hyperlinkki"/>
          </w:rPr>
          <w:t>https://shafaq.com/en/Report/Iraq-s-next-election-A-test-of-unity-or-division</w:t>
        </w:r>
      </w:hyperlink>
      <w:r w:rsidRPr="00941D6B">
        <w:t xml:space="preserve"> (käyty 31.3.2025).</w:t>
      </w:r>
    </w:p>
    <w:p w14:paraId="712A9D97" w14:textId="0D0677DD" w:rsidR="00C61C74" w:rsidRPr="00C61C74" w:rsidRDefault="00C61C74" w:rsidP="00C61C74">
      <w:pPr>
        <w:pStyle w:val="LeiptekstiMigri"/>
        <w:ind w:left="720"/>
        <w:jc w:val="left"/>
      </w:pPr>
      <w:r w:rsidRPr="00C61C74">
        <w:rPr>
          <w:lang w:val="en-US"/>
        </w:rPr>
        <w:t>7.12.2024</w:t>
      </w:r>
      <w:r w:rsidRPr="00C61C74">
        <w:rPr>
          <w:i/>
          <w:lang w:val="en-US"/>
        </w:rPr>
        <w:t>. Iraq's Amnesty Law: A high-stakes legal battleground amid the "Basket System"</w:t>
      </w:r>
      <w:r>
        <w:rPr>
          <w:lang w:val="en-US"/>
        </w:rPr>
        <w:t xml:space="preserve">. </w:t>
      </w:r>
      <w:hyperlink r:id="rId29" w:history="1">
        <w:r w:rsidRPr="00C61C74">
          <w:rPr>
            <w:rStyle w:val="Hyperlinkki"/>
          </w:rPr>
          <w:t>https://shafaq.com/en/Report/Iraq-s-Amnesty-Law-A-high-stakes-legal-battleground-amid-the-Basket-System</w:t>
        </w:r>
      </w:hyperlink>
      <w:r w:rsidRPr="00C61C74">
        <w:t xml:space="preserve"> (kä</w:t>
      </w:r>
      <w:r>
        <w:t xml:space="preserve">yty 31.3.2025). </w:t>
      </w:r>
    </w:p>
    <w:p w14:paraId="137B54C6" w14:textId="4380D21A" w:rsidR="00D7507B" w:rsidRPr="0079626F" w:rsidRDefault="00D7507B" w:rsidP="00D7507B">
      <w:pPr>
        <w:pStyle w:val="LeiptekstiMigri"/>
        <w:ind w:left="0"/>
        <w:jc w:val="left"/>
        <w:rPr>
          <w:lang w:val="en-US"/>
        </w:rPr>
      </w:pPr>
      <w:r w:rsidRPr="00F87DEE">
        <w:rPr>
          <w:lang w:val="en-US"/>
        </w:rPr>
        <w:t>Stover</w:t>
      </w:r>
      <w:r>
        <w:rPr>
          <w:lang w:val="en-US"/>
        </w:rPr>
        <w:t>,</w:t>
      </w:r>
      <w:r w:rsidRPr="00F87DEE">
        <w:rPr>
          <w:lang w:val="en-US"/>
        </w:rPr>
        <w:t xml:space="preserve"> Eric, Miranda </w:t>
      </w:r>
      <w:proofErr w:type="spellStart"/>
      <w:r w:rsidRPr="00F87DEE">
        <w:rPr>
          <w:lang w:val="en-US"/>
        </w:rPr>
        <w:t>Sissons</w:t>
      </w:r>
      <w:proofErr w:type="spellEnd"/>
      <w:r w:rsidRPr="00F87DEE">
        <w:rPr>
          <w:lang w:val="en-US"/>
        </w:rPr>
        <w:t>, Phuong Pham</w:t>
      </w:r>
      <w:r>
        <w:rPr>
          <w:lang w:val="en-US"/>
        </w:rPr>
        <w:t xml:space="preserve"> &amp;</w:t>
      </w:r>
      <w:r w:rsidRPr="00F87DEE">
        <w:rPr>
          <w:lang w:val="en-US"/>
        </w:rPr>
        <w:t xml:space="preserve"> Patrick </w:t>
      </w:r>
      <w:proofErr w:type="spellStart"/>
      <w:r w:rsidRPr="00F87DEE">
        <w:rPr>
          <w:lang w:val="en-US"/>
        </w:rPr>
        <w:t>Vinck</w:t>
      </w:r>
      <w:proofErr w:type="spellEnd"/>
      <w:r>
        <w:rPr>
          <w:lang w:val="en-US"/>
        </w:rPr>
        <w:t xml:space="preserve"> 3/2008. </w:t>
      </w:r>
      <w:r w:rsidR="00940BA3">
        <w:rPr>
          <w:lang w:val="en-US"/>
        </w:rPr>
        <w:t>“</w:t>
      </w:r>
      <w:r w:rsidRPr="00940BA3">
        <w:rPr>
          <w:lang w:val="en-US"/>
        </w:rPr>
        <w:t>Justice on hold: accountability and social reconstruction in Iraq</w:t>
      </w:r>
      <w:r w:rsidR="00940BA3">
        <w:rPr>
          <w:lang w:val="en-US"/>
        </w:rPr>
        <w:t>”</w:t>
      </w:r>
      <w:r>
        <w:rPr>
          <w:lang w:val="en-US"/>
        </w:rPr>
        <w:t xml:space="preserve">. </w:t>
      </w:r>
      <w:r w:rsidRPr="002862CE">
        <w:rPr>
          <w:i/>
          <w:lang w:val="en-US"/>
        </w:rPr>
        <w:t>International Review of the Red Cross</w:t>
      </w:r>
      <w:r w:rsidRPr="002A5890">
        <w:rPr>
          <w:lang w:val="en-US"/>
        </w:rPr>
        <w:t>, Volume 90, Number 869, March 2008.</w:t>
      </w:r>
      <w:r w:rsidR="00940BA3">
        <w:rPr>
          <w:lang w:val="en-US"/>
        </w:rPr>
        <w:t xml:space="preserve"> </w:t>
      </w:r>
      <w:proofErr w:type="spellStart"/>
      <w:r w:rsidR="00940BA3" w:rsidRPr="0079626F">
        <w:rPr>
          <w:lang w:val="en-US"/>
        </w:rPr>
        <w:t>Saatavilla</w:t>
      </w:r>
      <w:proofErr w:type="spellEnd"/>
      <w:r w:rsidR="00940BA3" w:rsidRPr="0079626F">
        <w:rPr>
          <w:lang w:val="en-US"/>
        </w:rPr>
        <w:t>:</w:t>
      </w:r>
      <w:r w:rsidRPr="0079626F">
        <w:rPr>
          <w:lang w:val="en-US"/>
        </w:rPr>
        <w:t xml:space="preserve">                                                                            </w:t>
      </w:r>
      <w:hyperlink r:id="rId30" w:history="1">
        <w:r w:rsidRPr="0079626F">
          <w:rPr>
            <w:rStyle w:val="Hyperlinkki"/>
            <w:lang w:val="en-US"/>
          </w:rPr>
          <w:t>https://international-review.icrc.org/sites/default/files/irrc-869_1.pdf</w:t>
        </w:r>
      </w:hyperlink>
      <w:r w:rsidRPr="0079626F">
        <w:rPr>
          <w:lang w:val="en-US"/>
        </w:rPr>
        <w:t xml:space="preserve"> (</w:t>
      </w:r>
      <w:proofErr w:type="spellStart"/>
      <w:r w:rsidRPr="0079626F">
        <w:rPr>
          <w:lang w:val="en-US"/>
        </w:rPr>
        <w:t>käyty</w:t>
      </w:r>
      <w:proofErr w:type="spellEnd"/>
      <w:r w:rsidRPr="0079626F">
        <w:rPr>
          <w:lang w:val="en-US"/>
        </w:rPr>
        <w:t xml:space="preserve"> 24.3.2025).  </w:t>
      </w:r>
    </w:p>
    <w:p w14:paraId="40090D42" w14:textId="5FDC62A0" w:rsidR="00923F27" w:rsidRPr="0079626F" w:rsidRDefault="00923F27" w:rsidP="00D7507B">
      <w:pPr>
        <w:pStyle w:val="LeiptekstiMigri"/>
        <w:ind w:left="0"/>
        <w:jc w:val="left"/>
        <w:rPr>
          <w:lang w:val="en-US"/>
        </w:rPr>
      </w:pPr>
      <w:r w:rsidRPr="00923F27">
        <w:rPr>
          <w:lang w:val="en-US"/>
        </w:rPr>
        <w:t xml:space="preserve">USCIRF </w:t>
      </w:r>
      <w:r>
        <w:rPr>
          <w:lang w:val="en-US"/>
        </w:rPr>
        <w:t>(T</w:t>
      </w:r>
      <w:r w:rsidRPr="00923F27">
        <w:rPr>
          <w:lang w:val="en-US"/>
        </w:rPr>
        <w:t>he United States Commission on International Religious Freedom</w:t>
      </w:r>
      <w:r>
        <w:rPr>
          <w:lang w:val="en-US"/>
        </w:rPr>
        <w:t>)</w:t>
      </w:r>
      <w:r w:rsidRPr="00923F27">
        <w:rPr>
          <w:lang w:val="en-US"/>
        </w:rPr>
        <w:t xml:space="preserve"> 2021. </w:t>
      </w:r>
      <w:r w:rsidRPr="0079626F">
        <w:rPr>
          <w:i/>
          <w:lang w:val="en-US"/>
        </w:rPr>
        <w:t xml:space="preserve">Iraq. </w:t>
      </w:r>
      <w:r w:rsidRPr="00923F27">
        <w:rPr>
          <w:i/>
          <w:lang w:val="en-US"/>
        </w:rPr>
        <w:t>USCIRF recommended for special watch list</w:t>
      </w:r>
      <w:r>
        <w:rPr>
          <w:lang w:val="en-US"/>
        </w:rPr>
        <w:t xml:space="preserve">. </w:t>
      </w:r>
      <w:hyperlink r:id="rId31" w:history="1">
        <w:r w:rsidRPr="0079626F">
          <w:rPr>
            <w:rStyle w:val="Hyperlinkki"/>
            <w:lang w:val="en-US"/>
          </w:rPr>
          <w:t>https://www.uscirf.gov/sites/default/files/2021-05/Iraq%20Chapter%20AR2021.pdf</w:t>
        </w:r>
      </w:hyperlink>
      <w:r w:rsidRPr="0079626F">
        <w:rPr>
          <w:lang w:val="en-US"/>
        </w:rPr>
        <w:t xml:space="preserve"> (</w:t>
      </w:r>
      <w:proofErr w:type="spellStart"/>
      <w:r w:rsidRPr="0079626F">
        <w:rPr>
          <w:lang w:val="en-US"/>
        </w:rPr>
        <w:t>käyty</w:t>
      </w:r>
      <w:proofErr w:type="spellEnd"/>
      <w:r w:rsidRPr="0079626F">
        <w:rPr>
          <w:lang w:val="en-US"/>
        </w:rPr>
        <w:t xml:space="preserve"> 28.3.2025). </w:t>
      </w:r>
    </w:p>
    <w:p w14:paraId="7D6FF28A" w14:textId="097DAD8E" w:rsidR="00D7507B" w:rsidRDefault="00D7507B" w:rsidP="00D7507B">
      <w:pPr>
        <w:pStyle w:val="LeiptekstiMigri"/>
        <w:ind w:left="0"/>
        <w:jc w:val="left"/>
        <w:rPr>
          <w:lang w:val="en-US"/>
        </w:rPr>
      </w:pPr>
      <w:r w:rsidRPr="00C97801">
        <w:rPr>
          <w:lang w:val="en-US"/>
        </w:rPr>
        <w:t>USDOS (</w:t>
      </w:r>
      <w:r w:rsidR="003E486E">
        <w:rPr>
          <w:lang w:val="en-US"/>
        </w:rPr>
        <w:t>United States</w:t>
      </w:r>
      <w:r w:rsidRPr="00C97801">
        <w:rPr>
          <w:lang w:val="en-US"/>
        </w:rPr>
        <w:t xml:space="preserve"> Department o</w:t>
      </w:r>
      <w:r>
        <w:rPr>
          <w:lang w:val="en-US"/>
        </w:rPr>
        <w:t xml:space="preserve">f State) </w:t>
      </w:r>
    </w:p>
    <w:p w14:paraId="4AB88454" w14:textId="77777777" w:rsidR="00D7507B" w:rsidRPr="006400E4" w:rsidRDefault="00D7507B" w:rsidP="00D7507B">
      <w:pPr>
        <w:pStyle w:val="LeiptekstiMigri"/>
        <w:ind w:left="720"/>
        <w:jc w:val="left"/>
        <w:rPr>
          <w:lang w:val="en-US"/>
        </w:rPr>
      </w:pPr>
      <w:r>
        <w:rPr>
          <w:lang w:val="en-US"/>
        </w:rPr>
        <w:t xml:space="preserve">2024. </w:t>
      </w:r>
      <w:r w:rsidRPr="00C97801">
        <w:rPr>
          <w:i/>
          <w:lang w:val="en-US"/>
        </w:rPr>
        <w:t>Iraq 2023 international religious freedom report</w:t>
      </w:r>
      <w:r>
        <w:rPr>
          <w:lang w:val="en-US"/>
        </w:rPr>
        <w:t xml:space="preserve">. </w:t>
      </w:r>
      <w:hyperlink r:id="rId32" w:history="1">
        <w:r w:rsidRPr="006400E4">
          <w:rPr>
            <w:rStyle w:val="Hyperlinkki"/>
            <w:lang w:val="en-US"/>
          </w:rPr>
          <w:t>https://www.state.gov/wp-content/uploads/2024/04/547499-IRAQ-2023-INTERNATIONAL-RELIGIOUS-FREEDOM-</w:t>
        </w:r>
        <w:bookmarkStart w:id="6" w:name="_GoBack"/>
        <w:bookmarkEnd w:id="6"/>
        <w:r w:rsidRPr="006400E4">
          <w:rPr>
            <w:rStyle w:val="Hyperlinkki"/>
            <w:lang w:val="en-US"/>
          </w:rPr>
          <w:t>REPORT.pdf</w:t>
        </w:r>
      </w:hyperlink>
      <w:r w:rsidRPr="006400E4">
        <w:rPr>
          <w:lang w:val="en-US"/>
        </w:rPr>
        <w:t xml:space="preserve"> (</w:t>
      </w:r>
      <w:proofErr w:type="spellStart"/>
      <w:r w:rsidRPr="006400E4">
        <w:rPr>
          <w:lang w:val="en-US"/>
        </w:rPr>
        <w:t>käyty</w:t>
      </w:r>
      <w:proofErr w:type="spellEnd"/>
      <w:r w:rsidRPr="006400E4">
        <w:rPr>
          <w:lang w:val="en-US"/>
        </w:rPr>
        <w:t xml:space="preserve"> 25.3.2025).  </w:t>
      </w:r>
    </w:p>
    <w:p w14:paraId="23B96F72" w14:textId="77777777" w:rsidR="00D7507B" w:rsidRPr="00B248A9" w:rsidRDefault="00D7507B" w:rsidP="00D7507B">
      <w:pPr>
        <w:pStyle w:val="LeiptekstiMigri"/>
        <w:ind w:left="720"/>
        <w:jc w:val="left"/>
      </w:pPr>
      <w:r w:rsidRPr="00B248A9">
        <w:rPr>
          <w:lang w:val="en-US"/>
        </w:rPr>
        <w:lastRenderedPageBreak/>
        <w:t>2020</w:t>
      </w:r>
      <w:r>
        <w:rPr>
          <w:lang w:val="en-US"/>
        </w:rPr>
        <w:t>.</w:t>
      </w:r>
      <w:r w:rsidRPr="00B248A9">
        <w:rPr>
          <w:lang w:val="en-US"/>
        </w:rPr>
        <w:t xml:space="preserve"> </w:t>
      </w:r>
      <w:r w:rsidRPr="00B248A9">
        <w:rPr>
          <w:i/>
          <w:lang w:val="en-US"/>
        </w:rPr>
        <w:t xml:space="preserve">Iraq 2019 </w:t>
      </w:r>
      <w:r>
        <w:rPr>
          <w:i/>
          <w:lang w:val="en-US"/>
        </w:rPr>
        <w:t>i</w:t>
      </w:r>
      <w:r w:rsidRPr="00B248A9">
        <w:rPr>
          <w:i/>
          <w:lang w:val="en-US"/>
        </w:rPr>
        <w:t xml:space="preserve">nternational </w:t>
      </w:r>
      <w:r>
        <w:rPr>
          <w:i/>
          <w:lang w:val="en-US"/>
        </w:rPr>
        <w:t>r</w:t>
      </w:r>
      <w:r w:rsidRPr="00B248A9">
        <w:rPr>
          <w:i/>
          <w:lang w:val="en-US"/>
        </w:rPr>
        <w:t xml:space="preserve">eligious </w:t>
      </w:r>
      <w:r>
        <w:rPr>
          <w:i/>
          <w:lang w:val="en-US"/>
        </w:rPr>
        <w:t>f</w:t>
      </w:r>
      <w:r w:rsidRPr="00B248A9">
        <w:rPr>
          <w:i/>
          <w:lang w:val="en-US"/>
        </w:rPr>
        <w:t>reedom report</w:t>
      </w:r>
      <w:r w:rsidRPr="00B248A9">
        <w:rPr>
          <w:lang w:val="en-US"/>
        </w:rPr>
        <w:t xml:space="preserve">. </w:t>
      </w:r>
      <w:r w:rsidRPr="006400E4">
        <w:rPr>
          <w:lang w:val="en-US"/>
        </w:rPr>
        <w:t xml:space="preserve"> </w:t>
      </w:r>
      <w:hyperlink r:id="rId33" w:history="1">
        <w:r w:rsidRPr="00D02405">
          <w:rPr>
            <w:rStyle w:val="Hyperlinkki"/>
          </w:rPr>
          <w:t>https://www.state.gov/reports/2019-report-on-international-religious-freedom/iraq/</w:t>
        </w:r>
      </w:hyperlink>
      <w:r>
        <w:t xml:space="preserve"> (käyty 26.3.2025). </w:t>
      </w:r>
    </w:p>
    <w:p w14:paraId="1BF53598" w14:textId="77777777" w:rsidR="00D7507B" w:rsidRPr="006D5B39" w:rsidRDefault="00D7507B" w:rsidP="00D7507B">
      <w:pPr>
        <w:pStyle w:val="Alaviitteenteksti"/>
        <w:jc w:val="left"/>
        <w:rPr>
          <w:i/>
          <w:lang w:val="en-US"/>
        </w:rPr>
      </w:pPr>
      <w:r>
        <w:rPr>
          <w:lang w:val="en-US"/>
        </w:rPr>
        <w:t xml:space="preserve">The Washington Post/ Sly, Liz 23.11.2016. </w:t>
      </w:r>
      <w:r w:rsidRPr="006D5B39">
        <w:rPr>
          <w:lang w:val="en-US"/>
        </w:rPr>
        <w:t xml:space="preserve">ISIS: </w:t>
      </w:r>
      <w:r w:rsidRPr="006D5B39">
        <w:rPr>
          <w:i/>
          <w:lang w:val="en-US"/>
        </w:rPr>
        <w:t>A catastrophe for Sunnis</w:t>
      </w:r>
    </w:p>
    <w:p w14:paraId="2915BF25" w14:textId="77777777" w:rsidR="00D7507B" w:rsidRPr="00DF2FCD" w:rsidRDefault="00D7507B" w:rsidP="00D7507B">
      <w:pPr>
        <w:pStyle w:val="Alaviitteenteksti"/>
        <w:jc w:val="left"/>
      </w:pPr>
      <w:r w:rsidRPr="006D5B39">
        <w:rPr>
          <w:i/>
          <w:lang w:val="en-US"/>
        </w:rPr>
        <w:t>Many have suffered under the Islamic State, but the misery inflicted on Sunnis will resonate for generations</w:t>
      </w:r>
      <w:r>
        <w:rPr>
          <w:i/>
          <w:lang w:val="en-US"/>
        </w:rPr>
        <w:t xml:space="preserve">. </w:t>
      </w:r>
      <w:hyperlink r:id="rId34" w:history="1">
        <w:r w:rsidRPr="00DF2FCD">
          <w:rPr>
            <w:rStyle w:val="Hyperlinkki"/>
          </w:rPr>
          <w:t>https://www.washingtonpost.com/sf/world/2016/11/23/isis-a-catastrophe-for-sunnis/</w:t>
        </w:r>
      </w:hyperlink>
      <w:r w:rsidRPr="00DF2FCD">
        <w:t xml:space="preserve"> (kä</w:t>
      </w:r>
      <w:r>
        <w:t xml:space="preserve">yty 25.3.2025). </w:t>
      </w:r>
    </w:p>
    <w:p w14:paraId="4252A763" w14:textId="77777777" w:rsidR="00873A37" w:rsidRPr="00873A37" w:rsidRDefault="00873A37" w:rsidP="00873A37"/>
    <w:p w14:paraId="77EC5C99" w14:textId="77777777" w:rsidR="00082DFE" w:rsidRPr="001D5CAA" w:rsidRDefault="00FD05D5" w:rsidP="00082DFE">
      <w:pPr>
        <w:pStyle w:val="LeiptekstiMigri"/>
        <w:ind w:left="0"/>
        <w:rPr>
          <w:lang w:val="en-GB"/>
        </w:rPr>
      </w:pPr>
      <w:r>
        <w:rPr>
          <w:b/>
        </w:rPr>
        <w:pict w14:anchorId="64858084">
          <v:rect id="_x0000_i1029" style="width:0;height:1.5pt" o:hralign="center" o:hrstd="t" o:hr="t" fillcolor="#a0a0a0" stroked="f"/>
        </w:pict>
      </w:r>
    </w:p>
    <w:p w14:paraId="41A95F67" w14:textId="77777777" w:rsidR="00082DFE" w:rsidRDefault="001D63F6" w:rsidP="00810134">
      <w:pPr>
        <w:pStyle w:val="Numeroimatonotsikko"/>
      </w:pPr>
      <w:r>
        <w:t>Tietoja vastauksesta</w:t>
      </w:r>
    </w:p>
    <w:p w14:paraId="19BDDC25"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23B3363C" w14:textId="77777777" w:rsidR="001D63F6" w:rsidRPr="00BC367A" w:rsidRDefault="001D63F6" w:rsidP="00810134">
      <w:pPr>
        <w:pStyle w:val="Numeroimatonotsikko"/>
        <w:rPr>
          <w:lang w:val="en-GB"/>
        </w:rPr>
      </w:pPr>
      <w:r w:rsidRPr="00BC367A">
        <w:rPr>
          <w:lang w:val="en-GB"/>
        </w:rPr>
        <w:t>Information on the response</w:t>
      </w:r>
    </w:p>
    <w:p w14:paraId="2D345784"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4C0E33E0" w14:textId="77777777" w:rsidR="00B112B8" w:rsidRPr="00A35BCB" w:rsidRDefault="00B112B8" w:rsidP="00A35BCB">
      <w:pPr>
        <w:rPr>
          <w:lang w:val="en-GB"/>
        </w:rPr>
      </w:pPr>
    </w:p>
    <w:sectPr w:rsidR="00B112B8" w:rsidRPr="00A35BCB" w:rsidSect="00072438">
      <w:headerReference w:type="default" r:id="rId35"/>
      <w:headerReference w:type="first" r:id="rId36"/>
      <w:footerReference w:type="first" r:id="rId37"/>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242EA" w14:textId="77777777" w:rsidR="00DC4CF2" w:rsidRDefault="00DC4CF2" w:rsidP="007E0069">
      <w:pPr>
        <w:spacing w:after="0" w:line="240" w:lineRule="auto"/>
      </w:pPr>
      <w:r>
        <w:separator/>
      </w:r>
    </w:p>
  </w:endnote>
  <w:endnote w:type="continuationSeparator" w:id="0">
    <w:p w14:paraId="186BDCBE" w14:textId="77777777" w:rsidR="00DC4CF2" w:rsidRDefault="00DC4CF2"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B8691"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5F0B01D9" w14:textId="77777777" w:rsidTr="00483E37">
      <w:trPr>
        <w:trHeight w:val="189"/>
      </w:trPr>
      <w:tc>
        <w:tcPr>
          <w:tcW w:w="1560" w:type="dxa"/>
        </w:tcPr>
        <w:p w14:paraId="36666FFF" w14:textId="77777777" w:rsidR="004D76E3" w:rsidRPr="00A83D54" w:rsidRDefault="004D76E3" w:rsidP="00337E76">
          <w:pPr>
            <w:pStyle w:val="Alatunniste"/>
            <w:rPr>
              <w:sz w:val="14"/>
              <w:szCs w:val="14"/>
            </w:rPr>
          </w:pPr>
        </w:p>
      </w:tc>
      <w:tc>
        <w:tcPr>
          <w:tcW w:w="2551" w:type="dxa"/>
        </w:tcPr>
        <w:p w14:paraId="12E36547" w14:textId="77777777" w:rsidR="004D76E3" w:rsidRPr="00A83D54" w:rsidRDefault="004D76E3" w:rsidP="00337E76">
          <w:pPr>
            <w:pStyle w:val="Alatunniste"/>
            <w:rPr>
              <w:sz w:val="14"/>
              <w:szCs w:val="14"/>
            </w:rPr>
          </w:pPr>
        </w:p>
      </w:tc>
      <w:tc>
        <w:tcPr>
          <w:tcW w:w="2552" w:type="dxa"/>
        </w:tcPr>
        <w:p w14:paraId="38B10DE4" w14:textId="77777777" w:rsidR="004D76E3" w:rsidRPr="00A83D54" w:rsidRDefault="004D76E3" w:rsidP="00337E76">
          <w:pPr>
            <w:pStyle w:val="Alatunniste"/>
            <w:rPr>
              <w:sz w:val="14"/>
              <w:szCs w:val="14"/>
            </w:rPr>
          </w:pPr>
        </w:p>
      </w:tc>
      <w:tc>
        <w:tcPr>
          <w:tcW w:w="2830" w:type="dxa"/>
        </w:tcPr>
        <w:p w14:paraId="7B6EA709" w14:textId="77777777" w:rsidR="004D76E3" w:rsidRPr="00A83D54" w:rsidRDefault="004D76E3" w:rsidP="00337E76">
          <w:pPr>
            <w:pStyle w:val="Alatunniste"/>
            <w:rPr>
              <w:sz w:val="14"/>
              <w:szCs w:val="14"/>
            </w:rPr>
          </w:pPr>
        </w:p>
      </w:tc>
    </w:tr>
    <w:tr w:rsidR="004D76E3" w:rsidRPr="00A83D54" w14:paraId="4F1ACF4C" w14:textId="77777777" w:rsidTr="00483E37">
      <w:trPr>
        <w:trHeight w:val="189"/>
      </w:trPr>
      <w:tc>
        <w:tcPr>
          <w:tcW w:w="1560" w:type="dxa"/>
        </w:tcPr>
        <w:p w14:paraId="4452CC28" w14:textId="77777777" w:rsidR="004D76E3" w:rsidRPr="00A83D54" w:rsidRDefault="004D76E3" w:rsidP="00337E76">
          <w:pPr>
            <w:pStyle w:val="Alatunniste"/>
            <w:rPr>
              <w:sz w:val="14"/>
              <w:szCs w:val="14"/>
            </w:rPr>
          </w:pPr>
        </w:p>
      </w:tc>
      <w:tc>
        <w:tcPr>
          <w:tcW w:w="2551" w:type="dxa"/>
        </w:tcPr>
        <w:p w14:paraId="376EEAB5" w14:textId="77777777" w:rsidR="004D76E3" w:rsidRPr="00A83D54" w:rsidRDefault="004D76E3" w:rsidP="00337E76">
          <w:pPr>
            <w:pStyle w:val="Alatunniste"/>
            <w:rPr>
              <w:sz w:val="14"/>
              <w:szCs w:val="14"/>
            </w:rPr>
          </w:pPr>
        </w:p>
      </w:tc>
      <w:tc>
        <w:tcPr>
          <w:tcW w:w="2552" w:type="dxa"/>
        </w:tcPr>
        <w:p w14:paraId="352EE2DE" w14:textId="77777777" w:rsidR="004D76E3" w:rsidRPr="00A83D54" w:rsidRDefault="004D76E3" w:rsidP="00337E76">
          <w:pPr>
            <w:pStyle w:val="Alatunniste"/>
            <w:rPr>
              <w:sz w:val="14"/>
              <w:szCs w:val="14"/>
            </w:rPr>
          </w:pPr>
        </w:p>
      </w:tc>
      <w:tc>
        <w:tcPr>
          <w:tcW w:w="2830" w:type="dxa"/>
        </w:tcPr>
        <w:p w14:paraId="62C23291" w14:textId="77777777" w:rsidR="004D76E3" w:rsidRPr="00A83D54" w:rsidRDefault="004D76E3" w:rsidP="00337E76">
          <w:pPr>
            <w:pStyle w:val="Alatunniste"/>
            <w:rPr>
              <w:sz w:val="14"/>
              <w:szCs w:val="14"/>
            </w:rPr>
          </w:pPr>
        </w:p>
      </w:tc>
    </w:tr>
    <w:tr w:rsidR="004D76E3" w:rsidRPr="00A83D54" w14:paraId="1839D041" w14:textId="77777777" w:rsidTr="00483E37">
      <w:trPr>
        <w:trHeight w:val="189"/>
      </w:trPr>
      <w:tc>
        <w:tcPr>
          <w:tcW w:w="1560" w:type="dxa"/>
        </w:tcPr>
        <w:p w14:paraId="528F82A8" w14:textId="77777777" w:rsidR="004D76E3" w:rsidRPr="00A83D54" w:rsidRDefault="004D76E3" w:rsidP="00337E76">
          <w:pPr>
            <w:pStyle w:val="Alatunniste"/>
            <w:rPr>
              <w:sz w:val="14"/>
              <w:szCs w:val="14"/>
            </w:rPr>
          </w:pPr>
        </w:p>
      </w:tc>
      <w:tc>
        <w:tcPr>
          <w:tcW w:w="2551" w:type="dxa"/>
        </w:tcPr>
        <w:p w14:paraId="66943E05" w14:textId="77777777" w:rsidR="004D76E3" w:rsidRPr="00A83D54" w:rsidRDefault="004D76E3" w:rsidP="00337E76">
          <w:pPr>
            <w:pStyle w:val="Alatunniste"/>
            <w:rPr>
              <w:sz w:val="14"/>
              <w:szCs w:val="14"/>
            </w:rPr>
          </w:pPr>
        </w:p>
      </w:tc>
      <w:tc>
        <w:tcPr>
          <w:tcW w:w="2552" w:type="dxa"/>
        </w:tcPr>
        <w:p w14:paraId="601C4199" w14:textId="77777777" w:rsidR="004D76E3" w:rsidRPr="00A83D54" w:rsidRDefault="004D76E3" w:rsidP="00337E76">
          <w:pPr>
            <w:pStyle w:val="Alatunniste"/>
            <w:rPr>
              <w:sz w:val="14"/>
              <w:szCs w:val="14"/>
            </w:rPr>
          </w:pPr>
        </w:p>
      </w:tc>
      <w:tc>
        <w:tcPr>
          <w:tcW w:w="2830" w:type="dxa"/>
        </w:tcPr>
        <w:p w14:paraId="370D671F" w14:textId="77777777" w:rsidR="004D76E3" w:rsidRPr="00A83D54" w:rsidRDefault="004D76E3" w:rsidP="00337E76">
          <w:pPr>
            <w:pStyle w:val="Alatunniste"/>
            <w:rPr>
              <w:sz w:val="14"/>
              <w:szCs w:val="14"/>
            </w:rPr>
          </w:pPr>
        </w:p>
      </w:tc>
    </w:tr>
  </w:tbl>
  <w:p w14:paraId="7CF705BB"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7ECC835A" wp14:editId="06D80A63">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2BA3D903"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C6E82" w14:textId="77777777" w:rsidR="00DC4CF2" w:rsidRDefault="00DC4CF2" w:rsidP="007E0069">
      <w:pPr>
        <w:spacing w:after="0" w:line="240" w:lineRule="auto"/>
      </w:pPr>
      <w:r>
        <w:separator/>
      </w:r>
    </w:p>
  </w:footnote>
  <w:footnote w:type="continuationSeparator" w:id="0">
    <w:p w14:paraId="4C11FF31" w14:textId="77777777" w:rsidR="00DC4CF2" w:rsidRDefault="00DC4CF2" w:rsidP="007E0069">
      <w:pPr>
        <w:spacing w:after="0" w:line="240" w:lineRule="auto"/>
      </w:pPr>
      <w:r>
        <w:continuationSeparator/>
      </w:r>
    </w:p>
  </w:footnote>
  <w:footnote w:id="1">
    <w:p w14:paraId="291320A7" w14:textId="59E8639C" w:rsidR="00C067C1" w:rsidRDefault="00C067C1" w:rsidP="00F155B5">
      <w:pPr>
        <w:pStyle w:val="Alaviitteenteksti"/>
        <w:jc w:val="left"/>
      </w:pPr>
      <w:r>
        <w:rPr>
          <w:rStyle w:val="Alaviitteenviite"/>
        </w:rPr>
        <w:footnoteRef/>
      </w:r>
      <w:r>
        <w:t xml:space="preserve"> Irak 2005; USDOS 20</w:t>
      </w:r>
      <w:r w:rsidR="007E6BE6">
        <w:t>2</w:t>
      </w:r>
      <w:r>
        <w:t xml:space="preserve">4.  </w:t>
      </w:r>
    </w:p>
  </w:footnote>
  <w:footnote w:id="2">
    <w:p w14:paraId="5DD87258" w14:textId="77777777" w:rsidR="0028553A" w:rsidRDefault="0028553A" w:rsidP="00F155B5">
      <w:pPr>
        <w:pStyle w:val="Alaviitteenteksti"/>
        <w:jc w:val="left"/>
      </w:pPr>
      <w:r>
        <w:rPr>
          <w:rStyle w:val="Alaviitteenviite"/>
        </w:rPr>
        <w:footnoteRef/>
      </w:r>
      <w:r>
        <w:t xml:space="preserve"> S</w:t>
      </w:r>
      <w:r w:rsidRPr="0028553A">
        <w:t xml:space="preserve">unnien </w:t>
      </w:r>
      <w:r>
        <w:t xml:space="preserve">asioiden </w:t>
      </w:r>
      <w:r w:rsidRPr="0028553A">
        <w:t xml:space="preserve">viraston engl. termi: Sunni </w:t>
      </w:r>
      <w:proofErr w:type="spellStart"/>
      <w:r w:rsidRPr="0028553A">
        <w:t>Endowment</w:t>
      </w:r>
      <w:proofErr w:type="spellEnd"/>
      <w:r w:rsidRPr="0028553A">
        <w:t xml:space="preserve"> </w:t>
      </w:r>
      <w:proofErr w:type="spellStart"/>
      <w:r w:rsidRPr="0028553A">
        <w:t>Diwan</w:t>
      </w:r>
      <w:proofErr w:type="spellEnd"/>
      <w:r>
        <w:t xml:space="preserve">. </w:t>
      </w:r>
    </w:p>
  </w:footnote>
  <w:footnote w:id="3">
    <w:p w14:paraId="53A78557" w14:textId="77777777" w:rsidR="0028553A" w:rsidRPr="0079626F" w:rsidRDefault="0028553A" w:rsidP="00F155B5">
      <w:pPr>
        <w:pStyle w:val="Alaviitteenteksti"/>
        <w:jc w:val="left"/>
      </w:pPr>
      <w:r>
        <w:rPr>
          <w:rStyle w:val="Alaviitteenviite"/>
        </w:rPr>
        <w:footnoteRef/>
      </w:r>
      <w:r w:rsidRPr="0079626F">
        <w:t xml:space="preserve"> USDOS 2024. </w:t>
      </w:r>
    </w:p>
  </w:footnote>
  <w:footnote w:id="4">
    <w:p w14:paraId="03200645" w14:textId="2C8EB564" w:rsidR="002862CE" w:rsidRDefault="002862CE" w:rsidP="00F155B5">
      <w:pPr>
        <w:pStyle w:val="Alaviitteenteksti"/>
        <w:jc w:val="left"/>
      </w:pPr>
      <w:r>
        <w:rPr>
          <w:rStyle w:val="Alaviitteenviite"/>
        </w:rPr>
        <w:footnoteRef/>
      </w:r>
      <w:r>
        <w:t xml:space="preserve"> </w:t>
      </w:r>
      <w:r w:rsidR="00F155B5">
        <w:t>Tässä asiakirjassa m</w:t>
      </w:r>
      <w:r w:rsidRPr="002862CE">
        <w:t xml:space="preserve">yös muodossa </w:t>
      </w:r>
      <w:r w:rsidR="00F155B5">
        <w:t>”</w:t>
      </w:r>
      <w:r w:rsidRPr="002862CE">
        <w:t>sunnit</w:t>
      </w:r>
      <w:r w:rsidR="00F155B5">
        <w:t>”</w:t>
      </w:r>
      <w:r w:rsidRPr="002862CE">
        <w:t>, vaikkakin sunn</w:t>
      </w:r>
      <w:r w:rsidR="00F155B5">
        <w:t>alaista islamia tunnustavia</w:t>
      </w:r>
      <w:r w:rsidRPr="002862CE">
        <w:t xml:space="preserve"> löytyy muidenkin väestöryhmien kuten kurdien ja turkmeenien keskuudessa</w:t>
      </w:r>
      <w:r>
        <w:t>.</w:t>
      </w:r>
    </w:p>
  </w:footnote>
  <w:footnote w:id="5">
    <w:p w14:paraId="263671BA" w14:textId="24B43C51" w:rsidR="00F155B5" w:rsidRPr="005151E4" w:rsidRDefault="00F155B5">
      <w:pPr>
        <w:pStyle w:val="Alaviitteenteksti"/>
        <w:rPr>
          <w:lang w:val="en-US"/>
        </w:rPr>
      </w:pPr>
      <w:r>
        <w:rPr>
          <w:rStyle w:val="Alaviitteenviite"/>
        </w:rPr>
        <w:footnoteRef/>
      </w:r>
      <w:r w:rsidRPr="005151E4">
        <w:rPr>
          <w:lang w:val="en-US"/>
        </w:rPr>
        <w:t xml:space="preserve"> Mansour 3.3.2016. </w:t>
      </w:r>
    </w:p>
  </w:footnote>
  <w:footnote w:id="6">
    <w:p w14:paraId="35E9537D" w14:textId="0A312476" w:rsidR="005151E4" w:rsidRPr="005151E4" w:rsidRDefault="005151E4">
      <w:pPr>
        <w:pStyle w:val="Alaviitteenteksti"/>
        <w:rPr>
          <w:lang w:val="en-US"/>
        </w:rPr>
      </w:pPr>
      <w:r>
        <w:rPr>
          <w:rStyle w:val="Alaviitteenviite"/>
        </w:rPr>
        <w:footnoteRef/>
      </w:r>
      <w:r w:rsidRPr="005151E4">
        <w:rPr>
          <w:lang w:val="en-US"/>
        </w:rPr>
        <w:t xml:space="preserve"> EISMENA/</w:t>
      </w:r>
      <w:proofErr w:type="spellStart"/>
      <w:r w:rsidRPr="005151E4">
        <w:rPr>
          <w:lang w:val="en-US"/>
        </w:rPr>
        <w:t>Machlis</w:t>
      </w:r>
      <w:proofErr w:type="spellEnd"/>
      <w:r w:rsidRPr="005151E4">
        <w:rPr>
          <w:lang w:val="en-US"/>
        </w:rPr>
        <w:t xml:space="preserve"> 10.5.2023.</w:t>
      </w:r>
    </w:p>
  </w:footnote>
  <w:footnote w:id="7">
    <w:p w14:paraId="5CB33F9B" w14:textId="1505207C" w:rsidR="00F87DEE" w:rsidRPr="00923F27" w:rsidRDefault="00F87DEE" w:rsidP="00F155B5">
      <w:pPr>
        <w:pStyle w:val="Alaviitteenteksti"/>
        <w:jc w:val="left"/>
      </w:pPr>
      <w:r>
        <w:rPr>
          <w:rStyle w:val="Alaviitteenviite"/>
        </w:rPr>
        <w:footnoteRef/>
      </w:r>
      <w:r w:rsidRPr="00722D34">
        <w:rPr>
          <w:lang w:val="en-US"/>
        </w:rPr>
        <w:t xml:space="preserve"> Open Doors 12/2022, s. 47. </w:t>
      </w:r>
      <w:r w:rsidR="00923F27" w:rsidRPr="00923F27">
        <w:t>Open Doors viittaa muun m</w:t>
      </w:r>
      <w:r w:rsidR="00923F27">
        <w:t xml:space="preserve">uassa raporttiin USCIRF 2021. </w:t>
      </w:r>
    </w:p>
  </w:footnote>
  <w:footnote w:id="8">
    <w:p w14:paraId="639C17D1" w14:textId="1B7B3E52" w:rsidR="003362A5" w:rsidRPr="0079626F" w:rsidRDefault="003362A5" w:rsidP="00F155B5">
      <w:pPr>
        <w:pStyle w:val="Alaviitteenteksti"/>
        <w:jc w:val="left"/>
        <w:rPr>
          <w:lang w:val="sv-SE"/>
        </w:rPr>
      </w:pPr>
      <w:r>
        <w:rPr>
          <w:rStyle w:val="Alaviitteenviite"/>
        </w:rPr>
        <w:footnoteRef/>
      </w:r>
      <w:r w:rsidRPr="0079626F">
        <w:rPr>
          <w:lang w:val="sv-SE"/>
        </w:rPr>
        <w:t xml:space="preserve"> </w:t>
      </w:r>
      <w:r w:rsidR="003E486E" w:rsidRPr="0079626F">
        <w:rPr>
          <w:lang w:val="sv-SE"/>
        </w:rPr>
        <w:t>HRW</w:t>
      </w:r>
      <w:r w:rsidR="00E60684" w:rsidRPr="0079626F">
        <w:rPr>
          <w:lang w:val="sv-SE"/>
        </w:rPr>
        <w:t xml:space="preserve"> 2.8.2004; </w:t>
      </w:r>
      <w:r w:rsidRPr="0079626F">
        <w:rPr>
          <w:lang w:val="sv-SE"/>
        </w:rPr>
        <w:t xml:space="preserve">Mako 2019, s. 17–21. </w:t>
      </w:r>
    </w:p>
  </w:footnote>
  <w:footnote w:id="9">
    <w:p w14:paraId="7263864C" w14:textId="77777777" w:rsidR="00D64F28" w:rsidRPr="0079626F" w:rsidRDefault="00D64F28" w:rsidP="00D64F28">
      <w:pPr>
        <w:pStyle w:val="Alaviitteenteksti"/>
      </w:pPr>
      <w:r>
        <w:rPr>
          <w:rStyle w:val="Alaviitteenviite"/>
        </w:rPr>
        <w:footnoteRef/>
      </w:r>
      <w:r w:rsidRPr="0079626F">
        <w:t xml:space="preserve"> Haddad 27.10.2022.</w:t>
      </w:r>
    </w:p>
  </w:footnote>
  <w:footnote w:id="10">
    <w:p w14:paraId="6F24175B" w14:textId="77777777" w:rsidR="00D64F28" w:rsidRDefault="00D64F28" w:rsidP="00D64F28">
      <w:pPr>
        <w:pStyle w:val="Alaviitteenteksti"/>
        <w:jc w:val="left"/>
      </w:pPr>
      <w:r>
        <w:rPr>
          <w:rStyle w:val="Alaviitteenviite"/>
        </w:rPr>
        <w:footnoteRef/>
      </w:r>
      <w:r w:rsidRPr="002C6303">
        <w:t xml:space="preserve"> </w:t>
      </w:r>
      <w:proofErr w:type="spellStart"/>
      <w:r w:rsidRPr="002C6303">
        <w:t>Hashd</w:t>
      </w:r>
      <w:proofErr w:type="spellEnd"/>
      <w:r w:rsidRPr="002C6303">
        <w:t xml:space="preserve"> </w:t>
      </w:r>
      <w:proofErr w:type="spellStart"/>
      <w:r w:rsidRPr="002C6303">
        <w:t>al-Shaabi</w:t>
      </w:r>
      <w:proofErr w:type="spellEnd"/>
      <w:r w:rsidRPr="002C6303">
        <w:t xml:space="preserve"> on </w:t>
      </w:r>
      <w:proofErr w:type="spellStart"/>
      <w:r w:rsidRPr="002C6303">
        <w:t>ISISin</w:t>
      </w:r>
      <w:proofErr w:type="spellEnd"/>
      <w:r w:rsidRPr="002C6303">
        <w:t xml:space="preserve"> va</w:t>
      </w:r>
      <w:r>
        <w:t xml:space="preserve">staista taistelua varten muodostunut, lähinnä shiioista koostuvien aseellisten ryhmien verkosto. </w:t>
      </w:r>
      <w:proofErr w:type="spellStart"/>
      <w:r>
        <w:t>Hashd</w:t>
      </w:r>
      <w:proofErr w:type="spellEnd"/>
      <w:r>
        <w:t xml:space="preserve"> </w:t>
      </w:r>
      <w:proofErr w:type="spellStart"/>
      <w:r>
        <w:t>al-Shaabi</w:t>
      </w:r>
      <w:proofErr w:type="spellEnd"/>
      <w:r>
        <w:t xml:space="preserve"> liitettiin lailla osaksi Irakin turvallisuusinfrastruktuuria marraskuussa 2016, ja sillä on melko itsenäinen asema aseellisena toimijana Irakin asevoimien rinnalla. </w:t>
      </w:r>
      <w:proofErr w:type="spellStart"/>
      <w:r>
        <w:t>Hashd</w:t>
      </w:r>
      <w:proofErr w:type="spellEnd"/>
      <w:r>
        <w:t xml:space="preserve"> </w:t>
      </w:r>
      <w:proofErr w:type="spellStart"/>
      <w:r>
        <w:t>al-Shaabin</w:t>
      </w:r>
      <w:proofErr w:type="spellEnd"/>
      <w:r>
        <w:t xml:space="preserve"> taistelijoiden kokonaismäärä on arviolta 125 000. </w:t>
      </w:r>
      <w:proofErr w:type="spellStart"/>
      <w:r>
        <w:t>Hashd</w:t>
      </w:r>
      <w:proofErr w:type="spellEnd"/>
      <w:r>
        <w:t xml:space="preserve"> </w:t>
      </w:r>
      <w:proofErr w:type="spellStart"/>
      <w:r>
        <w:t>al-Shaabin</w:t>
      </w:r>
      <w:proofErr w:type="spellEnd"/>
      <w:r w:rsidRPr="002C6303">
        <w:t xml:space="preserve"> </w:t>
      </w:r>
      <w:proofErr w:type="spellStart"/>
      <w:r>
        <w:t>militioissa</w:t>
      </w:r>
      <w:proofErr w:type="spellEnd"/>
      <w:r>
        <w:t xml:space="preserve"> on myös sunneja. Tutkija Hassan Abbas on arvioinut heidän määräkseen enintään 15 000. (Abbas 9/2017,</w:t>
      </w:r>
      <w:r w:rsidRPr="005B1E9F">
        <w:t xml:space="preserve"> </w:t>
      </w:r>
      <w:r>
        <w:t xml:space="preserve">s. 1, 6, 11) </w:t>
      </w:r>
    </w:p>
  </w:footnote>
  <w:footnote w:id="11">
    <w:p w14:paraId="56A0E0BD" w14:textId="77777777" w:rsidR="00D64F28" w:rsidRPr="0079626F" w:rsidRDefault="00D64F28" w:rsidP="00D64F28">
      <w:pPr>
        <w:pStyle w:val="Alaviitteenteksti"/>
        <w:jc w:val="left"/>
        <w:rPr>
          <w:lang w:val="en-US"/>
        </w:rPr>
      </w:pPr>
      <w:r>
        <w:rPr>
          <w:rStyle w:val="Alaviitteenviite"/>
        </w:rPr>
        <w:footnoteRef/>
      </w:r>
      <w:r w:rsidRPr="0079626F">
        <w:rPr>
          <w:lang w:val="en-US"/>
        </w:rPr>
        <w:t xml:space="preserve"> </w:t>
      </w:r>
      <w:proofErr w:type="spellStart"/>
      <w:r w:rsidRPr="0079626F">
        <w:rPr>
          <w:lang w:val="en-US"/>
        </w:rPr>
        <w:t>Alfoneh</w:t>
      </w:r>
      <w:proofErr w:type="spellEnd"/>
      <w:r w:rsidRPr="0079626F">
        <w:rPr>
          <w:lang w:val="en-US"/>
        </w:rPr>
        <w:t xml:space="preserve"> 11.3.2015; Rudolf 13.2.2020.</w:t>
      </w:r>
    </w:p>
  </w:footnote>
  <w:footnote w:id="12">
    <w:p w14:paraId="764A8616" w14:textId="0DE9C89A" w:rsidR="00917329" w:rsidRPr="0079626F" w:rsidRDefault="00917329">
      <w:pPr>
        <w:pStyle w:val="Alaviitteenteksti"/>
        <w:rPr>
          <w:lang w:val="sv-SE"/>
        </w:rPr>
      </w:pPr>
      <w:r>
        <w:rPr>
          <w:rStyle w:val="Alaviitteenviite"/>
        </w:rPr>
        <w:footnoteRef/>
      </w:r>
      <w:r w:rsidRPr="0079626F">
        <w:rPr>
          <w:lang w:val="sv-SE"/>
        </w:rPr>
        <w:t xml:space="preserve"> </w:t>
      </w:r>
      <w:bookmarkStart w:id="1" w:name="_Hlk194306145"/>
      <w:r w:rsidRPr="0079626F">
        <w:rPr>
          <w:lang w:val="sv-SE"/>
        </w:rPr>
        <w:t>O</w:t>
      </w:r>
      <w:r w:rsidR="003E486E" w:rsidRPr="0079626F">
        <w:rPr>
          <w:lang w:val="sv-SE"/>
        </w:rPr>
        <w:t>RSAM</w:t>
      </w:r>
      <w:r w:rsidR="00613660" w:rsidRPr="0079626F">
        <w:rPr>
          <w:lang w:val="sv-SE"/>
        </w:rPr>
        <w:t xml:space="preserve">/ </w:t>
      </w:r>
      <w:proofErr w:type="spellStart"/>
      <w:r w:rsidR="00613660" w:rsidRPr="0079626F">
        <w:rPr>
          <w:lang w:val="sv-SE"/>
        </w:rPr>
        <w:t>Alaca</w:t>
      </w:r>
      <w:proofErr w:type="spellEnd"/>
      <w:r w:rsidRPr="0079626F">
        <w:rPr>
          <w:lang w:val="sv-SE"/>
        </w:rPr>
        <w:t xml:space="preserve"> 25.11.2019. </w:t>
      </w:r>
      <w:bookmarkEnd w:id="1"/>
    </w:p>
  </w:footnote>
  <w:footnote w:id="13">
    <w:p w14:paraId="2407000A" w14:textId="77777777" w:rsidR="004675E8" w:rsidRPr="002B13A2" w:rsidRDefault="004675E8" w:rsidP="00F87DEE">
      <w:pPr>
        <w:pStyle w:val="Alaviitteenteksti"/>
        <w:jc w:val="left"/>
        <w:rPr>
          <w:lang w:val="sv-SE"/>
        </w:rPr>
      </w:pPr>
      <w:r>
        <w:rPr>
          <w:rStyle w:val="Alaviitteenviite"/>
        </w:rPr>
        <w:footnoteRef/>
      </w:r>
      <w:r w:rsidRPr="002B13A2">
        <w:rPr>
          <w:lang w:val="sv-SE"/>
        </w:rPr>
        <w:t xml:space="preserve"> </w:t>
      </w:r>
      <w:proofErr w:type="spellStart"/>
      <w:r w:rsidRPr="002B13A2">
        <w:rPr>
          <w:lang w:val="sv-SE"/>
        </w:rPr>
        <w:t>Stover</w:t>
      </w:r>
      <w:proofErr w:type="spellEnd"/>
      <w:r w:rsidRPr="002B13A2">
        <w:rPr>
          <w:lang w:val="sv-SE"/>
        </w:rPr>
        <w:t xml:space="preserve"> et al 3/2008, s. 10. </w:t>
      </w:r>
    </w:p>
  </w:footnote>
  <w:footnote w:id="14">
    <w:p w14:paraId="3B9957D3" w14:textId="77777777" w:rsidR="00A06514" w:rsidRPr="00761713" w:rsidRDefault="00A06514" w:rsidP="00A06514">
      <w:pPr>
        <w:pStyle w:val="Alaviitteenteksti"/>
        <w:rPr>
          <w:lang w:val="sv-SE"/>
        </w:rPr>
      </w:pPr>
      <w:r>
        <w:rPr>
          <w:rStyle w:val="Alaviitteenviite"/>
        </w:rPr>
        <w:footnoteRef/>
      </w:r>
      <w:r w:rsidRPr="00761713">
        <w:rPr>
          <w:lang w:val="sv-SE"/>
        </w:rPr>
        <w:t xml:space="preserve"> </w:t>
      </w:r>
      <w:proofErr w:type="spellStart"/>
      <w:r w:rsidRPr="00761713">
        <w:rPr>
          <w:lang w:val="sv-SE"/>
        </w:rPr>
        <w:t>Stover</w:t>
      </w:r>
      <w:proofErr w:type="spellEnd"/>
      <w:r w:rsidRPr="00761713">
        <w:rPr>
          <w:lang w:val="sv-SE"/>
        </w:rPr>
        <w:t xml:space="preserve"> et al 3/2008, s. 22.</w:t>
      </w:r>
    </w:p>
  </w:footnote>
  <w:footnote w:id="15">
    <w:p w14:paraId="04CB0B7A" w14:textId="78DFE80B" w:rsidR="00B248A9" w:rsidRPr="0079626F" w:rsidRDefault="00B248A9">
      <w:pPr>
        <w:pStyle w:val="Alaviitteenteksti"/>
      </w:pPr>
      <w:r>
        <w:rPr>
          <w:rStyle w:val="Alaviitteenviite"/>
        </w:rPr>
        <w:footnoteRef/>
      </w:r>
      <w:r w:rsidRPr="0079626F">
        <w:t xml:space="preserve"> </w:t>
      </w:r>
      <w:r w:rsidR="00501BEC" w:rsidRPr="0079626F">
        <w:t xml:space="preserve">USDOS 2020, </w:t>
      </w:r>
      <w:r w:rsidRPr="0079626F">
        <w:t>s. 16</w:t>
      </w:r>
    </w:p>
  </w:footnote>
  <w:footnote w:id="16">
    <w:p w14:paraId="2D538784" w14:textId="77777777" w:rsidR="00E95DD4" w:rsidRPr="00722D34" w:rsidRDefault="00E95DD4" w:rsidP="00E95DD4">
      <w:pPr>
        <w:pStyle w:val="Alaviitteenteksti"/>
        <w:rPr>
          <w:lang w:val="en-US"/>
        </w:rPr>
      </w:pPr>
      <w:r>
        <w:rPr>
          <w:rStyle w:val="Alaviitteenviite"/>
        </w:rPr>
        <w:footnoteRef/>
      </w:r>
      <w:r w:rsidRPr="00722D34">
        <w:rPr>
          <w:lang w:val="en-US"/>
        </w:rPr>
        <w:t xml:space="preserve"> Haddad 10.4.2019. </w:t>
      </w:r>
    </w:p>
  </w:footnote>
  <w:footnote w:id="17">
    <w:p w14:paraId="7882A5E5" w14:textId="77777777" w:rsidR="006D5B39" w:rsidRPr="006D5B39" w:rsidRDefault="006D5B39" w:rsidP="006D5B39">
      <w:pPr>
        <w:pStyle w:val="Alaviitteenteksti"/>
        <w:jc w:val="left"/>
        <w:rPr>
          <w:lang w:val="en-US"/>
        </w:rPr>
      </w:pPr>
      <w:r>
        <w:rPr>
          <w:rStyle w:val="Alaviitteenviite"/>
        </w:rPr>
        <w:footnoteRef/>
      </w:r>
      <w:r w:rsidRPr="006D5B39">
        <w:rPr>
          <w:lang w:val="en-US"/>
        </w:rPr>
        <w:t xml:space="preserve"> </w:t>
      </w:r>
      <w:r>
        <w:rPr>
          <w:lang w:val="en-US"/>
        </w:rPr>
        <w:t xml:space="preserve">The Washington Post/ Sly 23.11.2016. </w:t>
      </w:r>
      <w:r w:rsidRPr="006D5B39">
        <w:rPr>
          <w:lang w:val="en-US"/>
        </w:rPr>
        <w:t xml:space="preserve"> </w:t>
      </w:r>
    </w:p>
  </w:footnote>
  <w:footnote w:id="18">
    <w:p w14:paraId="6F4C29CA" w14:textId="340AA8AD" w:rsidR="00501BEC" w:rsidRPr="0079626F" w:rsidRDefault="00501BEC">
      <w:pPr>
        <w:pStyle w:val="Alaviitteenteksti"/>
        <w:rPr>
          <w:lang w:val="en-US"/>
        </w:rPr>
      </w:pPr>
      <w:r>
        <w:rPr>
          <w:rStyle w:val="Alaviitteenviite"/>
        </w:rPr>
        <w:footnoteRef/>
      </w:r>
      <w:r w:rsidRPr="0079626F">
        <w:rPr>
          <w:lang w:val="en-US"/>
        </w:rPr>
        <w:t xml:space="preserve"> USDOS 2020, s. 19. </w:t>
      </w:r>
    </w:p>
  </w:footnote>
  <w:footnote w:id="19">
    <w:p w14:paraId="47234551" w14:textId="24D76CDD" w:rsidR="00917329" w:rsidRPr="006400E4" w:rsidRDefault="00917329">
      <w:pPr>
        <w:pStyle w:val="Alaviitteenteksti"/>
        <w:rPr>
          <w:lang w:val="en-US"/>
        </w:rPr>
      </w:pPr>
      <w:r>
        <w:rPr>
          <w:rStyle w:val="Alaviitteenviite"/>
        </w:rPr>
        <w:footnoteRef/>
      </w:r>
      <w:r w:rsidRPr="006400E4">
        <w:rPr>
          <w:lang w:val="en-US"/>
        </w:rPr>
        <w:t xml:space="preserve"> O</w:t>
      </w:r>
      <w:r w:rsidR="003E486E">
        <w:rPr>
          <w:lang w:val="en-US"/>
        </w:rPr>
        <w:t>RSAM</w:t>
      </w:r>
      <w:r w:rsidR="00613660">
        <w:rPr>
          <w:lang w:val="en-US"/>
        </w:rPr>
        <w:t xml:space="preserve">/ </w:t>
      </w:r>
      <w:proofErr w:type="spellStart"/>
      <w:r w:rsidR="00613660">
        <w:rPr>
          <w:lang w:val="en-US"/>
        </w:rPr>
        <w:t>Alaca</w:t>
      </w:r>
      <w:proofErr w:type="spellEnd"/>
      <w:r w:rsidRPr="006400E4">
        <w:rPr>
          <w:lang w:val="en-US"/>
        </w:rPr>
        <w:t xml:space="preserve"> 25.11.2019.</w:t>
      </w:r>
    </w:p>
  </w:footnote>
  <w:footnote w:id="20">
    <w:p w14:paraId="2F270979" w14:textId="3620FF3C" w:rsidR="00B248A9" w:rsidRPr="006400E4" w:rsidRDefault="00B248A9">
      <w:pPr>
        <w:pStyle w:val="Alaviitteenteksti"/>
        <w:rPr>
          <w:lang w:val="en-US"/>
        </w:rPr>
      </w:pPr>
      <w:r>
        <w:rPr>
          <w:rStyle w:val="Alaviitteenviite"/>
        </w:rPr>
        <w:footnoteRef/>
      </w:r>
      <w:r w:rsidRPr="006400E4">
        <w:rPr>
          <w:lang w:val="en-US"/>
        </w:rPr>
        <w:t xml:space="preserve"> New</w:t>
      </w:r>
      <w:r w:rsidR="003E486E">
        <w:rPr>
          <w:lang w:val="en-US"/>
        </w:rPr>
        <w:t xml:space="preserve"> L</w:t>
      </w:r>
      <w:r w:rsidRPr="006400E4">
        <w:rPr>
          <w:lang w:val="en-US"/>
        </w:rPr>
        <w:t>ines Institute/Al-</w:t>
      </w:r>
      <w:proofErr w:type="spellStart"/>
      <w:r w:rsidRPr="006400E4">
        <w:rPr>
          <w:lang w:val="en-US"/>
        </w:rPr>
        <w:t>Hashimi</w:t>
      </w:r>
      <w:proofErr w:type="spellEnd"/>
      <w:r w:rsidRPr="006400E4">
        <w:rPr>
          <w:lang w:val="en-US"/>
        </w:rPr>
        <w:t xml:space="preserve"> 5.5.2020.</w:t>
      </w:r>
    </w:p>
  </w:footnote>
  <w:footnote w:id="21">
    <w:p w14:paraId="1D5FED85" w14:textId="31173AB0" w:rsidR="000E716C" w:rsidRPr="00F001EC" w:rsidRDefault="000E716C">
      <w:pPr>
        <w:pStyle w:val="Alaviitteenteksti"/>
        <w:rPr>
          <w:lang w:val="sv-SE"/>
        </w:rPr>
      </w:pPr>
      <w:r>
        <w:rPr>
          <w:rStyle w:val="Alaviitteenviite"/>
        </w:rPr>
        <w:footnoteRef/>
      </w:r>
      <w:r w:rsidRPr="00F001EC">
        <w:rPr>
          <w:lang w:val="sv-SE"/>
        </w:rPr>
        <w:t xml:space="preserve"> CNBC/</w:t>
      </w:r>
      <w:proofErr w:type="spellStart"/>
      <w:r w:rsidRPr="00F001EC">
        <w:rPr>
          <w:lang w:val="sv-SE"/>
        </w:rPr>
        <w:t>Turak</w:t>
      </w:r>
      <w:proofErr w:type="spellEnd"/>
      <w:r w:rsidRPr="00F001EC">
        <w:rPr>
          <w:lang w:val="sv-SE"/>
        </w:rPr>
        <w:t xml:space="preserve"> 30.1.2019. </w:t>
      </w:r>
    </w:p>
  </w:footnote>
  <w:footnote w:id="22">
    <w:p w14:paraId="02393D67" w14:textId="061FB1B4" w:rsidR="00F001EC" w:rsidRPr="00F001EC" w:rsidRDefault="00F001EC" w:rsidP="00F001EC">
      <w:pPr>
        <w:pStyle w:val="Alaviitteenteksti"/>
        <w:jc w:val="left"/>
        <w:rPr>
          <w:lang w:val="en-US"/>
        </w:rPr>
      </w:pPr>
      <w:r>
        <w:rPr>
          <w:rStyle w:val="Alaviitteenviite"/>
        </w:rPr>
        <w:footnoteRef/>
      </w:r>
      <w:r w:rsidRPr="00F001EC">
        <w:rPr>
          <w:lang w:val="en-US"/>
        </w:rPr>
        <w:t xml:space="preserve"> Amnesty International 17.10.2016</w:t>
      </w:r>
      <w:r>
        <w:rPr>
          <w:lang w:val="en-US"/>
        </w:rPr>
        <w:t xml:space="preserve">, s. 9.  </w:t>
      </w:r>
    </w:p>
  </w:footnote>
  <w:footnote w:id="23">
    <w:p w14:paraId="07A320A8" w14:textId="77777777" w:rsidR="0020704C" w:rsidRPr="00F001EC" w:rsidRDefault="0020704C" w:rsidP="006D5B39">
      <w:pPr>
        <w:pStyle w:val="Alaviitteenteksti"/>
        <w:jc w:val="left"/>
        <w:rPr>
          <w:lang w:val="sv-SE"/>
        </w:rPr>
      </w:pPr>
      <w:r>
        <w:rPr>
          <w:rStyle w:val="Alaviitteenviite"/>
        </w:rPr>
        <w:footnoteRef/>
      </w:r>
      <w:r w:rsidRPr="00F001EC">
        <w:rPr>
          <w:lang w:val="sv-SE"/>
        </w:rPr>
        <w:t xml:space="preserve"> Haddad 10.4.2019. </w:t>
      </w:r>
    </w:p>
  </w:footnote>
  <w:footnote w:id="24">
    <w:p w14:paraId="18287B44" w14:textId="556A5B00" w:rsidR="00DC4817" w:rsidRPr="006D5B39" w:rsidRDefault="00DC4817" w:rsidP="006D5B39">
      <w:pPr>
        <w:pStyle w:val="Alaviitteenteksti"/>
        <w:jc w:val="left"/>
        <w:rPr>
          <w:lang w:val="en-US"/>
        </w:rPr>
      </w:pPr>
      <w:r>
        <w:rPr>
          <w:rStyle w:val="Alaviitteenviite"/>
        </w:rPr>
        <w:footnoteRef/>
      </w:r>
      <w:r w:rsidRPr="006D5B39">
        <w:rPr>
          <w:lang w:val="en-US"/>
        </w:rPr>
        <w:t xml:space="preserve"> </w:t>
      </w:r>
      <w:proofErr w:type="spellStart"/>
      <w:r w:rsidRPr="006D5B39">
        <w:rPr>
          <w:lang w:val="en-US"/>
        </w:rPr>
        <w:t>Bobseine</w:t>
      </w:r>
      <w:proofErr w:type="spellEnd"/>
      <w:r w:rsidRPr="006D5B39">
        <w:rPr>
          <w:lang w:val="en-US"/>
        </w:rPr>
        <w:t xml:space="preserve"> 7.11.2019</w:t>
      </w:r>
      <w:r w:rsidR="00AE4116">
        <w:rPr>
          <w:lang w:val="en-US"/>
        </w:rPr>
        <w:t xml:space="preserve">; </w:t>
      </w:r>
      <w:r w:rsidR="00AE4116" w:rsidRPr="00AE4116">
        <w:rPr>
          <w:lang w:val="en-US"/>
        </w:rPr>
        <w:t xml:space="preserve">ORSAM/ </w:t>
      </w:r>
      <w:proofErr w:type="spellStart"/>
      <w:r w:rsidR="00AE4116" w:rsidRPr="00AE4116">
        <w:rPr>
          <w:lang w:val="en-US"/>
        </w:rPr>
        <w:t>Alaca</w:t>
      </w:r>
      <w:proofErr w:type="spellEnd"/>
      <w:r w:rsidR="00AE4116" w:rsidRPr="00AE4116">
        <w:rPr>
          <w:lang w:val="en-US"/>
        </w:rPr>
        <w:t xml:space="preserve"> 25.11.2019.</w:t>
      </w:r>
    </w:p>
  </w:footnote>
  <w:footnote w:id="25">
    <w:p w14:paraId="640D95F3" w14:textId="193D3151" w:rsidR="00551407" w:rsidRPr="00551407" w:rsidRDefault="00551407">
      <w:pPr>
        <w:pStyle w:val="Alaviitteenteksti"/>
        <w:rPr>
          <w:lang w:val="en-US"/>
        </w:rPr>
      </w:pPr>
      <w:r>
        <w:rPr>
          <w:rStyle w:val="Alaviitteenviite"/>
        </w:rPr>
        <w:footnoteRef/>
      </w:r>
      <w:r w:rsidRPr="00551407">
        <w:rPr>
          <w:lang w:val="en-US"/>
        </w:rPr>
        <w:t xml:space="preserve"> New</w:t>
      </w:r>
      <w:r w:rsidR="003E486E">
        <w:rPr>
          <w:lang w:val="en-US"/>
        </w:rPr>
        <w:t xml:space="preserve"> L</w:t>
      </w:r>
      <w:r w:rsidRPr="00551407">
        <w:rPr>
          <w:lang w:val="en-US"/>
        </w:rPr>
        <w:t>ines Institute/Al-</w:t>
      </w:r>
      <w:proofErr w:type="spellStart"/>
      <w:r w:rsidRPr="00551407">
        <w:rPr>
          <w:lang w:val="en-US"/>
        </w:rPr>
        <w:t>Hashimi</w:t>
      </w:r>
      <w:proofErr w:type="spellEnd"/>
      <w:r w:rsidRPr="00551407">
        <w:rPr>
          <w:lang w:val="en-US"/>
        </w:rPr>
        <w:t xml:space="preserve"> 5.5.2020. </w:t>
      </w:r>
    </w:p>
  </w:footnote>
  <w:footnote w:id="26">
    <w:p w14:paraId="55A79804" w14:textId="75F4E5CD" w:rsidR="00501BEC" w:rsidRDefault="00501BEC" w:rsidP="00806082">
      <w:pPr>
        <w:pStyle w:val="Alaviitteenteksti"/>
        <w:jc w:val="left"/>
      </w:pPr>
      <w:r>
        <w:rPr>
          <w:rStyle w:val="Alaviitteenviite"/>
        </w:rPr>
        <w:footnoteRef/>
      </w:r>
      <w:r>
        <w:t xml:space="preserve"> </w:t>
      </w:r>
      <w:r w:rsidR="00806082">
        <w:t xml:space="preserve">USDOS 2024. </w:t>
      </w:r>
      <w:r w:rsidRPr="00501BEC">
        <w:t>Lähde ei tarkenna</w:t>
      </w:r>
      <w:r>
        <w:t>, minkälaisissa ja</w:t>
      </w:r>
      <w:r w:rsidRPr="00501BEC">
        <w:t xml:space="preserve"> kenen ylläpitämi</w:t>
      </w:r>
      <w:r>
        <w:t>ssä vankiloissa</w:t>
      </w:r>
      <w:r w:rsidRPr="00501BEC">
        <w:t xml:space="preserve"> kyseis</w:t>
      </w:r>
      <w:r>
        <w:t>et henkilöt ovat</w:t>
      </w:r>
      <w:r w:rsidR="00622923">
        <w:t>, tai millä ajanjaksolla kuolemantuomiot on langetettu</w:t>
      </w:r>
      <w:r>
        <w:t>.</w:t>
      </w:r>
    </w:p>
  </w:footnote>
  <w:footnote w:id="27">
    <w:p w14:paraId="3625ACDD" w14:textId="51D6C72E" w:rsidR="00501BEC" w:rsidRDefault="00501BEC">
      <w:pPr>
        <w:pStyle w:val="Alaviitteenteksti"/>
      </w:pPr>
      <w:r>
        <w:rPr>
          <w:rStyle w:val="Alaviitteenviite"/>
        </w:rPr>
        <w:footnoteRef/>
      </w:r>
      <w:r>
        <w:t xml:space="preserve"> </w:t>
      </w:r>
      <w:r w:rsidR="005B1E9F" w:rsidRPr="00501BEC">
        <w:t>USDOS 2024.</w:t>
      </w:r>
    </w:p>
  </w:footnote>
  <w:footnote w:id="28">
    <w:p w14:paraId="726FDE88" w14:textId="13FA7B0C" w:rsidR="00453B2C" w:rsidRPr="00453B2C" w:rsidRDefault="00453B2C" w:rsidP="00453B2C">
      <w:pPr>
        <w:pStyle w:val="Alaviitteenteksti"/>
        <w:jc w:val="left"/>
        <w:rPr>
          <w:lang w:val="en-US"/>
        </w:rPr>
      </w:pPr>
      <w:r>
        <w:rPr>
          <w:rStyle w:val="Alaviitteenviite"/>
        </w:rPr>
        <w:footnoteRef/>
      </w:r>
      <w:r w:rsidRPr="00453B2C">
        <w:rPr>
          <w:lang w:val="en-US"/>
        </w:rPr>
        <w:t xml:space="preserve"> Kurdistan Chronicle/ Sattar 5.11.2014. </w:t>
      </w:r>
    </w:p>
  </w:footnote>
  <w:footnote w:id="29">
    <w:p w14:paraId="783E7898" w14:textId="77777777" w:rsidR="00543C6A" w:rsidRPr="00453B2C" w:rsidRDefault="00543C6A" w:rsidP="006D5B39">
      <w:pPr>
        <w:pStyle w:val="Alaviitteenteksti"/>
        <w:jc w:val="left"/>
        <w:rPr>
          <w:lang w:val="en-US"/>
        </w:rPr>
      </w:pPr>
      <w:r>
        <w:rPr>
          <w:rStyle w:val="Alaviitteenviite"/>
        </w:rPr>
        <w:footnoteRef/>
      </w:r>
      <w:r w:rsidRPr="00453B2C">
        <w:rPr>
          <w:lang w:val="en-US"/>
        </w:rPr>
        <w:t xml:space="preserve"> USDOS 2024.</w:t>
      </w:r>
    </w:p>
  </w:footnote>
  <w:footnote w:id="30">
    <w:p w14:paraId="0FA55FF3" w14:textId="77777777" w:rsidR="003E65DF" w:rsidRPr="0079626F" w:rsidRDefault="003E65DF">
      <w:pPr>
        <w:pStyle w:val="Alaviitteenteksti"/>
      </w:pPr>
      <w:r>
        <w:rPr>
          <w:rStyle w:val="Alaviitteenviite"/>
        </w:rPr>
        <w:footnoteRef/>
      </w:r>
      <w:r w:rsidRPr="0079626F">
        <w:t xml:space="preserve"> </w:t>
      </w:r>
      <w:r w:rsidR="00C97801" w:rsidRPr="0079626F">
        <w:t>USDOS 2024.</w:t>
      </w:r>
    </w:p>
  </w:footnote>
  <w:footnote w:id="31">
    <w:p w14:paraId="565EA326" w14:textId="77777777" w:rsidR="00543C6A" w:rsidRPr="0079626F" w:rsidRDefault="00543C6A">
      <w:pPr>
        <w:pStyle w:val="Alaviitteenteksti"/>
      </w:pPr>
      <w:r>
        <w:rPr>
          <w:rStyle w:val="Alaviitteenviite"/>
        </w:rPr>
        <w:footnoteRef/>
      </w:r>
      <w:r w:rsidRPr="0079626F">
        <w:t xml:space="preserve"> USDOS 2024.</w:t>
      </w:r>
    </w:p>
  </w:footnote>
  <w:footnote w:id="32">
    <w:p w14:paraId="07A5D9A7" w14:textId="77777777" w:rsidR="00543C6A" w:rsidRPr="0079626F" w:rsidRDefault="00543C6A" w:rsidP="00543C6A">
      <w:pPr>
        <w:pStyle w:val="Alaviitteenteksti"/>
      </w:pPr>
      <w:r>
        <w:rPr>
          <w:rStyle w:val="Alaviitteenviite"/>
        </w:rPr>
        <w:footnoteRef/>
      </w:r>
      <w:r w:rsidRPr="0079626F">
        <w:t xml:space="preserve"> USDOS 2024.  </w:t>
      </w:r>
    </w:p>
  </w:footnote>
  <w:footnote w:id="33">
    <w:p w14:paraId="009B7DEA" w14:textId="77777777" w:rsidR="00C97801" w:rsidRPr="00722D34" w:rsidRDefault="00C97801">
      <w:pPr>
        <w:pStyle w:val="Alaviitteenteksti"/>
        <w:rPr>
          <w:lang w:val="en-US"/>
        </w:rPr>
      </w:pPr>
      <w:r>
        <w:rPr>
          <w:rStyle w:val="Alaviitteenviite"/>
        </w:rPr>
        <w:footnoteRef/>
      </w:r>
      <w:r w:rsidRPr="00722D34">
        <w:rPr>
          <w:lang w:val="en-US"/>
        </w:rPr>
        <w:t xml:space="preserve"> USDOS 2024.  </w:t>
      </w:r>
    </w:p>
  </w:footnote>
  <w:footnote w:id="34">
    <w:p w14:paraId="683A2DDB" w14:textId="77777777" w:rsidR="00497930" w:rsidRDefault="00497930" w:rsidP="00497930">
      <w:pPr>
        <w:pStyle w:val="Alaviitteenteksti"/>
      </w:pPr>
      <w:r>
        <w:rPr>
          <w:rStyle w:val="Alaviitteenviite"/>
        </w:rPr>
        <w:footnoteRef/>
      </w:r>
      <w:r>
        <w:t xml:space="preserve"> USDOS 2024.  </w:t>
      </w:r>
    </w:p>
  </w:footnote>
  <w:footnote w:id="35">
    <w:p w14:paraId="1AFE1F13" w14:textId="77777777" w:rsidR="00F7397B" w:rsidRDefault="00F7397B">
      <w:pPr>
        <w:pStyle w:val="Alaviitteenteksti"/>
      </w:pPr>
      <w:r>
        <w:rPr>
          <w:rStyle w:val="Alaviitteenviite"/>
        </w:rPr>
        <w:footnoteRef/>
      </w:r>
      <w:r>
        <w:t xml:space="preserve"> HRW 2021. </w:t>
      </w:r>
    </w:p>
  </w:footnote>
  <w:footnote w:id="36">
    <w:p w14:paraId="29975925" w14:textId="6C78431C" w:rsidR="0060777C" w:rsidRPr="000322BF" w:rsidRDefault="0060777C" w:rsidP="000322BF">
      <w:pPr>
        <w:pStyle w:val="Alaviitteenteksti"/>
        <w:jc w:val="left"/>
      </w:pPr>
      <w:r>
        <w:rPr>
          <w:rStyle w:val="Alaviitteenviite"/>
        </w:rPr>
        <w:footnoteRef/>
      </w:r>
      <w:r w:rsidRPr="000322BF">
        <w:rPr>
          <w:lang w:val="en-US"/>
        </w:rPr>
        <w:t xml:space="preserve"> </w:t>
      </w:r>
      <w:bookmarkStart w:id="3" w:name="_Hlk194299429"/>
      <w:proofErr w:type="spellStart"/>
      <w:r w:rsidR="000322BF" w:rsidRPr="000322BF">
        <w:rPr>
          <w:lang w:val="en-US"/>
        </w:rPr>
        <w:t>Aygün</w:t>
      </w:r>
      <w:proofErr w:type="spellEnd"/>
      <w:r w:rsidR="000322BF" w:rsidRPr="000322BF">
        <w:rPr>
          <w:lang w:val="en-US"/>
        </w:rPr>
        <w:t xml:space="preserve"> 20.3.2025. </w:t>
      </w:r>
    </w:p>
    <w:bookmarkEnd w:id="3"/>
  </w:footnote>
  <w:footnote w:id="37">
    <w:p w14:paraId="510B98A8" w14:textId="10320E7C" w:rsidR="00B212E7" w:rsidRPr="00941D6B" w:rsidRDefault="00B212E7" w:rsidP="00B212E7">
      <w:pPr>
        <w:pStyle w:val="Alaviitteenteksti"/>
        <w:jc w:val="left"/>
      </w:pPr>
      <w:r>
        <w:rPr>
          <w:rStyle w:val="Alaviitteenviite"/>
        </w:rPr>
        <w:footnoteRef/>
      </w:r>
      <w:r w:rsidRPr="00B212E7">
        <w:rPr>
          <w:lang w:val="en-US"/>
        </w:rPr>
        <w:t xml:space="preserve"> </w:t>
      </w:r>
      <w:proofErr w:type="spellStart"/>
      <w:r w:rsidRPr="00B212E7">
        <w:rPr>
          <w:lang w:val="en-US"/>
        </w:rPr>
        <w:t>Shafaq</w:t>
      </w:r>
      <w:proofErr w:type="spellEnd"/>
      <w:r w:rsidRPr="00B212E7">
        <w:rPr>
          <w:lang w:val="en-US"/>
        </w:rPr>
        <w:t xml:space="preserve"> News 24.2.2025. </w:t>
      </w:r>
    </w:p>
  </w:footnote>
  <w:footnote w:id="38">
    <w:p w14:paraId="25371117" w14:textId="705CD7A8" w:rsidR="00941D6B" w:rsidRDefault="00941D6B">
      <w:pPr>
        <w:pStyle w:val="Alaviitteenteksti"/>
      </w:pPr>
      <w:r>
        <w:rPr>
          <w:rStyle w:val="Alaviitteenviite"/>
        </w:rPr>
        <w:footnoteRef/>
      </w:r>
      <w:r>
        <w:t xml:space="preserve"> </w:t>
      </w:r>
      <w:bookmarkStart w:id="4" w:name="_Hlk194301773"/>
      <w:proofErr w:type="spellStart"/>
      <w:r>
        <w:t>Cambanis</w:t>
      </w:r>
      <w:proofErr w:type="spellEnd"/>
      <w:r>
        <w:t xml:space="preserve"> 12.9.2023. </w:t>
      </w:r>
      <w:bookmarkEnd w:id="4"/>
    </w:p>
  </w:footnote>
  <w:footnote w:id="39">
    <w:p w14:paraId="757B38C1" w14:textId="204907F2" w:rsidR="0060777C" w:rsidRPr="0060777C" w:rsidRDefault="0060777C" w:rsidP="0060777C">
      <w:pPr>
        <w:pStyle w:val="Alaviitteenteksti"/>
        <w:jc w:val="left"/>
        <w:rPr>
          <w:lang w:val="en-US"/>
        </w:rPr>
      </w:pPr>
      <w:r>
        <w:rPr>
          <w:rStyle w:val="Alaviitteenviite"/>
        </w:rPr>
        <w:footnoteRef/>
      </w:r>
      <w:r w:rsidRPr="0060777C">
        <w:rPr>
          <w:lang w:val="en-US"/>
        </w:rPr>
        <w:t xml:space="preserve"> </w:t>
      </w:r>
      <w:proofErr w:type="spellStart"/>
      <w:r w:rsidRPr="0060777C">
        <w:rPr>
          <w:lang w:val="en-US"/>
        </w:rPr>
        <w:t>Rudaw</w:t>
      </w:r>
      <w:proofErr w:type="spellEnd"/>
      <w:r w:rsidRPr="0060777C">
        <w:rPr>
          <w:lang w:val="en-US"/>
        </w:rPr>
        <w:t xml:space="preserve"> 18.2.2025. </w:t>
      </w:r>
      <w:r>
        <w:rPr>
          <w:i/>
          <w:lang w:val="en-US"/>
        </w:rPr>
        <w:t xml:space="preserve"> </w:t>
      </w:r>
      <w:r>
        <w:rPr>
          <w:lang w:val="en-US"/>
        </w:rPr>
        <w:t xml:space="preserve"> </w:t>
      </w:r>
    </w:p>
  </w:footnote>
  <w:footnote w:id="40">
    <w:p w14:paraId="11D4FDE1" w14:textId="2978FD24" w:rsidR="00C61C74" w:rsidRDefault="00C61C74">
      <w:pPr>
        <w:pStyle w:val="Alaviitteenteksti"/>
      </w:pPr>
      <w:r>
        <w:rPr>
          <w:rStyle w:val="Alaviitteenviite"/>
        </w:rPr>
        <w:footnoteRef/>
      </w:r>
      <w:r>
        <w:t xml:space="preserve"> </w:t>
      </w:r>
      <w:proofErr w:type="spellStart"/>
      <w:r>
        <w:t>Shafaq</w:t>
      </w:r>
      <w:proofErr w:type="spellEnd"/>
      <w:r>
        <w:t xml:space="preserve"> News 7.12.2024.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3EE4458D" w14:textId="77777777" w:rsidTr="00110B17">
      <w:trPr>
        <w:tblHeader/>
      </w:trPr>
      <w:tc>
        <w:tcPr>
          <w:tcW w:w="3005" w:type="dxa"/>
          <w:tcBorders>
            <w:top w:val="nil"/>
            <w:left w:val="nil"/>
            <w:bottom w:val="nil"/>
            <w:right w:val="nil"/>
          </w:tcBorders>
        </w:tcPr>
        <w:p w14:paraId="087F0F41" w14:textId="77777777" w:rsidR="0064460B" w:rsidRPr="00A058E4" w:rsidRDefault="0064460B">
          <w:pPr>
            <w:pStyle w:val="Yltunniste"/>
            <w:rPr>
              <w:sz w:val="16"/>
              <w:szCs w:val="16"/>
            </w:rPr>
          </w:pPr>
        </w:p>
      </w:tc>
      <w:tc>
        <w:tcPr>
          <w:tcW w:w="3005" w:type="dxa"/>
          <w:tcBorders>
            <w:top w:val="nil"/>
            <w:left w:val="nil"/>
            <w:bottom w:val="nil"/>
            <w:right w:val="nil"/>
          </w:tcBorders>
        </w:tcPr>
        <w:p w14:paraId="0D78D3E8" w14:textId="77777777" w:rsidR="0064460B" w:rsidRPr="00A058E4" w:rsidRDefault="0064460B">
          <w:pPr>
            <w:pStyle w:val="Yltunniste"/>
            <w:rPr>
              <w:b/>
              <w:sz w:val="16"/>
              <w:szCs w:val="16"/>
            </w:rPr>
          </w:pPr>
        </w:p>
      </w:tc>
      <w:tc>
        <w:tcPr>
          <w:tcW w:w="3006" w:type="dxa"/>
          <w:tcBorders>
            <w:top w:val="nil"/>
            <w:left w:val="nil"/>
            <w:bottom w:val="nil"/>
            <w:right w:val="nil"/>
          </w:tcBorders>
        </w:tcPr>
        <w:p w14:paraId="6F6633F6"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33B12D55" w14:textId="77777777" w:rsidTr="00421708">
      <w:tc>
        <w:tcPr>
          <w:tcW w:w="3005" w:type="dxa"/>
          <w:tcBorders>
            <w:top w:val="nil"/>
            <w:left w:val="nil"/>
            <w:bottom w:val="nil"/>
            <w:right w:val="nil"/>
          </w:tcBorders>
        </w:tcPr>
        <w:p w14:paraId="564CFC53" w14:textId="77777777" w:rsidR="0064460B" w:rsidRPr="00A058E4" w:rsidRDefault="0064460B">
          <w:pPr>
            <w:pStyle w:val="Yltunniste"/>
            <w:rPr>
              <w:sz w:val="16"/>
              <w:szCs w:val="16"/>
            </w:rPr>
          </w:pPr>
        </w:p>
      </w:tc>
      <w:tc>
        <w:tcPr>
          <w:tcW w:w="3005" w:type="dxa"/>
          <w:tcBorders>
            <w:top w:val="nil"/>
            <w:left w:val="nil"/>
            <w:bottom w:val="nil"/>
            <w:right w:val="nil"/>
          </w:tcBorders>
        </w:tcPr>
        <w:p w14:paraId="6278EEA4" w14:textId="77777777" w:rsidR="0064460B" w:rsidRPr="00A058E4" w:rsidRDefault="0064460B">
          <w:pPr>
            <w:pStyle w:val="Yltunniste"/>
            <w:rPr>
              <w:sz w:val="16"/>
              <w:szCs w:val="16"/>
            </w:rPr>
          </w:pPr>
        </w:p>
      </w:tc>
      <w:tc>
        <w:tcPr>
          <w:tcW w:w="3006" w:type="dxa"/>
          <w:tcBorders>
            <w:top w:val="nil"/>
            <w:left w:val="nil"/>
            <w:bottom w:val="nil"/>
            <w:right w:val="nil"/>
          </w:tcBorders>
        </w:tcPr>
        <w:p w14:paraId="5467F865" w14:textId="77777777" w:rsidR="0064460B" w:rsidRPr="00A058E4" w:rsidRDefault="0064460B" w:rsidP="00A058E4">
          <w:pPr>
            <w:pStyle w:val="Yltunniste"/>
            <w:jc w:val="right"/>
            <w:rPr>
              <w:sz w:val="16"/>
              <w:szCs w:val="16"/>
            </w:rPr>
          </w:pPr>
        </w:p>
      </w:tc>
    </w:tr>
    <w:tr w:rsidR="0064460B" w:rsidRPr="00A058E4" w14:paraId="3A1F40DE" w14:textId="77777777" w:rsidTr="00421708">
      <w:tc>
        <w:tcPr>
          <w:tcW w:w="3005" w:type="dxa"/>
          <w:tcBorders>
            <w:top w:val="nil"/>
            <w:left w:val="nil"/>
            <w:bottom w:val="nil"/>
            <w:right w:val="nil"/>
          </w:tcBorders>
        </w:tcPr>
        <w:p w14:paraId="2F24EC46" w14:textId="77777777" w:rsidR="0064460B" w:rsidRPr="00A058E4" w:rsidRDefault="0064460B">
          <w:pPr>
            <w:pStyle w:val="Yltunniste"/>
            <w:rPr>
              <w:sz w:val="16"/>
              <w:szCs w:val="16"/>
            </w:rPr>
          </w:pPr>
        </w:p>
      </w:tc>
      <w:tc>
        <w:tcPr>
          <w:tcW w:w="3005" w:type="dxa"/>
          <w:tcBorders>
            <w:top w:val="nil"/>
            <w:left w:val="nil"/>
            <w:bottom w:val="nil"/>
            <w:right w:val="nil"/>
          </w:tcBorders>
        </w:tcPr>
        <w:p w14:paraId="3688FD77" w14:textId="77777777" w:rsidR="0064460B" w:rsidRPr="00A058E4" w:rsidRDefault="0064460B">
          <w:pPr>
            <w:pStyle w:val="Yltunniste"/>
            <w:rPr>
              <w:sz w:val="16"/>
              <w:szCs w:val="16"/>
            </w:rPr>
          </w:pPr>
        </w:p>
      </w:tc>
      <w:tc>
        <w:tcPr>
          <w:tcW w:w="3006" w:type="dxa"/>
          <w:tcBorders>
            <w:top w:val="nil"/>
            <w:left w:val="nil"/>
            <w:bottom w:val="nil"/>
            <w:right w:val="nil"/>
          </w:tcBorders>
        </w:tcPr>
        <w:p w14:paraId="4070955F" w14:textId="77777777" w:rsidR="0064460B" w:rsidRPr="00A058E4" w:rsidRDefault="0064460B" w:rsidP="00A058E4">
          <w:pPr>
            <w:pStyle w:val="Yltunniste"/>
            <w:jc w:val="right"/>
            <w:rPr>
              <w:sz w:val="16"/>
              <w:szCs w:val="16"/>
            </w:rPr>
          </w:pPr>
        </w:p>
      </w:tc>
    </w:tr>
  </w:tbl>
  <w:p w14:paraId="5C0858F1"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78C09C5A" wp14:editId="103B0F80">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3EE5E3BA" w14:textId="77777777" w:rsidTr="004B2B44">
      <w:tc>
        <w:tcPr>
          <w:tcW w:w="3005" w:type="dxa"/>
          <w:tcBorders>
            <w:top w:val="nil"/>
            <w:left w:val="nil"/>
            <w:bottom w:val="nil"/>
            <w:right w:val="nil"/>
          </w:tcBorders>
        </w:tcPr>
        <w:p w14:paraId="56116A1C" w14:textId="77777777" w:rsidR="00873A37" w:rsidRPr="00A058E4" w:rsidRDefault="00873A37">
          <w:pPr>
            <w:pStyle w:val="Yltunniste"/>
            <w:rPr>
              <w:sz w:val="16"/>
              <w:szCs w:val="16"/>
            </w:rPr>
          </w:pPr>
        </w:p>
      </w:tc>
      <w:tc>
        <w:tcPr>
          <w:tcW w:w="3005" w:type="dxa"/>
          <w:tcBorders>
            <w:top w:val="nil"/>
            <w:left w:val="nil"/>
            <w:bottom w:val="nil"/>
            <w:right w:val="nil"/>
          </w:tcBorders>
        </w:tcPr>
        <w:p w14:paraId="75208D09" w14:textId="77777777" w:rsidR="00873A37" w:rsidRPr="00A058E4" w:rsidRDefault="00873A37">
          <w:pPr>
            <w:pStyle w:val="Yltunniste"/>
            <w:rPr>
              <w:b/>
              <w:sz w:val="16"/>
              <w:szCs w:val="16"/>
            </w:rPr>
          </w:pPr>
        </w:p>
      </w:tc>
      <w:tc>
        <w:tcPr>
          <w:tcW w:w="3006" w:type="dxa"/>
          <w:tcBorders>
            <w:top w:val="nil"/>
            <w:left w:val="nil"/>
            <w:bottom w:val="nil"/>
            <w:right w:val="nil"/>
          </w:tcBorders>
        </w:tcPr>
        <w:p w14:paraId="7CCF7C71"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04D1BC2E" w14:textId="77777777" w:rsidTr="004B2B44">
      <w:tc>
        <w:tcPr>
          <w:tcW w:w="3005" w:type="dxa"/>
          <w:tcBorders>
            <w:top w:val="nil"/>
            <w:left w:val="nil"/>
            <w:bottom w:val="nil"/>
            <w:right w:val="nil"/>
          </w:tcBorders>
        </w:tcPr>
        <w:p w14:paraId="145E26F9" w14:textId="77777777" w:rsidR="00873A37" w:rsidRPr="00A058E4" w:rsidRDefault="00873A37">
          <w:pPr>
            <w:pStyle w:val="Yltunniste"/>
            <w:rPr>
              <w:sz w:val="16"/>
              <w:szCs w:val="16"/>
            </w:rPr>
          </w:pPr>
        </w:p>
      </w:tc>
      <w:tc>
        <w:tcPr>
          <w:tcW w:w="3005" w:type="dxa"/>
          <w:tcBorders>
            <w:top w:val="nil"/>
            <w:left w:val="nil"/>
            <w:bottom w:val="nil"/>
            <w:right w:val="nil"/>
          </w:tcBorders>
        </w:tcPr>
        <w:p w14:paraId="7B09CE1C" w14:textId="77777777" w:rsidR="00873A37" w:rsidRPr="00A058E4" w:rsidRDefault="00873A37">
          <w:pPr>
            <w:pStyle w:val="Yltunniste"/>
            <w:rPr>
              <w:sz w:val="16"/>
              <w:szCs w:val="16"/>
            </w:rPr>
          </w:pPr>
        </w:p>
      </w:tc>
      <w:tc>
        <w:tcPr>
          <w:tcW w:w="3006" w:type="dxa"/>
          <w:tcBorders>
            <w:top w:val="nil"/>
            <w:left w:val="nil"/>
            <w:bottom w:val="nil"/>
            <w:right w:val="nil"/>
          </w:tcBorders>
        </w:tcPr>
        <w:p w14:paraId="4234F618" w14:textId="77777777" w:rsidR="00873A37" w:rsidRPr="00A058E4" w:rsidRDefault="00873A37" w:rsidP="00A058E4">
          <w:pPr>
            <w:pStyle w:val="Yltunniste"/>
            <w:jc w:val="right"/>
            <w:rPr>
              <w:sz w:val="16"/>
              <w:szCs w:val="16"/>
            </w:rPr>
          </w:pPr>
        </w:p>
      </w:tc>
    </w:tr>
    <w:tr w:rsidR="00873A37" w:rsidRPr="00A058E4" w14:paraId="310727F3" w14:textId="77777777" w:rsidTr="004B2B44">
      <w:tc>
        <w:tcPr>
          <w:tcW w:w="3005" w:type="dxa"/>
          <w:tcBorders>
            <w:top w:val="nil"/>
            <w:left w:val="nil"/>
            <w:bottom w:val="nil"/>
            <w:right w:val="nil"/>
          </w:tcBorders>
        </w:tcPr>
        <w:p w14:paraId="7D2CF2CB" w14:textId="77777777" w:rsidR="00873A37" w:rsidRPr="00A058E4" w:rsidRDefault="00873A37">
          <w:pPr>
            <w:pStyle w:val="Yltunniste"/>
            <w:rPr>
              <w:sz w:val="16"/>
              <w:szCs w:val="16"/>
            </w:rPr>
          </w:pPr>
        </w:p>
      </w:tc>
      <w:tc>
        <w:tcPr>
          <w:tcW w:w="3005" w:type="dxa"/>
          <w:tcBorders>
            <w:top w:val="nil"/>
            <w:left w:val="nil"/>
            <w:bottom w:val="nil"/>
            <w:right w:val="nil"/>
          </w:tcBorders>
        </w:tcPr>
        <w:p w14:paraId="406B5DE4" w14:textId="77777777" w:rsidR="00873A37" w:rsidRPr="00A058E4" w:rsidRDefault="00873A37">
          <w:pPr>
            <w:pStyle w:val="Yltunniste"/>
            <w:rPr>
              <w:sz w:val="16"/>
              <w:szCs w:val="16"/>
            </w:rPr>
          </w:pPr>
        </w:p>
      </w:tc>
      <w:tc>
        <w:tcPr>
          <w:tcW w:w="3006" w:type="dxa"/>
          <w:tcBorders>
            <w:top w:val="nil"/>
            <w:left w:val="nil"/>
            <w:bottom w:val="nil"/>
            <w:right w:val="nil"/>
          </w:tcBorders>
        </w:tcPr>
        <w:p w14:paraId="71FDCF50" w14:textId="77777777" w:rsidR="00873A37" w:rsidRPr="00A058E4" w:rsidRDefault="00873A37" w:rsidP="00A058E4">
          <w:pPr>
            <w:pStyle w:val="Yltunniste"/>
            <w:jc w:val="right"/>
            <w:rPr>
              <w:sz w:val="16"/>
              <w:szCs w:val="16"/>
            </w:rPr>
          </w:pPr>
        </w:p>
      </w:tc>
    </w:tr>
  </w:tbl>
  <w:p w14:paraId="7A9460BA"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44CE5D11" wp14:editId="3BD53E87">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9220555"/>
    <w:multiLevelType w:val="hybridMultilevel"/>
    <w:tmpl w:val="3CD2B668"/>
    <w:lvl w:ilvl="0" w:tplc="BC688100">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1DB29DB"/>
    <w:multiLevelType w:val="hybridMultilevel"/>
    <w:tmpl w:val="168C6E7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C272BED"/>
    <w:multiLevelType w:val="multilevel"/>
    <w:tmpl w:val="EF286224"/>
    <w:numStyleLink w:val="Style1"/>
  </w:abstractNum>
  <w:abstractNum w:abstractNumId="26"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6"/>
  </w:num>
  <w:num w:numId="2">
    <w:abstractNumId w:val="21"/>
  </w:num>
  <w:num w:numId="3">
    <w:abstractNumId w:val="14"/>
  </w:num>
  <w:num w:numId="4">
    <w:abstractNumId w:val="13"/>
  </w:num>
  <w:num w:numId="5">
    <w:abstractNumId w:val="11"/>
  </w:num>
  <w:num w:numId="6">
    <w:abstractNumId w:val="16"/>
  </w:num>
  <w:num w:numId="7">
    <w:abstractNumId w:val="20"/>
  </w:num>
  <w:num w:numId="8">
    <w:abstractNumId w:val="19"/>
  </w:num>
  <w:num w:numId="9">
    <w:abstractNumId w:val="19"/>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0"/>
  </w:num>
  <w:num w:numId="15">
    <w:abstractNumId w:val="3"/>
  </w:num>
  <w:num w:numId="16">
    <w:abstractNumId w:val="3"/>
  </w:num>
  <w:num w:numId="17">
    <w:abstractNumId w:val="1"/>
  </w:num>
  <w:num w:numId="18">
    <w:abstractNumId w:val="18"/>
  </w:num>
  <w:num w:numId="19">
    <w:abstractNumId w:val="17"/>
  </w:num>
  <w:num w:numId="20">
    <w:abstractNumId w:val="25"/>
  </w:num>
  <w:num w:numId="21">
    <w:abstractNumId w:val="7"/>
  </w:num>
  <w:num w:numId="22">
    <w:abstractNumId w:val="23"/>
  </w:num>
  <w:num w:numId="23">
    <w:abstractNumId w:val="5"/>
  </w:num>
  <w:num w:numId="24">
    <w:abstractNumId w:val="8"/>
  </w:num>
  <w:num w:numId="25">
    <w:abstractNumId w:val="0"/>
  </w:num>
  <w:num w:numId="26">
    <w:abstractNumId w:val="24"/>
  </w:num>
  <w:num w:numId="27">
    <w:abstractNumId w:val="9"/>
  </w:num>
  <w:num w:numId="28">
    <w:abstractNumId w:val="6"/>
  </w:num>
  <w:num w:numId="29">
    <w:abstractNumId w:val="15"/>
  </w:num>
  <w:num w:numId="30">
    <w:abstractNumId w:val="4"/>
  </w:num>
  <w:num w:numId="31">
    <w:abstractNumId w:val="4"/>
  </w:num>
  <w:num w:numId="32">
    <w:abstractNumId w:val="4"/>
  </w:num>
  <w:num w:numId="33">
    <w:abstractNumId w:val="4"/>
  </w:num>
  <w:num w:numId="34">
    <w:abstractNumId w:val="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B6"/>
    <w:rsid w:val="00010C97"/>
    <w:rsid w:val="0001289F"/>
    <w:rsid w:val="00012EC0"/>
    <w:rsid w:val="00013B40"/>
    <w:rsid w:val="00013F3D"/>
    <w:rsid w:val="000140FF"/>
    <w:rsid w:val="00022D94"/>
    <w:rsid w:val="00023864"/>
    <w:rsid w:val="000322BF"/>
    <w:rsid w:val="000449EA"/>
    <w:rsid w:val="000455E3"/>
    <w:rsid w:val="00046783"/>
    <w:rsid w:val="000511E8"/>
    <w:rsid w:val="000564EB"/>
    <w:rsid w:val="000663E8"/>
    <w:rsid w:val="0007094E"/>
    <w:rsid w:val="00072438"/>
    <w:rsid w:val="000828BC"/>
    <w:rsid w:val="00082DFE"/>
    <w:rsid w:val="0009323F"/>
    <w:rsid w:val="000A1B70"/>
    <w:rsid w:val="000B7ABB"/>
    <w:rsid w:val="000D45F8"/>
    <w:rsid w:val="000D4611"/>
    <w:rsid w:val="000E1A4B"/>
    <w:rsid w:val="000E2D54"/>
    <w:rsid w:val="000E693C"/>
    <w:rsid w:val="000E716C"/>
    <w:rsid w:val="000F4AD8"/>
    <w:rsid w:val="000F6F25"/>
    <w:rsid w:val="000F793B"/>
    <w:rsid w:val="00102218"/>
    <w:rsid w:val="00110468"/>
    <w:rsid w:val="00110B17"/>
    <w:rsid w:val="00117EA9"/>
    <w:rsid w:val="00131B7A"/>
    <w:rsid w:val="001360E5"/>
    <w:rsid w:val="001366EE"/>
    <w:rsid w:val="00136FEB"/>
    <w:rsid w:val="0015362E"/>
    <w:rsid w:val="001678AD"/>
    <w:rsid w:val="001741CB"/>
    <w:rsid w:val="001758C8"/>
    <w:rsid w:val="0019524D"/>
    <w:rsid w:val="00195763"/>
    <w:rsid w:val="001A0D26"/>
    <w:rsid w:val="001A4752"/>
    <w:rsid w:val="001B2917"/>
    <w:rsid w:val="001B5A04"/>
    <w:rsid w:val="001B6B07"/>
    <w:rsid w:val="001C0382"/>
    <w:rsid w:val="001C3EB2"/>
    <w:rsid w:val="001C422A"/>
    <w:rsid w:val="001D015C"/>
    <w:rsid w:val="001D1831"/>
    <w:rsid w:val="001D587F"/>
    <w:rsid w:val="001D5CAA"/>
    <w:rsid w:val="001D63F6"/>
    <w:rsid w:val="001E21A8"/>
    <w:rsid w:val="001F1B08"/>
    <w:rsid w:val="001F6D87"/>
    <w:rsid w:val="00206DFC"/>
    <w:rsid w:val="0020704C"/>
    <w:rsid w:val="0021523E"/>
    <w:rsid w:val="0022384C"/>
    <w:rsid w:val="002248A2"/>
    <w:rsid w:val="00224FD6"/>
    <w:rsid w:val="0022712B"/>
    <w:rsid w:val="002350CB"/>
    <w:rsid w:val="00237C15"/>
    <w:rsid w:val="00252F50"/>
    <w:rsid w:val="00253B21"/>
    <w:rsid w:val="002571E9"/>
    <w:rsid w:val="002629C5"/>
    <w:rsid w:val="00267906"/>
    <w:rsid w:val="00267E88"/>
    <w:rsid w:val="00271581"/>
    <w:rsid w:val="00272D9D"/>
    <w:rsid w:val="0028553A"/>
    <w:rsid w:val="002862CE"/>
    <w:rsid w:val="002A5890"/>
    <w:rsid w:val="002A6054"/>
    <w:rsid w:val="002B13A2"/>
    <w:rsid w:val="002B4F5C"/>
    <w:rsid w:val="002B5E48"/>
    <w:rsid w:val="002C2668"/>
    <w:rsid w:val="002C4FEA"/>
    <w:rsid w:val="002C6303"/>
    <w:rsid w:val="002C656A"/>
    <w:rsid w:val="002D0032"/>
    <w:rsid w:val="002D70EF"/>
    <w:rsid w:val="002D7383"/>
    <w:rsid w:val="002E0212"/>
    <w:rsid w:val="002E0B87"/>
    <w:rsid w:val="002E7DCF"/>
    <w:rsid w:val="002F382D"/>
    <w:rsid w:val="0030759B"/>
    <w:rsid w:val="003077A4"/>
    <w:rsid w:val="003135FC"/>
    <w:rsid w:val="00313CBC"/>
    <w:rsid w:val="00313CBF"/>
    <w:rsid w:val="0032021E"/>
    <w:rsid w:val="003226F0"/>
    <w:rsid w:val="00330D34"/>
    <w:rsid w:val="00335D68"/>
    <w:rsid w:val="0033622F"/>
    <w:rsid w:val="003362A5"/>
    <w:rsid w:val="00337E76"/>
    <w:rsid w:val="00342A30"/>
    <w:rsid w:val="00344FA0"/>
    <w:rsid w:val="00351B7D"/>
    <w:rsid w:val="003673C0"/>
    <w:rsid w:val="00370E4F"/>
    <w:rsid w:val="00373713"/>
    <w:rsid w:val="00376326"/>
    <w:rsid w:val="00377AEB"/>
    <w:rsid w:val="0038473B"/>
    <w:rsid w:val="00385B1D"/>
    <w:rsid w:val="00390DB7"/>
    <w:rsid w:val="0039232D"/>
    <w:rsid w:val="003964A3"/>
    <w:rsid w:val="003976AD"/>
    <w:rsid w:val="003B144B"/>
    <w:rsid w:val="003B3150"/>
    <w:rsid w:val="003C4049"/>
    <w:rsid w:val="003C5382"/>
    <w:rsid w:val="003D0AB9"/>
    <w:rsid w:val="003D4732"/>
    <w:rsid w:val="003E486E"/>
    <w:rsid w:val="003E54FB"/>
    <w:rsid w:val="003E65DF"/>
    <w:rsid w:val="003F5BFA"/>
    <w:rsid w:val="004045B4"/>
    <w:rsid w:val="00410407"/>
    <w:rsid w:val="0041667A"/>
    <w:rsid w:val="00421708"/>
    <w:rsid w:val="004221B0"/>
    <w:rsid w:val="00423E56"/>
    <w:rsid w:val="0043343B"/>
    <w:rsid w:val="0043717D"/>
    <w:rsid w:val="00440722"/>
    <w:rsid w:val="004460C6"/>
    <w:rsid w:val="00453B2C"/>
    <w:rsid w:val="00460ADC"/>
    <w:rsid w:val="00465DC6"/>
    <w:rsid w:val="004675E8"/>
    <w:rsid w:val="0047544F"/>
    <w:rsid w:val="00475BD4"/>
    <w:rsid w:val="00483E37"/>
    <w:rsid w:val="00497930"/>
    <w:rsid w:val="004A27FE"/>
    <w:rsid w:val="004A3E23"/>
    <w:rsid w:val="004A7C8A"/>
    <w:rsid w:val="004B2B44"/>
    <w:rsid w:val="004B34E1"/>
    <w:rsid w:val="004C1C47"/>
    <w:rsid w:val="004C23F9"/>
    <w:rsid w:val="004D7499"/>
    <w:rsid w:val="004D76E3"/>
    <w:rsid w:val="004E598B"/>
    <w:rsid w:val="004F15C9"/>
    <w:rsid w:val="004F28FE"/>
    <w:rsid w:val="004F4078"/>
    <w:rsid w:val="00501BEC"/>
    <w:rsid w:val="005151E4"/>
    <w:rsid w:val="005243B6"/>
    <w:rsid w:val="00525360"/>
    <w:rsid w:val="00527E87"/>
    <w:rsid w:val="00533FE7"/>
    <w:rsid w:val="005352E0"/>
    <w:rsid w:val="00543B88"/>
    <w:rsid w:val="00543C6A"/>
    <w:rsid w:val="00543F66"/>
    <w:rsid w:val="00551407"/>
    <w:rsid w:val="00554136"/>
    <w:rsid w:val="00554A7A"/>
    <w:rsid w:val="0055582F"/>
    <w:rsid w:val="00555E75"/>
    <w:rsid w:val="00556532"/>
    <w:rsid w:val="0056613C"/>
    <w:rsid w:val="00566672"/>
    <w:rsid w:val="005719F7"/>
    <w:rsid w:val="005814A1"/>
    <w:rsid w:val="00583FE4"/>
    <w:rsid w:val="0058577F"/>
    <w:rsid w:val="005A309A"/>
    <w:rsid w:val="005B00BB"/>
    <w:rsid w:val="005B1E9F"/>
    <w:rsid w:val="005B3A3F"/>
    <w:rsid w:val="005B47D8"/>
    <w:rsid w:val="005B6C91"/>
    <w:rsid w:val="005C0549"/>
    <w:rsid w:val="005D3A33"/>
    <w:rsid w:val="005D7EB5"/>
    <w:rsid w:val="005E2BC1"/>
    <w:rsid w:val="005F163B"/>
    <w:rsid w:val="0060063B"/>
    <w:rsid w:val="00601F27"/>
    <w:rsid w:val="0060777C"/>
    <w:rsid w:val="00613331"/>
    <w:rsid w:val="00613660"/>
    <w:rsid w:val="00620595"/>
    <w:rsid w:val="00622923"/>
    <w:rsid w:val="00627C21"/>
    <w:rsid w:val="00632D38"/>
    <w:rsid w:val="00633597"/>
    <w:rsid w:val="00633BBD"/>
    <w:rsid w:val="00634FEB"/>
    <w:rsid w:val="006400E4"/>
    <w:rsid w:val="0064460B"/>
    <w:rsid w:val="0064589F"/>
    <w:rsid w:val="00655C4C"/>
    <w:rsid w:val="00662B56"/>
    <w:rsid w:val="00666FD6"/>
    <w:rsid w:val="00671041"/>
    <w:rsid w:val="00686CF3"/>
    <w:rsid w:val="0069181E"/>
    <w:rsid w:val="006A1F04"/>
    <w:rsid w:val="006A2F5D"/>
    <w:rsid w:val="006A4F5F"/>
    <w:rsid w:val="006A7A15"/>
    <w:rsid w:val="006B1508"/>
    <w:rsid w:val="006B3E85"/>
    <w:rsid w:val="006B4626"/>
    <w:rsid w:val="006C7A99"/>
    <w:rsid w:val="006D3068"/>
    <w:rsid w:val="006D5B39"/>
    <w:rsid w:val="006E02C5"/>
    <w:rsid w:val="006E52C0"/>
    <w:rsid w:val="006E7D0B"/>
    <w:rsid w:val="006F0B7C"/>
    <w:rsid w:val="0070377D"/>
    <w:rsid w:val="007168DA"/>
    <w:rsid w:val="007212A4"/>
    <w:rsid w:val="00722D34"/>
    <w:rsid w:val="00723843"/>
    <w:rsid w:val="0073068A"/>
    <w:rsid w:val="0074104A"/>
    <w:rsid w:val="0074158A"/>
    <w:rsid w:val="007454A6"/>
    <w:rsid w:val="007506F0"/>
    <w:rsid w:val="00751EBB"/>
    <w:rsid w:val="00761713"/>
    <w:rsid w:val="00772240"/>
    <w:rsid w:val="007823A6"/>
    <w:rsid w:val="00785D58"/>
    <w:rsid w:val="0079626F"/>
    <w:rsid w:val="007A69F3"/>
    <w:rsid w:val="007B2D20"/>
    <w:rsid w:val="007C057B"/>
    <w:rsid w:val="007C1151"/>
    <w:rsid w:val="007C25EB"/>
    <w:rsid w:val="007C4B6F"/>
    <w:rsid w:val="007C5BB2"/>
    <w:rsid w:val="007D02F8"/>
    <w:rsid w:val="007E0069"/>
    <w:rsid w:val="007E6BE6"/>
    <w:rsid w:val="00800AA9"/>
    <w:rsid w:val="008020E6"/>
    <w:rsid w:val="00803B42"/>
    <w:rsid w:val="00806082"/>
    <w:rsid w:val="00810134"/>
    <w:rsid w:val="008350F0"/>
    <w:rsid w:val="00835734"/>
    <w:rsid w:val="0084029C"/>
    <w:rsid w:val="008458D7"/>
    <w:rsid w:val="00845940"/>
    <w:rsid w:val="008559E4"/>
    <w:rsid w:val="008571C0"/>
    <w:rsid w:val="00860C12"/>
    <w:rsid w:val="00863004"/>
    <w:rsid w:val="00864F0C"/>
    <w:rsid w:val="0087371C"/>
    <w:rsid w:val="00873A37"/>
    <w:rsid w:val="008755BF"/>
    <w:rsid w:val="00880100"/>
    <w:rsid w:val="008A5515"/>
    <w:rsid w:val="008B2637"/>
    <w:rsid w:val="008B44DF"/>
    <w:rsid w:val="008B4C53"/>
    <w:rsid w:val="008C0A35"/>
    <w:rsid w:val="008C3171"/>
    <w:rsid w:val="008C3FF0"/>
    <w:rsid w:val="008C4450"/>
    <w:rsid w:val="008C4DD8"/>
    <w:rsid w:val="008C6A0E"/>
    <w:rsid w:val="008E0129"/>
    <w:rsid w:val="008E1575"/>
    <w:rsid w:val="008F148A"/>
    <w:rsid w:val="008F20FD"/>
    <w:rsid w:val="008F2AAB"/>
    <w:rsid w:val="0090479F"/>
    <w:rsid w:val="009170B9"/>
    <w:rsid w:val="00917329"/>
    <w:rsid w:val="009230EE"/>
    <w:rsid w:val="00923F27"/>
    <w:rsid w:val="009269BE"/>
    <w:rsid w:val="00935242"/>
    <w:rsid w:val="0093618D"/>
    <w:rsid w:val="00940BA3"/>
    <w:rsid w:val="00941D6B"/>
    <w:rsid w:val="00941FAB"/>
    <w:rsid w:val="00952982"/>
    <w:rsid w:val="00957D20"/>
    <w:rsid w:val="00965CAC"/>
    <w:rsid w:val="00966541"/>
    <w:rsid w:val="00980F1C"/>
    <w:rsid w:val="00981808"/>
    <w:rsid w:val="009B606B"/>
    <w:rsid w:val="009D26CC"/>
    <w:rsid w:val="009D44A2"/>
    <w:rsid w:val="009E0F44"/>
    <w:rsid w:val="009E3B08"/>
    <w:rsid w:val="009E3C92"/>
    <w:rsid w:val="00A04FF1"/>
    <w:rsid w:val="00A058E4"/>
    <w:rsid w:val="00A06514"/>
    <w:rsid w:val="00A35BCB"/>
    <w:rsid w:val="00A42222"/>
    <w:rsid w:val="00A522BB"/>
    <w:rsid w:val="00A6466D"/>
    <w:rsid w:val="00A74713"/>
    <w:rsid w:val="00A763B9"/>
    <w:rsid w:val="00A7678F"/>
    <w:rsid w:val="00A8295C"/>
    <w:rsid w:val="00A900EA"/>
    <w:rsid w:val="00A93B2D"/>
    <w:rsid w:val="00AC4FDE"/>
    <w:rsid w:val="00AC5E4B"/>
    <w:rsid w:val="00AE08A1"/>
    <w:rsid w:val="00AE21E8"/>
    <w:rsid w:val="00AE4116"/>
    <w:rsid w:val="00AE54AA"/>
    <w:rsid w:val="00AE7C7B"/>
    <w:rsid w:val="00AF03BC"/>
    <w:rsid w:val="00AF42EE"/>
    <w:rsid w:val="00B0234C"/>
    <w:rsid w:val="00B07C42"/>
    <w:rsid w:val="00B10E86"/>
    <w:rsid w:val="00B112B8"/>
    <w:rsid w:val="00B212E7"/>
    <w:rsid w:val="00B248A9"/>
    <w:rsid w:val="00B30218"/>
    <w:rsid w:val="00B33381"/>
    <w:rsid w:val="00B37882"/>
    <w:rsid w:val="00B529CE"/>
    <w:rsid w:val="00B52A4D"/>
    <w:rsid w:val="00B52DD7"/>
    <w:rsid w:val="00B65278"/>
    <w:rsid w:val="00B70293"/>
    <w:rsid w:val="00B7440B"/>
    <w:rsid w:val="00B94948"/>
    <w:rsid w:val="00B96A72"/>
    <w:rsid w:val="00BA2164"/>
    <w:rsid w:val="00BA7C0A"/>
    <w:rsid w:val="00BB0B29"/>
    <w:rsid w:val="00BB785D"/>
    <w:rsid w:val="00BB7F45"/>
    <w:rsid w:val="00BC1CB7"/>
    <w:rsid w:val="00BC367A"/>
    <w:rsid w:val="00BE0837"/>
    <w:rsid w:val="00BE2758"/>
    <w:rsid w:val="00BE608B"/>
    <w:rsid w:val="00BE7E5C"/>
    <w:rsid w:val="00BF744C"/>
    <w:rsid w:val="00C067C1"/>
    <w:rsid w:val="00C06A16"/>
    <w:rsid w:val="00C06FCB"/>
    <w:rsid w:val="00C1035E"/>
    <w:rsid w:val="00C112FB"/>
    <w:rsid w:val="00C1302F"/>
    <w:rsid w:val="00C16602"/>
    <w:rsid w:val="00C242D5"/>
    <w:rsid w:val="00C25F4A"/>
    <w:rsid w:val="00C264DF"/>
    <w:rsid w:val="00C30B83"/>
    <w:rsid w:val="00C312C8"/>
    <w:rsid w:val="00C348A3"/>
    <w:rsid w:val="00C40C80"/>
    <w:rsid w:val="00C4306D"/>
    <w:rsid w:val="00C61C74"/>
    <w:rsid w:val="00C747DB"/>
    <w:rsid w:val="00C90D86"/>
    <w:rsid w:val="00C94FC7"/>
    <w:rsid w:val="00C95A8B"/>
    <w:rsid w:val="00C972D5"/>
    <w:rsid w:val="00C97801"/>
    <w:rsid w:val="00CC25B9"/>
    <w:rsid w:val="00CC3CAE"/>
    <w:rsid w:val="00CD5635"/>
    <w:rsid w:val="00CE26C7"/>
    <w:rsid w:val="00CF712C"/>
    <w:rsid w:val="00D130E2"/>
    <w:rsid w:val="00D13BD7"/>
    <w:rsid w:val="00D152E0"/>
    <w:rsid w:val="00D171E5"/>
    <w:rsid w:val="00D205C8"/>
    <w:rsid w:val="00D24D52"/>
    <w:rsid w:val="00D37291"/>
    <w:rsid w:val="00D47232"/>
    <w:rsid w:val="00D520E0"/>
    <w:rsid w:val="00D530F9"/>
    <w:rsid w:val="00D6472E"/>
    <w:rsid w:val="00D64F28"/>
    <w:rsid w:val="00D724F3"/>
    <w:rsid w:val="00D7507B"/>
    <w:rsid w:val="00D80CF9"/>
    <w:rsid w:val="00D85581"/>
    <w:rsid w:val="00D93433"/>
    <w:rsid w:val="00D9702B"/>
    <w:rsid w:val="00DB1E92"/>
    <w:rsid w:val="00DB256D"/>
    <w:rsid w:val="00DC1073"/>
    <w:rsid w:val="00DC4817"/>
    <w:rsid w:val="00DC4CF2"/>
    <w:rsid w:val="00DC5480"/>
    <w:rsid w:val="00DC565C"/>
    <w:rsid w:val="00DC67FB"/>
    <w:rsid w:val="00DC6CD6"/>
    <w:rsid w:val="00DC729C"/>
    <w:rsid w:val="00DC7F2A"/>
    <w:rsid w:val="00DD0451"/>
    <w:rsid w:val="00DD2A80"/>
    <w:rsid w:val="00DE1C15"/>
    <w:rsid w:val="00DE3B87"/>
    <w:rsid w:val="00DF2FCD"/>
    <w:rsid w:val="00DF3296"/>
    <w:rsid w:val="00DF4C39"/>
    <w:rsid w:val="00E002A5"/>
    <w:rsid w:val="00E0146F"/>
    <w:rsid w:val="00E01537"/>
    <w:rsid w:val="00E100BE"/>
    <w:rsid w:val="00E10F4B"/>
    <w:rsid w:val="00E15EE7"/>
    <w:rsid w:val="00E37B7C"/>
    <w:rsid w:val="00E424D1"/>
    <w:rsid w:val="00E44896"/>
    <w:rsid w:val="00E53770"/>
    <w:rsid w:val="00E5437B"/>
    <w:rsid w:val="00E54ED1"/>
    <w:rsid w:val="00E60684"/>
    <w:rsid w:val="00E61ADE"/>
    <w:rsid w:val="00E61B04"/>
    <w:rsid w:val="00E6371A"/>
    <w:rsid w:val="00E64CFC"/>
    <w:rsid w:val="00E66BD8"/>
    <w:rsid w:val="00E85D86"/>
    <w:rsid w:val="00E9185D"/>
    <w:rsid w:val="00E95DD4"/>
    <w:rsid w:val="00EA211A"/>
    <w:rsid w:val="00EA4FE4"/>
    <w:rsid w:val="00EA57F8"/>
    <w:rsid w:val="00EB031A"/>
    <w:rsid w:val="00EB0BB5"/>
    <w:rsid w:val="00EB3125"/>
    <w:rsid w:val="00EB347C"/>
    <w:rsid w:val="00EB6C6D"/>
    <w:rsid w:val="00EC45CF"/>
    <w:rsid w:val="00ED148F"/>
    <w:rsid w:val="00EF6FCF"/>
    <w:rsid w:val="00F001EC"/>
    <w:rsid w:val="00F010F7"/>
    <w:rsid w:val="00F04424"/>
    <w:rsid w:val="00F04AE6"/>
    <w:rsid w:val="00F155B5"/>
    <w:rsid w:val="00F237D8"/>
    <w:rsid w:val="00F24CAB"/>
    <w:rsid w:val="00F40646"/>
    <w:rsid w:val="00F415E1"/>
    <w:rsid w:val="00F43553"/>
    <w:rsid w:val="00F50B13"/>
    <w:rsid w:val="00F61D61"/>
    <w:rsid w:val="00F6665B"/>
    <w:rsid w:val="00F722F2"/>
    <w:rsid w:val="00F7397B"/>
    <w:rsid w:val="00F75550"/>
    <w:rsid w:val="00F81E6B"/>
    <w:rsid w:val="00F82F9C"/>
    <w:rsid w:val="00F87DEE"/>
    <w:rsid w:val="00F937B6"/>
    <w:rsid w:val="00F9400E"/>
    <w:rsid w:val="00FB0239"/>
    <w:rsid w:val="00FB090D"/>
    <w:rsid w:val="00FB4752"/>
    <w:rsid w:val="00FC0084"/>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E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761713"/>
    <w:rPr>
      <w:sz w:val="16"/>
      <w:szCs w:val="16"/>
    </w:rPr>
  </w:style>
  <w:style w:type="paragraph" w:styleId="Kommentinteksti">
    <w:name w:val="annotation text"/>
    <w:basedOn w:val="Normaali"/>
    <w:link w:val="KommentintekstiChar"/>
    <w:uiPriority w:val="99"/>
    <w:semiHidden/>
    <w:unhideWhenUsed/>
    <w:rsid w:val="00761713"/>
    <w:pPr>
      <w:spacing w:line="240" w:lineRule="auto"/>
    </w:pPr>
    <w:rPr>
      <w:szCs w:val="20"/>
    </w:rPr>
  </w:style>
  <w:style w:type="character" w:customStyle="1" w:styleId="KommentintekstiChar">
    <w:name w:val="Kommentin teksti Char"/>
    <w:basedOn w:val="Kappaleenoletusfontti"/>
    <w:link w:val="Kommentinteksti"/>
    <w:uiPriority w:val="99"/>
    <w:semiHidden/>
    <w:rsid w:val="00761713"/>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761713"/>
    <w:rPr>
      <w:b/>
      <w:bCs/>
    </w:rPr>
  </w:style>
  <w:style w:type="character" w:customStyle="1" w:styleId="KommentinotsikkoChar">
    <w:name w:val="Kommentin otsikko Char"/>
    <w:basedOn w:val="KommentintekstiChar"/>
    <w:link w:val="Kommentinotsikko"/>
    <w:uiPriority w:val="99"/>
    <w:semiHidden/>
    <w:rsid w:val="00761713"/>
    <w:rPr>
      <w:rFonts w:ascii="Century Gothic" w:hAnsi="Century Gothic"/>
      <w:b/>
      <w:bCs/>
      <w:sz w:val="20"/>
      <w:szCs w:val="20"/>
    </w:rPr>
  </w:style>
  <w:style w:type="paragraph" w:customStyle="1" w:styleId="Default">
    <w:name w:val="Default"/>
    <w:rsid w:val="004A27FE"/>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2406">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0841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cf.org/content/report/iraqs-sectarian-relapse-lessons-of-the-shia-house/" TargetMode="External"/><Relationship Id="rId18" Type="http://schemas.openxmlformats.org/officeDocument/2006/relationships/hyperlink" Target="https://www.hrw.org/world-report/2021/country-chapters/iraq" TargetMode="External"/><Relationship Id="rId26" Type="http://schemas.openxmlformats.org/officeDocument/2006/relationships/hyperlink" Target="https://www.rudaw.net/english/middleeast/iraq/180220252" TargetMode="External"/><Relationship Id="rId39" Type="http://schemas.openxmlformats.org/officeDocument/2006/relationships/glossaryDocument" Target="glossary/document.xml"/><Relationship Id="rId21" Type="http://schemas.openxmlformats.org/officeDocument/2006/relationships/hyperlink" Target="https://pomeps.org/wp-content/uploads/2019/10/POMEPS_Studies_35.1.pdf" TargetMode="External"/><Relationship Id="rId34" Type="http://schemas.openxmlformats.org/officeDocument/2006/relationships/hyperlink" Target="https://www.washingtonpost.com/sf/world/2016/11/23/isis-a-catastrophe-for-sunnis/"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cf.org/content/report/shia-rule-is-a-reality-in-iraq-shia-politics-needs-a-new-definition/" TargetMode="External"/><Relationship Id="rId29" Type="http://schemas.openxmlformats.org/officeDocument/2006/relationships/hyperlink" Target="https://shafaq.com/en/Report/Iraq-s-Amnesty-Law-A-high-stakes-legal-battleground-amid-the-Basket-Syst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lse.ac.uk/mec/2025/03/20/identity-politics-on-the-rise-in-iraq/" TargetMode="External"/><Relationship Id="rId24" Type="http://schemas.openxmlformats.org/officeDocument/2006/relationships/hyperlink" Target="https://www.opendoors.org/persecution/reports/Full-Country-Dossier-Iraq-2023.pdf" TargetMode="External"/><Relationship Id="rId32" Type="http://schemas.openxmlformats.org/officeDocument/2006/relationships/hyperlink" Target="https://www.state.gov/wp-content/uploads/2024/04/547499-IRAQ-2023-INTERNATIONAL-RELIGIOUS-FREEDOM-REPORT.pdf" TargetMode="External"/><Relationship Id="rId37" Type="http://schemas.openxmlformats.org/officeDocument/2006/relationships/footer" Target="footer1.xml"/><Relationship Id="rId40" Type="http://schemas.openxmlformats.org/officeDocument/2006/relationships/theme" Target="theme/theme1.xml"/><Relationship Id="rId45"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yperlink" Target="https://eismena.com/en/article/the-future-of-sunni-arabs-in-iraq-2023-05-10" TargetMode="External"/><Relationship Id="rId23" Type="http://schemas.openxmlformats.org/officeDocument/2006/relationships/hyperlink" Target="https://newlinesinstitute.org/isis/isis-in-iraq-from-abandoned-villages-to-the-cities/" TargetMode="External"/><Relationship Id="rId28" Type="http://schemas.openxmlformats.org/officeDocument/2006/relationships/hyperlink" Target="https://shafaq.com/en/Report/Iraq-s-next-election-A-test-of-unity-or-division" TargetMode="External"/><Relationship Id="rId36" Type="http://schemas.openxmlformats.org/officeDocument/2006/relationships/header" Target="header2.xml"/><Relationship Id="rId10" Type="http://schemas.openxmlformats.org/officeDocument/2006/relationships/hyperlink" Target="https://www.amnesty.org/en/documents/mde14/4962/2016/en/" TargetMode="External"/><Relationship Id="rId19" Type="http://schemas.openxmlformats.org/officeDocument/2006/relationships/hyperlink" Target="https://www.hrw.org/report/2004/08/02/claims-conflict/reversing-ethnic-cleansing-northern-iraq" TargetMode="External"/><Relationship Id="rId31" Type="http://schemas.openxmlformats.org/officeDocument/2006/relationships/hyperlink" Target="https://www.uscirf.gov/sites/default/files/2021-05/Iraq%20Chapter%20AR2021.pdf" TargetMode="External"/><Relationship Id="rId44"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longwarjournal.org/archives/2015/03/analysis-iran-is-no-partner-in-the-fight-against-the-islamic-state.php" TargetMode="External"/><Relationship Id="rId14" Type="http://schemas.openxmlformats.org/officeDocument/2006/relationships/hyperlink" Target="https://www.cnbc.com/2019/01/30/iraqs-massive-2019-budget-still-fails-to-address-reform-needs.html" TargetMode="External"/><Relationship Id="rId22" Type="http://schemas.openxmlformats.org/officeDocument/2006/relationships/hyperlink" Target="https://carnegieendowment.org/research/2016/03/the-sunni-predicament-in-iraq?lang=en&amp;center=middle-east" TargetMode="External"/><Relationship Id="rId27" Type="http://schemas.openxmlformats.org/officeDocument/2006/relationships/hyperlink" Target="https://tcf.org/content/report/sunnis-iraqs-shia-paramilitary-powerhouse/" TargetMode="External"/><Relationship Id="rId30" Type="http://schemas.openxmlformats.org/officeDocument/2006/relationships/hyperlink" Target="https://international-review.icrc.org/sites/default/files/irrc-869_1.pdf" TargetMode="External"/><Relationship Id="rId35" Type="http://schemas.openxmlformats.org/officeDocument/2006/relationships/header" Target="header1.xml"/><Relationship Id="rId43" Type="http://schemas.openxmlformats.org/officeDocument/2006/relationships/customXml" Target="../customXml/item4.xml"/><Relationship Id="rId8" Type="http://schemas.openxmlformats.org/officeDocument/2006/relationships/hyperlink" Target="https://library.fes.de/pdf-files/bueros/amman/13689.pdf" TargetMode="External"/><Relationship Id="rId3" Type="http://schemas.openxmlformats.org/officeDocument/2006/relationships/styles" Target="styles.xml"/><Relationship Id="rId12" Type="http://schemas.openxmlformats.org/officeDocument/2006/relationships/hyperlink" Target="https://tcf.org/content/report/tribal-justice-fragile-iraq/" TargetMode="External"/><Relationship Id="rId17" Type="http://schemas.openxmlformats.org/officeDocument/2006/relationships/hyperlink" Target="https://tcf.org/content/report/waning-relevance-sunni-shia-divide/?agreed=1" TargetMode="External"/><Relationship Id="rId25" Type="http://schemas.openxmlformats.org/officeDocument/2006/relationships/hyperlink" Target="https://orsam.org.tr/en/why-dont-the-sunnis-support-the-protests-in-iraq/" TargetMode="External"/><Relationship Id="rId33" Type="http://schemas.openxmlformats.org/officeDocument/2006/relationships/hyperlink" Target="https://www.state.gov/reports/2019-report-on-international-religious-freedom/iraq/" TargetMode="External"/><Relationship Id="rId38" Type="http://schemas.openxmlformats.org/officeDocument/2006/relationships/fontTable" Target="fontTable.xml"/><Relationship Id="rId20" Type="http://schemas.openxmlformats.org/officeDocument/2006/relationships/hyperlink" Target="https://www.kurdistanchronicle.com/babat/3470" TargetMode="External"/><Relationship Id="rId41"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B484EDD4CA4EB39BFD0C28BA1A5878"/>
        <w:category>
          <w:name w:val="Yleiset"/>
          <w:gallery w:val="placeholder"/>
        </w:category>
        <w:types>
          <w:type w:val="bbPlcHdr"/>
        </w:types>
        <w:behaviors>
          <w:behavior w:val="content"/>
        </w:behaviors>
        <w:guid w:val="{27021477-3A8A-4D39-A233-40867C798AA9}"/>
      </w:docPartPr>
      <w:docPartBody>
        <w:p w:rsidR="009B5BB1" w:rsidRDefault="009B5BB1">
          <w:pPr>
            <w:pStyle w:val="2DB484EDD4CA4EB39BFD0C28BA1A5878"/>
          </w:pPr>
          <w:r w:rsidRPr="00AA10D2">
            <w:rPr>
              <w:rStyle w:val="Paikkamerkkiteksti"/>
            </w:rPr>
            <w:t>Kirjoita tekstiä napsauttamalla tai napauttamalla tätä.</w:t>
          </w:r>
        </w:p>
      </w:docPartBody>
    </w:docPart>
    <w:docPart>
      <w:docPartPr>
        <w:name w:val="D7F440B43FC94132AC93CA891DD9836E"/>
        <w:category>
          <w:name w:val="Yleiset"/>
          <w:gallery w:val="placeholder"/>
        </w:category>
        <w:types>
          <w:type w:val="bbPlcHdr"/>
        </w:types>
        <w:behaviors>
          <w:behavior w:val="content"/>
        </w:behaviors>
        <w:guid w:val="{FB65540E-0BFE-4142-80B7-EC371F42B5D1}"/>
      </w:docPartPr>
      <w:docPartBody>
        <w:p w:rsidR="009B5BB1" w:rsidRDefault="009B5BB1">
          <w:pPr>
            <w:pStyle w:val="D7F440B43FC94132AC93CA891DD9836E"/>
          </w:pPr>
          <w:r w:rsidRPr="00AA10D2">
            <w:rPr>
              <w:rStyle w:val="Paikkamerkkiteksti"/>
            </w:rPr>
            <w:t>Kirjoita tekstiä napsauttamalla tai napauttamalla tätä.</w:t>
          </w:r>
        </w:p>
      </w:docPartBody>
    </w:docPart>
    <w:docPart>
      <w:docPartPr>
        <w:name w:val="8FD7893FC98443EE8B7DD476BF6D1F92"/>
        <w:category>
          <w:name w:val="Yleiset"/>
          <w:gallery w:val="placeholder"/>
        </w:category>
        <w:types>
          <w:type w:val="bbPlcHdr"/>
        </w:types>
        <w:behaviors>
          <w:behavior w:val="content"/>
        </w:behaviors>
        <w:guid w:val="{EA536540-C36F-4E88-A979-22E52109AEAA}"/>
      </w:docPartPr>
      <w:docPartBody>
        <w:p w:rsidR="009B5BB1" w:rsidRDefault="009B5BB1">
          <w:pPr>
            <w:pStyle w:val="8FD7893FC98443EE8B7DD476BF6D1F92"/>
          </w:pPr>
          <w:r w:rsidRPr="00810134">
            <w:rPr>
              <w:rStyle w:val="Paikkamerkkiteksti"/>
              <w:lang w:val="en-GB"/>
            </w:rPr>
            <w:t>.</w:t>
          </w:r>
        </w:p>
      </w:docPartBody>
    </w:docPart>
    <w:docPart>
      <w:docPartPr>
        <w:name w:val="A136E0FDF02146A9892BC721CA647087"/>
        <w:category>
          <w:name w:val="Yleiset"/>
          <w:gallery w:val="placeholder"/>
        </w:category>
        <w:types>
          <w:type w:val="bbPlcHdr"/>
        </w:types>
        <w:behaviors>
          <w:behavior w:val="content"/>
        </w:behaviors>
        <w:guid w:val="{EB295334-4FBC-4335-AA3A-20B7F9B3F076}"/>
      </w:docPartPr>
      <w:docPartBody>
        <w:p w:rsidR="009B5BB1" w:rsidRDefault="009B5BB1">
          <w:pPr>
            <w:pStyle w:val="A136E0FDF02146A9892BC721CA647087"/>
          </w:pPr>
          <w:r w:rsidRPr="00AA10D2">
            <w:rPr>
              <w:rStyle w:val="Paikkamerkkiteksti"/>
            </w:rPr>
            <w:t>Kirjoita tekstiä napsauttamalla tai napauttamalla tätä.</w:t>
          </w:r>
        </w:p>
      </w:docPartBody>
    </w:docPart>
    <w:docPart>
      <w:docPartPr>
        <w:name w:val="2758C1FA8CBA4FF2AAD8802B69DBF6D7"/>
        <w:category>
          <w:name w:val="Yleiset"/>
          <w:gallery w:val="placeholder"/>
        </w:category>
        <w:types>
          <w:type w:val="bbPlcHdr"/>
        </w:types>
        <w:behaviors>
          <w:behavior w:val="content"/>
        </w:behaviors>
        <w:guid w:val="{35F5007A-A23A-4819-B738-F90B70759BA5}"/>
      </w:docPartPr>
      <w:docPartBody>
        <w:p w:rsidR="009B5BB1" w:rsidRDefault="009B5BB1">
          <w:pPr>
            <w:pStyle w:val="2758C1FA8CBA4FF2AAD8802B69DBF6D7"/>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B1"/>
    <w:rsid w:val="00455835"/>
    <w:rsid w:val="009B5BB1"/>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2DB484EDD4CA4EB39BFD0C28BA1A5878">
    <w:name w:val="2DB484EDD4CA4EB39BFD0C28BA1A5878"/>
  </w:style>
  <w:style w:type="paragraph" w:customStyle="1" w:styleId="D7F440B43FC94132AC93CA891DD9836E">
    <w:name w:val="D7F440B43FC94132AC93CA891DD9836E"/>
  </w:style>
  <w:style w:type="paragraph" w:customStyle="1" w:styleId="8FD7893FC98443EE8B7DD476BF6D1F92">
    <w:name w:val="8FD7893FC98443EE8B7DD476BF6D1F92"/>
  </w:style>
  <w:style w:type="paragraph" w:customStyle="1" w:styleId="A136E0FDF02146A9892BC721CA647087">
    <w:name w:val="A136E0FDF02146A9892BC721CA647087"/>
  </w:style>
  <w:style w:type="paragraph" w:customStyle="1" w:styleId="2758C1FA8CBA4FF2AAD8802B69DBF6D7">
    <w:name w:val="2758C1FA8CBA4FF2AAD8802B69DBF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IRAQ,ARABS,CONSTITUTIONS,ISLAM,SHI'ISM,SUNNISM,DEMOGRAPHY,PUBLIC ADMINISTRATION,GOVERNMENT AGENCIES,POLICY MAKING,CIVIL AND POLITICAL RIGHTS,RELIGIOUS DISCRIMINATION,ETHNIC DISCRIMINATION,POLITICAL LEADERS,RELIGIOUS LEADERS,PROTESTS,PRISONS,PRISONERS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Iraq</TermName>
          <TermId xmlns="http://schemas.microsoft.com/office/infopath/2007/PartnerControls">3b8426b1-dc90-4456-b276-ff771f530dac</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2025-03-30T22:00:00+00:00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14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54</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Irak / Sunniarabien tilanne
Iraq / The situation of Sunni Arabs
Kysymykset
Minkälainen tilanne sunniarabeilla on Irakissa?
Questions
What is the situation of Sunni Arabs in Iraq?
Tämä maatietotuote on laadittu päivittämään Migrin päätöksenteossa laadittua ja käytössä olevaa maakappaletta, ja se on muodoltaan normaalia maatietovastausta tiiviimpi.
Minkälainen tilanne sunniarabeilla on Irakissa?
Irakin perustuslaki suojelee irakilaisten valtaosan islamilaista identiteettiä ja takaa uskonnonvapauden, mutta ei erikseen mainitse sunnalaista tai shiialaista islamia.[footnoteRef:1] Irakissa on sunnien, shiiojen ja kristittyjen asioiden parissa toimivat erilliset virastot, jotka ovat liitoksissa pääministerin toimistoon[footnoteRef:2].[footnoteRef:3] Irakin sunniarabit[footnoteRef:4], jotka muodostavat noin viidenneksen Irakin väestöstä[footnoteRef:5], ja jotka asuvat Bagdadin lisäksi muun muassa Keski-Irakin sunnienemmistöisissä Anbarin, Nineven ja Salah</COIDocAbstract>
    <COIWSGroundsRejection xmlns="b5be3156-7e14-46bc-bfca-5c242eb3de3f" xsi:nil="true"/>
    <COIDocAuthors xmlns="e235e197-502c-49f1-8696-39d199cd5131">
      <Value>143</Value>
    </COIDocAuthors>
    <COIDocID xmlns="b5be3156-7e14-46bc-bfca-5c242eb3de3f">827</COIDocID>
    <_dlc_DocId xmlns="e235e197-502c-49f1-8696-39d199cd5131">FI011-215589946-12415</_dlc_DocId>
    <_dlc_DocIdUrl xmlns="e235e197-502c-49f1-8696-39d199cd5131">
      <Url>https://coiadmin.euaa.europa.eu/administration/finland/_layouts/15/DocIdRedir.aspx?ID=FI011-215589946-12415</Url>
      <Description>FI011-215589946-12415</Description>
    </_dlc_DocIdUrl>
  </documentManagement>
</p:properties>
</file>

<file path=customXml/itemProps1.xml><?xml version="1.0" encoding="utf-8"?>
<ds:datastoreItem xmlns:ds="http://schemas.openxmlformats.org/officeDocument/2006/customXml" ds:itemID="{9B0488CC-FA25-41DE-A8F4-A090E2F3CBC2}">
  <ds:schemaRefs>
    <ds:schemaRef ds:uri="http://schemas.openxmlformats.org/officeDocument/2006/bibliography"/>
  </ds:schemaRefs>
</ds:datastoreItem>
</file>

<file path=customXml/itemProps2.xml><?xml version="1.0" encoding="utf-8"?>
<ds:datastoreItem xmlns:ds="http://schemas.openxmlformats.org/officeDocument/2006/customXml" ds:itemID="{7AF29C77-4A53-44DA-A5F8-7AAE844F275A}"/>
</file>

<file path=customXml/itemProps3.xml><?xml version="1.0" encoding="utf-8"?>
<ds:datastoreItem xmlns:ds="http://schemas.openxmlformats.org/officeDocument/2006/customXml" ds:itemID="{0A28811B-04A5-4127-B30A-3C4A8196730B}"/>
</file>

<file path=customXml/itemProps4.xml><?xml version="1.0" encoding="utf-8"?>
<ds:datastoreItem xmlns:ds="http://schemas.openxmlformats.org/officeDocument/2006/customXml" ds:itemID="{5F084B75-34B4-4C14-9518-DF944019EB09}"/>
</file>

<file path=customXml/itemProps5.xml><?xml version="1.0" encoding="utf-8"?>
<ds:datastoreItem xmlns:ds="http://schemas.openxmlformats.org/officeDocument/2006/customXml" ds:itemID="{E1A38AEF-1FE4-4F5F-8028-3A2959034E4E}"/>
</file>

<file path=customXml/itemProps6.xml><?xml version="1.0" encoding="utf-8"?>
<ds:datastoreItem xmlns:ds="http://schemas.openxmlformats.org/officeDocument/2006/customXml" ds:itemID="{4C1C8C73-DF64-436F-9A6E-F411A49AD074}"/>
</file>

<file path=docProps/app.xml><?xml version="1.0" encoding="utf-8"?>
<Properties xmlns="http://schemas.openxmlformats.org/officeDocument/2006/extended-properties" xmlns:vt="http://schemas.openxmlformats.org/officeDocument/2006/docPropsVTypes">
  <Template>Maatietopalvelu kyselyvastaus.dotx</Template>
  <TotalTime>0</TotalTime>
  <Pages>6</Pages>
  <Words>2034</Words>
  <Characters>16484</Characters>
  <Application>Microsoft Office Word</Application>
  <DocSecurity>0</DocSecurity>
  <Lines>137</Lines>
  <Paragraphs>36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Irak / Sunniarabien tilanne // Iraq / The situation of Sunni Arabs</dc:title>
  <dc:creator/>
  <cp:lastModifiedBy/>
  <cp:revision>1</cp:revision>
  <dcterms:created xsi:type="dcterms:W3CDTF">2025-03-31T07:17:00Z</dcterms:created>
  <dcterms:modified xsi:type="dcterms:W3CDTF">2025-03-31T07:17:00Z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a54a95ca-8e7c-4b43-b98d-9f61bd5b675d</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14;#Iraq|3b8426b1-dc90-4456-b276-ff771f530dac</vt:lpwstr>
  </property>
  <property fmtid="{D5CDD505-2E9C-101B-9397-08002B2CF9AE}" pid="9" name="COIInformTypeMM">
    <vt:lpwstr>4;#Response to COI Query|74af11f0-82c2-4825-bd8f-d6b1cac3a3aa</vt:lpwstr>
  </property>
</Properties>
</file>