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196881">
        <w:t>1024</w:t>
      </w:r>
    </w:p>
    <w:p w:rsidR="00800AA9" w:rsidRDefault="00800AA9" w:rsidP="00C348A3">
      <w:pPr>
        <w:spacing w:before="0" w:after="0"/>
      </w:pPr>
      <w:r w:rsidRPr="00BB7F45">
        <w:rPr>
          <w:b/>
        </w:rPr>
        <w:t>Päivämäärä</w:t>
      </w:r>
      <w:r>
        <w:t xml:space="preserve">: </w:t>
      </w:r>
      <w:r w:rsidR="00E73359">
        <w:t>1</w:t>
      </w:r>
      <w:r w:rsidR="00E02A33">
        <w:t>3</w:t>
      </w:r>
      <w:r w:rsidR="00196881">
        <w:t>.2.2025</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rsidR="00800AA9" w:rsidRPr="00633BBD" w:rsidRDefault="00CC0080" w:rsidP="00800AA9">
      <w:pPr>
        <w:rPr>
          <w:rStyle w:val="Otsikko1Char"/>
          <w:b w:val="0"/>
          <w:sz w:val="20"/>
          <w:szCs w:val="20"/>
        </w:rPr>
      </w:pPr>
      <w:r>
        <w:rPr>
          <w:b/>
        </w:rPr>
        <w:pict w14:anchorId="638DEF64">
          <v:rect id="_x0000_i1025" style="width:0;height:1.5pt" o:hralign="center" o:hrstd="t" o:hr="t" fillcolor="#a0a0a0" stroked="f"/>
        </w:pict>
      </w:r>
    </w:p>
    <w:p w:rsidR="008020E6" w:rsidRPr="00543F66" w:rsidRDefault="00CC0080"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83A7C462E4694EA0B438F03C5EF9EE48"/>
          </w:placeholder>
          <w:text/>
        </w:sdtPr>
        <w:sdtEndPr>
          <w:rPr>
            <w:rStyle w:val="Otsikko1Char"/>
          </w:rPr>
        </w:sdtEndPr>
        <w:sdtContent>
          <w:r w:rsidR="00DB7C5E">
            <w:rPr>
              <w:rStyle w:val="Otsikko1Char"/>
              <w:rFonts w:cs="Times New Roman"/>
              <w:b/>
              <w:szCs w:val="24"/>
            </w:rPr>
            <w:t>Bangladesh</w:t>
          </w:r>
          <w:r w:rsidR="00660E89" w:rsidRPr="00660E89">
            <w:rPr>
              <w:rStyle w:val="Otsikko1Char"/>
              <w:rFonts w:cs="Times New Roman"/>
              <w:b/>
              <w:szCs w:val="24"/>
            </w:rPr>
            <w:t xml:space="preserve"> / Dialyysihoidon saatavuus</w:t>
          </w:r>
          <w:r w:rsidR="00660E89">
            <w:rPr>
              <w:rStyle w:val="Otsikko1Char"/>
              <w:rFonts w:cs="Times New Roman"/>
              <w:b/>
              <w:szCs w:val="24"/>
            </w:rPr>
            <w:t xml:space="preserve"> ja saavutettavuus</w:t>
          </w:r>
          <w:r w:rsidR="00660E89" w:rsidRPr="00660E89">
            <w:rPr>
              <w:rStyle w:val="Otsikko1Char"/>
              <w:rFonts w:cs="Times New Roman"/>
              <w:b/>
              <w:szCs w:val="24"/>
            </w:rPr>
            <w:t xml:space="preserve"> </w:t>
          </w:r>
        </w:sdtContent>
      </w:sdt>
    </w:p>
    <w:sdt>
      <w:sdtPr>
        <w:rPr>
          <w:rStyle w:val="Otsikko1Char"/>
          <w:rFonts w:cs="Times New Roman"/>
          <w:b/>
          <w:szCs w:val="24"/>
          <w:lang w:val="en-US"/>
        </w:rPr>
        <w:alias w:val="Country / Title in English"/>
        <w:tag w:val="Country / Title in English"/>
        <w:id w:val="2146699517"/>
        <w:lock w:val="sdtLocked"/>
        <w:placeholder>
          <w:docPart w:val="EC46FBD9DEF942AEB9E120CD84698B6E"/>
        </w:placeholder>
        <w:text/>
      </w:sdtPr>
      <w:sdtEndPr>
        <w:rPr>
          <w:rStyle w:val="Kappaleenoletusfontti"/>
          <w:rFonts w:eastAsia="Times New Roman"/>
        </w:rPr>
      </w:sdtEndPr>
      <w:sdtContent>
        <w:p w:rsidR="00082DFE" w:rsidRPr="00E02A33" w:rsidRDefault="00E02A33" w:rsidP="00543F66">
          <w:pPr>
            <w:pStyle w:val="POTSIKKO"/>
            <w:rPr>
              <w:lang w:val="en-US"/>
            </w:rPr>
          </w:pPr>
          <w:r w:rsidRPr="00E02A33">
            <w:rPr>
              <w:rStyle w:val="Otsikko1Char"/>
              <w:rFonts w:cs="Times New Roman"/>
              <w:b/>
              <w:szCs w:val="24"/>
              <w:lang w:val="en-US"/>
            </w:rPr>
            <w:t>Bangladesh</w:t>
          </w:r>
          <w:r w:rsidR="00810134" w:rsidRPr="00E02A33">
            <w:rPr>
              <w:rStyle w:val="Otsikko1Char"/>
              <w:rFonts w:cs="Times New Roman"/>
              <w:b/>
              <w:szCs w:val="24"/>
              <w:lang w:val="en-US"/>
            </w:rPr>
            <w:t xml:space="preserve"> / </w:t>
          </w:r>
          <w:r w:rsidRPr="00E02A33">
            <w:rPr>
              <w:rStyle w:val="Otsikko1Char"/>
              <w:rFonts w:cs="Times New Roman"/>
              <w:b/>
              <w:szCs w:val="24"/>
              <w:lang w:val="en-US"/>
            </w:rPr>
            <w:t>Availability and accessibility o</w:t>
          </w:r>
          <w:r>
            <w:rPr>
              <w:rStyle w:val="Otsikko1Char"/>
              <w:rFonts w:cs="Times New Roman"/>
              <w:b/>
              <w:szCs w:val="24"/>
              <w:lang w:val="en-US"/>
            </w:rPr>
            <w:t>f dialysis treatment</w:t>
          </w:r>
        </w:p>
      </w:sdtContent>
    </w:sdt>
    <w:p w:rsidR="00082DFE" w:rsidRDefault="00CC0080" w:rsidP="00082DFE">
      <w:pPr>
        <w:rPr>
          <w:b/>
        </w:rPr>
      </w:pPr>
      <w:r>
        <w:rPr>
          <w:b/>
        </w:rPr>
        <w:pict w14:anchorId="5725AC50">
          <v:rect id="_x0000_i1026"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9581162826384FAD8CF5325B20E6B76B"/>
        </w:placeholder>
      </w:sdtPr>
      <w:sdtEndPr>
        <w:rPr>
          <w:rStyle w:val="Kappaleenoletusfontti"/>
          <w:color w:val="404040" w:themeColor="text1" w:themeTint="BF"/>
        </w:rPr>
      </w:sdtEndPr>
      <w:sdtContent>
        <w:sdt>
          <w:sdtPr>
            <w:rPr>
              <w:rStyle w:val="KysymyksetChar"/>
              <w:lang w:val="en-US"/>
            </w:rPr>
            <w:alias w:val="Questions"/>
            <w:tag w:val="Fill in the questions here"/>
            <w:id w:val="353243802"/>
            <w:placeholder>
              <w:docPart w:val="B097B004A908484CAD96A4BEDB8763C1"/>
            </w:placeholder>
            <w:text w:multiLine="1"/>
          </w:sdtPr>
          <w:sdtEndPr>
            <w:rPr>
              <w:rStyle w:val="KysymyksetChar"/>
            </w:rPr>
          </w:sdtEndPr>
          <w:sdtContent>
            <w:p w:rsidR="00810134" w:rsidRPr="00CC0080" w:rsidRDefault="00660E89" w:rsidP="001678AD">
              <w:pPr>
                <w:pStyle w:val="Lainaus"/>
                <w:ind w:left="0"/>
                <w:jc w:val="left"/>
                <w:rPr>
                  <w:lang w:val="en-US"/>
                </w:rPr>
              </w:pPr>
              <w:r w:rsidRPr="00CC0080">
                <w:rPr>
                  <w:rStyle w:val="KysymyksetChar"/>
                  <w:lang w:val="en-US"/>
                </w:rPr>
                <w:t>1. Onko elinsiirto-/dialyysipotila</w:t>
              </w:r>
              <w:r w:rsidR="00E02A33" w:rsidRPr="00CC0080">
                <w:rPr>
                  <w:rStyle w:val="KysymyksetChar"/>
                  <w:lang w:val="en-US"/>
                </w:rPr>
                <w:t>ide</w:t>
              </w:r>
              <w:r w:rsidRPr="00CC0080">
                <w:rPr>
                  <w:rStyle w:val="KysymyksetChar"/>
                  <w:lang w:val="en-US"/>
                </w:rPr>
                <w:t>n mahdollista saada hoitoa Bangladeshissa?</w:t>
              </w:r>
              <w:r w:rsidRPr="00CC0080">
                <w:rPr>
                  <w:rStyle w:val="KysymyksetChar"/>
                  <w:lang w:val="en-US"/>
                </w:rPr>
                <w:br/>
                <w:t xml:space="preserve">2. </w:t>
              </w:r>
              <w:r w:rsidR="00E02A33" w:rsidRPr="00CC0080">
                <w:rPr>
                  <w:rStyle w:val="KysymyksetChar"/>
                  <w:lang w:val="en-US"/>
                </w:rPr>
                <w:t>M</w:t>
              </w:r>
              <w:r w:rsidRPr="00CC0080">
                <w:rPr>
                  <w:rStyle w:val="KysymyksetChar"/>
                  <w:lang w:val="en-US"/>
                </w:rPr>
                <w:t xml:space="preserve">iten nopeasti </w:t>
              </w:r>
              <w:r w:rsidR="00E02A33" w:rsidRPr="00CC0080">
                <w:rPr>
                  <w:rStyle w:val="KysymyksetChar"/>
                  <w:lang w:val="en-US"/>
                </w:rPr>
                <w:t>maahan palaavien dialyysipotilaiden</w:t>
              </w:r>
              <w:r w:rsidRPr="00CC0080">
                <w:rPr>
                  <w:rStyle w:val="KysymyksetChar"/>
                  <w:lang w:val="en-US"/>
                </w:rPr>
                <w:t xml:space="preserve"> olisi mahdollista saada säännölliset dialyysihoidot järjestymään?</w:t>
              </w:r>
              <w:r w:rsidR="00DB7C5E" w:rsidRPr="00CC0080">
                <w:rPr>
                  <w:rStyle w:val="KysymyksetChar"/>
                  <w:lang w:val="en-US"/>
                </w:rPr>
                <w:t xml:space="preserve"> Tarvitseeko hoitoja/lääkkeitä maksaa itse?</w:t>
              </w:r>
            </w:p>
          </w:sdtContent>
        </w:sdt>
      </w:sdtContent>
    </w:sdt>
    <w:p w:rsidR="00660E89" w:rsidRPr="00CC0080" w:rsidRDefault="00660E89" w:rsidP="00660E89">
      <w:pPr>
        <w:rPr>
          <w:lang w:val="en-US"/>
        </w:rPr>
      </w:pPr>
    </w:p>
    <w:p w:rsidR="00082DFE" w:rsidRPr="00CC0080" w:rsidRDefault="00082DFE" w:rsidP="00C348A3">
      <w:pPr>
        <w:pStyle w:val="Numeroimatonotsikko"/>
        <w:rPr>
          <w:lang w:val="en-US"/>
        </w:rPr>
      </w:pPr>
      <w:r w:rsidRPr="00CC0080">
        <w:rPr>
          <w:lang w:val="en-US"/>
        </w:rPr>
        <w:t>Questions</w:t>
      </w:r>
    </w:p>
    <w:sdt>
      <w:sdtPr>
        <w:rPr>
          <w:rStyle w:val="KysymyksetChar"/>
          <w:lang w:val="en-GB"/>
        </w:rPr>
        <w:alias w:val="Questions"/>
        <w:tag w:val="Fill in the questions here"/>
        <w:id w:val="-849104524"/>
        <w:lock w:val="sdtLocked"/>
        <w:placeholder>
          <w:docPart w:val="BB78B4A09B1E43FA8D0ADCDFB455F714"/>
        </w:placeholder>
        <w:text w:multiLine="1"/>
      </w:sdtPr>
      <w:sdtEndPr>
        <w:rPr>
          <w:rStyle w:val="KysymyksetChar"/>
        </w:rPr>
      </w:sdtEndPr>
      <w:sdtContent>
        <w:p w:rsidR="00082DFE" w:rsidRPr="00E02A33" w:rsidRDefault="008742B7" w:rsidP="003C5382">
          <w:pPr>
            <w:pStyle w:val="Lainaus"/>
            <w:ind w:left="0"/>
            <w:jc w:val="left"/>
            <w:rPr>
              <w:rStyle w:val="KysymyksetChar"/>
              <w:lang w:val="en-US"/>
            </w:rPr>
          </w:pPr>
          <w:r w:rsidRPr="008742B7">
            <w:rPr>
              <w:rStyle w:val="KysymyksetChar"/>
              <w:lang w:val="en-GB"/>
            </w:rPr>
            <w:t>1. Is it possible for dialysis patients/transplant recipients to receive treatment in Bangladesh?</w:t>
          </w:r>
          <w:r w:rsidRPr="008742B7">
            <w:rPr>
              <w:rStyle w:val="KysymyksetChar"/>
              <w:lang w:val="en-GB"/>
            </w:rPr>
            <w:br/>
            <w:t>2. How quickly would it be possible for dialysis patients returning to Bangladesh to arrange regular dialysis treatment? Do patients need to pay for treatments/medication themselves?</w:t>
          </w:r>
        </w:p>
      </w:sdtContent>
    </w:sdt>
    <w:p w:rsidR="00082DFE" w:rsidRPr="00082DFE" w:rsidRDefault="00CC0080" w:rsidP="00082DFE">
      <w:pPr>
        <w:pStyle w:val="LeiptekstiMigri"/>
        <w:ind w:left="0"/>
        <w:rPr>
          <w:lang w:val="en-GB"/>
        </w:rPr>
      </w:pPr>
      <w:r>
        <w:rPr>
          <w:b/>
        </w:rPr>
        <w:pict w14:anchorId="5B5062DC">
          <v:rect id="_x0000_i1027" style="width:0;height:1.5pt" o:hralign="center" o:hrstd="t" o:hr="t" fillcolor="#a0a0a0" stroked="f"/>
        </w:pict>
      </w:r>
    </w:p>
    <w:p w:rsidR="00884ED1" w:rsidRDefault="00DB7C5E" w:rsidP="00DB7C5E">
      <w:pPr>
        <w:pStyle w:val="Otsikko1"/>
      </w:pPr>
      <w:bookmarkStart w:id="0" w:name="_Hlk129259295"/>
      <w:r w:rsidRPr="00DB7C5E">
        <w:t xml:space="preserve">Onko elinsiirto-/dialyysipotilaan mahdollista saada hoitoa </w:t>
      </w:r>
      <w:r>
        <w:t>Bangladeshissa?</w:t>
      </w:r>
    </w:p>
    <w:p w:rsidR="009A02E0" w:rsidRDefault="00884ED1" w:rsidP="002B3CFF">
      <w:r w:rsidRPr="00884ED1">
        <w:t>Euroopan unionin turvapaikkavirasto</w:t>
      </w:r>
      <w:r>
        <w:t xml:space="preserve"> (EUAA)</w:t>
      </w:r>
      <w:r w:rsidRPr="00884ED1">
        <w:t xml:space="preserve"> on selvit</w:t>
      </w:r>
      <w:r>
        <w:t>tänyt hoidon saatavuutta ja saavutettavuutta</w:t>
      </w:r>
      <w:r w:rsidR="004416F6">
        <w:t xml:space="preserve"> munuaissairauksiin</w:t>
      </w:r>
      <w:r>
        <w:t xml:space="preserve"> Bangladeshissa helmikuussa 2024 ilmestyneessä maatietoraportissa.</w:t>
      </w:r>
      <w:r w:rsidR="009A02E0">
        <w:rPr>
          <w:rStyle w:val="Alaviitteenviite"/>
        </w:rPr>
        <w:footnoteReference w:id="1"/>
      </w:r>
    </w:p>
    <w:p w:rsidR="00884ED1" w:rsidRDefault="00A53CBE" w:rsidP="002B3CFF">
      <w:r>
        <w:t>Raporttiin kerättyjen tietojen mukaan p</w:t>
      </w:r>
      <w:r w:rsidR="00DA3244" w:rsidRPr="008500EA">
        <w:t>erusterveyden</w:t>
      </w:r>
      <w:r w:rsidR="00DA3244">
        <w:t>huollon hoitolaitoksissa ei hoideta munuaissairauksia, eikä julkisissa piirikunta- tai yleissairaaloissa (</w:t>
      </w:r>
      <w:proofErr w:type="spellStart"/>
      <w:r w:rsidR="00DA3244">
        <w:t>district</w:t>
      </w:r>
      <w:proofErr w:type="spellEnd"/>
      <w:r w:rsidR="00DA3244">
        <w:t xml:space="preserve"> </w:t>
      </w:r>
      <w:proofErr w:type="spellStart"/>
      <w:r w:rsidR="00DA3244">
        <w:t>hospital</w:t>
      </w:r>
      <w:proofErr w:type="spellEnd"/>
      <w:r w:rsidR="00DA3244">
        <w:t xml:space="preserve">, general </w:t>
      </w:r>
      <w:proofErr w:type="spellStart"/>
      <w:r w:rsidR="00DA3244">
        <w:t>hospital</w:t>
      </w:r>
      <w:proofErr w:type="spellEnd"/>
      <w:r w:rsidR="00DA3244">
        <w:t xml:space="preserve">) tyypillisesti ole täysipainoisia valmiuksia tai välineitä diagnosoida ja hoitaa munuaissairauksia, tai toteuttaa dialyysihoitoja, loppuvaiheen munuaisten vajaatoiminnan </w:t>
      </w:r>
      <w:r w:rsidR="00DA3244">
        <w:lastRenderedPageBreak/>
        <w:t>hoitoja tai munuaisensiirtoja.</w:t>
      </w:r>
      <w:r w:rsidR="00DA3244">
        <w:rPr>
          <w:rStyle w:val="Alaviitteenviite"/>
        </w:rPr>
        <w:footnoteReference w:id="2"/>
      </w:r>
      <w:r w:rsidR="00DA3244">
        <w:t xml:space="preserve"> </w:t>
      </w:r>
      <w:r w:rsidR="004416F6">
        <w:t>P</w:t>
      </w:r>
      <w:r w:rsidR="00DE2277" w:rsidRPr="004416F6">
        <w:t>iirikunta</w:t>
      </w:r>
      <w:r w:rsidR="004416F6">
        <w:t>-</w:t>
      </w:r>
      <w:r w:rsidR="00DE2277" w:rsidRPr="004416F6">
        <w:t xml:space="preserve"> ja </w:t>
      </w:r>
      <w:r w:rsidR="004416F6">
        <w:t>yleis</w:t>
      </w:r>
      <w:r w:rsidR="00DE2277" w:rsidRPr="004416F6">
        <w:t xml:space="preserve">sairaaloihin </w:t>
      </w:r>
      <w:r w:rsidR="004416F6">
        <w:t>on sijoitettuna k</w:t>
      </w:r>
      <w:r w:rsidR="004416F6" w:rsidRPr="004416F6">
        <w:t>äytännön tietoa ja taitoja omaavaa henkilöstöä</w:t>
      </w:r>
      <w:r w:rsidR="004416F6">
        <w:t>,</w:t>
      </w:r>
      <w:r w:rsidR="00C0736F">
        <w:t xml:space="preserve"> ja esimerkiksi </w:t>
      </w:r>
      <w:proofErr w:type="spellStart"/>
      <w:r w:rsidR="00C0736F">
        <w:t>h</w:t>
      </w:r>
      <w:r w:rsidR="00C0736F" w:rsidRPr="004416F6">
        <w:t>emodialyysia</w:t>
      </w:r>
      <w:proofErr w:type="spellEnd"/>
      <w:r w:rsidR="00C0736F" w:rsidRPr="004416F6">
        <w:t xml:space="preserve"> kerr</w:t>
      </w:r>
      <w:bookmarkStart w:id="1" w:name="_GoBack"/>
      <w:bookmarkEnd w:id="1"/>
      <w:r w:rsidR="00C0736F" w:rsidRPr="004416F6">
        <w:t>otaan olevan saatavilla 170:ssa julkisessa sairaalassa eri puolilla maata</w:t>
      </w:r>
      <w:r w:rsidR="00C0736F">
        <w:t xml:space="preserve">, mutta </w:t>
      </w:r>
      <w:r w:rsidR="004416F6">
        <w:t xml:space="preserve">näissä sairaaloissa ei tyypillisesti työskentele </w:t>
      </w:r>
      <w:proofErr w:type="spellStart"/>
      <w:r w:rsidR="004416F6">
        <w:t>nefrologeja</w:t>
      </w:r>
      <w:proofErr w:type="spellEnd"/>
      <w:r w:rsidR="004416F6">
        <w:t xml:space="preserve"> (munuaissairauksien erikoislääkäri). </w:t>
      </w:r>
      <w:r>
        <w:t>Kyseisissä</w:t>
      </w:r>
      <w:r w:rsidR="00C0736F">
        <w:t xml:space="preserve"> hoitolaitoksissa hoitoon pääsy</w:t>
      </w:r>
      <w:r w:rsidR="00910A97" w:rsidRPr="004416F6">
        <w:t xml:space="preserve"> on </w:t>
      </w:r>
      <w:r w:rsidR="00DB7C5E">
        <w:t xml:space="preserve">käytännössä </w:t>
      </w:r>
      <w:r w:rsidR="00910A97" w:rsidRPr="004416F6">
        <w:t xml:space="preserve">rajallista suuren kysynnän </w:t>
      </w:r>
      <w:r w:rsidR="004416F6">
        <w:t>sekä</w:t>
      </w:r>
      <w:r w:rsidR="00910A97" w:rsidRPr="004416F6">
        <w:t xml:space="preserve"> </w:t>
      </w:r>
      <w:proofErr w:type="spellStart"/>
      <w:r w:rsidR="00910A97" w:rsidRPr="004416F6">
        <w:t>nefrologien</w:t>
      </w:r>
      <w:proofErr w:type="spellEnd"/>
      <w:r w:rsidR="00910A97" w:rsidRPr="004416F6">
        <w:t xml:space="preserve"> </w:t>
      </w:r>
      <w:r w:rsidR="004416F6">
        <w:t>ja</w:t>
      </w:r>
      <w:r w:rsidR="00910A97" w:rsidRPr="004416F6">
        <w:t xml:space="preserve"> </w:t>
      </w:r>
      <w:r w:rsidR="008244F2" w:rsidRPr="004416F6">
        <w:t>muun</w:t>
      </w:r>
      <w:r w:rsidR="00910A97" w:rsidRPr="004416F6">
        <w:t xml:space="preserve"> </w:t>
      </w:r>
      <w:r w:rsidR="008244F2" w:rsidRPr="004416F6">
        <w:t>munuaissairauksiin erikoistuneen hoitohenkilökunnan</w:t>
      </w:r>
      <w:r w:rsidR="00910A97" w:rsidRPr="004416F6">
        <w:t xml:space="preserve"> puuttee</w:t>
      </w:r>
      <w:r w:rsidR="008244F2" w:rsidRPr="004416F6">
        <w:t>n vuoksi</w:t>
      </w:r>
      <w:r w:rsidR="00910A97" w:rsidRPr="004416F6">
        <w:t>.</w:t>
      </w:r>
      <w:r w:rsidR="00884ED1" w:rsidRPr="004416F6">
        <w:rPr>
          <w:rStyle w:val="Alaviitteenviite"/>
        </w:rPr>
        <w:footnoteReference w:id="3"/>
      </w:r>
    </w:p>
    <w:p w:rsidR="00616ABF" w:rsidRDefault="00C0736F" w:rsidP="002B3CFF">
      <w:r>
        <w:t>K</w:t>
      </w:r>
      <w:r w:rsidR="004416F6">
        <w:t>ompleksise</w:t>
      </w:r>
      <w:r w:rsidR="00DB7C5E">
        <w:t>mmat</w:t>
      </w:r>
      <w:r w:rsidR="004416F6">
        <w:t xml:space="preserve"> munuaissairaudet hoidetaan </w:t>
      </w:r>
      <w:r>
        <w:t>yleensä</w:t>
      </w:r>
      <w:r w:rsidR="004416F6">
        <w:t xml:space="preserve"> erikoissairaaloissa</w:t>
      </w:r>
      <w:r w:rsidR="00DA3244">
        <w:t xml:space="preserve"> (</w:t>
      </w:r>
      <w:proofErr w:type="spellStart"/>
      <w:r w:rsidR="00DA3244">
        <w:t>specialist</w:t>
      </w:r>
      <w:proofErr w:type="spellEnd"/>
      <w:r w:rsidR="00DA3244">
        <w:t xml:space="preserve"> </w:t>
      </w:r>
      <w:proofErr w:type="spellStart"/>
      <w:r w:rsidR="00DA3244">
        <w:t>hospitals</w:t>
      </w:r>
      <w:proofErr w:type="spellEnd"/>
      <w:r w:rsidR="00DA3244">
        <w:t>)</w:t>
      </w:r>
      <w:r w:rsidR="004416F6">
        <w:t xml:space="preserve">, jotka ovat </w:t>
      </w:r>
      <w:r w:rsidR="00DB7C5E">
        <w:t>usein</w:t>
      </w:r>
      <w:r w:rsidR="004416F6">
        <w:t xml:space="preserve"> sijoitettuina lääketieteellisten oppilaitosten yhteyteen. Sekä yksityisen että julkisen sektorin munuaissairauksien erikoissairaanhoito on keskittynyt Dhakaan ja Chittagongiin</w:t>
      </w:r>
      <w:r w:rsidR="004416F6" w:rsidRPr="002014B3">
        <w:t>.</w:t>
      </w:r>
      <w:r w:rsidR="004416F6">
        <w:rPr>
          <w:rStyle w:val="Alaviitteenviite"/>
        </w:rPr>
        <w:footnoteReference w:id="4"/>
      </w:r>
      <w:r>
        <w:t xml:space="preserve"> </w:t>
      </w:r>
    </w:p>
    <w:p w:rsidR="008E66AE" w:rsidRDefault="008E66AE" w:rsidP="002B3CFF">
      <w:r w:rsidRPr="008E66AE">
        <w:t>Munuaissiirtojen määrä on Bangladeshissa rajall</w:t>
      </w:r>
      <w:r>
        <w:t xml:space="preserve">inen, mutta tulokset ovat verrattavissa korkean tulotason maihin. Esimerkiksi Dhakassa toimiva BIRDEM General </w:t>
      </w:r>
      <w:proofErr w:type="spellStart"/>
      <w:r>
        <w:t>Hospital</w:t>
      </w:r>
      <w:proofErr w:type="spellEnd"/>
      <w:r>
        <w:t xml:space="preserve"> oli tehnyt 111 munuaissiirtoa vuosien 2004–2014 välillä, missä potilaiden eloonjäämisaste oli vuoden kuluttua leikkauksesta 98,1 prosenttia, kolmen vuoden kuluttua 88,24 prosenttia ja viiden vuoden kuluttua 84,09 prosenttia. </w:t>
      </w:r>
      <w:r w:rsidRPr="008E66AE">
        <w:t xml:space="preserve">Dhakassa toimiva yksityisen sektorin erikoissairaala </w:t>
      </w:r>
      <w:proofErr w:type="spellStart"/>
      <w:r w:rsidRPr="008E66AE">
        <w:t>The</w:t>
      </w:r>
      <w:proofErr w:type="spellEnd"/>
      <w:r w:rsidRPr="008E66AE">
        <w:t xml:space="preserve"> Centre for </w:t>
      </w:r>
      <w:proofErr w:type="spellStart"/>
      <w:r w:rsidRPr="008E66AE">
        <w:t>Kidney</w:t>
      </w:r>
      <w:proofErr w:type="spellEnd"/>
      <w:r w:rsidRPr="008E66AE">
        <w:t xml:space="preserve"> </w:t>
      </w:r>
      <w:proofErr w:type="spellStart"/>
      <w:r w:rsidRPr="008E66AE">
        <w:t>Diseases</w:t>
      </w:r>
      <w:proofErr w:type="spellEnd"/>
      <w:r w:rsidRPr="008E66AE">
        <w:t xml:space="preserve"> and </w:t>
      </w:r>
      <w:proofErr w:type="spellStart"/>
      <w:r w:rsidRPr="008E66AE">
        <w:t>Urology</w:t>
      </w:r>
      <w:proofErr w:type="spellEnd"/>
      <w:r w:rsidRPr="008E66AE">
        <w:t xml:space="preserve"> </w:t>
      </w:r>
      <w:proofErr w:type="spellStart"/>
      <w:r w:rsidRPr="008E66AE">
        <w:t>Hospital</w:t>
      </w:r>
      <w:proofErr w:type="spellEnd"/>
      <w:r w:rsidRPr="008E66AE">
        <w:t xml:space="preserve"> raportoi te</w:t>
      </w:r>
      <w:r>
        <w:t>hneensä vuonna 2021</w:t>
      </w:r>
      <w:r w:rsidR="00A53CBE">
        <w:t xml:space="preserve"> 184 munuaissiirtoa</w:t>
      </w:r>
      <w:r>
        <w:t>, joiden onnistumisprosentti oli 96%.</w:t>
      </w:r>
      <w:r>
        <w:rPr>
          <w:rStyle w:val="Alaviitteenviite"/>
        </w:rPr>
        <w:footnoteReference w:id="5"/>
      </w:r>
    </w:p>
    <w:p w:rsidR="00C978EE" w:rsidRPr="00A65E7B" w:rsidRDefault="00C978EE" w:rsidP="00A65E7B"/>
    <w:p w:rsidR="00DB7C5E" w:rsidRDefault="00F60D90" w:rsidP="00DB7C5E">
      <w:pPr>
        <w:pStyle w:val="Otsikko1"/>
      </w:pPr>
      <w:r w:rsidRPr="00F60D90">
        <w:t>Miten nopeasti maahan palaavien dialyysipotilaiden olisi mahdollista saada säännölliset dialyysihoidot järjestymään? Tarvitseeko hoitoja/lääkkeitä maksaa itse</w:t>
      </w:r>
      <w:r>
        <w:t>?</w:t>
      </w:r>
      <w:r w:rsidR="00DB7C5E" w:rsidRPr="00DB7C5E">
        <w:t xml:space="preserve"> </w:t>
      </w:r>
    </w:p>
    <w:p w:rsidR="00DA3244" w:rsidRDefault="00A53CBE" w:rsidP="00DA3244">
      <w:r>
        <w:t>Kuten yllä on todettu, pätevää ja koulutettua munuaissairauksiin erikoistunutta hoitohenkilöstöä ja ajanmukaisia laboratoriomenetelmiä ei ole laajalti saatavilla Bangladeshin julkisissa terveydenhoitolaitoksissa.</w:t>
      </w:r>
      <w:r>
        <w:rPr>
          <w:rStyle w:val="Alaviitteenviite"/>
        </w:rPr>
        <w:footnoteReference w:id="6"/>
      </w:r>
      <w:r>
        <w:t xml:space="preserve"> </w:t>
      </w:r>
      <w:r w:rsidR="00BC522C" w:rsidRPr="00BC522C">
        <w:t xml:space="preserve">Munuaissairauksien </w:t>
      </w:r>
      <w:r w:rsidR="00592AAC">
        <w:t>seuranta- ja sairaala</w:t>
      </w:r>
      <w:r w:rsidR="00BC522C" w:rsidRPr="00BC522C">
        <w:t>hoitoa on saatavilla</w:t>
      </w:r>
      <w:r w:rsidR="00BC522C">
        <w:t xml:space="preserve"> julkisen sektorin erikoissairaaloiden lisäksi yksityisen sektorin hoitolaitoksissa.</w:t>
      </w:r>
      <w:r w:rsidR="00E54BF5">
        <w:rPr>
          <w:rStyle w:val="Alaviitteenviite"/>
        </w:rPr>
        <w:footnoteReference w:id="7"/>
      </w:r>
      <w:r w:rsidR="00592AAC">
        <w:t xml:space="preserve"> </w:t>
      </w:r>
      <w:r w:rsidR="00C0736F">
        <w:t>Käytännössä alhaisen kokonaiskapasiteetin ja suurien potilasmäärien seurauksena mm. dialyysihoitojen jonotusajat ovat yleensä pitkiä.</w:t>
      </w:r>
      <w:r w:rsidR="00C0736F">
        <w:rPr>
          <w:rStyle w:val="Alaviitteenviite"/>
        </w:rPr>
        <w:footnoteReference w:id="8"/>
      </w:r>
    </w:p>
    <w:p w:rsidR="001A7FF9" w:rsidRDefault="00592AAC" w:rsidP="00592AAC">
      <w:r w:rsidRPr="00691037">
        <w:t>Maassa toimii joitakin</w:t>
      </w:r>
      <w:r>
        <w:t xml:space="preserve"> </w:t>
      </w:r>
      <w:r w:rsidRPr="00691037">
        <w:t>munuaissairauksien h</w:t>
      </w:r>
      <w:r>
        <w:t>oito- tai hoitoon ohjauspalveluja tarjoavia kansalaisjärjestöjen sekä ulkopuolisten lahjoittajien osana yhteiskuntavastuutoimintaa ylläpitämiä hoitokeskuksia, joista suurin osa sijaitsee Dhakassa.</w:t>
      </w:r>
      <w:r>
        <w:rPr>
          <w:rStyle w:val="Alaviitteenviite"/>
        </w:rPr>
        <w:footnoteReference w:id="9"/>
      </w:r>
      <w:r>
        <w:t xml:space="preserve"> </w:t>
      </w:r>
      <w:r w:rsidRPr="00691037">
        <w:t>Esimerkiksi</w:t>
      </w:r>
      <w:r>
        <w:t xml:space="preserve"> Dhakassa toimiva</w:t>
      </w:r>
      <w:r w:rsidRPr="00691037">
        <w:t xml:space="preserve"> </w:t>
      </w:r>
      <w:proofErr w:type="spellStart"/>
      <w:r w:rsidRPr="00691037">
        <w:t>Kidney</w:t>
      </w:r>
      <w:proofErr w:type="spellEnd"/>
      <w:r w:rsidRPr="00691037">
        <w:t xml:space="preserve"> Foundation of Bangladesh</w:t>
      </w:r>
      <w:r>
        <w:t xml:space="preserve"> -järjestö kertoo verkkosivuillaan omaavansa dialyysiyksikön, jossa on 110 vuodepaikkaa, ja se pyrkii tarjoamaan köyhimmille potilasryhmille hoitoa ilmaiseksi.</w:t>
      </w:r>
      <w:r>
        <w:rPr>
          <w:rStyle w:val="Alaviitteenviite"/>
        </w:rPr>
        <w:footnoteReference w:id="10"/>
      </w:r>
      <w:r w:rsidR="001A7FF9">
        <w:t xml:space="preserve"> </w:t>
      </w:r>
    </w:p>
    <w:p w:rsidR="00592AAC" w:rsidRDefault="001A7FF9" w:rsidP="00592AAC">
      <w:proofErr w:type="spellStart"/>
      <w:r>
        <w:lastRenderedPageBreak/>
        <w:t>EUAA:n</w:t>
      </w:r>
      <w:proofErr w:type="spellEnd"/>
      <w:r>
        <w:t xml:space="preserve"> mukaan</w:t>
      </w:r>
      <w:r w:rsidRPr="008244F2">
        <w:t xml:space="preserve"> voittoa tavoittelevia </w:t>
      </w:r>
      <w:r>
        <w:t>dialyysi</w:t>
      </w:r>
      <w:r w:rsidRPr="008244F2">
        <w:t>h</w:t>
      </w:r>
      <w:r>
        <w:t>oitokeskuksia on nelinkertainen määrä voittoa tavoittelemattomiin hoitokeskuksiin (ml. julkiset sairaalat sekä kansalaisjärjestöjen ylläpitämät hoitokeskukset) verrattuna.</w:t>
      </w:r>
      <w:r>
        <w:rPr>
          <w:rStyle w:val="Alaviitteenviite"/>
        </w:rPr>
        <w:footnoteReference w:id="11"/>
      </w:r>
    </w:p>
    <w:p w:rsidR="00E54BF5" w:rsidRDefault="00E54BF5" w:rsidP="00BC522C">
      <w:r w:rsidRPr="00E54BF5">
        <w:t>Munuaissairauksi</w:t>
      </w:r>
      <w:r w:rsidR="00691037">
        <w:t>e</w:t>
      </w:r>
      <w:r w:rsidRPr="00E54BF5">
        <w:t>n hoito</w:t>
      </w:r>
      <w:r w:rsidR="00691037">
        <w:t>j</w:t>
      </w:r>
      <w:r w:rsidRPr="00E54BF5">
        <w:t>a</w:t>
      </w:r>
      <w:r>
        <w:t xml:space="preserve"> ei kateta</w:t>
      </w:r>
      <w:r w:rsidR="00691037">
        <w:t xml:space="preserve"> minkään julkisten tukijärjestelmien, kuten</w:t>
      </w:r>
      <w:r>
        <w:t xml:space="preserve"> terveysvakuutukse</w:t>
      </w:r>
      <w:r w:rsidR="00691037">
        <w:t>n kautta</w:t>
      </w:r>
      <w:r>
        <w:t>, vaan hoitoon hakeutuvien</w:t>
      </w:r>
      <w:r w:rsidRPr="00E54BF5">
        <w:t xml:space="preserve"> potilaiden </w:t>
      </w:r>
      <w:r>
        <w:t xml:space="preserve">on maksettava hoitokustannukset kokonaan itse sekä julkisissa että yksityisissä sairaaloissa. Mahdollisia kuluja ovat muun muassa lääkekustannukset, konsultaatio- ja laboratoriokokeet sekä sairaalahoidon maksut. </w:t>
      </w:r>
      <w:r w:rsidRPr="00E54BF5">
        <w:t xml:space="preserve">Ulkomailta palanneet kansalaiset joutuvat käymään läpi samat jonotus- ja maksuprosessit </w:t>
      </w:r>
      <w:r w:rsidR="00E73359">
        <w:t>päästäkseen hoitoon ja laboratoriokokeisiin</w:t>
      </w:r>
      <w:r>
        <w:t>.</w:t>
      </w:r>
      <w:r>
        <w:rPr>
          <w:rStyle w:val="Alaviitteenviite"/>
        </w:rPr>
        <w:footnoteReference w:id="12"/>
      </w:r>
    </w:p>
    <w:p w:rsidR="00474016" w:rsidRDefault="008D7937" w:rsidP="00BC522C">
      <w:r w:rsidRPr="00EC3A26">
        <w:t>Munuaissairauksien hoitojen hinnat vaihtelevat</w:t>
      </w:r>
      <w:r w:rsidR="00EC3A26" w:rsidRPr="00EC3A26">
        <w:t xml:space="preserve"> </w:t>
      </w:r>
      <w:r w:rsidR="00EC3A26">
        <w:t xml:space="preserve">julkisten ja yksityisten hoitolaitosten välillä. Julkisen sektorin edullisempien vuodepaikkojen saavutettavuuteen liittyy käytännössä rajoitteita, koska potilasmäärät ovat suuria riittämättömään tarjontaan nähden. </w:t>
      </w:r>
      <w:r w:rsidR="00CC3160">
        <w:t>Tämän vuoksi potilaat joutuvat turvautumaan usein lisämaksullisiin palveluihin, kuten ilmastoituihin huoneisiin</w:t>
      </w:r>
      <w:r w:rsidR="00EC3A26">
        <w:t>.</w:t>
      </w:r>
      <w:r w:rsidR="00474016">
        <w:rPr>
          <w:rStyle w:val="Alaviitteenviite"/>
        </w:rPr>
        <w:footnoteReference w:id="13"/>
      </w:r>
    </w:p>
    <w:p w:rsidR="00474016" w:rsidRDefault="00474016" w:rsidP="00BC522C">
      <w:r>
        <w:t xml:space="preserve">Eri hoitojen ja lääkkeiden hintoja on </w:t>
      </w:r>
      <w:r w:rsidR="00E73359">
        <w:t>esitelty</w:t>
      </w:r>
      <w:r>
        <w:t xml:space="preserve"> </w:t>
      </w:r>
      <w:proofErr w:type="spellStart"/>
      <w:r>
        <w:t>EUAA:n</w:t>
      </w:r>
      <w:proofErr w:type="spellEnd"/>
      <w:r>
        <w:t xml:space="preserve"> raportissa </w:t>
      </w:r>
      <w:r w:rsidR="00E73359">
        <w:t>olevissa</w:t>
      </w:r>
      <w:r>
        <w:t xml:space="preserve"> taulukoissa.</w:t>
      </w:r>
      <w:r w:rsidRPr="00474016">
        <w:t xml:space="preserve"> Julkisissa sairaaloissa</w:t>
      </w:r>
      <w:r w:rsidR="00FA1807">
        <w:t xml:space="preserve"> hoitolaitosten</w:t>
      </w:r>
      <w:r w:rsidRPr="00474016">
        <w:t xml:space="preserve"> sos</w:t>
      </w:r>
      <w:r>
        <w:t>iaalihuolto-osasto voi periaatteessa tekemänsä arvion perusteella myöntää vähävaraisille potilaille vapautuksen poliklinikka- tai osastomaksuista, mutta käytännössä poikkeusten myöntäminen maksuihin on harvinaista.</w:t>
      </w:r>
      <w:r>
        <w:rPr>
          <w:rStyle w:val="Alaviitteenviite"/>
        </w:rPr>
        <w:footnoteReference w:id="14"/>
      </w:r>
    </w:p>
    <w:p w:rsidR="00474016" w:rsidRDefault="00474016" w:rsidP="00BC522C"/>
    <w:bookmarkEnd w:id="0"/>
    <w:p w:rsidR="00082DFE" w:rsidRPr="00E02A33" w:rsidRDefault="00082DFE" w:rsidP="00543F66">
      <w:pPr>
        <w:pStyle w:val="Otsikko2"/>
        <w:numPr>
          <w:ilvl w:val="0"/>
          <w:numId w:val="0"/>
        </w:numPr>
        <w:rPr>
          <w:lang w:val="en-US"/>
        </w:rPr>
      </w:pPr>
      <w:proofErr w:type="spellStart"/>
      <w:r w:rsidRPr="00E02A33">
        <w:rPr>
          <w:lang w:val="en-US"/>
        </w:rPr>
        <w:t>Lähteet</w:t>
      </w:r>
      <w:proofErr w:type="spellEnd"/>
    </w:p>
    <w:p w:rsidR="00873A37" w:rsidRPr="00CC0080" w:rsidRDefault="00AC7A02" w:rsidP="00873A37">
      <w:pPr>
        <w:rPr>
          <w:lang w:val="en-US"/>
        </w:rPr>
      </w:pPr>
      <w:r w:rsidRPr="00E02A33">
        <w:rPr>
          <w:lang w:val="en-US"/>
        </w:rPr>
        <w:t xml:space="preserve">EUAA (European Union Agency for Asylum) </w:t>
      </w:r>
      <w:r w:rsidR="00C11800" w:rsidRPr="00E02A33">
        <w:rPr>
          <w:lang w:val="en-US"/>
        </w:rPr>
        <w:t xml:space="preserve">2/2024. </w:t>
      </w:r>
      <w:r w:rsidR="00C11800" w:rsidRPr="008742B7">
        <w:rPr>
          <w:i/>
          <w:lang w:val="en-US"/>
        </w:rPr>
        <w:t>Bangladesh Topical Report: Nephrology</w:t>
      </w:r>
      <w:r w:rsidR="00C11800">
        <w:rPr>
          <w:lang w:val="en-US"/>
        </w:rPr>
        <w:t xml:space="preserve">. </w:t>
      </w:r>
      <w:r w:rsidR="00CC0080">
        <w:fldChar w:fldCharType="begin"/>
      </w:r>
      <w:r w:rsidR="00CC0080" w:rsidRPr="00CC0080">
        <w:rPr>
          <w:lang w:val="en-US"/>
        </w:rPr>
        <w:instrText xml:space="preserve"> HYPERLINK "https://euaa.europa.eu/publications/bangladesh-topical-report-nephrology" </w:instrText>
      </w:r>
      <w:r w:rsidR="00CC0080">
        <w:fldChar w:fldCharType="separate"/>
      </w:r>
      <w:r w:rsidR="00C11800" w:rsidRPr="00CC0080">
        <w:rPr>
          <w:rStyle w:val="Hyperlinkki"/>
          <w:lang w:val="en-US"/>
        </w:rPr>
        <w:t>https://euaa.europa.eu/publications/bangladesh-topical-report-nephrology</w:t>
      </w:r>
      <w:r w:rsidR="00CC0080">
        <w:rPr>
          <w:rStyle w:val="Hyperlinkki"/>
        </w:rPr>
        <w:fldChar w:fldCharType="end"/>
      </w:r>
      <w:r w:rsidR="00C11800" w:rsidRPr="00CC0080">
        <w:rPr>
          <w:lang w:val="en-US"/>
        </w:rPr>
        <w:t xml:space="preserve"> (käyty </w:t>
      </w:r>
      <w:r w:rsidR="008742B7" w:rsidRPr="00CC0080">
        <w:rPr>
          <w:lang w:val="en-US"/>
        </w:rPr>
        <w:t>13</w:t>
      </w:r>
      <w:r w:rsidR="00C11800" w:rsidRPr="00CC0080">
        <w:rPr>
          <w:lang w:val="en-US"/>
        </w:rPr>
        <w:t>.2.2025).</w:t>
      </w:r>
    </w:p>
    <w:p w:rsidR="004568D3" w:rsidRPr="00884ED1" w:rsidRDefault="004568D3" w:rsidP="00873A37">
      <w:pPr>
        <w:rPr>
          <w:lang w:val="en-US"/>
        </w:rPr>
      </w:pPr>
      <w:r>
        <w:rPr>
          <w:lang w:val="en-US"/>
        </w:rPr>
        <w:t xml:space="preserve">Kidney Foundation of Bangladesh </w:t>
      </w:r>
      <w:r w:rsidR="00592AAC">
        <w:rPr>
          <w:lang w:val="en-US"/>
        </w:rPr>
        <w:t>[</w:t>
      </w:r>
      <w:proofErr w:type="spellStart"/>
      <w:r w:rsidR="00592AAC">
        <w:rPr>
          <w:lang w:val="en-US"/>
        </w:rPr>
        <w:t>päiväämätön</w:t>
      </w:r>
      <w:proofErr w:type="spellEnd"/>
      <w:r w:rsidR="00592AAC">
        <w:rPr>
          <w:lang w:val="en-US"/>
        </w:rPr>
        <w:t>]</w:t>
      </w:r>
      <w:r>
        <w:rPr>
          <w:lang w:val="en-US"/>
        </w:rPr>
        <w:t xml:space="preserve">. </w:t>
      </w:r>
      <w:r w:rsidRPr="008742B7">
        <w:rPr>
          <w:i/>
          <w:lang w:val="en-US"/>
        </w:rPr>
        <w:t>Indoor Facilities at Kidney Foundation Hospital</w:t>
      </w:r>
      <w:r>
        <w:rPr>
          <w:lang w:val="en-US"/>
        </w:rPr>
        <w:t xml:space="preserve">.  </w:t>
      </w:r>
      <w:r w:rsidR="00CC0080">
        <w:fldChar w:fldCharType="begin"/>
      </w:r>
      <w:r w:rsidR="00CC0080" w:rsidRPr="00CC0080">
        <w:rPr>
          <w:lang w:val="en-US"/>
        </w:rPr>
        <w:instrText xml:space="preserve"> HYPERLINK "https://www.kidneyfoundationbd.com/facilities/indoor-faciliti</w:instrText>
      </w:r>
      <w:r w:rsidR="00CC0080" w:rsidRPr="00CC0080">
        <w:rPr>
          <w:lang w:val="en-US"/>
        </w:rPr>
        <w:instrText xml:space="preserve">es" </w:instrText>
      </w:r>
      <w:r w:rsidR="00CC0080">
        <w:fldChar w:fldCharType="separate"/>
      </w:r>
      <w:r w:rsidRPr="002414D8">
        <w:rPr>
          <w:rStyle w:val="Hyperlinkki"/>
          <w:lang w:val="en-US"/>
        </w:rPr>
        <w:t>https://www.kidneyfoundationbd.com/facilities/indoor-facilities</w:t>
      </w:r>
      <w:r w:rsidR="00CC0080">
        <w:rPr>
          <w:rStyle w:val="Hyperlinkki"/>
          <w:lang w:val="en-US"/>
        </w:rPr>
        <w:fldChar w:fldCharType="end"/>
      </w:r>
      <w:r>
        <w:rPr>
          <w:lang w:val="en-US"/>
        </w:rPr>
        <w:t xml:space="preserve"> (</w:t>
      </w:r>
      <w:proofErr w:type="spellStart"/>
      <w:r>
        <w:rPr>
          <w:lang w:val="en-US"/>
        </w:rPr>
        <w:t>käyty</w:t>
      </w:r>
      <w:proofErr w:type="spellEnd"/>
      <w:r>
        <w:rPr>
          <w:lang w:val="en-US"/>
        </w:rPr>
        <w:t xml:space="preserve"> 1</w:t>
      </w:r>
      <w:r w:rsidR="008742B7">
        <w:rPr>
          <w:lang w:val="en-US"/>
        </w:rPr>
        <w:t>3</w:t>
      </w:r>
      <w:r>
        <w:rPr>
          <w:lang w:val="en-US"/>
        </w:rPr>
        <w:t>.2.2025).</w:t>
      </w:r>
    </w:p>
    <w:p w:rsidR="00AC7A02" w:rsidRPr="00884ED1" w:rsidRDefault="00AC7A02" w:rsidP="00873A37">
      <w:pPr>
        <w:rPr>
          <w:lang w:val="en-US"/>
        </w:rPr>
      </w:pPr>
    </w:p>
    <w:p w:rsidR="00082DFE" w:rsidRPr="001D5CAA" w:rsidRDefault="00CC0080" w:rsidP="00082DFE">
      <w:pPr>
        <w:pStyle w:val="LeiptekstiMigri"/>
        <w:ind w:left="0"/>
        <w:rPr>
          <w:lang w:val="en-GB"/>
        </w:rPr>
      </w:pPr>
      <w:r>
        <w:rPr>
          <w:b/>
        </w:rPr>
        <w:pict w14:anchorId="35ED7E0B">
          <v:rect id="_x0000_i1028" style="width:0;height:1.5pt" o:hralign="center" o:hrstd="t" o:hr="t" fillcolor="#a0a0a0" stroked="f"/>
        </w:pict>
      </w:r>
    </w:p>
    <w:p w:rsidR="00082DFE" w:rsidRDefault="001D63F6" w:rsidP="00810134">
      <w:pPr>
        <w:pStyle w:val="Numeroimatonotsikko"/>
      </w:pPr>
      <w:r>
        <w:t>Tietoja vastauksesta</w:t>
      </w:r>
    </w:p>
    <w:p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w:t>
      </w:r>
      <w:r w:rsidRPr="00A35BCB">
        <w:lastRenderedPageBreak/>
        <w:t>Maahanmuuttoviraston virallista kantaa, eikä se ole poliittinen kannanotto tai oikeudellinen arvio.</w:t>
      </w:r>
    </w:p>
    <w:p w:rsidR="001D63F6" w:rsidRPr="00BC367A" w:rsidRDefault="001D63F6" w:rsidP="00810134">
      <w:pPr>
        <w:pStyle w:val="Numeroimatonotsikko"/>
        <w:rPr>
          <w:lang w:val="en-GB"/>
        </w:rPr>
      </w:pPr>
      <w:r w:rsidRPr="00BC367A">
        <w:rPr>
          <w:lang w:val="en-GB"/>
        </w:rPr>
        <w:t>Information on the response</w:t>
      </w:r>
    </w:p>
    <w:p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rsidR="00B112B8" w:rsidRPr="00A35BCB" w:rsidRDefault="00B112B8" w:rsidP="00A35BCB">
      <w:pPr>
        <w:rPr>
          <w:lang w:val="en-GB"/>
        </w:rPr>
      </w:pPr>
    </w:p>
    <w:sectPr w:rsidR="00B112B8" w:rsidRPr="00A35BCB" w:rsidSect="00072438">
      <w:headerReference w:type="default" r:id="rId7"/>
      <w:headerReference w:type="first" r:id="rId8"/>
      <w:footerReference w:type="first" r:id="rId9"/>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881" w:rsidRDefault="00196881" w:rsidP="007E0069">
      <w:pPr>
        <w:spacing w:after="0" w:line="240" w:lineRule="auto"/>
      </w:pPr>
      <w:r>
        <w:separator/>
      </w:r>
    </w:p>
  </w:endnote>
  <w:endnote w:type="continuationSeparator" w:id="0">
    <w:p w:rsidR="00196881" w:rsidRDefault="00196881"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bl>
  <w:p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881" w:rsidRDefault="00196881" w:rsidP="007E0069">
      <w:pPr>
        <w:spacing w:after="0" w:line="240" w:lineRule="auto"/>
      </w:pPr>
      <w:r>
        <w:separator/>
      </w:r>
    </w:p>
  </w:footnote>
  <w:footnote w:type="continuationSeparator" w:id="0">
    <w:p w:rsidR="00196881" w:rsidRDefault="00196881" w:rsidP="007E0069">
      <w:pPr>
        <w:spacing w:after="0" w:line="240" w:lineRule="auto"/>
      </w:pPr>
      <w:r>
        <w:continuationSeparator/>
      </w:r>
    </w:p>
  </w:footnote>
  <w:footnote w:id="1">
    <w:p w:rsidR="009A02E0" w:rsidRDefault="009A02E0">
      <w:pPr>
        <w:pStyle w:val="Alaviitteenteksti"/>
      </w:pPr>
      <w:r>
        <w:rPr>
          <w:rStyle w:val="Alaviitteenviite"/>
        </w:rPr>
        <w:footnoteRef/>
      </w:r>
      <w:r>
        <w:t xml:space="preserve"> EUAA 2/2024</w:t>
      </w:r>
      <w:r w:rsidR="00C0736F">
        <w:t>.</w:t>
      </w:r>
    </w:p>
  </w:footnote>
  <w:footnote w:id="2">
    <w:p w:rsidR="00DA3244" w:rsidRDefault="00DA3244" w:rsidP="00DA3244">
      <w:pPr>
        <w:pStyle w:val="Alaviitteenteksti"/>
      </w:pPr>
      <w:r>
        <w:rPr>
          <w:rStyle w:val="Alaviitteenviite"/>
        </w:rPr>
        <w:footnoteRef/>
      </w:r>
      <w:r>
        <w:t xml:space="preserve"> EUAA 2/2024, s. 13.</w:t>
      </w:r>
    </w:p>
  </w:footnote>
  <w:footnote w:id="3">
    <w:p w:rsidR="00884ED1" w:rsidRDefault="00884ED1">
      <w:pPr>
        <w:pStyle w:val="Alaviitteenteksti"/>
      </w:pPr>
      <w:r>
        <w:rPr>
          <w:rStyle w:val="Alaviitteenviite"/>
        </w:rPr>
        <w:footnoteRef/>
      </w:r>
      <w:r>
        <w:t xml:space="preserve"> EUAA</w:t>
      </w:r>
      <w:r w:rsidR="008244F2">
        <w:t xml:space="preserve"> 2/2024,</w:t>
      </w:r>
      <w:r>
        <w:t xml:space="preserve"> </w:t>
      </w:r>
      <w:r w:rsidR="00CC5338">
        <w:t>s. 10.</w:t>
      </w:r>
    </w:p>
  </w:footnote>
  <w:footnote w:id="4">
    <w:p w:rsidR="004416F6" w:rsidRDefault="004416F6" w:rsidP="004416F6">
      <w:pPr>
        <w:pStyle w:val="Alaviitteenteksti"/>
      </w:pPr>
      <w:r>
        <w:rPr>
          <w:rStyle w:val="Alaviitteenviite"/>
        </w:rPr>
        <w:footnoteRef/>
      </w:r>
      <w:r>
        <w:t xml:space="preserve"> EUAA 2/2024, s. 10–11.</w:t>
      </w:r>
    </w:p>
  </w:footnote>
  <w:footnote w:id="5">
    <w:p w:rsidR="008E66AE" w:rsidRDefault="008E66AE">
      <w:pPr>
        <w:pStyle w:val="Alaviitteenteksti"/>
      </w:pPr>
      <w:r>
        <w:rPr>
          <w:rStyle w:val="Alaviitteenviite"/>
        </w:rPr>
        <w:footnoteRef/>
      </w:r>
      <w:r>
        <w:t xml:space="preserve"> EUAA 2/2024, s. 12.</w:t>
      </w:r>
    </w:p>
  </w:footnote>
  <w:footnote w:id="6">
    <w:p w:rsidR="00A53CBE" w:rsidRDefault="00A53CBE">
      <w:pPr>
        <w:pStyle w:val="Alaviitteenteksti"/>
      </w:pPr>
      <w:r>
        <w:rPr>
          <w:rStyle w:val="Alaviitteenviite"/>
        </w:rPr>
        <w:footnoteRef/>
      </w:r>
      <w:r>
        <w:t xml:space="preserve"> EUAA 2/2024, s. 10.</w:t>
      </w:r>
    </w:p>
  </w:footnote>
  <w:footnote w:id="7">
    <w:p w:rsidR="00E54BF5" w:rsidRDefault="00E54BF5">
      <w:pPr>
        <w:pStyle w:val="Alaviitteenteksti"/>
      </w:pPr>
      <w:r>
        <w:rPr>
          <w:rStyle w:val="Alaviitteenviite"/>
        </w:rPr>
        <w:footnoteRef/>
      </w:r>
      <w:r>
        <w:t xml:space="preserve"> EUAA 2/2024, s. 13.</w:t>
      </w:r>
    </w:p>
  </w:footnote>
  <w:footnote w:id="8">
    <w:p w:rsidR="00C0736F" w:rsidRDefault="00C0736F" w:rsidP="00C0736F">
      <w:pPr>
        <w:pStyle w:val="Alaviitteenteksti"/>
      </w:pPr>
      <w:r>
        <w:rPr>
          <w:rStyle w:val="Alaviitteenviite"/>
        </w:rPr>
        <w:footnoteRef/>
      </w:r>
      <w:r>
        <w:t xml:space="preserve"> EUAA 2/2024, s. 13.</w:t>
      </w:r>
    </w:p>
  </w:footnote>
  <w:footnote w:id="9">
    <w:p w:rsidR="00592AAC" w:rsidRPr="001A7FF9" w:rsidRDefault="00592AAC" w:rsidP="00592AAC">
      <w:pPr>
        <w:pStyle w:val="Alaviitteenteksti"/>
      </w:pPr>
      <w:r>
        <w:rPr>
          <w:rStyle w:val="Alaviitteenviite"/>
        </w:rPr>
        <w:footnoteRef/>
      </w:r>
      <w:r w:rsidRPr="001A7FF9">
        <w:t xml:space="preserve"> EUAA 2/2024, s. 14.</w:t>
      </w:r>
    </w:p>
  </w:footnote>
  <w:footnote w:id="10">
    <w:p w:rsidR="00592AAC" w:rsidRPr="00592AAC" w:rsidRDefault="00592AAC" w:rsidP="00592AAC">
      <w:pPr>
        <w:pStyle w:val="Alaviitteenteksti"/>
        <w:rPr>
          <w:lang w:val="en-US"/>
        </w:rPr>
      </w:pPr>
      <w:r>
        <w:rPr>
          <w:rStyle w:val="Alaviitteenviite"/>
        </w:rPr>
        <w:footnoteRef/>
      </w:r>
      <w:r w:rsidRPr="00592AAC">
        <w:rPr>
          <w:lang w:val="en-US"/>
        </w:rPr>
        <w:t xml:space="preserve"> EUAA 2/2024, s. 14; </w:t>
      </w:r>
      <w:r>
        <w:rPr>
          <w:lang w:val="en-US"/>
        </w:rPr>
        <w:t>Kidney Foundation of Bangladesh [</w:t>
      </w:r>
      <w:proofErr w:type="spellStart"/>
      <w:r>
        <w:rPr>
          <w:lang w:val="en-US"/>
        </w:rPr>
        <w:t>päiväämätön</w:t>
      </w:r>
      <w:proofErr w:type="spellEnd"/>
      <w:r>
        <w:rPr>
          <w:lang w:val="en-US"/>
        </w:rPr>
        <w:t>].</w:t>
      </w:r>
    </w:p>
  </w:footnote>
  <w:footnote w:id="11">
    <w:p w:rsidR="001A7FF9" w:rsidRDefault="001A7FF9" w:rsidP="001A7FF9">
      <w:pPr>
        <w:pStyle w:val="Alaviitteenteksti"/>
      </w:pPr>
      <w:r>
        <w:rPr>
          <w:rStyle w:val="Alaviitteenviite"/>
        </w:rPr>
        <w:footnoteRef/>
      </w:r>
      <w:r>
        <w:t xml:space="preserve"> EUAA 2/2024, s. 10.</w:t>
      </w:r>
    </w:p>
  </w:footnote>
  <w:footnote w:id="12">
    <w:p w:rsidR="00E54BF5" w:rsidRDefault="00E54BF5" w:rsidP="00E54BF5">
      <w:pPr>
        <w:pStyle w:val="Alaviitteenteksti"/>
      </w:pPr>
      <w:r>
        <w:rPr>
          <w:rStyle w:val="Alaviitteenviite"/>
        </w:rPr>
        <w:footnoteRef/>
      </w:r>
      <w:r>
        <w:t xml:space="preserve"> EUAA 2/2024, s. 13–14.</w:t>
      </w:r>
    </w:p>
  </w:footnote>
  <w:footnote w:id="13">
    <w:p w:rsidR="00474016" w:rsidRDefault="00474016">
      <w:pPr>
        <w:pStyle w:val="Alaviitteenteksti"/>
      </w:pPr>
      <w:r>
        <w:rPr>
          <w:rStyle w:val="Alaviitteenviite"/>
        </w:rPr>
        <w:footnoteRef/>
      </w:r>
      <w:r>
        <w:t xml:space="preserve"> EUAA 2/2024, s. 14–15.</w:t>
      </w:r>
    </w:p>
  </w:footnote>
  <w:footnote w:id="14">
    <w:p w:rsidR="00474016" w:rsidRDefault="00474016" w:rsidP="00474016">
      <w:pPr>
        <w:pStyle w:val="Alaviitteenteksti"/>
      </w:pPr>
      <w:r>
        <w:rPr>
          <w:rStyle w:val="Alaviitteenviite"/>
        </w:rPr>
        <w:footnoteRef/>
      </w:r>
      <w:r>
        <w:t xml:space="preserve"> ks. EUAA 2/2024, s. 15–18.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rsidTr="00110B17">
      <w:trPr>
        <w:tblHeader/>
      </w:trPr>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b/>
              <w:sz w:val="16"/>
              <w:szCs w:val="16"/>
            </w:rPr>
          </w:pPr>
        </w:p>
      </w:tc>
      <w:tc>
        <w:tcPr>
          <w:tcW w:w="3006" w:type="dxa"/>
          <w:tcBorders>
            <w:top w:val="nil"/>
            <w:left w:val="nil"/>
            <w:bottom w:val="nil"/>
            <w:right w:val="nil"/>
          </w:tcBorders>
        </w:tcPr>
        <w:p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bl>
  <w:p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b/>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p>
      </w:tc>
    </w:tr>
    <w:tr w:rsidR="00873A37" w:rsidRPr="00A058E4" w:rsidTr="004B2B44">
      <w:tc>
        <w:tcPr>
          <w:tcW w:w="3005" w:type="dxa"/>
          <w:tcBorders>
            <w:top w:val="nil"/>
            <w:left w:val="nil"/>
            <w:bottom w:val="nil"/>
            <w:right w:val="nil"/>
          </w:tcBorders>
        </w:tcPr>
        <w:p w:rsidR="00873A37" w:rsidRPr="00A058E4" w:rsidRDefault="00873A37">
          <w:pPr>
            <w:pStyle w:val="Yltunniste"/>
            <w:rPr>
              <w:sz w:val="16"/>
              <w:szCs w:val="16"/>
            </w:rPr>
          </w:pPr>
        </w:p>
      </w:tc>
      <w:tc>
        <w:tcPr>
          <w:tcW w:w="3005" w:type="dxa"/>
          <w:tcBorders>
            <w:top w:val="nil"/>
            <w:left w:val="nil"/>
            <w:bottom w:val="nil"/>
            <w:right w:val="nil"/>
          </w:tcBorders>
        </w:tcPr>
        <w:p w:rsidR="00873A37" w:rsidRPr="00A058E4" w:rsidRDefault="00873A37">
          <w:pPr>
            <w:pStyle w:val="Yltunniste"/>
            <w:rPr>
              <w:sz w:val="16"/>
              <w:szCs w:val="16"/>
            </w:rPr>
          </w:pPr>
        </w:p>
      </w:tc>
      <w:tc>
        <w:tcPr>
          <w:tcW w:w="3006" w:type="dxa"/>
          <w:tcBorders>
            <w:top w:val="nil"/>
            <w:left w:val="nil"/>
            <w:bottom w:val="nil"/>
            <w:right w:val="nil"/>
          </w:tcBorders>
        </w:tcPr>
        <w:p w:rsidR="00873A37" w:rsidRPr="00A058E4" w:rsidRDefault="00873A37" w:rsidP="00A058E4">
          <w:pPr>
            <w:pStyle w:val="Yltunniste"/>
            <w:jc w:val="right"/>
            <w:rPr>
              <w:sz w:val="16"/>
              <w:szCs w:val="16"/>
            </w:rPr>
          </w:pPr>
        </w:p>
      </w:tc>
    </w:tr>
  </w:tbl>
  <w:p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81"/>
    <w:rsid w:val="00010C97"/>
    <w:rsid w:val="0001289F"/>
    <w:rsid w:val="00012EC0"/>
    <w:rsid w:val="00013B40"/>
    <w:rsid w:val="00013F3D"/>
    <w:rsid w:val="000140FF"/>
    <w:rsid w:val="00022D94"/>
    <w:rsid w:val="00023864"/>
    <w:rsid w:val="00033AB7"/>
    <w:rsid w:val="000449EA"/>
    <w:rsid w:val="000455E3"/>
    <w:rsid w:val="00046783"/>
    <w:rsid w:val="000564EB"/>
    <w:rsid w:val="000663E8"/>
    <w:rsid w:val="0007094E"/>
    <w:rsid w:val="00072438"/>
    <w:rsid w:val="00082DFE"/>
    <w:rsid w:val="0009323F"/>
    <w:rsid w:val="000B7ABB"/>
    <w:rsid w:val="000D45F8"/>
    <w:rsid w:val="000E1A4B"/>
    <w:rsid w:val="000E2D54"/>
    <w:rsid w:val="000E693C"/>
    <w:rsid w:val="000F4AD8"/>
    <w:rsid w:val="000F6F25"/>
    <w:rsid w:val="000F793B"/>
    <w:rsid w:val="00110468"/>
    <w:rsid w:val="00110B17"/>
    <w:rsid w:val="00117EA9"/>
    <w:rsid w:val="00131B7A"/>
    <w:rsid w:val="001360E5"/>
    <w:rsid w:val="001366EE"/>
    <w:rsid w:val="00136FEB"/>
    <w:rsid w:val="0015362E"/>
    <w:rsid w:val="001678AD"/>
    <w:rsid w:val="001741CB"/>
    <w:rsid w:val="001758C8"/>
    <w:rsid w:val="0019524D"/>
    <w:rsid w:val="00195763"/>
    <w:rsid w:val="00196881"/>
    <w:rsid w:val="001A4752"/>
    <w:rsid w:val="001A7FF9"/>
    <w:rsid w:val="001B2917"/>
    <w:rsid w:val="001B5A04"/>
    <w:rsid w:val="001B6B07"/>
    <w:rsid w:val="001C0382"/>
    <w:rsid w:val="001C3EB2"/>
    <w:rsid w:val="001C422A"/>
    <w:rsid w:val="001D015C"/>
    <w:rsid w:val="001D1831"/>
    <w:rsid w:val="001D587F"/>
    <w:rsid w:val="001D5CAA"/>
    <w:rsid w:val="001D63F6"/>
    <w:rsid w:val="001E21A8"/>
    <w:rsid w:val="001F1B08"/>
    <w:rsid w:val="002014B3"/>
    <w:rsid w:val="00206DFC"/>
    <w:rsid w:val="002248A2"/>
    <w:rsid w:val="00224FD6"/>
    <w:rsid w:val="0022712B"/>
    <w:rsid w:val="002350CB"/>
    <w:rsid w:val="00237C15"/>
    <w:rsid w:val="00252F50"/>
    <w:rsid w:val="00253B21"/>
    <w:rsid w:val="002571E9"/>
    <w:rsid w:val="002629C5"/>
    <w:rsid w:val="00267906"/>
    <w:rsid w:val="00267E88"/>
    <w:rsid w:val="00272D9D"/>
    <w:rsid w:val="002A6054"/>
    <w:rsid w:val="002B3CFF"/>
    <w:rsid w:val="002B4F5C"/>
    <w:rsid w:val="002B5E48"/>
    <w:rsid w:val="002C2668"/>
    <w:rsid w:val="002C4FEA"/>
    <w:rsid w:val="002C656A"/>
    <w:rsid w:val="002D0032"/>
    <w:rsid w:val="002D2FC5"/>
    <w:rsid w:val="002D5D1D"/>
    <w:rsid w:val="002D70EF"/>
    <w:rsid w:val="002D7383"/>
    <w:rsid w:val="002E0B87"/>
    <w:rsid w:val="002E7DCF"/>
    <w:rsid w:val="003077A4"/>
    <w:rsid w:val="003135FC"/>
    <w:rsid w:val="00313CBC"/>
    <w:rsid w:val="00313CBF"/>
    <w:rsid w:val="0032021E"/>
    <w:rsid w:val="003226F0"/>
    <w:rsid w:val="00335D68"/>
    <w:rsid w:val="0033622F"/>
    <w:rsid w:val="00337E76"/>
    <w:rsid w:val="00342A30"/>
    <w:rsid w:val="00347F1A"/>
    <w:rsid w:val="00351B7D"/>
    <w:rsid w:val="003673C0"/>
    <w:rsid w:val="00370E4F"/>
    <w:rsid w:val="00373713"/>
    <w:rsid w:val="00376326"/>
    <w:rsid w:val="00377AEB"/>
    <w:rsid w:val="0038473B"/>
    <w:rsid w:val="00385B1D"/>
    <w:rsid w:val="00390DB7"/>
    <w:rsid w:val="0039232D"/>
    <w:rsid w:val="003964A3"/>
    <w:rsid w:val="003976AD"/>
    <w:rsid w:val="003B144B"/>
    <w:rsid w:val="003B3150"/>
    <w:rsid w:val="003C4049"/>
    <w:rsid w:val="003C5382"/>
    <w:rsid w:val="003D0AB9"/>
    <w:rsid w:val="003D4732"/>
    <w:rsid w:val="003D4AC5"/>
    <w:rsid w:val="003F5BFA"/>
    <w:rsid w:val="004045B4"/>
    <w:rsid w:val="00404D23"/>
    <w:rsid w:val="00410407"/>
    <w:rsid w:val="0041667A"/>
    <w:rsid w:val="00421708"/>
    <w:rsid w:val="004221B0"/>
    <w:rsid w:val="00423E56"/>
    <w:rsid w:val="0043343B"/>
    <w:rsid w:val="0043717D"/>
    <w:rsid w:val="00440722"/>
    <w:rsid w:val="004416F6"/>
    <w:rsid w:val="004460C6"/>
    <w:rsid w:val="004568D3"/>
    <w:rsid w:val="00460ADC"/>
    <w:rsid w:val="00465DC6"/>
    <w:rsid w:val="00474016"/>
    <w:rsid w:val="0047544F"/>
    <w:rsid w:val="00483E37"/>
    <w:rsid w:val="004A3E23"/>
    <w:rsid w:val="004B250F"/>
    <w:rsid w:val="004B2B44"/>
    <w:rsid w:val="004B34E1"/>
    <w:rsid w:val="004C1C47"/>
    <w:rsid w:val="004C23F9"/>
    <w:rsid w:val="004D7499"/>
    <w:rsid w:val="004D76E3"/>
    <w:rsid w:val="004E598B"/>
    <w:rsid w:val="004F15C9"/>
    <w:rsid w:val="004F28FE"/>
    <w:rsid w:val="004F4078"/>
    <w:rsid w:val="005132E7"/>
    <w:rsid w:val="00525360"/>
    <w:rsid w:val="00527E87"/>
    <w:rsid w:val="00543B88"/>
    <w:rsid w:val="00543F66"/>
    <w:rsid w:val="00554136"/>
    <w:rsid w:val="00554A7A"/>
    <w:rsid w:val="0055582F"/>
    <w:rsid w:val="00555E75"/>
    <w:rsid w:val="00556532"/>
    <w:rsid w:val="0056613C"/>
    <w:rsid w:val="00566672"/>
    <w:rsid w:val="005719F7"/>
    <w:rsid w:val="005814A1"/>
    <w:rsid w:val="00583FE4"/>
    <w:rsid w:val="00592AAC"/>
    <w:rsid w:val="005A309A"/>
    <w:rsid w:val="005B00BB"/>
    <w:rsid w:val="005B3A3F"/>
    <w:rsid w:val="005B47D8"/>
    <w:rsid w:val="005B6C91"/>
    <w:rsid w:val="005D3A33"/>
    <w:rsid w:val="005D7EB5"/>
    <w:rsid w:val="005E2BC1"/>
    <w:rsid w:val="005F163B"/>
    <w:rsid w:val="0060063B"/>
    <w:rsid w:val="00601F27"/>
    <w:rsid w:val="00613331"/>
    <w:rsid w:val="00616ABF"/>
    <w:rsid w:val="00620595"/>
    <w:rsid w:val="00627C21"/>
    <w:rsid w:val="00633597"/>
    <w:rsid w:val="00633BBD"/>
    <w:rsid w:val="00634FEB"/>
    <w:rsid w:val="0064460B"/>
    <w:rsid w:val="0064589F"/>
    <w:rsid w:val="00655C4C"/>
    <w:rsid w:val="00660E89"/>
    <w:rsid w:val="00662B56"/>
    <w:rsid w:val="00666FD6"/>
    <w:rsid w:val="00671041"/>
    <w:rsid w:val="00686CF3"/>
    <w:rsid w:val="00691037"/>
    <w:rsid w:val="0069181E"/>
    <w:rsid w:val="006A2F5D"/>
    <w:rsid w:val="006A4F5F"/>
    <w:rsid w:val="006B1508"/>
    <w:rsid w:val="006B3E85"/>
    <w:rsid w:val="006B4626"/>
    <w:rsid w:val="006C7A99"/>
    <w:rsid w:val="006D3068"/>
    <w:rsid w:val="006E7D0B"/>
    <w:rsid w:val="006F0B7C"/>
    <w:rsid w:val="0070377D"/>
    <w:rsid w:val="007168DA"/>
    <w:rsid w:val="007212A4"/>
    <w:rsid w:val="00723843"/>
    <w:rsid w:val="0073068A"/>
    <w:rsid w:val="0074104A"/>
    <w:rsid w:val="0074158A"/>
    <w:rsid w:val="00751EBB"/>
    <w:rsid w:val="00772240"/>
    <w:rsid w:val="00785D58"/>
    <w:rsid w:val="007B2D20"/>
    <w:rsid w:val="007C057B"/>
    <w:rsid w:val="007C1151"/>
    <w:rsid w:val="007C25EB"/>
    <w:rsid w:val="007C4B6F"/>
    <w:rsid w:val="007C5BB2"/>
    <w:rsid w:val="007D23CE"/>
    <w:rsid w:val="007E0069"/>
    <w:rsid w:val="00800AA9"/>
    <w:rsid w:val="008020E6"/>
    <w:rsid w:val="00803B42"/>
    <w:rsid w:val="00810134"/>
    <w:rsid w:val="008244F2"/>
    <w:rsid w:val="008350F0"/>
    <w:rsid w:val="00835734"/>
    <w:rsid w:val="0084029C"/>
    <w:rsid w:val="00845940"/>
    <w:rsid w:val="008500EA"/>
    <w:rsid w:val="00855DD1"/>
    <w:rsid w:val="008571C0"/>
    <w:rsid w:val="00860C12"/>
    <w:rsid w:val="0087371C"/>
    <w:rsid w:val="00873A37"/>
    <w:rsid w:val="008742B7"/>
    <w:rsid w:val="008755BF"/>
    <w:rsid w:val="00884ED1"/>
    <w:rsid w:val="008B2637"/>
    <w:rsid w:val="008B44DF"/>
    <w:rsid w:val="008B4C53"/>
    <w:rsid w:val="008C3171"/>
    <w:rsid w:val="008C3FF0"/>
    <w:rsid w:val="008C6A0E"/>
    <w:rsid w:val="008D7937"/>
    <w:rsid w:val="008E0129"/>
    <w:rsid w:val="008E1575"/>
    <w:rsid w:val="008E66AE"/>
    <w:rsid w:val="008F20FD"/>
    <w:rsid w:val="008F2AAB"/>
    <w:rsid w:val="0090479F"/>
    <w:rsid w:val="00910A97"/>
    <w:rsid w:val="009170B9"/>
    <w:rsid w:val="009230EE"/>
    <w:rsid w:val="00941FAB"/>
    <w:rsid w:val="009420DC"/>
    <w:rsid w:val="00952982"/>
    <w:rsid w:val="00966541"/>
    <w:rsid w:val="00980F1C"/>
    <w:rsid w:val="00981808"/>
    <w:rsid w:val="009A02E0"/>
    <w:rsid w:val="009B606B"/>
    <w:rsid w:val="009D26CC"/>
    <w:rsid w:val="009D44A2"/>
    <w:rsid w:val="009E0F44"/>
    <w:rsid w:val="009E3B08"/>
    <w:rsid w:val="009E3C92"/>
    <w:rsid w:val="009E4074"/>
    <w:rsid w:val="00A04FF1"/>
    <w:rsid w:val="00A058E4"/>
    <w:rsid w:val="00A35BCB"/>
    <w:rsid w:val="00A522BB"/>
    <w:rsid w:val="00A53CBE"/>
    <w:rsid w:val="00A6466D"/>
    <w:rsid w:val="00A65E7B"/>
    <w:rsid w:val="00A74713"/>
    <w:rsid w:val="00A7678F"/>
    <w:rsid w:val="00A8295C"/>
    <w:rsid w:val="00A900EA"/>
    <w:rsid w:val="00A93B2D"/>
    <w:rsid w:val="00AC4FDE"/>
    <w:rsid w:val="00AC5E4B"/>
    <w:rsid w:val="00AC7A02"/>
    <w:rsid w:val="00AE08A1"/>
    <w:rsid w:val="00AE21E8"/>
    <w:rsid w:val="00AE54AA"/>
    <w:rsid w:val="00AE7C7B"/>
    <w:rsid w:val="00AF03BC"/>
    <w:rsid w:val="00B0234C"/>
    <w:rsid w:val="00B07C42"/>
    <w:rsid w:val="00B112B8"/>
    <w:rsid w:val="00B33381"/>
    <w:rsid w:val="00B37882"/>
    <w:rsid w:val="00B529CE"/>
    <w:rsid w:val="00B52A4D"/>
    <w:rsid w:val="00B52DD7"/>
    <w:rsid w:val="00B65278"/>
    <w:rsid w:val="00B70293"/>
    <w:rsid w:val="00B7440B"/>
    <w:rsid w:val="00B96A72"/>
    <w:rsid w:val="00BA2164"/>
    <w:rsid w:val="00BB0B29"/>
    <w:rsid w:val="00BB2844"/>
    <w:rsid w:val="00BB785D"/>
    <w:rsid w:val="00BB7F45"/>
    <w:rsid w:val="00BC1CB7"/>
    <w:rsid w:val="00BC367A"/>
    <w:rsid w:val="00BC522C"/>
    <w:rsid w:val="00BE0837"/>
    <w:rsid w:val="00BE2758"/>
    <w:rsid w:val="00BE608B"/>
    <w:rsid w:val="00BE7E5C"/>
    <w:rsid w:val="00BF744C"/>
    <w:rsid w:val="00C06A16"/>
    <w:rsid w:val="00C06FCB"/>
    <w:rsid w:val="00C0736F"/>
    <w:rsid w:val="00C1035E"/>
    <w:rsid w:val="00C112FB"/>
    <w:rsid w:val="00C11800"/>
    <w:rsid w:val="00C1302F"/>
    <w:rsid w:val="00C16602"/>
    <w:rsid w:val="00C25F4A"/>
    <w:rsid w:val="00C312C8"/>
    <w:rsid w:val="00C348A3"/>
    <w:rsid w:val="00C40C80"/>
    <w:rsid w:val="00C747DB"/>
    <w:rsid w:val="00C90D86"/>
    <w:rsid w:val="00C94FC7"/>
    <w:rsid w:val="00C95A8B"/>
    <w:rsid w:val="00C978EE"/>
    <w:rsid w:val="00CC0080"/>
    <w:rsid w:val="00CC25B9"/>
    <w:rsid w:val="00CC3160"/>
    <w:rsid w:val="00CC3CAE"/>
    <w:rsid w:val="00CC5338"/>
    <w:rsid w:val="00CE26C7"/>
    <w:rsid w:val="00CF712C"/>
    <w:rsid w:val="00D06964"/>
    <w:rsid w:val="00D130E2"/>
    <w:rsid w:val="00D152E0"/>
    <w:rsid w:val="00D171E5"/>
    <w:rsid w:val="00D205C8"/>
    <w:rsid w:val="00D24D52"/>
    <w:rsid w:val="00D37291"/>
    <w:rsid w:val="00D47232"/>
    <w:rsid w:val="00D6472E"/>
    <w:rsid w:val="00D724F3"/>
    <w:rsid w:val="00D80CF9"/>
    <w:rsid w:val="00D85581"/>
    <w:rsid w:val="00D93433"/>
    <w:rsid w:val="00D9702B"/>
    <w:rsid w:val="00DA3244"/>
    <w:rsid w:val="00DB1E92"/>
    <w:rsid w:val="00DB256D"/>
    <w:rsid w:val="00DB7C5E"/>
    <w:rsid w:val="00DC1073"/>
    <w:rsid w:val="00DC5480"/>
    <w:rsid w:val="00DC565C"/>
    <w:rsid w:val="00DC6CD6"/>
    <w:rsid w:val="00DC729C"/>
    <w:rsid w:val="00DD0451"/>
    <w:rsid w:val="00DD2A80"/>
    <w:rsid w:val="00DE1C15"/>
    <w:rsid w:val="00DE2277"/>
    <w:rsid w:val="00DE3B87"/>
    <w:rsid w:val="00DF4C39"/>
    <w:rsid w:val="00E002A5"/>
    <w:rsid w:val="00E0146F"/>
    <w:rsid w:val="00E01537"/>
    <w:rsid w:val="00E02A33"/>
    <w:rsid w:val="00E100BE"/>
    <w:rsid w:val="00E10F4B"/>
    <w:rsid w:val="00E15EE7"/>
    <w:rsid w:val="00E37B7C"/>
    <w:rsid w:val="00E424D1"/>
    <w:rsid w:val="00E44896"/>
    <w:rsid w:val="00E5437B"/>
    <w:rsid w:val="00E54BF5"/>
    <w:rsid w:val="00E61ADE"/>
    <w:rsid w:val="00E61B04"/>
    <w:rsid w:val="00E6371A"/>
    <w:rsid w:val="00E64CFC"/>
    <w:rsid w:val="00E66BD8"/>
    <w:rsid w:val="00E73359"/>
    <w:rsid w:val="00E85D86"/>
    <w:rsid w:val="00E9185D"/>
    <w:rsid w:val="00EA211A"/>
    <w:rsid w:val="00EA4FE4"/>
    <w:rsid w:val="00EB031A"/>
    <w:rsid w:val="00EB0BB5"/>
    <w:rsid w:val="00EB347C"/>
    <w:rsid w:val="00EB6C6D"/>
    <w:rsid w:val="00EC3A26"/>
    <w:rsid w:val="00EC45CF"/>
    <w:rsid w:val="00ED148F"/>
    <w:rsid w:val="00EF6FCF"/>
    <w:rsid w:val="00F04424"/>
    <w:rsid w:val="00F04AE6"/>
    <w:rsid w:val="00F24CAB"/>
    <w:rsid w:val="00F40646"/>
    <w:rsid w:val="00F43553"/>
    <w:rsid w:val="00F50B13"/>
    <w:rsid w:val="00F60D90"/>
    <w:rsid w:val="00F61D61"/>
    <w:rsid w:val="00F75550"/>
    <w:rsid w:val="00F81E6B"/>
    <w:rsid w:val="00F82F9C"/>
    <w:rsid w:val="00F937B6"/>
    <w:rsid w:val="00F9400E"/>
    <w:rsid w:val="00FA1807"/>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666859841">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991175907">
      <w:bodyDiv w:val="1"/>
      <w:marLeft w:val="0"/>
      <w:marRight w:val="0"/>
      <w:marTop w:val="0"/>
      <w:marBottom w:val="0"/>
      <w:divBdr>
        <w:top w:val="none" w:sz="0" w:space="0" w:color="auto"/>
        <w:left w:val="none" w:sz="0" w:space="0" w:color="auto"/>
        <w:bottom w:val="none" w:sz="0" w:space="0" w:color="auto"/>
        <w:right w:val="none" w:sz="0" w:space="0" w:color="auto"/>
      </w:divBdr>
      <w:divsChild>
        <w:div w:id="1168014253">
          <w:marLeft w:val="0"/>
          <w:marRight w:val="0"/>
          <w:marTop w:val="0"/>
          <w:marBottom w:val="0"/>
          <w:divBdr>
            <w:top w:val="single" w:sz="2" w:space="0" w:color="E5E7EB"/>
            <w:left w:val="single" w:sz="2" w:space="0" w:color="E5E7EB"/>
            <w:bottom w:val="single" w:sz="2" w:space="0" w:color="E5E7EB"/>
            <w:right w:val="single" w:sz="2" w:space="0" w:color="E5E7EB"/>
          </w:divBdr>
          <w:divsChild>
            <w:div w:id="190386392">
              <w:marLeft w:val="0"/>
              <w:marRight w:val="0"/>
              <w:marTop w:val="0"/>
              <w:marBottom w:val="0"/>
              <w:divBdr>
                <w:top w:val="single" w:sz="2" w:space="0" w:color="auto"/>
                <w:left w:val="single" w:sz="2" w:space="0" w:color="auto"/>
                <w:bottom w:val="single" w:sz="2" w:space="0" w:color="auto"/>
                <w:right w:val="single" w:sz="2" w:space="0" w:color="auto"/>
              </w:divBdr>
              <w:divsChild>
                <w:div w:id="513228779">
                  <w:marLeft w:val="0"/>
                  <w:marRight w:val="0"/>
                  <w:marTop w:val="0"/>
                  <w:marBottom w:val="0"/>
                  <w:divBdr>
                    <w:top w:val="single" w:sz="2" w:space="0" w:color="auto"/>
                    <w:left w:val="single" w:sz="2" w:space="0" w:color="auto"/>
                    <w:bottom w:val="single" w:sz="2" w:space="0" w:color="auto"/>
                    <w:right w:val="single" w:sz="2" w:space="0" w:color="auto"/>
                  </w:divBdr>
                  <w:divsChild>
                    <w:div w:id="1266383918">
                      <w:marLeft w:val="0"/>
                      <w:marRight w:val="0"/>
                      <w:marTop w:val="0"/>
                      <w:marBottom w:val="0"/>
                      <w:divBdr>
                        <w:top w:val="single" w:sz="2" w:space="0" w:color="E5E7EB"/>
                        <w:left w:val="single" w:sz="2" w:space="0" w:color="E5E7EB"/>
                        <w:bottom w:val="single" w:sz="2" w:space="0" w:color="E5E7EB"/>
                        <w:right w:val="single" w:sz="2" w:space="0" w:color="E5E7EB"/>
                      </w:divBdr>
                      <w:divsChild>
                        <w:div w:id="597829106">
                          <w:marLeft w:val="0"/>
                          <w:marRight w:val="0"/>
                          <w:marTop w:val="0"/>
                          <w:marBottom w:val="0"/>
                          <w:divBdr>
                            <w:top w:val="single" w:sz="2" w:space="0" w:color="E5E7EB"/>
                            <w:left w:val="single" w:sz="2" w:space="0" w:color="E5E7EB"/>
                            <w:bottom w:val="single" w:sz="2" w:space="0" w:color="E5E7EB"/>
                            <w:right w:val="single" w:sz="2" w:space="0" w:color="E5E7EB"/>
                          </w:divBdr>
                          <w:divsChild>
                            <w:div w:id="1958488241">
                              <w:marLeft w:val="0"/>
                              <w:marRight w:val="0"/>
                              <w:marTop w:val="0"/>
                              <w:marBottom w:val="0"/>
                              <w:divBdr>
                                <w:top w:val="single" w:sz="2" w:space="0" w:color="E5E7EB"/>
                                <w:left w:val="single" w:sz="2" w:space="0" w:color="E5E7EB"/>
                                <w:bottom w:val="single" w:sz="2" w:space="0" w:color="E5E7EB"/>
                                <w:right w:val="single" w:sz="2" w:space="0" w:color="E5E7EB"/>
                              </w:divBdr>
                              <w:divsChild>
                                <w:div w:id="14519021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46423854">
                  <w:marLeft w:val="0"/>
                  <w:marRight w:val="0"/>
                  <w:marTop w:val="0"/>
                  <w:marBottom w:val="0"/>
                  <w:divBdr>
                    <w:top w:val="single" w:sz="2" w:space="0" w:color="auto"/>
                    <w:left w:val="single" w:sz="2" w:space="0" w:color="auto"/>
                    <w:bottom w:val="single" w:sz="2" w:space="0" w:color="auto"/>
                    <w:right w:val="single" w:sz="2" w:space="0" w:color="auto"/>
                  </w:divBdr>
                  <w:divsChild>
                    <w:div w:id="1565068949">
                      <w:marLeft w:val="0"/>
                      <w:marRight w:val="0"/>
                      <w:marTop w:val="0"/>
                      <w:marBottom w:val="0"/>
                      <w:divBdr>
                        <w:top w:val="single" w:sz="2" w:space="0" w:color="E5E7EB"/>
                        <w:left w:val="single" w:sz="2" w:space="0" w:color="E5E7EB"/>
                        <w:bottom w:val="single" w:sz="2" w:space="0" w:color="E5E7EB"/>
                        <w:right w:val="single" w:sz="2" w:space="0" w:color="E5E7EB"/>
                      </w:divBdr>
                      <w:divsChild>
                        <w:div w:id="1812286533">
                          <w:marLeft w:val="0"/>
                          <w:marRight w:val="0"/>
                          <w:marTop w:val="0"/>
                          <w:marBottom w:val="0"/>
                          <w:divBdr>
                            <w:top w:val="single" w:sz="2" w:space="0" w:color="E5E7EB"/>
                            <w:left w:val="single" w:sz="2" w:space="0" w:color="E5E7EB"/>
                            <w:bottom w:val="single" w:sz="2" w:space="0" w:color="E5E7EB"/>
                            <w:right w:val="single" w:sz="2" w:space="0" w:color="E5E7EB"/>
                          </w:divBdr>
                          <w:divsChild>
                            <w:div w:id="1195772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5001119">
                          <w:marLeft w:val="0"/>
                          <w:marRight w:val="0"/>
                          <w:marTop w:val="0"/>
                          <w:marBottom w:val="0"/>
                          <w:divBdr>
                            <w:top w:val="single" w:sz="2" w:space="0" w:color="E5E7EB"/>
                            <w:left w:val="single" w:sz="2" w:space="0" w:color="E5E7EB"/>
                            <w:bottom w:val="single" w:sz="2" w:space="0" w:color="E5E7EB"/>
                            <w:right w:val="single" w:sz="2" w:space="0" w:color="E5E7EB"/>
                          </w:divBdr>
                          <w:divsChild>
                            <w:div w:id="1555778077">
                              <w:marLeft w:val="0"/>
                              <w:marRight w:val="0"/>
                              <w:marTop w:val="0"/>
                              <w:marBottom w:val="0"/>
                              <w:divBdr>
                                <w:top w:val="single" w:sz="2" w:space="0" w:color="E5E7EB"/>
                                <w:left w:val="single" w:sz="2" w:space="0" w:color="E5E7EB"/>
                                <w:bottom w:val="single" w:sz="2" w:space="0" w:color="E5E7EB"/>
                                <w:right w:val="single" w:sz="2" w:space="0" w:color="E5E7EB"/>
                              </w:divBdr>
                              <w:divsChild>
                                <w:div w:id="5772548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9951914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A7C462E4694EA0B438F03C5EF9EE48"/>
        <w:category>
          <w:name w:val="Yleiset"/>
          <w:gallery w:val="placeholder"/>
        </w:category>
        <w:types>
          <w:type w:val="bbPlcHdr"/>
        </w:types>
        <w:behaviors>
          <w:behavior w:val="content"/>
        </w:behaviors>
        <w:guid w:val="{2CE7038F-F9F8-4394-A696-0030D7C9D853}"/>
      </w:docPartPr>
      <w:docPartBody>
        <w:p w:rsidR="00B679D3" w:rsidRDefault="00B679D3">
          <w:pPr>
            <w:pStyle w:val="83A7C462E4694EA0B438F03C5EF9EE48"/>
          </w:pPr>
          <w:r w:rsidRPr="00AA10D2">
            <w:rPr>
              <w:rStyle w:val="Paikkamerkkiteksti"/>
            </w:rPr>
            <w:t>Kirjoita tekstiä napsauttamalla tai napauttamalla tätä.</w:t>
          </w:r>
        </w:p>
      </w:docPartBody>
    </w:docPart>
    <w:docPart>
      <w:docPartPr>
        <w:name w:val="EC46FBD9DEF942AEB9E120CD84698B6E"/>
        <w:category>
          <w:name w:val="Yleiset"/>
          <w:gallery w:val="placeholder"/>
        </w:category>
        <w:types>
          <w:type w:val="bbPlcHdr"/>
        </w:types>
        <w:behaviors>
          <w:behavior w:val="content"/>
        </w:behaviors>
        <w:guid w:val="{62021405-5AD1-4359-9B29-947971C1CC4D}"/>
      </w:docPartPr>
      <w:docPartBody>
        <w:p w:rsidR="00B679D3" w:rsidRDefault="00B679D3">
          <w:pPr>
            <w:pStyle w:val="EC46FBD9DEF942AEB9E120CD84698B6E"/>
          </w:pPr>
          <w:r w:rsidRPr="00AA10D2">
            <w:rPr>
              <w:rStyle w:val="Paikkamerkkiteksti"/>
            </w:rPr>
            <w:t>Kirjoita tekstiä napsauttamalla tai napauttamalla tätä.</w:t>
          </w:r>
        </w:p>
      </w:docPartBody>
    </w:docPart>
    <w:docPart>
      <w:docPartPr>
        <w:name w:val="9581162826384FAD8CF5325B20E6B76B"/>
        <w:category>
          <w:name w:val="Yleiset"/>
          <w:gallery w:val="placeholder"/>
        </w:category>
        <w:types>
          <w:type w:val="bbPlcHdr"/>
        </w:types>
        <w:behaviors>
          <w:behavior w:val="content"/>
        </w:behaviors>
        <w:guid w:val="{100B8E59-8212-4AD2-9824-07E5CFA71352}"/>
      </w:docPartPr>
      <w:docPartBody>
        <w:p w:rsidR="00B679D3" w:rsidRDefault="00B679D3">
          <w:pPr>
            <w:pStyle w:val="9581162826384FAD8CF5325B20E6B76B"/>
          </w:pPr>
          <w:r w:rsidRPr="00810134">
            <w:rPr>
              <w:rStyle w:val="Paikkamerkkiteksti"/>
              <w:lang w:val="en-GB"/>
            </w:rPr>
            <w:t>.</w:t>
          </w:r>
        </w:p>
      </w:docPartBody>
    </w:docPart>
    <w:docPart>
      <w:docPartPr>
        <w:name w:val="B097B004A908484CAD96A4BEDB8763C1"/>
        <w:category>
          <w:name w:val="Yleiset"/>
          <w:gallery w:val="placeholder"/>
        </w:category>
        <w:types>
          <w:type w:val="bbPlcHdr"/>
        </w:types>
        <w:behaviors>
          <w:behavior w:val="content"/>
        </w:behaviors>
        <w:guid w:val="{6E855F2B-6E61-4CC4-9990-EDC404800999}"/>
      </w:docPartPr>
      <w:docPartBody>
        <w:p w:rsidR="00B679D3" w:rsidRDefault="00B679D3">
          <w:pPr>
            <w:pStyle w:val="B097B004A908484CAD96A4BEDB8763C1"/>
          </w:pPr>
          <w:r w:rsidRPr="00AA10D2">
            <w:rPr>
              <w:rStyle w:val="Paikkamerkkiteksti"/>
            </w:rPr>
            <w:t>Kirjoita tekstiä napsauttamalla tai napauttamalla tätä.</w:t>
          </w:r>
        </w:p>
      </w:docPartBody>
    </w:docPart>
    <w:docPart>
      <w:docPartPr>
        <w:name w:val="BB78B4A09B1E43FA8D0ADCDFB455F714"/>
        <w:category>
          <w:name w:val="Yleiset"/>
          <w:gallery w:val="placeholder"/>
        </w:category>
        <w:types>
          <w:type w:val="bbPlcHdr"/>
        </w:types>
        <w:behaviors>
          <w:behavior w:val="content"/>
        </w:behaviors>
        <w:guid w:val="{61A2B544-89E6-4427-8696-9F6DD0E82A35}"/>
      </w:docPartPr>
      <w:docPartBody>
        <w:p w:rsidR="00B679D3" w:rsidRDefault="00B679D3">
          <w:pPr>
            <w:pStyle w:val="BB78B4A09B1E43FA8D0ADCDFB455F714"/>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D3"/>
    <w:rsid w:val="00B679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83A7C462E4694EA0B438F03C5EF9EE48">
    <w:name w:val="83A7C462E4694EA0B438F03C5EF9EE48"/>
  </w:style>
  <w:style w:type="paragraph" w:customStyle="1" w:styleId="EC46FBD9DEF942AEB9E120CD84698B6E">
    <w:name w:val="EC46FBD9DEF942AEB9E120CD84698B6E"/>
  </w:style>
  <w:style w:type="paragraph" w:customStyle="1" w:styleId="9581162826384FAD8CF5325B20E6B76B">
    <w:name w:val="9581162826384FAD8CF5325B20E6B76B"/>
  </w:style>
  <w:style w:type="paragraph" w:customStyle="1" w:styleId="B097B004A908484CAD96A4BEDB8763C1">
    <w:name w:val="B097B004A908484CAD96A4BEDB8763C1"/>
  </w:style>
  <w:style w:type="paragraph" w:customStyle="1" w:styleId="BB78B4A09B1E43FA8D0ADCDFB455F714">
    <w:name w:val="BB78B4A09B1E43FA8D0ADCDFB455F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8afb31b-ee5f-4dd0-bbf1-61792ad5bed3" ContentTypeId="0x0101006082E755F1844CC79067B3752112DFF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MEDICAL TREATMENT,HEALTH INSURANCE,HEALTH CARE,ACCESSIBILITY,MEDICINES,MEDCOI,PRIMARY HEALTH CARE,PUBLIC SECTOR,HOSPITALS,AVAILABILITY,SPECIAL HEALTH CARE,PROFESSIONALS,HEALTH CARE PERSONNEL,UNIVERSITIES,MEDICINE (SCIENCE),MEDICAL DOCTORS,LIFE EXPECTANCY</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Bangladesh</TermName>
          <TermId xmlns="http://schemas.microsoft.com/office/infopath/2007/PartnerControls">b7b7a30b-0186-4f59-afd5-54c2eb36fb65</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2025-02-12T23:00:00+00:00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6</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8</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Bangladesh / Dialyysihoidon saatavuus ja saavutettavuus 
Bangladesh / Availability and accessibility of dialysis treatment
Kysymykset
1. Onko elinsiirto-/dialyysipotilaiden mahdollista saada hoitoa Bangladeshissa?
2. Miten nopeasti maahan palaavien dialyysipotilaiden olisi mahdollista saada säännölliset dialyysihoidot järjestymään? Tarvitseeko hoitoja/lääkkeitä maksaa itse?
Questions
1. Is it possible for dialysis patients/transplant recipients to receive treatment in Bangladesh?
2. How quickly would it be possible for dialysis patients returning to Bangladesh to arrange regular dialysis treatment? Do patients need to pay for treatments/medication themselves?
Onko elinsiirto-/dialyysipotilaan mahdollista saada hoitoa Bangladeshissa?
Euroopan unionin turvapaikkavirasto (EUAA) on selvittänyt hoidon saatavuutta ja saavutettavuutta munuaissairauksiin Bangladeshissa helmikuussa 2024 ilmestyneessä maatietoraportissa.[footnoteRef:1] [1: EUAA 2/2024.]</COIDocAbstract>
    <COIWSGroundsRejection xmlns="b5be3156-7e14-46bc-bfca-5c242eb3de3f" xsi:nil="true"/>
    <COIDocAuthors xmlns="e235e197-502c-49f1-8696-39d199cd5131">
      <Value>143</Value>
    </COIDocAuthors>
    <COIDocID xmlns="b5be3156-7e14-46bc-bfca-5c242eb3de3f">791</COIDocID>
    <_dlc_DocId xmlns="e235e197-502c-49f1-8696-39d199cd5131">FI011-215589946-12371</_dlc_DocId>
    <_dlc_DocIdUrl xmlns="e235e197-502c-49f1-8696-39d199cd5131">
      <Url>https://coiadmin.euaa.europa.eu/administration/finland/_layouts/15/DocIdRedir.aspx?ID=FI011-215589946-12371</Url>
      <Description>FI011-215589946-12371</Description>
    </_dlc_DocIdUrl>
  </documentManagement>
</p:properties>
</file>

<file path=customXml/itemProps1.xml><?xml version="1.0" encoding="utf-8"?>
<ds:datastoreItem xmlns:ds="http://schemas.openxmlformats.org/officeDocument/2006/customXml" ds:itemID="{CCBADB37-B853-4490-AF3C-C43CD33DA661}"/>
</file>

<file path=customXml/itemProps2.xml><?xml version="1.0" encoding="utf-8"?>
<ds:datastoreItem xmlns:ds="http://schemas.openxmlformats.org/officeDocument/2006/customXml" ds:itemID="{F6C0BC98-9122-460C-AC15-45641ACF2B38}"/>
</file>

<file path=customXml/itemProps3.xml><?xml version="1.0" encoding="utf-8"?>
<ds:datastoreItem xmlns:ds="http://schemas.openxmlformats.org/officeDocument/2006/customXml" ds:itemID="{05058243-772C-4A40-BEC7-FA6AECCAC62A}"/>
</file>

<file path=customXml/itemProps4.xml><?xml version="1.0" encoding="utf-8"?>
<ds:datastoreItem xmlns:ds="http://schemas.openxmlformats.org/officeDocument/2006/customXml" ds:itemID="{FAF56F60-4EC1-4961-88FE-38432678F936}"/>
</file>

<file path=customXml/itemProps5.xml><?xml version="1.0" encoding="utf-8"?>
<ds:datastoreItem xmlns:ds="http://schemas.openxmlformats.org/officeDocument/2006/customXml" ds:itemID="{14C00C24-AAE4-48A2-9E9C-469D72EF2548}"/>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7161</Characters>
  <Application>Microsoft Office Word</Application>
  <DocSecurity>0</DocSecurity>
  <Lines>59</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Bangladesh / Dialyysihoidon saatavuus ja saavutettavuus //  Bangladesh / Availability and accessibility of dialysis treatment</dc:title>
  <dc:subject/>
  <dc:creator/>
  <cp:keywords/>
  <cp:lastModifiedBy/>
  <cp:revision>1</cp:revision>
  <dcterms:created xsi:type="dcterms:W3CDTF">2025-02-13T07:43:00Z</dcterms:created>
  <dcterms:modified xsi:type="dcterms:W3CDTF">2025-02-13T07:43:00Z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f47c296f-d718-40b0-b038-4e9bb1806dfb</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6;#Bangladesh|b7b7a30b-0186-4f59-afd5-54c2eb36fb65</vt:lpwstr>
  </property>
  <property fmtid="{D5CDD505-2E9C-101B-9397-08002B2CF9AE}" pid="9" name="COIInformTypeMM">
    <vt:lpwstr>4;#Response to COI Query|74af11f0-82c2-4825-bd8f-d6b1cac3a3aa</vt:lpwstr>
  </property>
</Properties>
</file>