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F012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F5D1375"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0C04FF1" w14:textId="77777777" w:rsidR="00800AA9" w:rsidRPr="00800AA9" w:rsidRDefault="00800AA9" w:rsidP="00C348A3">
      <w:pPr>
        <w:spacing w:before="0" w:after="0"/>
      </w:pPr>
      <w:r w:rsidRPr="00BB7F45">
        <w:rPr>
          <w:b/>
        </w:rPr>
        <w:t>Asiakirjan tunnus:</w:t>
      </w:r>
      <w:r>
        <w:t xml:space="preserve"> KT</w:t>
      </w:r>
      <w:r w:rsidR="00C318DA">
        <w:t>1013</w:t>
      </w:r>
    </w:p>
    <w:p w14:paraId="3CC77B43" w14:textId="5B05282F" w:rsidR="00800AA9" w:rsidRDefault="00800AA9" w:rsidP="00C348A3">
      <w:pPr>
        <w:spacing w:before="0" w:after="0"/>
      </w:pPr>
      <w:r w:rsidRPr="00BB7F45">
        <w:rPr>
          <w:b/>
        </w:rPr>
        <w:t>Päivämäärä</w:t>
      </w:r>
      <w:r>
        <w:t xml:space="preserve">: </w:t>
      </w:r>
      <w:r w:rsidR="00A933BA">
        <w:t>21</w:t>
      </w:r>
      <w:r w:rsidR="00810134">
        <w:t>.</w:t>
      </w:r>
      <w:r w:rsidR="00A933BA">
        <w:t>2</w:t>
      </w:r>
      <w:r w:rsidR="00810134">
        <w:t>.</w:t>
      </w:r>
      <w:r w:rsidR="00A933BA">
        <w:t>2025</w:t>
      </w:r>
    </w:p>
    <w:p w14:paraId="4BD08158"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18FEFC2A" w14:textId="77777777" w:rsidR="00800AA9" w:rsidRPr="00633BBD" w:rsidRDefault="00E62589" w:rsidP="00800AA9">
      <w:pPr>
        <w:rPr>
          <w:rStyle w:val="Otsikko1Char"/>
          <w:b w:val="0"/>
          <w:sz w:val="20"/>
          <w:szCs w:val="20"/>
        </w:rPr>
      </w:pPr>
      <w:r>
        <w:rPr>
          <w:b/>
        </w:rPr>
        <w:pict w14:anchorId="702E3E60">
          <v:rect id="_x0000_i1025" style="width:0;height:1.5pt" o:hralign="center" o:hrstd="t" o:hr="t" fillcolor="#a0a0a0" stroked="f"/>
        </w:pict>
      </w:r>
    </w:p>
    <w:p w14:paraId="091CA004" w14:textId="77777777" w:rsidR="008020E6" w:rsidRPr="00543F66" w:rsidRDefault="00E62589"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1100C4191D84605826C70723A66BB54"/>
          </w:placeholder>
          <w:text/>
        </w:sdtPr>
        <w:sdtEndPr>
          <w:rPr>
            <w:rStyle w:val="Otsikko1Char"/>
          </w:rPr>
        </w:sdtEndPr>
        <w:sdtContent>
          <w:r w:rsidR="00C318DA" w:rsidRPr="00C318DA">
            <w:rPr>
              <w:rStyle w:val="Otsikko1Char"/>
              <w:rFonts w:cs="Times New Roman"/>
              <w:b/>
              <w:szCs w:val="24"/>
            </w:rPr>
            <w:t>Irak / Irakin kansalaisuuden periytyminen äidiltä lapselle</w:t>
          </w:r>
        </w:sdtContent>
      </w:sdt>
    </w:p>
    <w:sdt>
      <w:sdtPr>
        <w:rPr>
          <w:rStyle w:val="Otsikko1Char"/>
          <w:rFonts w:cs="Times New Roman"/>
          <w:b/>
          <w:szCs w:val="24"/>
          <w:lang w:val="en-US"/>
        </w:rPr>
        <w:alias w:val="Country / Title in English"/>
        <w:tag w:val="Country / Title in English"/>
        <w:id w:val="2146699517"/>
        <w:lock w:val="sdtLocked"/>
        <w:placeholder>
          <w:docPart w:val="90E422C5FF0B483AAD3EE729C5BC91E1"/>
        </w:placeholder>
        <w:text/>
      </w:sdtPr>
      <w:sdtEndPr>
        <w:rPr>
          <w:rStyle w:val="Kappaleenoletusfontti"/>
          <w:rFonts w:eastAsia="Times New Roman"/>
        </w:rPr>
      </w:sdtEndPr>
      <w:sdtContent>
        <w:p w14:paraId="2A337B3E" w14:textId="77777777" w:rsidR="00082DFE" w:rsidRPr="00C318DA" w:rsidRDefault="00C318DA" w:rsidP="00543F66">
          <w:pPr>
            <w:pStyle w:val="POTSIKKO"/>
            <w:rPr>
              <w:lang w:val="en-US"/>
            </w:rPr>
          </w:pPr>
          <w:r w:rsidRPr="00C318DA">
            <w:rPr>
              <w:rStyle w:val="Otsikko1Char"/>
              <w:rFonts w:cs="Times New Roman"/>
              <w:b/>
              <w:szCs w:val="24"/>
              <w:lang w:val="en-US"/>
            </w:rPr>
            <w:t xml:space="preserve">Iraq </w:t>
          </w:r>
          <w:r w:rsidR="00810134" w:rsidRPr="00C318DA">
            <w:rPr>
              <w:rStyle w:val="Otsikko1Char"/>
              <w:rFonts w:cs="Times New Roman"/>
              <w:b/>
              <w:szCs w:val="24"/>
              <w:lang w:val="en-US"/>
            </w:rPr>
            <w:t xml:space="preserve">/ </w:t>
          </w:r>
          <w:r w:rsidRPr="00C318DA">
            <w:rPr>
              <w:rStyle w:val="Otsikko1Char"/>
              <w:rFonts w:cs="Times New Roman"/>
              <w:b/>
              <w:szCs w:val="24"/>
              <w:lang w:val="en-US"/>
            </w:rPr>
            <w:t xml:space="preserve">Acquisition of Iraqi </w:t>
          </w:r>
          <w:r w:rsidR="009E383F">
            <w:rPr>
              <w:rStyle w:val="Otsikko1Char"/>
              <w:rFonts w:cs="Times New Roman"/>
              <w:b/>
              <w:szCs w:val="24"/>
              <w:lang w:val="en-US"/>
            </w:rPr>
            <w:t>n</w:t>
          </w:r>
          <w:r>
            <w:rPr>
              <w:rStyle w:val="Otsikko1Char"/>
              <w:rFonts w:cs="Times New Roman"/>
              <w:b/>
              <w:szCs w:val="24"/>
              <w:lang w:val="en-US"/>
            </w:rPr>
            <w:t>ationality from mother</w:t>
          </w:r>
        </w:p>
      </w:sdtContent>
    </w:sdt>
    <w:p w14:paraId="140BBF6F" w14:textId="77777777" w:rsidR="00082DFE" w:rsidRDefault="00E62589" w:rsidP="00082DFE">
      <w:pPr>
        <w:rPr>
          <w:b/>
        </w:rPr>
      </w:pPr>
      <w:r>
        <w:rPr>
          <w:b/>
        </w:rPr>
        <w:pict w14:anchorId="391BD3F3">
          <v:rect id="_x0000_i1026" style="width:0;height:1.5pt" o:hralign="center" o:hrstd="t" o:hr="t" fillcolor="#a0a0a0" stroked="f"/>
        </w:pict>
      </w:r>
    </w:p>
    <w:p w14:paraId="21BBCAD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3EF2E239407443484E5F447572442E9"/>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9A1DFE25A9E54EE08737A8F9DF63B88C"/>
            </w:placeholder>
            <w:text w:multiLine="1"/>
          </w:sdtPr>
          <w:sdtEndPr>
            <w:rPr>
              <w:rStyle w:val="KysymyksetChar"/>
            </w:rPr>
          </w:sdtEndPr>
          <w:sdtContent>
            <w:p w14:paraId="3C6222FA" w14:textId="77777777" w:rsidR="00810134" w:rsidRPr="001678AD" w:rsidRDefault="00C318DA" w:rsidP="001678AD">
              <w:pPr>
                <w:pStyle w:val="Lainaus"/>
                <w:ind w:left="0"/>
                <w:jc w:val="left"/>
                <w:rPr>
                  <w:i w:val="0"/>
                  <w:iCs w:val="0"/>
                  <w:color w:val="000000" w:themeColor="text1"/>
                </w:rPr>
              </w:pPr>
              <w:r w:rsidRPr="00C318DA">
                <w:rPr>
                  <w:rStyle w:val="KysymyksetChar"/>
                </w:rPr>
                <w:t>Onko Irakin kansalaisuuslaki tai sen soveltamiskäytäntö muuttunut sen osalta, missä tilanteissa kansalaisuus periytyy äidiltä lapselle?</w:t>
              </w:r>
            </w:p>
          </w:sdtContent>
        </w:sdt>
      </w:sdtContent>
    </w:sdt>
    <w:p w14:paraId="1BE4AE7C" w14:textId="77777777" w:rsidR="00082DFE" w:rsidRPr="009E383F" w:rsidRDefault="00082DFE" w:rsidP="00C348A3">
      <w:pPr>
        <w:pStyle w:val="Numeroimatonotsikko"/>
        <w:rPr>
          <w:lang w:val="en-US"/>
        </w:rPr>
      </w:pPr>
      <w:r w:rsidRPr="009E383F">
        <w:rPr>
          <w:lang w:val="en-US"/>
        </w:rPr>
        <w:t>Questions</w:t>
      </w:r>
    </w:p>
    <w:sdt>
      <w:sdtPr>
        <w:rPr>
          <w:rStyle w:val="KysymyksetChar"/>
          <w:lang w:val="en-GB"/>
        </w:rPr>
        <w:alias w:val="Questions"/>
        <w:tag w:val="Fill in the questions here"/>
        <w:id w:val="-849104524"/>
        <w:lock w:val="sdtLocked"/>
        <w:placeholder>
          <w:docPart w:val="4103B4A19A9A455799EFF34C84B2A98A"/>
        </w:placeholder>
        <w:text w:multiLine="1"/>
      </w:sdtPr>
      <w:sdtEndPr>
        <w:rPr>
          <w:rStyle w:val="KysymyksetChar"/>
        </w:rPr>
      </w:sdtEndPr>
      <w:sdtContent>
        <w:p w14:paraId="2F068079" w14:textId="77777777" w:rsidR="00082DFE" w:rsidRPr="00C318DA" w:rsidRDefault="00C318DA" w:rsidP="003C5382">
          <w:pPr>
            <w:pStyle w:val="Lainaus"/>
            <w:ind w:left="0"/>
            <w:jc w:val="left"/>
            <w:rPr>
              <w:rStyle w:val="KysymyksetChar"/>
              <w:lang w:val="en-US"/>
            </w:rPr>
          </w:pPr>
          <w:r>
            <w:rPr>
              <w:rStyle w:val="KysymyksetChar"/>
              <w:lang w:val="en-GB"/>
            </w:rPr>
            <w:t>Has the Iraqi nationality law or the way it</w:t>
          </w:r>
          <w:r w:rsidR="00566F03">
            <w:rPr>
              <w:rStyle w:val="KysymyksetChar"/>
              <w:lang w:val="en-GB"/>
            </w:rPr>
            <w:t xml:space="preserve"> is</w:t>
          </w:r>
          <w:r>
            <w:rPr>
              <w:rStyle w:val="KysymyksetChar"/>
              <w:lang w:val="en-GB"/>
            </w:rPr>
            <w:t xml:space="preserve"> applied changed regarding the acquisition of nationality by a child from mother? </w:t>
          </w:r>
        </w:p>
      </w:sdtContent>
    </w:sdt>
    <w:p w14:paraId="277B68FE" w14:textId="77777777" w:rsidR="00082DFE" w:rsidRPr="00082DFE" w:rsidRDefault="00E62589" w:rsidP="00082DFE">
      <w:pPr>
        <w:pStyle w:val="LeiptekstiMigri"/>
        <w:ind w:left="0"/>
        <w:rPr>
          <w:lang w:val="en-GB"/>
        </w:rPr>
      </w:pPr>
      <w:r>
        <w:rPr>
          <w:b/>
        </w:rPr>
        <w:pict w14:anchorId="7B9EDA7B">
          <v:rect id="_x0000_i1027" style="width:0;height:1.5pt" o:hralign="center" o:hrstd="t" o:hr="t" fillcolor="#a0a0a0" stroked="f"/>
        </w:pict>
      </w:r>
    </w:p>
    <w:p w14:paraId="4477933E" w14:textId="77777777" w:rsidR="00543F66" w:rsidRDefault="009F1A83" w:rsidP="009F1A83">
      <w:pPr>
        <w:pStyle w:val="Otsikko1"/>
      </w:pPr>
      <w:bookmarkStart w:id="0" w:name="_Hlk129259295"/>
      <w:r w:rsidRPr="009F1A83">
        <w:t>Onko Irakin kansalaisuuslaki tai sen soveltamiskäytäntö muuttunut sen osalta, missä tilanteissa kansalaisuus periytyy äidiltä lapselle?</w:t>
      </w:r>
    </w:p>
    <w:p w14:paraId="3A58897D" w14:textId="77777777" w:rsidR="00AA4E1E" w:rsidRDefault="00AA4E1E" w:rsidP="00AA4E1E">
      <w:r>
        <w:t xml:space="preserve">Tutkimukseen käytettävissä olevista lähteistä ei löytynyt tietoa siitä, että Irakin kansalaisuuslaki tai sen soveltamiskäytäntö olisi muuttunut vuoden 2006 jälkeen. </w:t>
      </w:r>
    </w:p>
    <w:p w14:paraId="02920480" w14:textId="77777777" w:rsidR="005B6022" w:rsidRDefault="00236864" w:rsidP="00543F66">
      <w:r>
        <w:t>K</w:t>
      </w:r>
      <w:r w:rsidR="009F1A83">
        <w:t xml:space="preserve">ansalaisuuden periytymistä äidiltä lapselle käsitellään Irakin vuoden 2006 kansalaisuuslain </w:t>
      </w:r>
      <w:r>
        <w:t xml:space="preserve">26/2006 </w:t>
      </w:r>
      <w:r w:rsidR="00A933BA">
        <w:t>3. ja 4. artiklassa</w:t>
      </w:r>
      <w:r w:rsidR="009F1A83">
        <w:t>.</w:t>
      </w:r>
      <w:r w:rsidR="00531AA1">
        <w:rPr>
          <w:rStyle w:val="Alaviitteenviite"/>
        </w:rPr>
        <w:footnoteReference w:id="1"/>
      </w:r>
      <w:r>
        <w:t xml:space="preserve"> YK:n pakolaisjärjestö UNHCR kertoo toukokuussa 2019 </w:t>
      </w:r>
      <w:r w:rsidR="00442165">
        <w:t>julkaistussa artikkelissaan</w:t>
      </w:r>
      <w:r>
        <w:t>, että irakilais</w:t>
      </w:r>
      <w:r w:rsidR="00442165">
        <w:t>ten naisten lapset voivat</w:t>
      </w:r>
      <w:r>
        <w:t xml:space="preserve"> </w:t>
      </w:r>
      <w:r w:rsidR="00442165">
        <w:t xml:space="preserve">periä </w:t>
      </w:r>
      <w:r>
        <w:t xml:space="preserve">Irakin kansalaisuuden </w:t>
      </w:r>
      <w:r w:rsidR="00442165">
        <w:t>äidiltään</w:t>
      </w:r>
      <w:r>
        <w:t xml:space="preserve">, jos </w:t>
      </w:r>
      <w:r w:rsidR="00442165">
        <w:t xml:space="preserve">lapset ovat </w:t>
      </w:r>
      <w:r>
        <w:t>a) syntyn</w:t>
      </w:r>
      <w:r w:rsidR="00442165">
        <w:t>eet</w:t>
      </w:r>
      <w:r>
        <w:t xml:space="preserve"> Irakissa tai b) syntyn</w:t>
      </w:r>
      <w:r w:rsidR="00442165">
        <w:t>eet</w:t>
      </w:r>
      <w:r>
        <w:t xml:space="preserve"> Irakin ulkopuolella isälle, </w:t>
      </w:r>
      <w:r w:rsidR="00531AA1">
        <w:t xml:space="preserve">jonka henkilöllisyys on tiedossa ja </w:t>
      </w:r>
      <w:r>
        <w:t xml:space="preserve">jolla on </w:t>
      </w:r>
      <w:r w:rsidR="00531AA1">
        <w:t>jo</w:t>
      </w:r>
      <w:r w:rsidR="00442165">
        <w:t>n</w:t>
      </w:r>
      <w:r w:rsidR="00531AA1">
        <w:t>kin muu</w:t>
      </w:r>
      <w:r w:rsidR="00442165">
        <w:t>n maan</w:t>
      </w:r>
      <w:r>
        <w:t xml:space="preserve"> kansalaisuus.</w:t>
      </w:r>
      <w:r w:rsidR="00531AA1">
        <w:t xml:space="preserve"> Vuoden 2006 kansalaisuuslaki kuitenkin rajoittaa kansalaisuuden </w:t>
      </w:r>
      <w:r w:rsidR="00442165">
        <w:t>periytymistä</w:t>
      </w:r>
      <w:r w:rsidR="00531AA1">
        <w:t xml:space="preserve"> niiden ulkomailla syntyneiden irakilaisnaisten lapsille, joiden isä on tuntematon tai joiden isä on kansalaisuudeton. Näissä tapauksissa Irakin kansalaisuuden </w:t>
      </w:r>
      <w:r w:rsidR="00442165">
        <w:t xml:space="preserve">periytyminen </w:t>
      </w:r>
      <w:r w:rsidR="00531AA1">
        <w:t xml:space="preserve">lapsille on mahdollista ainoastaan tietyin, kansalaisuuslain </w:t>
      </w:r>
      <w:r w:rsidR="00A933BA">
        <w:t>4. artiklassa</w:t>
      </w:r>
      <w:r w:rsidR="00531AA1">
        <w:t xml:space="preserve"> mainituin ehdoin</w:t>
      </w:r>
      <w:r w:rsidR="005B6022">
        <w:t xml:space="preserve">: </w:t>
      </w:r>
    </w:p>
    <w:p w14:paraId="0F1B7867" w14:textId="77777777" w:rsidR="0087678F" w:rsidRDefault="0087678F" w:rsidP="003F7D67">
      <w:pPr>
        <w:pStyle w:val="Luettelokappale"/>
        <w:numPr>
          <w:ilvl w:val="0"/>
          <w:numId w:val="36"/>
        </w:numPr>
      </w:pPr>
      <w:r>
        <w:t>Irakin kansalaisuutta on haettava vuoden sisällä</w:t>
      </w:r>
      <w:r w:rsidR="003F7D67">
        <w:t xml:space="preserve"> lapsen</w:t>
      </w:r>
      <w:r>
        <w:t xml:space="preserve"> täysi-ikäis</w:t>
      </w:r>
      <w:r w:rsidR="003F7D67">
        <w:t>yyden saavuttamisesta</w:t>
      </w:r>
      <w:r>
        <w:t>, jolleivat</w:t>
      </w:r>
      <w:r w:rsidR="003F7D67">
        <w:t xml:space="preserve"> jotkin</w:t>
      </w:r>
      <w:r>
        <w:t xml:space="preserve"> </w:t>
      </w:r>
      <w:r w:rsidR="003F7D67">
        <w:t>vaikeat olosuhteet</w:t>
      </w:r>
      <w:r>
        <w:t xml:space="preserve"> sitä estä</w:t>
      </w:r>
      <w:r w:rsidR="003F7D67">
        <w:t>;</w:t>
      </w:r>
      <w:r>
        <w:t xml:space="preserve"> </w:t>
      </w:r>
    </w:p>
    <w:p w14:paraId="2BE6BD71" w14:textId="77777777" w:rsidR="00C318DA" w:rsidRDefault="003F7D67" w:rsidP="0087678F">
      <w:pPr>
        <w:pStyle w:val="Luettelokappale"/>
        <w:numPr>
          <w:ilvl w:val="0"/>
          <w:numId w:val="36"/>
        </w:numPr>
      </w:pPr>
      <w:r>
        <w:lastRenderedPageBreak/>
        <w:t>lapsen</w:t>
      </w:r>
      <w:r w:rsidR="0087678F">
        <w:t xml:space="preserve"> on asuttava Irakissa kansalaisuuden hakemisen aikaan.</w:t>
      </w:r>
      <w:r w:rsidR="009F1A83">
        <w:rPr>
          <w:rStyle w:val="Alaviitteenviite"/>
        </w:rPr>
        <w:footnoteReference w:id="2"/>
      </w:r>
      <w:r w:rsidR="00236864">
        <w:t xml:space="preserve"> </w:t>
      </w:r>
    </w:p>
    <w:p w14:paraId="4DFE7077" w14:textId="2E58BF64" w:rsidR="006F0263" w:rsidRDefault="006F0263" w:rsidP="00543F66">
      <w:r>
        <w:t>Irakin kansalaisuuslain</w:t>
      </w:r>
      <w:r w:rsidR="00442165">
        <w:t xml:space="preserve"> </w:t>
      </w:r>
      <w:r w:rsidR="00A933BA">
        <w:t>1. artiklan kohta c</w:t>
      </w:r>
      <w:r>
        <w:t xml:space="preserve"> toteaa, että täysi-ikäisyydellä tarkoitetaan laissa 18 </w:t>
      </w:r>
      <w:r w:rsidR="00EA59AE">
        <w:t>vuoden ikää</w:t>
      </w:r>
      <w:r>
        <w:t>.</w:t>
      </w:r>
      <w:r>
        <w:rPr>
          <w:rStyle w:val="Alaviitteenviite"/>
        </w:rPr>
        <w:footnoteReference w:id="3"/>
      </w:r>
      <w:r>
        <w:t xml:space="preserve"> </w:t>
      </w:r>
    </w:p>
    <w:p w14:paraId="352D6BF5" w14:textId="70FCCAF6" w:rsidR="006F0263" w:rsidRDefault="003F7D67" w:rsidP="006F0263">
      <w:r>
        <w:t xml:space="preserve">UNHCR </w:t>
      </w:r>
      <w:r w:rsidR="00EA59AE">
        <w:t xml:space="preserve">kertoo </w:t>
      </w:r>
      <w:r w:rsidR="00546659">
        <w:t xml:space="preserve">toukokuussa 2019 julkaistussa </w:t>
      </w:r>
      <w:r w:rsidR="00EA59AE">
        <w:t>artikkelissa,</w:t>
      </w:r>
      <w:r>
        <w:t xml:space="preserve"> että isän kansalaisuudettomuuden </w:t>
      </w:r>
      <w:r w:rsidR="00CE6ADE">
        <w:t xml:space="preserve">todistamista </w:t>
      </w:r>
      <w:r>
        <w:t xml:space="preserve">koskevat menettelyvaatimukset voivat olla tiukat ja vaikeat täyttää käytännössä. </w:t>
      </w:r>
      <w:r w:rsidR="00A933BA" w:rsidRPr="00A933BA">
        <w:t>Irakin hallituksella on asiassa lopullinen harkintavalta.</w:t>
      </w:r>
      <w:r w:rsidR="00A933BA">
        <w:t xml:space="preserve"> </w:t>
      </w:r>
      <w:r>
        <w:t xml:space="preserve">Vaikka </w:t>
      </w:r>
      <w:r w:rsidR="00CC598E">
        <w:t>kansalaisuudettomuuden osoittavat</w:t>
      </w:r>
      <w:r>
        <w:t xml:space="preserve"> oikeudelliset vaatimukset olisi </w:t>
      </w:r>
      <w:r w:rsidR="00CC598E">
        <w:t xml:space="preserve">todistettu </w:t>
      </w:r>
      <w:r>
        <w:t>tyydyttävällä tavalla,</w:t>
      </w:r>
      <w:r w:rsidR="00CC598E">
        <w:t xml:space="preserve"> Irakin hallituksen harkintavaltaan jää</w:t>
      </w:r>
      <w:r w:rsidR="00EA59AE">
        <w:t xml:space="preserve"> silti</w:t>
      </w:r>
      <w:r w:rsidR="00CC598E">
        <w:t xml:space="preserve"> </w:t>
      </w:r>
      <w:r w:rsidR="00EA59AE">
        <w:t xml:space="preserve">mahdollisuus </w:t>
      </w:r>
      <w:r w:rsidR="00CC598E">
        <w:t>hylätä Irakin kansalaisuutta koskevat hakemukset.</w:t>
      </w:r>
      <w:r w:rsidR="00CC598E">
        <w:rPr>
          <w:rStyle w:val="Alaviitteenviite"/>
        </w:rPr>
        <w:footnoteReference w:id="4"/>
      </w:r>
      <w:r>
        <w:t xml:space="preserve"> </w:t>
      </w:r>
    </w:p>
    <w:p w14:paraId="2A9370F8" w14:textId="33AA325B" w:rsidR="00CC598E" w:rsidRDefault="00CA6E2E" w:rsidP="00543F66">
      <w:r>
        <w:t xml:space="preserve">Alla vapaamuotoiset suomennokset Irakin kansalaisuuslain </w:t>
      </w:r>
      <w:r w:rsidR="006F0263">
        <w:t xml:space="preserve">26/2006 </w:t>
      </w:r>
      <w:r w:rsidR="007E2A49">
        <w:t>artikloista</w:t>
      </w:r>
      <w:r w:rsidR="00EA59AE">
        <w:t xml:space="preserve"> </w:t>
      </w:r>
      <w:r w:rsidR="006F0263">
        <w:t>1,</w:t>
      </w:r>
      <w:r>
        <w:t xml:space="preserve"> 3 ja 4 perustuen Irakin oikeusministeriön vuonna 2019 </w:t>
      </w:r>
      <w:r w:rsidR="006F0263">
        <w:t>julkais</w:t>
      </w:r>
      <w:r w:rsidR="00EA59AE">
        <w:t>emaan epäviralliseen</w:t>
      </w:r>
      <w:r w:rsidR="006F0263">
        <w:t xml:space="preserve"> englanninkieliseen käännökseen: </w:t>
      </w:r>
    </w:p>
    <w:p w14:paraId="7561A133" w14:textId="1183B97D" w:rsidR="006F0263" w:rsidRDefault="006F0263" w:rsidP="008312E8">
      <w:pPr>
        <w:pStyle w:val="Kuvaotsikko"/>
      </w:pPr>
      <w:r>
        <w:t>”</w:t>
      </w:r>
      <w:r w:rsidR="00A933BA">
        <w:t xml:space="preserve">Artikla </w:t>
      </w:r>
      <w:r>
        <w:t>1</w:t>
      </w:r>
    </w:p>
    <w:p w14:paraId="3D7209D4" w14:textId="77777777" w:rsidR="00E914E7" w:rsidRDefault="000B4561" w:rsidP="008312E8">
      <w:pPr>
        <w:pStyle w:val="Kuvaotsikko"/>
      </w:pPr>
      <w:r>
        <w:t>Seuraavat ilmaisut on määritelty tässä laissa niiden viereen merkityillä tavoilla:</w:t>
      </w:r>
    </w:p>
    <w:p w14:paraId="5AEFDDDC" w14:textId="77777777" w:rsidR="000B4561" w:rsidRDefault="000B4561" w:rsidP="008312E8">
      <w:pPr>
        <w:pStyle w:val="Kuvaotsikko"/>
        <w:numPr>
          <w:ilvl w:val="0"/>
          <w:numId w:val="40"/>
        </w:numPr>
      </w:pPr>
      <w:r>
        <w:t>Ministeri: Sisäministeri.</w:t>
      </w:r>
    </w:p>
    <w:p w14:paraId="3F1F2494" w14:textId="77777777" w:rsidR="000B4561" w:rsidRDefault="000B4561" w:rsidP="008312E8">
      <w:pPr>
        <w:pStyle w:val="Kuvaotsikko"/>
        <w:numPr>
          <w:ilvl w:val="0"/>
          <w:numId w:val="40"/>
        </w:numPr>
      </w:pPr>
      <w:r>
        <w:t>Irakilainen henkilö: Henkilö, jolla on Irakin kansalaisuus.</w:t>
      </w:r>
    </w:p>
    <w:p w14:paraId="28CB0B92" w14:textId="77777777" w:rsidR="000B4561" w:rsidRDefault="000B4561" w:rsidP="008312E8">
      <w:pPr>
        <w:pStyle w:val="Kuvaotsikko"/>
        <w:numPr>
          <w:ilvl w:val="0"/>
          <w:numId w:val="40"/>
        </w:numPr>
      </w:pPr>
      <w:r>
        <w:t>Täysi-ikäisyys: 18 vuotta gregoriaanisen kalenterin mukaan.</w:t>
      </w:r>
    </w:p>
    <w:p w14:paraId="1087B6A9" w14:textId="4A66B023" w:rsidR="006F0263" w:rsidRDefault="00A933BA" w:rsidP="008312E8">
      <w:pPr>
        <w:pStyle w:val="Kuvaotsikko"/>
      </w:pPr>
      <w:r>
        <w:t>Artikla 3</w:t>
      </w:r>
    </w:p>
    <w:p w14:paraId="417723F9" w14:textId="77777777" w:rsidR="006F0263" w:rsidRDefault="000B4561" w:rsidP="008312E8">
      <w:pPr>
        <w:pStyle w:val="Kuvaotsikko"/>
      </w:pPr>
      <w:r>
        <w:t>Irakin kansalaisena pidetään:</w:t>
      </w:r>
    </w:p>
    <w:p w14:paraId="12ABD23D" w14:textId="77777777" w:rsidR="000B4561" w:rsidRDefault="000B4561" w:rsidP="008312E8">
      <w:pPr>
        <w:pStyle w:val="Kuvaotsikko"/>
        <w:numPr>
          <w:ilvl w:val="0"/>
          <w:numId w:val="39"/>
        </w:numPr>
      </w:pPr>
      <w:r>
        <w:t>Henkilöä, joka on syntynyt irakilaiselle isälle tai irakilaiselle äidille.</w:t>
      </w:r>
    </w:p>
    <w:p w14:paraId="64AD2C46" w14:textId="77777777" w:rsidR="000B4561" w:rsidRDefault="000B4561" w:rsidP="008312E8">
      <w:pPr>
        <w:pStyle w:val="Kuvaotsikko"/>
        <w:numPr>
          <w:ilvl w:val="0"/>
          <w:numId w:val="39"/>
        </w:numPr>
      </w:pPr>
      <w:r>
        <w:t>Henkilöä, joka on syntynyt Irakissa tuntemattomille vanhemmille, tai Irakissa löytynyttä löytölasta, jollei</w:t>
      </w:r>
      <w:r w:rsidR="008312E8">
        <w:t xml:space="preserve"> muusta esitetä todisteita.</w:t>
      </w:r>
    </w:p>
    <w:p w14:paraId="62886985" w14:textId="1435BFB9" w:rsidR="006F0263" w:rsidRDefault="00A933BA" w:rsidP="008312E8">
      <w:pPr>
        <w:pStyle w:val="Kuvaotsikko"/>
      </w:pPr>
      <w:r>
        <w:t>Artikla</w:t>
      </w:r>
      <w:r w:rsidR="006F0263">
        <w:t xml:space="preserve"> 4</w:t>
      </w:r>
    </w:p>
    <w:p w14:paraId="26450955" w14:textId="3DD12E76" w:rsidR="00C46982" w:rsidRPr="00A456B9" w:rsidRDefault="00F4775D" w:rsidP="00A456B9">
      <w:pPr>
        <w:pStyle w:val="Kuvaotsikko"/>
      </w:pPr>
      <w:r>
        <w:t xml:space="preserve">Ministeri voi </w:t>
      </w:r>
      <w:r w:rsidR="00BD7515">
        <w:t>tunnustaa</w:t>
      </w:r>
      <w:r>
        <w:t xml:space="preserve"> Irakin ulkopuolella irakilaiselle äidille ja tuntemattomalle tai kansalaisuudettomalle isälle syntyneen lapsen Irakin kansalaiseksi, jos </w:t>
      </w:r>
      <w:r w:rsidR="00BD7515">
        <w:t xml:space="preserve">hän </w:t>
      </w:r>
      <w:r w:rsidR="00636A09">
        <w:t>valitsee kansalaisuuden</w:t>
      </w:r>
      <w:r w:rsidR="000B6D90">
        <w:t xml:space="preserve"> </w:t>
      </w:r>
      <w:r>
        <w:t>vuoden kuluessa täysi-ikäisyyden saavuttamisesta, jolleivat jotkin vaikeat olosuhteet sitä estä, edellyttäen, että hän asuu Irakissa Irakin kansalaisuuden hakemisen aikaan.</w:t>
      </w:r>
      <w:r w:rsidR="006F0263">
        <w:t>”</w:t>
      </w:r>
      <w:r w:rsidR="006F0263">
        <w:rPr>
          <w:rStyle w:val="Alaviitteenviite"/>
        </w:rPr>
        <w:footnoteReference w:id="5"/>
      </w:r>
    </w:p>
    <w:p w14:paraId="4183B894" w14:textId="4616EB3F" w:rsidR="00860B74" w:rsidRDefault="00A456B9" w:rsidP="00860B74">
      <w:r>
        <w:t xml:space="preserve">Hollantilainen Tilburgin yliopisto ja kansainvälinen pakolaisnaisten ja -lasten oikeuksia ajava </w:t>
      </w:r>
      <w:proofErr w:type="spellStart"/>
      <w:r>
        <w:t>Women’s</w:t>
      </w:r>
      <w:proofErr w:type="spellEnd"/>
      <w:r>
        <w:t xml:space="preserve"> </w:t>
      </w:r>
      <w:proofErr w:type="spellStart"/>
      <w:r w:rsidR="00565300">
        <w:t>Refugee</w:t>
      </w:r>
      <w:proofErr w:type="spellEnd"/>
      <w:r w:rsidR="00565300">
        <w:t xml:space="preserve"> Commission </w:t>
      </w:r>
      <w:r w:rsidR="006A78D9">
        <w:t xml:space="preserve">ovat </w:t>
      </w:r>
      <w:r w:rsidR="006468C3">
        <w:t xml:space="preserve">arvioineet </w:t>
      </w:r>
      <w:r w:rsidR="00565300">
        <w:t>Irakin kansalaisuuslakia YK:n</w:t>
      </w:r>
      <w:r>
        <w:t xml:space="preserve"> </w:t>
      </w:r>
      <w:r w:rsidR="00565300">
        <w:t>kaikkinaisen naisten syrjinnän poistamista koskevan yleissopimuksen (CEDAW) komitean istuntoa valmistelevan työryhmän selonteossa vuonna 2013.</w:t>
      </w:r>
      <w:r w:rsidR="006A78D9">
        <w:t xml:space="preserve"> </w:t>
      </w:r>
      <w:r w:rsidR="00565300" w:rsidRPr="00965436">
        <w:t>Siinä todetaan</w:t>
      </w:r>
      <w:r w:rsidR="00965436" w:rsidRPr="00965436">
        <w:t>, että Irakin k</w:t>
      </w:r>
      <w:r w:rsidR="00965436">
        <w:t xml:space="preserve">ansalaisuuslain 3. </w:t>
      </w:r>
      <w:r w:rsidR="006468C3">
        <w:t>artiklassa</w:t>
      </w:r>
      <w:r w:rsidR="00965436">
        <w:t xml:space="preserve"> säädetään irakilaisen isän ja äidin yhtäläisestä oikeudesta siirtää kansalaisuus lapsilleen</w:t>
      </w:r>
      <w:r w:rsidR="006468C3">
        <w:t>, eikä k</w:t>
      </w:r>
      <w:r w:rsidR="00965436" w:rsidRPr="00965436">
        <w:t xml:space="preserve">ansalaisuuden periytymiselle ei aseta siinä muita ehtoja. </w:t>
      </w:r>
      <w:r w:rsidR="00965436">
        <w:t xml:space="preserve">Lain </w:t>
      </w:r>
      <w:r w:rsidR="00965436" w:rsidRPr="00965436">
        <w:t xml:space="preserve">4. </w:t>
      </w:r>
      <w:r w:rsidR="006468C3">
        <w:t>artiklan</w:t>
      </w:r>
      <w:r w:rsidR="00965436" w:rsidRPr="00965436">
        <w:t xml:space="preserve"> </w:t>
      </w:r>
      <w:r w:rsidR="00965436">
        <w:t xml:space="preserve">sisältämät </w:t>
      </w:r>
      <w:r w:rsidR="00F50568">
        <w:t>varaukset</w:t>
      </w:r>
      <w:r w:rsidR="00965436" w:rsidRPr="00965436">
        <w:t xml:space="preserve"> kuitenkin aiheuttavat ongelmia </w:t>
      </w:r>
      <w:r w:rsidR="006468C3">
        <w:t xml:space="preserve">3. artiklan </w:t>
      </w:r>
      <w:r w:rsidR="00965436" w:rsidRPr="00965436">
        <w:t>tulkitsemisessa ja s</w:t>
      </w:r>
      <w:r w:rsidR="00965436">
        <w:t xml:space="preserve">oveltamisessa, koska </w:t>
      </w:r>
      <w:r w:rsidR="006468C3">
        <w:t xml:space="preserve">4. artiklassa </w:t>
      </w:r>
      <w:r w:rsidR="00965436">
        <w:t xml:space="preserve">selkeästi annetaan ministerille lupa harkita </w:t>
      </w:r>
      <w:r w:rsidR="006A78D9">
        <w:t xml:space="preserve">Irakin </w:t>
      </w:r>
      <w:r w:rsidR="006A78D9">
        <w:lastRenderedPageBreak/>
        <w:t>kansalaisuuden myöntämistä irakilaisen äidin Irakin ulkopuolella syntyneelle lapselle, jos lapsen isä on tuntematon tai kansalaisuudeton. Se on ristiriidassa</w:t>
      </w:r>
      <w:r w:rsidR="008E1443">
        <w:t xml:space="preserve"> </w:t>
      </w:r>
      <w:r w:rsidR="006A78D9">
        <w:t xml:space="preserve">3. </w:t>
      </w:r>
      <w:r w:rsidR="006468C3">
        <w:t>artikla</w:t>
      </w:r>
      <w:r w:rsidR="006A78D9">
        <w:t xml:space="preserve">n kanssa, jonka mukaan kaikkien irakilaisen äidin lasten tulisi saada kansalaisuus syntymäpaikasta riippumatta. </w:t>
      </w:r>
      <w:r w:rsidR="006A78D9" w:rsidRPr="006A78D9">
        <w:t>Käytännössä naispuoleiset Irakin kansalaiset voivat siirtää kansalaisuuden lapsilleen tasavertaisesti m</w:t>
      </w:r>
      <w:r w:rsidR="006A78D9">
        <w:t xml:space="preserve">iesten kanssa vain, jos lapsi on syntynyt Irakin alueella. Selonteon mukaan tämä on naisten perusteetonta syrjintää, ja se rikkoo Irakin perustuslain 14. </w:t>
      </w:r>
      <w:r w:rsidR="006468C3">
        <w:t>artiklaa</w:t>
      </w:r>
      <w:r w:rsidR="006A78D9">
        <w:t xml:space="preserve">, jossa säädetään naisten ja miesten välisestä tasa-arvosta. </w:t>
      </w:r>
      <w:r w:rsidR="00B15F93">
        <w:t>Lisäksi</w:t>
      </w:r>
      <w:r w:rsidR="0036494C">
        <w:t xml:space="preserve"> s</w:t>
      </w:r>
      <w:r w:rsidR="00CE6ADE" w:rsidRPr="00CE6ADE">
        <w:t>elonteossa todetaan</w:t>
      </w:r>
      <w:r w:rsidR="00CE6ADE">
        <w:t>,</w:t>
      </w:r>
      <w:r w:rsidR="00CE6ADE" w:rsidRPr="00CE6ADE">
        <w:t xml:space="preserve"> että kansalaisuudettomuuden todistamista koskevat menettelyvaatimukset ovat t</w:t>
      </w:r>
      <w:r w:rsidR="00CE6ADE">
        <w:t xml:space="preserve">iukat ja usein hankala täyttää. Sen mukaan monet Irakin ulkopuolella asuvien, muun kuin irakilaisen miehen kanssa naimisissa olevien irakilaisnaisten </w:t>
      </w:r>
      <w:r w:rsidR="00CE6ADE" w:rsidRPr="00CE6ADE">
        <w:t xml:space="preserve">lapset ovat </w:t>
      </w:r>
      <w:r w:rsidR="006468C3">
        <w:t>vaarassa</w:t>
      </w:r>
      <w:r w:rsidR="00CE6ADE" w:rsidRPr="00CE6ADE">
        <w:t xml:space="preserve"> jäädä</w:t>
      </w:r>
      <w:r w:rsidR="00CE6ADE">
        <w:t xml:space="preserve"> </w:t>
      </w:r>
      <w:r w:rsidR="00E54502">
        <w:t>artiklan</w:t>
      </w:r>
      <w:r w:rsidR="00CE6ADE">
        <w:t xml:space="preserve"> vuoksi</w:t>
      </w:r>
      <w:r w:rsidR="00CE6ADE" w:rsidRPr="00CE6ADE">
        <w:t xml:space="preserve"> kansalaisuudettomiksi</w:t>
      </w:r>
      <w:r w:rsidR="00CE6ADE">
        <w:t>.</w:t>
      </w:r>
      <w:r w:rsidR="00934CAF">
        <w:t xml:space="preserve"> Selonteossa suosite</w:t>
      </w:r>
      <w:r w:rsidR="00077923">
        <w:t xml:space="preserve">taan Irakin valtiota poistamaan kansalaisuuslain 4. </w:t>
      </w:r>
      <w:r w:rsidR="00E54502">
        <w:t>artikla</w:t>
      </w:r>
      <w:r w:rsidR="00077923">
        <w:t xml:space="preserve"> tasa-arvoisemman lainsäädännön takaamiseksi. Lisäksi sitä suositetaan poistamaan varauksensa </w:t>
      </w:r>
      <w:proofErr w:type="spellStart"/>
      <w:r w:rsidR="00077923">
        <w:t>CEDAW:n</w:t>
      </w:r>
      <w:proofErr w:type="spellEnd"/>
      <w:r w:rsidR="00077923">
        <w:t xml:space="preserve"> artiklasta 9,</w:t>
      </w:r>
      <w:r w:rsidR="00CE6ADE">
        <w:rPr>
          <w:rStyle w:val="Alaviitteenviite"/>
          <w:lang w:val="en-US"/>
        </w:rPr>
        <w:footnoteReference w:id="6"/>
      </w:r>
      <w:r w:rsidR="00077923">
        <w:t xml:space="preserve"> jonka kohta 2 velvoittaa sopimusvaltiota takaamaan naisten ja miesten yhtäläiset oikeudet heidän lapsiinsa nähden.</w:t>
      </w:r>
      <w:r w:rsidR="00077923">
        <w:rPr>
          <w:rStyle w:val="Alaviitteenviite"/>
        </w:rPr>
        <w:footnoteReference w:id="7"/>
      </w:r>
      <w:r w:rsidR="00061FAC">
        <w:t xml:space="preserve"> </w:t>
      </w:r>
      <w:r w:rsidR="00860B74">
        <w:t xml:space="preserve">Kansainvälinen </w:t>
      </w:r>
      <w:proofErr w:type="spellStart"/>
      <w:r w:rsidR="00860B74">
        <w:t>The</w:t>
      </w:r>
      <w:proofErr w:type="spellEnd"/>
      <w:r w:rsidR="00860B74">
        <w:t xml:space="preserve"> Institute on </w:t>
      </w:r>
      <w:proofErr w:type="spellStart"/>
      <w:r w:rsidR="00860B74">
        <w:t>Statelessness</w:t>
      </w:r>
      <w:proofErr w:type="spellEnd"/>
      <w:r w:rsidR="00860B74">
        <w:t xml:space="preserve"> and </w:t>
      </w:r>
      <w:proofErr w:type="spellStart"/>
      <w:r w:rsidR="00860B74">
        <w:t>Inclusion</w:t>
      </w:r>
      <w:proofErr w:type="spellEnd"/>
      <w:r w:rsidR="00860B74">
        <w:t xml:space="preserve"> -järjestö kertoo maaliskuussa 2020 julkaistussa globaalia kansalaisuudettomuutta käsittelevässä raportissaan Irakin poistaneen varauksensa </w:t>
      </w:r>
      <w:proofErr w:type="spellStart"/>
      <w:r w:rsidR="00860B74">
        <w:t>CEDAW:n</w:t>
      </w:r>
      <w:proofErr w:type="spellEnd"/>
      <w:r w:rsidR="00860B74">
        <w:t xml:space="preserve"> artiklan 9 kohdista 1 ja 2.</w:t>
      </w:r>
      <w:r w:rsidR="00860B74">
        <w:rPr>
          <w:rStyle w:val="Alaviitteenviite"/>
        </w:rPr>
        <w:footnoteReference w:id="8"/>
      </w:r>
    </w:p>
    <w:p w14:paraId="5FD80E27" w14:textId="0649FE13" w:rsidR="00B179EE" w:rsidRPr="00E62589" w:rsidRDefault="00AA471D" w:rsidP="007E2A49">
      <w:pPr>
        <w:rPr>
          <w:lang w:val="en-US"/>
        </w:rPr>
      </w:pPr>
      <w:r>
        <w:t>Myös</w:t>
      </w:r>
      <w:r w:rsidR="00683B03">
        <w:t xml:space="preserve"> kansainväliseen julkisoikeuteen ja pakolaisoikeuteen erikoistunut</w:t>
      </w:r>
      <w:r>
        <w:t xml:space="preserve"> t</w:t>
      </w:r>
      <w:r w:rsidR="00934CAF">
        <w:t xml:space="preserve">utkija Abdullah Omar </w:t>
      </w:r>
      <w:proofErr w:type="spellStart"/>
      <w:r w:rsidR="00934CAF">
        <w:t>Yassen</w:t>
      </w:r>
      <w:proofErr w:type="spellEnd"/>
      <w:r w:rsidR="00934CAF">
        <w:t xml:space="preserve"> nostaa esiin Irakin kansalaisuuslain 3. ja 4. </w:t>
      </w:r>
      <w:r w:rsidR="007E2A49">
        <w:t>artiklojen</w:t>
      </w:r>
      <w:r w:rsidR="00934CAF">
        <w:t xml:space="preserve"> välisen ristiriidan</w:t>
      </w:r>
      <w:r w:rsidR="00860B74">
        <w:t xml:space="preserve"> ja</w:t>
      </w:r>
      <w:r w:rsidR="00934CAF">
        <w:t xml:space="preserve"> </w:t>
      </w:r>
      <w:r w:rsidR="00860B74">
        <w:t xml:space="preserve">lain 4. </w:t>
      </w:r>
      <w:r w:rsidR="007E2A49">
        <w:t>artiklan</w:t>
      </w:r>
      <w:r w:rsidR="00860B74">
        <w:t xml:space="preserve"> herättämän kritiikin </w:t>
      </w:r>
      <w:r w:rsidR="00934CAF">
        <w:t xml:space="preserve">European </w:t>
      </w:r>
      <w:proofErr w:type="spellStart"/>
      <w:r w:rsidR="00934CAF">
        <w:t>University</w:t>
      </w:r>
      <w:proofErr w:type="spellEnd"/>
      <w:r w:rsidR="00934CAF">
        <w:t xml:space="preserve"> Institute -yliopiston vuonna 2021 julkais</w:t>
      </w:r>
      <w:r>
        <w:t>emassa</w:t>
      </w:r>
      <w:r w:rsidR="00934CAF">
        <w:t xml:space="preserve"> </w:t>
      </w:r>
      <w:r w:rsidR="00860B74">
        <w:t>Irakin kansalaisuuslakia koskevassa raportissa</w:t>
      </w:r>
      <w:r w:rsidR="00934CAF">
        <w:t>.</w:t>
      </w:r>
      <w:r w:rsidR="00C75523">
        <w:t xml:space="preserve"> </w:t>
      </w:r>
      <w:r w:rsidR="00934CAF">
        <w:t xml:space="preserve">Hän toteaa, että </w:t>
      </w:r>
      <w:proofErr w:type="spellStart"/>
      <w:r w:rsidR="006468C3" w:rsidRPr="006468C3">
        <w:t>CEDAW:n</w:t>
      </w:r>
      <w:proofErr w:type="spellEnd"/>
      <w:r w:rsidR="006468C3" w:rsidRPr="006468C3">
        <w:t xml:space="preserve"> 9. artiklan kohtia 1 ja 2 koskevan varauksen poistaminen </w:t>
      </w:r>
      <w:r w:rsidR="00934CAF">
        <w:t>oli Irakin viranomaisilta askel kohti naisten ja miesten välistä tasa-arvoa kansalaisuuden siirtämisessä heidän lapsilleen ja puolisoilleen.</w:t>
      </w:r>
      <w:r w:rsidR="00934CAF">
        <w:rPr>
          <w:rStyle w:val="Alaviitteenviite"/>
        </w:rPr>
        <w:footnoteReference w:id="9"/>
      </w:r>
      <w:r w:rsidR="00860B74">
        <w:t xml:space="preserve"> </w:t>
      </w:r>
      <w:r w:rsidR="00E62589">
        <w:t>K</w:t>
      </w:r>
      <w:r w:rsidR="00E62589" w:rsidRPr="00DD23DE">
        <w:t>ansainvälinen siirtolaisuusjärjestö IOM kirjoittaa huhtikuussa 2024 julkaistussa Irakin kansalaisuutta käsittelevässä raportissaan, että olosuhteet, joissa lapsi voi saada Irakin kansalaisuuden äitinsä kautta, ovat</w:t>
      </w:r>
      <w:r w:rsidR="00E62589">
        <w:t xml:space="preserve"> yhä</w:t>
      </w:r>
      <w:r w:rsidR="00E62589" w:rsidRPr="00DD23DE">
        <w:t xml:space="preserve"> epäselvät. </w:t>
      </w:r>
      <w:r w:rsidR="00E62589">
        <w:t xml:space="preserve">Myös </w:t>
      </w:r>
      <w:proofErr w:type="spellStart"/>
      <w:r w:rsidR="00E62589" w:rsidRPr="00DD23DE">
        <w:t>IOM:n</w:t>
      </w:r>
      <w:proofErr w:type="spellEnd"/>
      <w:r w:rsidR="00E62589" w:rsidRPr="00DD23DE">
        <w:t xml:space="preserve"> mukaan lapsilla, joiden isä on tuntematon, on </w:t>
      </w:r>
      <w:r w:rsidR="00E62589">
        <w:t>suuri</w:t>
      </w:r>
      <w:r w:rsidR="00E62589" w:rsidRPr="00DD23DE">
        <w:t xml:space="preserve"> riski jäädä kansalaisuudettomiksi.</w:t>
      </w:r>
      <w:r w:rsidR="00E62589" w:rsidRPr="00DD23DE">
        <w:rPr>
          <w:rStyle w:val="Alaviitteenviite"/>
          <w:lang w:val="en-US"/>
        </w:rPr>
        <w:footnoteReference w:id="10"/>
      </w:r>
    </w:p>
    <w:p w14:paraId="1EDAE9A0" w14:textId="420E809C" w:rsidR="000872E6" w:rsidRDefault="006D0088" w:rsidP="00543F66">
      <w:r>
        <w:t>Norja</w:t>
      </w:r>
      <w:r w:rsidR="00C359FC">
        <w:t xml:space="preserve">n maahanmuuttoviraston maatietopalvelu </w:t>
      </w:r>
      <w:proofErr w:type="spellStart"/>
      <w:r>
        <w:t>Landinfo</w:t>
      </w:r>
      <w:proofErr w:type="spellEnd"/>
      <w:r>
        <w:t xml:space="preserve"> </w:t>
      </w:r>
      <w:r w:rsidR="00904528">
        <w:t xml:space="preserve">kertoo joulukuussa 2023 julkaistussa maatietokyselyvastauksessaan </w:t>
      </w:r>
      <w:r w:rsidR="00F91F0C">
        <w:t>kysyneensä</w:t>
      </w:r>
      <w:r w:rsidR="00033564">
        <w:t xml:space="preserve"> lisätietoja </w:t>
      </w:r>
      <w:r w:rsidR="00904528">
        <w:t xml:space="preserve">Irakin kansalaisuuden </w:t>
      </w:r>
      <w:r w:rsidR="00033564">
        <w:t>periytymisestä ja siihen liittyvästä hallinnollisesta prosessissa tapaamisessa</w:t>
      </w:r>
      <w:r w:rsidR="00904528">
        <w:t xml:space="preserve"> Irakin kansalaisuusviraston </w:t>
      </w:r>
      <w:r w:rsidR="00033564">
        <w:t xml:space="preserve">kanssa </w:t>
      </w:r>
      <w:r w:rsidR="00DF0BB0">
        <w:t xml:space="preserve">Bagdadissa </w:t>
      </w:r>
      <w:r w:rsidR="00033564">
        <w:t xml:space="preserve">maaliskuussa 2022. </w:t>
      </w:r>
      <w:proofErr w:type="spellStart"/>
      <w:r w:rsidR="00DF0BB0">
        <w:t>Landinfo</w:t>
      </w:r>
      <w:proofErr w:type="spellEnd"/>
      <w:r w:rsidR="00DF0BB0">
        <w:t xml:space="preserve"> raportoi Irakin kansalaisuusviraston kertoneen, että irakilaisnaisilla on periaatteessa oikeus siirtää kansalaisuus lapsilleen, joiden isä ei ole Irakin kansalainen. </w:t>
      </w:r>
      <w:r w:rsidR="00F91F0C">
        <w:t xml:space="preserve">Tähän </w:t>
      </w:r>
      <w:r w:rsidR="00DF0BB0">
        <w:t xml:space="preserve">kuitenkin liittyy suhteellisen vaativa byrokraattinen prosessi. </w:t>
      </w:r>
      <w:proofErr w:type="spellStart"/>
      <w:r w:rsidR="00DF0BB0">
        <w:t>Landinfon</w:t>
      </w:r>
      <w:proofErr w:type="spellEnd"/>
      <w:r w:rsidR="00DF0BB0">
        <w:t xml:space="preserve"> mukaan keskustelussa ei tuotu esiin, onko lapsen syntymäpaikalla </w:t>
      </w:r>
      <w:r w:rsidR="006468C3">
        <w:t>kansalaisuuden periytymisen</w:t>
      </w:r>
      <w:r w:rsidR="00DF0BB0">
        <w:t xml:space="preserve"> kannalta merkitystä.</w:t>
      </w:r>
      <w:r w:rsidR="00DF0BB0">
        <w:rPr>
          <w:rStyle w:val="Alaviitteenviite"/>
        </w:rPr>
        <w:footnoteReference w:id="11"/>
      </w:r>
    </w:p>
    <w:p w14:paraId="4F415719" w14:textId="3ACFD712" w:rsidR="00C359FC" w:rsidRDefault="00F55A97" w:rsidP="00543F66">
      <w:proofErr w:type="spellStart"/>
      <w:r>
        <w:t>Landinfo</w:t>
      </w:r>
      <w:proofErr w:type="spellEnd"/>
      <w:r>
        <w:t xml:space="preserve"> </w:t>
      </w:r>
      <w:r w:rsidR="006D0088">
        <w:t>nostaa</w:t>
      </w:r>
      <w:r>
        <w:t xml:space="preserve"> </w:t>
      </w:r>
      <w:r w:rsidR="00941F21">
        <w:t>kyselyvastauksessaan esiin</w:t>
      </w:r>
      <w:r w:rsidR="00C359FC">
        <w:t xml:space="preserve"> kysymyksen Irakin kansalaisuuden periytymisestä irakilaisen naisen ja kansalaisuudettoman palestiinalaisen isän Irakin ulkopuolella syntyneille</w:t>
      </w:r>
      <w:r w:rsidR="00904528">
        <w:t xml:space="preserve"> lapsille</w:t>
      </w:r>
      <w:r w:rsidR="00C359FC">
        <w:t xml:space="preserve">. Sen mukaan Irakin </w:t>
      </w:r>
      <w:r w:rsidR="0036494C">
        <w:t xml:space="preserve">vuoden 2006 </w:t>
      </w:r>
      <w:r w:rsidR="00C359FC">
        <w:t xml:space="preserve">kansalaisuuslain 4. </w:t>
      </w:r>
      <w:r w:rsidR="006468C3">
        <w:t>artikla</w:t>
      </w:r>
      <w:r w:rsidR="00C359FC">
        <w:t xml:space="preserve"> on ristiriidassa</w:t>
      </w:r>
      <w:r w:rsidR="0036494C">
        <w:t xml:space="preserve"> saman lain 6. </w:t>
      </w:r>
      <w:r w:rsidR="006468C3">
        <w:t>artiklan</w:t>
      </w:r>
      <w:r w:rsidR="0036494C">
        <w:t xml:space="preserve"> </w:t>
      </w:r>
      <w:r w:rsidR="00B017CE">
        <w:t xml:space="preserve">kohdan 2 </w:t>
      </w:r>
      <w:r w:rsidR="0036494C">
        <w:t>kanssa, jonka m</w:t>
      </w:r>
      <w:bookmarkStart w:id="1" w:name="_GoBack"/>
      <w:bookmarkEnd w:id="1"/>
      <w:r w:rsidR="0036494C">
        <w:t xml:space="preserve">ukaan Irakin kansalaisuutta ei myönnetä palestiinalaisille </w:t>
      </w:r>
      <w:r w:rsidR="00060387">
        <w:t xml:space="preserve">takeena </w:t>
      </w:r>
      <w:r w:rsidR="0036494C">
        <w:t xml:space="preserve">heidän oikeudestaan palata kotimaahansa. </w:t>
      </w:r>
      <w:proofErr w:type="spellStart"/>
      <w:r w:rsidR="00C359FC">
        <w:t>Landinfo</w:t>
      </w:r>
      <w:proofErr w:type="spellEnd"/>
      <w:r w:rsidR="00C359FC">
        <w:t xml:space="preserve"> kertoo saaneensa Norjan Ammanissa/Bagdadissa sijaitsevan suurlähetystön kautta Irakin viranomaisilta tiedon, että </w:t>
      </w:r>
      <w:r w:rsidR="006468C3">
        <w:t>tapauksissa, joissa lapsen isä on kansalaisuudeton palestiinalainen,</w:t>
      </w:r>
      <w:r w:rsidR="00C359FC">
        <w:t xml:space="preserve"> äidin oikeuden siirtää kansalaisuuden lapsilleen katsotaan </w:t>
      </w:r>
      <w:r w:rsidR="00F91F0C">
        <w:t>olevan painavampi</w:t>
      </w:r>
      <w:r w:rsidR="00C359FC">
        <w:t>, eli lapse</w:t>
      </w:r>
      <w:r w:rsidR="00F91F0C">
        <w:t>n</w:t>
      </w:r>
      <w:r w:rsidR="00C359FC">
        <w:t xml:space="preserve"> on mahdollista hakea Irakin kansalaisuutta. </w:t>
      </w:r>
      <w:proofErr w:type="spellStart"/>
      <w:r w:rsidR="00C359FC">
        <w:t>Landinfo</w:t>
      </w:r>
      <w:r w:rsidR="00F91F0C">
        <w:t>lla</w:t>
      </w:r>
      <w:proofErr w:type="spellEnd"/>
      <w:r w:rsidR="00C359FC">
        <w:t xml:space="preserve"> o</w:t>
      </w:r>
      <w:r w:rsidR="00F91F0C">
        <w:t>li kuitenkin käsitys</w:t>
      </w:r>
      <w:r w:rsidR="00C359FC">
        <w:t xml:space="preserve">, että </w:t>
      </w:r>
      <w:r w:rsidR="0079582D">
        <w:t xml:space="preserve">kansalaisuuden myöntäminen ei ole automaattista </w:t>
      </w:r>
      <w:r w:rsidR="00F91F0C">
        <w:t xml:space="preserve">tällaisissa tai muissakaan </w:t>
      </w:r>
      <w:r w:rsidR="0079582D">
        <w:t>tapauksissa, joissa lapsen isä on kansalaisuudeton.</w:t>
      </w:r>
      <w:r w:rsidR="0036494C">
        <w:rPr>
          <w:rStyle w:val="Alaviitteenviite"/>
        </w:rPr>
        <w:footnoteReference w:id="12"/>
      </w:r>
    </w:p>
    <w:p w14:paraId="3AD72E91" w14:textId="6687E430" w:rsidR="00AA471D" w:rsidRPr="00AA471D" w:rsidRDefault="00AA471D" w:rsidP="00761A9F">
      <w:proofErr w:type="spellStart"/>
      <w:r>
        <w:t>Middle</w:t>
      </w:r>
      <w:proofErr w:type="spellEnd"/>
      <w:r>
        <w:t xml:space="preserve"> East </w:t>
      </w:r>
      <w:proofErr w:type="spellStart"/>
      <w:r>
        <w:t>Monitor</w:t>
      </w:r>
      <w:proofErr w:type="spellEnd"/>
      <w:r>
        <w:t xml:space="preserve"> -verkkomedia raportoi 27.3.2019, että Irakin vuoden 2006 kansalaisuuslakiin oli esitetty joitakin muutoksia, jotka eivät kuitenkaan koskeneet kansalaisuuden periytymistä </w:t>
      </w:r>
      <w:r>
        <w:lastRenderedPageBreak/>
        <w:t xml:space="preserve">irakilaiselta äidiltä lapselle. Irakin parlamentin turvallisuus- ja puolustuskomitea hylkäsi </w:t>
      </w:r>
      <w:r w:rsidR="00B97405">
        <w:t xml:space="preserve">lakiin esitetyt </w:t>
      </w:r>
      <w:r>
        <w:t>muuto</w:t>
      </w:r>
      <w:r w:rsidR="00B97405">
        <w:t>kset</w:t>
      </w:r>
      <w:r>
        <w:t>.</w:t>
      </w:r>
      <w:r>
        <w:rPr>
          <w:rStyle w:val="Alaviitteenviite"/>
        </w:rPr>
        <w:footnoteReference w:id="13"/>
      </w:r>
      <w:r w:rsidR="00B97405">
        <w:t xml:space="preserve"> </w:t>
      </w:r>
      <w:r w:rsidR="00D30E65">
        <w:t xml:space="preserve">Viittaukset </w:t>
      </w:r>
      <w:r w:rsidR="005464D3">
        <w:t xml:space="preserve">Irakin </w:t>
      </w:r>
      <w:r w:rsidR="00D30E65">
        <w:t xml:space="preserve">vuoden 2006 kansalaisuuslain </w:t>
      </w:r>
      <w:r w:rsidR="006468C3">
        <w:t>3. ja 4. artikloihin</w:t>
      </w:r>
      <w:r w:rsidR="00D30E65">
        <w:t xml:space="preserve"> löyty</w:t>
      </w:r>
      <w:r w:rsidR="006A5060">
        <w:t>ivät helmikuussa 2025</w:t>
      </w:r>
      <w:r w:rsidR="00D30E65">
        <w:t xml:space="preserve"> edelleen esimerkiksi Irakin </w:t>
      </w:r>
      <w:r w:rsidR="005464D3">
        <w:t xml:space="preserve">Lontoon </w:t>
      </w:r>
      <w:r w:rsidR="00D30E65">
        <w:t>suurlähetystön</w:t>
      </w:r>
      <w:r w:rsidR="005464D3">
        <w:t xml:space="preserve"> kansalaisuustodistuksen hakemista ohjeistavalta verkkosivulta.</w:t>
      </w:r>
      <w:r w:rsidR="005464D3">
        <w:rPr>
          <w:rStyle w:val="Alaviitteenviite"/>
        </w:rPr>
        <w:footnoteReference w:id="14"/>
      </w:r>
    </w:p>
    <w:bookmarkEnd w:id="0"/>
    <w:p w14:paraId="6C223409" w14:textId="77777777" w:rsidR="00082DFE" w:rsidRPr="005464D3" w:rsidRDefault="00082DFE" w:rsidP="00543F66">
      <w:pPr>
        <w:pStyle w:val="Otsikko2"/>
        <w:numPr>
          <w:ilvl w:val="0"/>
          <w:numId w:val="0"/>
        </w:numPr>
        <w:rPr>
          <w:lang w:val="en-US"/>
        </w:rPr>
      </w:pPr>
      <w:proofErr w:type="spellStart"/>
      <w:r w:rsidRPr="005464D3">
        <w:rPr>
          <w:lang w:val="en-US"/>
        </w:rPr>
        <w:t>Lähteet</w:t>
      </w:r>
      <w:proofErr w:type="spellEnd"/>
    </w:p>
    <w:p w14:paraId="7733226B" w14:textId="77777777" w:rsidR="005464D3" w:rsidRPr="002614D6" w:rsidRDefault="005464D3" w:rsidP="005C4310">
      <w:pPr>
        <w:rPr>
          <w:lang w:val="en-US"/>
        </w:rPr>
      </w:pPr>
      <w:r w:rsidRPr="005464D3">
        <w:rPr>
          <w:lang w:val="en-US"/>
        </w:rPr>
        <w:t xml:space="preserve">Embassy of the Republic of Iraq in London </w:t>
      </w:r>
      <w:r w:rsidR="002614D6">
        <w:rPr>
          <w:lang w:val="en-US"/>
        </w:rPr>
        <w:t>[päiväämätön].</w:t>
      </w:r>
      <w:r w:rsidRPr="005464D3">
        <w:rPr>
          <w:i/>
          <w:iCs/>
          <w:lang w:val="en-US"/>
        </w:rPr>
        <w:t xml:space="preserve"> Instructions for issuing of Iraqi Nationality Certificate.</w:t>
      </w:r>
      <w:r>
        <w:rPr>
          <w:lang w:val="en-US"/>
        </w:rPr>
        <w:t xml:space="preserve"> </w:t>
      </w:r>
      <w:hyperlink r:id="rId8" w:history="1">
        <w:r w:rsidRPr="002614D6">
          <w:rPr>
            <w:rStyle w:val="Hyperlinkki"/>
            <w:lang w:val="en-US"/>
          </w:rPr>
          <w:t>https://mofa.gov.iq/london/en/nationality-cert/#</w:t>
        </w:r>
      </w:hyperlink>
      <w:r w:rsidRPr="002614D6">
        <w:rPr>
          <w:lang w:val="en-US"/>
        </w:rPr>
        <w:t xml:space="preserve"> (</w:t>
      </w:r>
      <w:proofErr w:type="spellStart"/>
      <w:r w:rsidRPr="002614D6">
        <w:rPr>
          <w:lang w:val="en-US"/>
        </w:rPr>
        <w:t>Käyty</w:t>
      </w:r>
      <w:proofErr w:type="spellEnd"/>
      <w:r w:rsidRPr="002614D6">
        <w:rPr>
          <w:lang w:val="en-US"/>
        </w:rPr>
        <w:t xml:space="preserve"> 20.2.2025).</w:t>
      </w:r>
    </w:p>
    <w:p w14:paraId="7FBC6B76" w14:textId="77777777" w:rsidR="00077923" w:rsidRPr="00077923" w:rsidRDefault="00077923" w:rsidP="005C4310">
      <w:pPr>
        <w:rPr>
          <w:lang w:val="en-US"/>
        </w:rPr>
      </w:pPr>
      <w:r w:rsidRPr="004E1BC4">
        <w:rPr>
          <w:lang w:val="en-US"/>
        </w:rPr>
        <w:t xml:space="preserve">FINLEX 4.10.1986. </w:t>
      </w:r>
      <w:r w:rsidRPr="00077923">
        <w:rPr>
          <w:i/>
          <w:iCs/>
        </w:rPr>
        <w:t xml:space="preserve">Asetus kaikkinaisen naisten syrjinnän poistamista koskevan yleissopimuksen voimaansaattamisesta ja sen eräiden määräysten hyväksymisestä annetun lain voimaantulosta. </w:t>
      </w:r>
      <w:hyperlink r:id="rId9" w:history="1">
        <w:r w:rsidRPr="00077923">
          <w:rPr>
            <w:rStyle w:val="Hyperlinkki"/>
            <w:lang w:val="en-US"/>
          </w:rPr>
          <w:t>https://www.finlex.fi/fi/sopimukset/sopsteksti/1986/19860068</w:t>
        </w:r>
      </w:hyperlink>
      <w:r w:rsidRPr="00077923">
        <w:rPr>
          <w:lang w:val="en-US"/>
        </w:rPr>
        <w:t xml:space="preserve"> (</w:t>
      </w:r>
      <w:proofErr w:type="spellStart"/>
      <w:r w:rsidRPr="00077923">
        <w:rPr>
          <w:lang w:val="en-US"/>
        </w:rPr>
        <w:t>Käyty</w:t>
      </w:r>
      <w:proofErr w:type="spellEnd"/>
      <w:r w:rsidRPr="00077923">
        <w:rPr>
          <w:lang w:val="en-US"/>
        </w:rPr>
        <w:t xml:space="preserve"> 19.2.2025).</w:t>
      </w:r>
    </w:p>
    <w:p w14:paraId="7A739329" w14:textId="77777777" w:rsidR="000907F3" w:rsidRDefault="000907F3" w:rsidP="005C4310">
      <w:pPr>
        <w:rPr>
          <w:lang w:val="en-US"/>
        </w:rPr>
      </w:pPr>
      <w:r w:rsidRPr="00BE49FB">
        <w:rPr>
          <w:lang w:val="en-US"/>
        </w:rPr>
        <w:t>The Institute on Statelessness and Inclusion</w:t>
      </w:r>
      <w:r w:rsidR="00077923">
        <w:rPr>
          <w:lang w:val="en-US"/>
        </w:rPr>
        <w:t xml:space="preserve"> 3/2020. </w:t>
      </w:r>
      <w:r w:rsidRPr="00BE49FB">
        <w:rPr>
          <w:lang w:val="en-US"/>
        </w:rPr>
        <w:t xml:space="preserve"> </w:t>
      </w:r>
      <w:r w:rsidR="00077923" w:rsidRPr="00077923">
        <w:rPr>
          <w:i/>
          <w:iCs/>
          <w:lang w:val="en-US"/>
        </w:rPr>
        <w:t xml:space="preserve">The World's Stateless: Deprivation of Nationality. </w:t>
      </w:r>
      <w:hyperlink r:id="rId10" w:history="1">
        <w:r w:rsidR="00077923" w:rsidRPr="00830DF2">
          <w:rPr>
            <w:rStyle w:val="Hyperlinkki"/>
            <w:lang w:val="en-US"/>
          </w:rPr>
          <w:t>https://www.refworld.org/reference/themreport/isi/2020/en/123325</w:t>
        </w:r>
      </w:hyperlink>
      <w:r w:rsidR="00077923">
        <w:rPr>
          <w:lang w:val="en-US"/>
        </w:rPr>
        <w:t xml:space="preserve"> (</w:t>
      </w:r>
      <w:proofErr w:type="spellStart"/>
      <w:r w:rsidR="00077923">
        <w:rPr>
          <w:lang w:val="en-US"/>
        </w:rPr>
        <w:t>Käyty</w:t>
      </w:r>
      <w:proofErr w:type="spellEnd"/>
      <w:r w:rsidR="00077923">
        <w:rPr>
          <w:lang w:val="en-US"/>
        </w:rPr>
        <w:t xml:space="preserve"> 19.2.2025).</w:t>
      </w:r>
    </w:p>
    <w:p w14:paraId="3EE1917E" w14:textId="77777777" w:rsidR="00D84ECA" w:rsidRPr="00704682" w:rsidRDefault="00D84ECA" w:rsidP="005C4310">
      <w:r w:rsidRPr="00704682">
        <w:rPr>
          <w:lang w:val="en-US"/>
        </w:rPr>
        <w:t xml:space="preserve">IOM </w:t>
      </w:r>
      <w:r w:rsidR="00704682">
        <w:rPr>
          <w:lang w:val="en-US"/>
        </w:rPr>
        <w:t xml:space="preserve">(International Organization for Migration) </w:t>
      </w:r>
      <w:r w:rsidRPr="00704682">
        <w:rPr>
          <w:lang w:val="en-US"/>
        </w:rPr>
        <w:t>4/</w:t>
      </w:r>
      <w:r w:rsidR="00704682" w:rsidRPr="00704682">
        <w:rPr>
          <w:lang w:val="en-US"/>
        </w:rPr>
        <w:t xml:space="preserve">2024. </w:t>
      </w:r>
      <w:r w:rsidR="00704682" w:rsidRPr="00704682">
        <w:rPr>
          <w:i/>
          <w:iCs/>
          <w:lang w:val="en-US"/>
        </w:rPr>
        <w:t xml:space="preserve">Pathways to Legal Identity: Exploring the legal framework and barriers to obtaining lineage and nationality in post-conflict Iraq. </w:t>
      </w:r>
      <w:hyperlink r:id="rId11" w:history="1">
        <w:r w:rsidR="00704682" w:rsidRPr="00704682">
          <w:rPr>
            <w:rStyle w:val="Hyperlinkki"/>
          </w:rPr>
          <w:t>https://iraq.un.org/en/267280-pathways-legal-identity-exploring-legal-framework-and-barriers-obtaining-lineage-and</w:t>
        </w:r>
      </w:hyperlink>
      <w:r w:rsidR="00704682" w:rsidRPr="00704682">
        <w:t xml:space="preserve"> (Kä</w:t>
      </w:r>
      <w:r w:rsidR="00704682">
        <w:t xml:space="preserve">yty 11.2.2025). </w:t>
      </w:r>
    </w:p>
    <w:p w14:paraId="6E976384" w14:textId="77777777" w:rsidR="005C4310" w:rsidRDefault="005C4310" w:rsidP="005C4310">
      <w:pPr>
        <w:rPr>
          <w:lang w:val="en-US"/>
        </w:rPr>
      </w:pPr>
      <w:r w:rsidRPr="009E383F">
        <w:rPr>
          <w:lang w:val="sv-SE"/>
        </w:rPr>
        <w:t xml:space="preserve">Landinfo 12/2023. </w:t>
      </w:r>
      <w:r w:rsidRPr="005C4310">
        <w:rPr>
          <w:lang w:val="sv-SE"/>
        </w:rPr>
        <w:t xml:space="preserve">Irak: </w:t>
      </w:r>
      <w:proofErr w:type="spellStart"/>
      <w:r w:rsidRPr="005C4310">
        <w:rPr>
          <w:lang w:val="sv-SE"/>
        </w:rPr>
        <w:t>Videreføring</w:t>
      </w:r>
      <w:proofErr w:type="spellEnd"/>
      <w:r w:rsidRPr="005C4310">
        <w:rPr>
          <w:lang w:val="sv-SE"/>
        </w:rPr>
        <w:t xml:space="preserve"> av statsborgerskap </w:t>
      </w:r>
      <w:proofErr w:type="spellStart"/>
      <w:r w:rsidRPr="005C4310">
        <w:rPr>
          <w:lang w:val="sv-SE"/>
        </w:rPr>
        <w:t>til</w:t>
      </w:r>
      <w:proofErr w:type="spellEnd"/>
      <w:r w:rsidRPr="005C4310">
        <w:rPr>
          <w:lang w:val="sv-SE"/>
        </w:rPr>
        <w:t xml:space="preserve"> barn</w:t>
      </w:r>
      <w:r>
        <w:rPr>
          <w:lang w:val="sv-SE"/>
        </w:rPr>
        <w:t xml:space="preserve"> </w:t>
      </w:r>
      <w:proofErr w:type="spellStart"/>
      <w:r w:rsidRPr="005C4310">
        <w:rPr>
          <w:lang w:val="sv-SE"/>
        </w:rPr>
        <w:t>dersom</w:t>
      </w:r>
      <w:proofErr w:type="spellEnd"/>
      <w:r w:rsidRPr="005C4310">
        <w:rPr>
          <w:lang w:val="sv-SE"/>
        </w:rPr>
        <w:t xml:space="preserve"> </w:t>
      </w:r>
      <w:proofErr w:type="spellStart"/>
      <w:r w:rsidRPr="005C4310">
        <w:rPr>
          <w:lang w:val="sv-SE"/>
        </w:rPr>
        <w:t>kun</w:t>
      </w:r>
      <w:proofErr w:type="spellEnd"/>
      <w:r w:rsidRPr="005C4310">
        <w:rPr>
          <w:lang w:val="sv-SE"/>
        </w:rPr>
        <w:t xml:space="preserve"> mor er irakisk </w:t>
      </w:r>
      <w:proofErr w:type="spellStart"/>
      <w:r w:rsidRPr="005C4310">
        <w:rPr>
          <w:lang w:val="sv-SE"/>
        </w:rPr>
        <w:t>borger</w:t>
      </w:r>
      <w:proofErr w:type="spellEnd"/>
      <w:r>
        <w:rPr>
          <w:lang w:val="sv-SE"/>
        </w:rPr>
        <w:t xml:space="preserve">. </w:t>
      </w:r>
      <w:hyperlink r:id="rId12" w:history="1">
        <w:r w:rsidRPr="005C4310">
          <w:rPr>
            <w:rStyle w:val="Hyperlinkki"/>
            <w:lang w:val="en-US"/>
          </w:rPr>
          <w:t>https://lifos.migrationsverket.se/dokument?documentAttachmentId=50060</w:t>
        </w:r>
      </w:hyperlink>
      <w:r w:rsidRPr="005C4310">
        <w:rPr>
          <w:lang w:val="en-US"/>
        </w:rPr>
        <w:t xml:space="preserve"> (</w:t>
      </w:r>
      <w:proofErr w:type="spellStart"/>
      <w:r w:rsidRPr="005C4310">
        <w:rPr>
          <w:lang w:val="en-US"/>
        </w:rPr>
        <w:t>Käyty</w:t>
      </w:r>
      <w:proofErr w:type="spellEnd"/>
      <w:r w:rsidRPr="005C4310">
        <w:rPr>
          <w:lang w:val="en-US"/>
        </w:rPr>
        <w:t xml:space="preserve"> 11.2.2025</w:t>
      </w:r>
      <w:r>
        <w:rPr>
          <w:lang w:val="en-US"/>
        </w:rPr>
        <w:t>).</w:t>
      </w:r>
    </w:p>
    <w:p w14:paraId="40D1A980" w14:textId="77777777" w:rsidR="003300BC" w:rsidRPr="003300BC" w:rsidRDefault="003300BC" w:rsidP="005C4310">
      <w:r w:rsidRPr="003300BC">
        <w:rPr>
          <w:lang w:val="en-US"/>
        </w:rPr>
        <w:t>Middle</w:t>
      </w:r>
      <w:r>
        <w:rPr>
          <w:lang w:val="en-US"/>
        </w:rPr>
        <w:t xml:space="preserve"> East Monitor </w:t>
      </w:r>
      <w:r w:rsidRPr="003300BC">
        <w:rPr>
          <w:lang w:val="en-US"/>
        </w:rPr>
        <w:t xml:space="preserve">27.3.2019. </w:t>
      </w:r>
      <w:r w:rsidRPr="003300BC">
        <w:rPr>
          <w:i/>
          <w:iCs/>
          <w:lang w:val="en-US"/>
        </w:rPr>
        <w:t xml:space="preserve">Iraq parliament rejects proposed change to Nationality Law. </w:t>
      </w:r>
      <w:hyperlink r:id="rId13" w:history="1">
        <w:r w:rsidRPr="003300BC">
          <w:rPr>
            <w:rStyle w:val="Hyperlinkki"/>
          </w:rPr>
          <w:t>https://www.middleeastmonitor.com/20190327-iraq-parliament-rejects-proposed-change-to-nationality-law/</w:t>
        </w:r>
      </w:hyperlink>
      <w:r w:rsidRPr="003300BC">
        <w:t xml:space="preserve"> (Kä</w:t>
      </w:r>
      <w:r>
        <w:t>yty 19.2.2025).</w:t>
      </w:r>
    </w:p>
    <w:p w14:paraId="466078BA" w14:textId="77777777" w:rsidR="00CA6E2E" w:rsidRPr="004E1BC4" w:rsidRDefault="00CA6E2E" w:rsidP="00CA6E2E">
      <w:pPr>
        <w:rPr>
          <w:lang w:val="en-US"/>
        </w:rPr>
      </w:pPr>
      <w:r>
        <w:rPr>
          <w:lang w:val="en-US"/>
        </w:rPr>
        <w:t xml:space="preserve">The State of Iraq 7.3.2006. </w:t>
      </w:r>
      <w:r w:rsidRPr="005C4310">
        <w:rPr>
          <w:i/>
          <w:iCs/>
          <w:lang w:val="en-US"/>
        </w:rPr>
        <w:t xml:space="preserve">Iraqi Nationality Law No. (26) Of 2006. </w:t>
      </w:r>
      <w:hyperlink r:id="rId14" w:history="1">
        <w:r w:rsidRPr="004E1BC4">
          <w:rPr>
            <w:rStyle w:val="Hyperlinkki"/>
            <w:lang w:val="en-US"/>
          </w:rPr>
          <w:t>https://www.moj.gov.iq/upload/pdf/%D9%82%D8%A7%D9%86%D9%88%D9%86%20%D8%A7%D9%84%D8%AC%D9%86%D8%B3%D9%8A%D8%A9%20%D9%84%D8%A7%D8%B9%D8%B1%D8%A7%D9%82%D9%8A%D8%A9.pdf</w:t>
        </w:r>
      </w:hyperlink>
      <w:r w:rsidRPr="004E1BC4">
        <w:rPr>
          <w:lang w:val="en-US"/>
        </w:rPr>
        <w:t xml:space="preserve"> (</w:t>
      </w:r>
      <w:proofErr w:type="spellStart"/>
      <w:r w:rsidRPr="004E1BC4">
        <w:rPr>
          <w:lang w:val="en-US"/>
        </w:rPr>
        <w:t>Käyty</w:t>
      </w:r>
      <w:proofErr w:type="spellEnd"/>
      <w:r w:rsidRPr="004E1BC4">
        <w:rPr>
          <w:lang w:val="en-US"/>
        </w:rPr>
        <w:t xml:space="preserve"> 11.2.2025).</w:t>
      </w:r>
    </w:p>
    <w:p w14:paraId="7E04609E" w14:textId="77777777" w:rsidR="00873A37" w:rsidRDefault="00236864" w:rsidP="003300BC">
      <w:pPr>
        <w:rPr>
          <w:lang w:val="en-US"/>
        </w:rPr>
      </w:pPr>
      <w:bookmarkStart w:id="2" w:name="_Hlk190940945"/>
      <w:r w:rsidRPr="00531AA1">
        <w:rPr>
          <w:lang w:val="en-US"/>
        </w:rPr>
        <w:t xml:space="preserve">UNHCR </w:t>
      </w:r>
      <w:r w:rsidR="00531AA1">
        <w:rPr>
          <w:lang w:val="en-US"/>
        </w:rPr>
        <w:t>(UN High Commissioner for Refugees)</w:t>
      </w:r>
      <w:r w:rsidR="00531AA1" w:rsidRPr="00236864">
        <w:rPr>
          <w:lang w:val="en-US"/>
        </w:rPr>
        <w:t xml:space="preserve"> </w:t>
      </w:r>
      <w:r w:rsidRPr="00531AA1">
        <w:rPr>
          <w:lang w:val="en-US"/>
        </w:rPr>
        <w:t xml:space="preserve">5/2019. </w:t>
      </w:r>
      <w:r w:rsidR="00531AA1" w:rsidRPr="00236864">
        <w:rPr>
          <w:i/>
          <w:iCs/>
          <w:lang w:val="en-US"/>
        </w:rPr>
        <w:t>Acquisition of Iraqi Nationality by a Child Born Outside Iraq.</w:t>
      </w:r>
      <w:r w:rsidR="00531AA1">
        <w:rPr>
          <w:lang w:val="en-US"/>
        </w:rPr>
        <w:t xml:space="preserve"> </w:t>
      </w:r>
      <w:hyperlink r:id="rId15" w:history="1">
        <w:r w:rsidR="00D84ECA" w:rsidRPr="00702641">
          <w:rPr>
            <w:rStyle w:val="Hyperlinkki"/>
            <w:lang w:val="en-US"/>
          </w:rPr>
          <w:t>https://www.refworld.org/reference/countryrep/unhcr/2019/en/122602</w:t>
        </w:r>
      </w:hyperlink>
      <w:r w:rsidR="00531AA1">
        <w:rPr>
          <w:lang w:val="en-US"/>
        </w:rPr>
        <w:t xml:space="preserve"> (</w:t>
      </w:r>
      <w:proofErr w:type="spellStart"/>
      <w:r w:rsidR="00531AA1">
        <w:rPr>
          <w:lang w:val="en-US"/>
        </w:rPr>
        <w:t>Käyty</w:t>
      </w:r>
      <w:proofErr w:type="spellEnd"/>
      <w:r w:rsidR="00531AA1">
        <w:rPr>
          <w:lang w:val="en-US"/>
        </w:rPr>
        <w:t xml:space="preserve"> 11.2.2025).</w:t>
      </w:r>
    </w:p>
    <w:bookmarkEnd w:id="2"/>
    <w:p w14:paraId="08FB8091" w14:textId="77777777" w:rsidR="006902F0" w:rsidRDefault="006902F0" w:rsidP="006902F0">
      <w:r w:rsidRPr="00565300">
        <w:rPr>
          <w:lang w:val="en-US"/>
        </w:rPr>
        <w:t xml:space="preserve">Women’s Refugee Commission </w:t>
      </w:r>
      <w:r>
        <w:rPr>
          <w:lang w:val="en-US"/>
        </w:rPr>
        <w:t>&amp;</w:t>
      </w:r>
      <w:r w:rsidRPr="00565300">
        <w:rPr>
          <w:lang w:val="en-US"/>
        </w:rPr>
        <w:t xml:space="preserve"> Tilburg University</w:t>
      </w:r>
      <w:r>
        <w:rPr>
          <w:lang w:val="en-US"/>
        </w:rPr>
        <w:t xml:space="preserve"> 7/2013. </w:t>
      </w:r>
      <w:r w:rsidRPr="006902F0">
        <w:rPr>
          <w:i/>
          <w:iCs/>
          <w:lang w:val="en-US"/>
        </w:rPr>
        <w:t xml:space="preserve">Briefing on Qatar, Iraq and Bahrain for the Committee on the Elimination of Discrimination against Women (CEDAW) 57th Pre-session Working Group, 29th July – 02 August 2013. </w:t>
      </w:r>
      <w:hyperlink r:id="rId16" w:history="1">
        <w:r w:rsidRPr="006902F0">
          <w:rPr>
            <w:rStyle w:val="Hyperlinkki"/>
          </w:rPr>
          <w:t>https://www.ecoi.net/en/file/local/1157012/1930_1387803062_int-cedaw-ngo-irq-14647-e.pdf</w:t>
        </w:r>
      </w:hyperlink>
      <w:r w:rsidRPr="006902F0">
        <w:t xml:space="preserve"> (Käyty 18.2.2025).</w:t>
      </w:r>
    </w:p>
    <w:p w14:paraId="337FF532" w14:textId="77777777" w:rsidR="0020147A" w:rsidRPr="0020147A" w:rsidRDefault="0020147A" w:rsidP="006902F0">
      <w:proofErr w:type="spellStart"/>
      <w:r w:rsidRPr="0020147A">
        <w:rPr>
          <w:lang w:val="en-US"/>
        </w:rPr>
        <w:lastRenderedPageBreak/>
        <w:t>Yassen</w:t>
      </w:r>
      <w:proofErr w:type="spellEnd"/>
      <w:r w:rsidRPr="0020147A">
        <w:rPr>
          <w:lang w:val="en-US"/>
        </w:rPr>
        <w:t xml:space="preserve">, Abdullah Omar / European University Institute 5/2021. </w:t>
      </w:r>
      <w:r w:rsidRPr="00077923">
        <w:rPr>
          <w:i/>
          <w:iCs/>
          <w:lang w:val="en-US"/>
        </w:rPr>
        <w:t xml:space="preserve">Report on Citizenship Law Iraq. </w:t>
      </w:r>
      <w:hyperlink r:id="rId17" w:history="1">
        <w:r w:rsidRPr="0020147A">
          <w:rPr>
            <w:rStyle w:val="Hyperlinkki"/>
          </w:rPr>
          <w:t>https://www.researchgate.net/publication/352039311_REPORT_ON_CITIZENSHIP_LAW_IRAQ_COUNTRY_REPORT_Report_on_Citizenship_Law_Iraq</w:t>
        </w:r>
      </w:hyperlink>
      <w:r w:rsidRPr="0020147A">
        <w:t xml:space="preserve"> (Kä</w:t>
      </w:r>
      <w:r>
        <w:t>yty 19.2.2025).</w:t>
      </w:r>
    </w:p>
    <w:p w14:paraId="4EEE53AF" w14:textId="77777777" w:rsidR="00082DFE" w:rsidRPr="001D5CAA" w:rsidRDefault="00E62589" w:rsidP="00082DFE">
      <w:pPr>
        <w:pStyle w:val="LeiptekstiMigri"/>
        <w:ind w:left="0"/>
        <w:rPr>
          <w:lang w:val="en-GB"/>
        </w:rPr>
      </w:pPr>
      <w:r>
        <w:rPr>
          <w:b/>
        </w:rPr>
        <w:pict w14:anchorId="18308C49">
          <v:rect id="_x0000_i1028" style="width:0;height:1.5pt" o:hralign="center" o:hrstd="t" o:hr="t" fillcolor="#a0a0a0" stroked="f"/>
        </w:pict>
      </w:r>
    </w:p>
    <w:p w14:paraId="280D3638" w14:textId="77777777" w:rsidR="00082DFE" w:rsidRDefault="001D63F6" w:rsidP="00810134">
      <w:pPr>
        <w:pStyle w:val="Numeroimatonotsikko"/>
      </w:pPr>
      <w:r>
        <w:t>Tietoja vastauksesta</w:t>
      </w:r>
    </w:p>
    <w:p w14:paraId="1DE5CD6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406823A" w14:textId="77777777" w:rsidR="001D63F6" w:rsidRPr="00BC367A" w:rsidRDefault="001D63F6" w:rsidP="00810134">
      <w:pPr>
        <w:pStyle w:val="Numeroimatonotsikko"/>
        <w:rPr>
          <w:lang w:val="en-GB"/>
        </w:rPr>
      </w:pPr>
      <w:r w:rsidRPr="00BC367A">
        <w:rPr>
          <w:lang w:val="en-GB"/>
        </w:rPr>
        <w:t>Information on the response</w:t>
      </w:r>
    </w:p>
    <w:p w14:paraId="58BEA45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4B28893" w14:textId="77777777" w:rsidR="00B112B8" w:rsidRPr="00A35BCB" w:rsidRDefault="00B112B8" w:rsidP="00A35BCB">
      <w:pPr>
        <w:rPr>
          <w:lang w:val="en-GB"/>
        </w:rPr>
      </w:pPr>
    </w:p>
    <w:sectPr w:rsidR="00B112B8" w:rsidRPr="00A35BCB" w:rsidSect="00072438">
      <w:headerReference w:type="default" r:id="rId18"/>
      <w:headerReference w:type="first" r:id="rId19"/>
      <w:footerReference w:type="first" r:id="rId2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FFD8E" w14:textId="77777777" w:rsidR="00C318DA" w:rsidRDefault="00C318DA" w:rsidP="007E0069">
      <w:pPr>
        <w:spacing w:after="0" w:line="240" w:lineRule="auto"/>
      </w:pPr>
      <w:r>
        <w:separator/>
      </w:r>
    </w:p>
  </w:endnote>
  <w:endnote w:type="continuationSeparator" w:id="0">
    <w:p w14:paraId="794AF7E1" w14:textId="77777777" w:rsidR="00C318DA" w:rsidRDefault="00C318D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D7B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745793" w14:textId="77777777" w:rsidTr="00483E37">
      <w:trPr>
        <w:trHeight w:val="189"/>
      </w:trPr>
      <w:tc>
        <w:tcPr>
          <w:tcW w:w="1560" w:type="dxa"/>
        </w:tcPr>
        <w:p w14:paraId="27968329" w14:textId="77777777" w:rsidR="004D76E3" w:rsidRPr="00A83D54" w:rsidRDefault="004D76E3" w:rsidP="00337E76">
          <w:pPr>
            <w:pStyle w:val="Alatunniste"/>
            <w:rPr>
              <w:sz w:val="14"/>
              <w:szCs w:val="14"/>
            </w:rPr>
          </w:pPr>
        </w:p>
      </w:tc>
      <w:tc>
        <w:tcPr>
          <w:tcW w:w="2551" w:type="dxa"/>
        </w:tcPr>
        <w:p w14:paraId="543277E9" w14:textId="77777777" w:rsidR="004D76E3" w:rsidRPr="00A83D54" w:rsidRDefault="004D76E3" w:rsidP="00337E76">
          <w:pPr>
            <w:pStyle w:val="Alatunniste"/>
            <w:rPr>
              <w:sz w:val="14"/>
              <w:szCs w:val="14"/>
            </w:rPr>
          </w:pPr>
        </w:p>
      </w:tc>
      <w:tc>
        <w:tcPr>
          <w:tcW w:w="2552" w:type="dxa"/>
        </w:tcPr>
        <w:p w14:paraId="2F2F1271" w14:textId="77777777" w:rsidR="004D76E3" w:rsidRPr="00A83D54" w:rsidRDefault="004D76E3" w:rsidP="00337E76">
          <w:pPr>
            <w:pStyle w:val="Alatunniste"/>
            <w:rPr>
              <w:sz w:val="14"/>
              <w:szCs w:val="14"/>
            </w:rPr>
          </w:pPr>
        </w:p>
      </w:tc>
      <w:tc>
        <w:tcPr>
          <w:tcW w:w="2830" w:type="dxa"/>
        </w:tcPr>
        <w:p w14:paraId="3BE34900" w14:textId="77777777" w:rsidR="004D76E3" w:rsidRPr="00A83D54" w:rsidRDefault="004D76E3" w:rsidP="00337E76">
          <w:pPr>
            <w:pStyle w:val="Alatunniste"/>
            <w:rPr>
              <w:sz w:val="14"/>
              <w:szCs w:val="14"/>
            </w:rPr>
          </w:pPr>
        </w:p>
      </w:tc>
    </w:tr>
    <w:tr w:rsidR="004D76E3" w:rsidRPr="00A83D54" w14:paraId="02204C20" w14:textId="77777777" w:rsidTr="00483E37">
      <w:trPr>
        <w:trHeight w:val="189"/>
      </w:trPr>
      <w:tc>
        <w:tcPr>
          <w:tcW w:w="1560" w:type="dxa"/>
        </w:tcPr>
        <w:p w14:paraId="1F505C53" w14:textId="77777777" w:rsidR="004D76E3" w:rsidRPr="00A83D54" w:rsidRDefault="004D76E3" w:rsidP="00337E76">
          <w:pPr>
            <w:pStyle w:val="Alatunniste"/>
            <w:rPr>
              <w:sz w:val="14"/>
              <w:szCs w:val="14"/>
            </w:rPr>
          </w:pPr>
        </w:p>
      </w:tc>
      <w:tc>
        <w:tcPr>
          <w:tcW w:w="2551" w:type="dxa"/>
        </w:tcPr>
        <w:p w14:paraId="68F29F49" w14:textId="77777777" w:rsidR="004D76E3" w:rsidRPr="00A83D54" w:rsidRDefault="004D76E3" w:rsidP="00337E76">
          <w:pPr>
            <w:pStyle w:val="Alatunniste"/>
            <w:rPr>
              <w:sz w:val="14"/>
              <w:szCs w:val="14"/>
            </w:rPr>
          </w:pPr>
        </w:p>
      </w:tc>
      <w:tc>
        <w:tcPr>
          <w:tcW w:w="2552" w:type="dxa"/>
        </w:tcPr>
        <w:p w14:paraId="3ED5AA22" w14:textId="77777777" w:rsidR="004D76E3" w:rsidRPr="00A83D54" w:rsidRDefault="004D76E3" w:rsidP="00337E76">
          <w:pPr>
            <w:pStyle w:val="Alatunniste"/>
            <w:rPr>
              <w:sz w:val="14"/>
              <w:szCs w:val="14"/>
            </w:rPr>
          </w:pPr>
        </w:p>
      </w:tc>
      <w:tc>
        <w:tcPr>
          <w:tcW w:w="2830" w:type="dxa"/>
        </w:tcPr>
        <w:p w14:paraId="25ECA26F" w14:textId="77777777" w:rsidR="004D76E3" w:rsidRPr="00A83D54" w:rsidRDefault="004D76E3" w:rsidP="00337E76">
          <w:pPr>
            <w:pStyle w:val="Alatunniste"/>
            <w:rPr>
              <w:sz w:val="14"/>
              <w:szCs w:val="14"/>
            </w:rPr>
          </w:pPr>
        </w:p>
      </w:tc>
    </w:tr>
    <w:tr w:rsidR="004D76E3" w:rsidRPr="00A83D54" w14:paraId="280888DC" w14:textId="77777777" w:rsidTr="00483E37">
      <w:trPr>
        <w:trHeight w:val="189"/>
      </w:trPr>
      <w:tc>
        <w:tcPr>
          <w:tcW w:w="1560" w:type="dxa"/>
        </w:tcPr>
        <w:p w14:paraId="2C152C43" w14:textId="77777777" w:rsidR="004D76E3" w:rsidRPr="00A83D54" w:rsidRDefault="004D76E3" w:rsidP="00337E76">
          <w:pPr>
            <w:pStyle w:val="Alatunniste"/>
            <w:rPr>
              <w:sz w:val="14"/>
              <w:szCs w:val="14"/>
            </w:rPr>
          </w:pPr>
        </w:p>
      </w:tc>
      <w:tc>
        <w:tcPr>
          <w:tcW w:w="2551" w:type="dxa"/>
        </w:tcPr>
        <w:p w14:paraId="434FC881" w14:textId="77777777" w:rsidR="004D76E3" w:rsidRPr="00A83D54" w:rsidRDefault="004D76E3" w:rsidP="00337E76">
          <w:pPr>
            <w:pStyle w:val="Alatunniste"/>
            <w:rPr>
              <w:sz w:val="14"/>
              <w:szCs w:val="14"/>
            </w:rPr>
          </w:pPr>
        </w:p>
      </w:tc>
      <w:tc>
        <w:tcPr>
          <w:tcW w:w="2552" w:type="dxa"/>
        </w:tcPr>
        <w:p w14:paraId="66CBD640" w14:textId="77777777" w:rsidR="004D76E3" w:rsidRPr="00A83D54" w:rsidRDefault="004D76E3" w:rsidP="00337E76">
          <w:pPr>
            <w:pStyle w:val="Alatunniste"/>
            <w:rPr>
              <w:sz w:val="14"/>
              <w:szCs w:val="14"/>
            </w:rPr>
          </w:pPr>
        </w:p>
      </w:tc>
      <w:tc>
        <w:tcPr>
          <w:tcW w:w="2830" w:type="dxa"/>
        </w:tcPr>
        <w:p w14:paraId="34E749D7" w14:textId="77777777" w:rsidR="004D76E3" w:rsidRPr="00A83D54" w:rsidRDefault="004D76E3" w:rsidP="00337E76">
          <w:pPr>
            <w:pStyle w:val="Alatunniste"/>
            <w:rPr>
              <w:sz w:val="14"/>
              <w:szCs w:val="14"/>
            </w:rPr>
          </w:pPr>
        </w:p>
      </w:tc>
    </w:tr>
  </w:tbl>
  <w:p w14:paraId="6A772BE6"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909EF9D" wp14:editId="2D3A0F76">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8DBF76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F891" w14:textId="77777777" w:rsidR="00C318DA" w:rsidRDefault="00C318DA" w:rsidP="007E0069">
      <w:pPr>
        <w:spacing w:after="0" w:line="240" w:lineRule="auto"/>
      </w:pPr>
      <w:r>
        <w:separator/>
      </w:r>
    </w:p>
  </w:footnote>
  <w:footnote w:type="continuationSeparator" w:id="0">
    <w:p w14:paraId="6C75FDC5" w14:textId="77777777" w:rsidR="00C318DA" w:rsidRDefault="00C318DA" w:rsidP="007E0069">
      <w:pPr>
        <w:spacing w:after="0" w:line="240" w:lineRule="auto"/>
      </w:pPr>
      <w:r>
        <w:continuationSeparator/>
      </w:r>
    </w:p>
  </w:footnote>
  <w:footnote w:id="1">
    <w:p w14:paraId="276FE8E7" w14:textId="77777777" w:rsidR="00531AA1" w:rsidRPr="00531AA1" w:rsidRDefault="00531AA1">
      <w:pPr>
        <w:pStyle w:val="Alaviitteenteksti"/>
        <w:rPr>
          <w:lang w:val="en-US"/>
        </w:rPr>
      </w:pPr>
      <w:r>
        <w:rPr>
          <w:rStyle w:val="Alaviitteenviite"/>
        </w:rPr>
        <w:footnoteRef/>
      </w:r>
      <w:r w:rsidRPr="00531AA1">
        <w:rPr>
          <w:lang w:val="en-US"/>
        </w:rPr>
        <w:t xml:space="preserve"> </w:t>
      </w:r>
      <w:r>
        <w:rPr>
          <w:lang w:val="en-US"/>
        </w:rPr>
        <w:t xml:space="preserve">The State of Iraq </w:t>
      </w:r>
      <w:r w:rsidR="00CA6E2E">
        <w:rPr>
          <w:lang w:val="en-US"/>
        </w:rPr>
        <w:t>7.3.2006</w:t>
      </w:r>
      <w:r>
        <w:rPr>
          <w:lang w:val="en-US"/>
        </w:rPr>
        <w:t xml:space="preserve">; </w:t>
      </w:r>
      <w:r w:rsidRPr="00236864">
        <w:rPr>
          <w:lang w:val="en-US"/>
        </w:rPr>
        <w:t>UNHCR</w:t>
      </w:r>
      <w:r>
        <w:rPr>
          <w:lang w:val="en-US"/>
        </w:rPr>
        <w:t xml:space="preserve"> </w:t>
      </w:r>
      <w:r w:rsidRPr="00236864">
        <w:rPr>
          <w:lang w:val="en-US"/>
        </w:rPr>
        <w:t>5/2019</w:t>
      </w:r>
      <w:r w:rsidR="00CC598E">
        <w:rPr>
          <w:lang w:val="en-US"/>
        </w:rPr>
        <w:t>, s. 1</w:t>
      </w:r>
      <w:r w:rsidRPr="00236864">
        <w:rPr>
          <w:lang w:val="en-US"/>
        </w:rPr>
        <w:t>.</w:t>
      </w:r>
    </w:p>
  </w:footnote>
  <w:footnote w:id="2">
    <w:p w14:paraId="0B46A0E4" w14:textId="2E77EE87" w:rsidR="009F1A83" w:rsidRPr="00236864" w:rsidRDefault="009F1A83">
      <w:pPr>
        <w:pStyle w:val="Alaviitteenteksti"/>
        <w:rPr>
          <w:lang w:val="en-US"/>
        </w:rPr>
      </w:pPr>
      <w:r>
        <w:rPr>
          <w:rStyle w:val="Alaviitteenviite"/>
        </w:rPr>
        <w:footnoteRef/>
      </w:r>
      <w:r w:rsidRPr="00236864">
        <w:rPr>
          <w:lang w:val="en-US"/>
        </w:rPr>
        <w:t xml:space="preserve"> UNHCR</w:t>
      </w:r>
      <w:r w:rsidR="00236864">
        <w:rPr>
          <w:lang w:val="en-US"/>
        </w:rPr>
        <w:t xml:space="preserve"> </w:t>
      </w:r>
      <w:r w:rsidR="00236864" w:rsidRPr="00236864">
        <w:rPr>
          <w:lang w:val="en-US"/>
        </w:rPr>
        <w:t>5/2019</w:t>
      </w:r>
      <w:r w:rsidR="00CC598E">
        <w:rPr>
          <w:lang w:val="en-US"/>
        </w:rPr>
        <w:t>, s. 1</w:t>
      </w:r>
      <w:r w:rsidR="007E2A49" w:rsidRPr="003300BC">
        <w:rPr>
          <w:lang w:val="en-US"/>
        </w:rPr>
        <w:t>–</w:t>
      </w:r>
      <w:r w:rsidR="00CC598E">
        <w:rPr>
          <w:lang w:val="en-US"/>
        </w:rPr>
        <w:t>2</w:t>
      </w:r>
      <w:r w:rsidR="00236864" w:rsidRPr="00236864">
        <w:rPr>
          <w:lang w:val="en-US"/>
        </w:rPr>
        <w:t xml:space="preserve">. </w:t>
      </w:r>
    </w:p>
  </w:footnote>
  <w:footnote w:id="3">
    <w:p w14:paraId="2F96FC6F" w14:textId="31B107A6" w:rsidR="006F0263" w:rsidRPr="006F0263" w:rsidRDefault="006F0263">
      <w:pPr>
        <w:pStyle w:val="Alaviitteenteksti"/>
        <w:rPr>
          <w:lang w:val="en-US"/>
        </w:rPr>
      </w:pPr>
      <w:r>
        <w:rPr>
          <w:rStyle w:val="Alaviitteenviite"/>
        </w:rPr>
        <w:footnoteRef/>
      </w:r>
      <w:r w:rsidRPr="006F0263">
        <w:rPr>
          <w:lang w:val="en-US"/>
        </w:rPr>
        <w:t xml:space="preserve"> </w:t>
      </w:r>
      <w:r>
        <w:rPr>
          <w:lang w:val="en-US"/>
        </w:rPr>
        <w:t xml:space="preserve">The State of Iraq 7.3.2006, </w:t>
      </w:r>
      <w:proofErr w:type="spellStart"/>
      <w:r w:rsidR="007E2A49">
        <w:rPr>
          <w:lang w:val="en-US"/>
        </w:rPr>
        <w:t>artikla</w:t>
      </w:r>
      <w:proofErr w:type="spellEnd"/>
      <w:r>
        <w:rPr>
          <w:lang w:val="en-US"/>
        </w:rPr>
        <w:t xml:space="preserve"> 1.</w:t>
      </w:r>
    </w:p>
  </w:footnote>
  <w:footnote w:id="4">
    <w:p w14:paraId="4E5EEB3E" w14:textId="77777777" w:rsidR="00CC598E" w:rsidRPr="006F0263" w:rsidRDefault="00CC598E">
      <w:pPr>
        <w:pStyle w:val="Alaviitteenteksti"/>
        <w:rPr>
          <w:lang w:val="en-US"/>
        </w:rPr>
      </w:pPr>
      <w:r>
        <w:rPr>
          <w:rStyle w:val="Alaviitteenviite"/>
        </w:rPr>
        <w:footnoteRef/>
      </w:r>
      <w:r w:rsidRPr="006F0263">
        <w:rPr>
          <w:lang w:val="en-US"/>
        </w:rPr>
        <w:t xml:space="preserve"> </w:t>
      </w:r>
      <w:r w:rsidRPr="00236864">
        <w:rPr>
          <w:lang w:val="en-US"/>
        </w:rPr>
        <w:t>UNHCR</w:t>
      </w:r>
      <w:r>
        <w:rPr>
          <w:lang w:val="en-US"/>
        </w:rPr>
        <w:t xml:space="preserve"> </w:t>
      </w:r>
      <w:r w:rsidRPr="00236864">
        <w:rPr>
          <w:lang w:val="en-US"/>
        </w:rPr>
        <w:t>5/2019</w:t>
      </w:r>
      <w:r>
        <w:rPr>
          <w:lang w:val="en-US"/>
        </w:rPr>
        <w:t>, s. 2.</w:t>
      </w:r>
    </w:p>
  </w:footnote>
  <w:footnote w:id="5">
    <w:p w14:paraId="2A7376DA" w14:textId="3B3F0214" w:rsidR="006F0263" w:rsidRPr="006F0263" w:rsidRDefault="006F0263" w:rsidP="006F0263">
      <w:pPr>
        <w:pStyle w:val="Alaviitteenteksti"/>
        <w:rPr>
          <w:lang w:val="en-US"/>
        </w:rPr>
      </w:pPr>
      <w:r>
        <w:rPr>
          <w:rStyle w:val="Alaviitteenviite"/>
        </w:rPr>
        <w:footnoteRef/>
      </w:r>
      <w:r w:rsidRPr="006F0263">
        <w:rPr>
          <w:lang w:val="en-US"/>
        </w:rPr>
        <w:t xml:space="preserve"> </w:t>
      </w:r>
      <w:r>
        <w:rPr>
          <w:lang w:val="en-US"/>
        </w:rPr>
        <w:t xml:space="preserve">The State of Iraq 7.3.2006, </w:t>
      </w:r>
      <w:proofErr w:type="spellStart"/>
      <w:r w:rsidR="007E2A49">
        <w:rPr>
          <w:lang w:val="en-US"/>
        </w:rPr>
        <w:t>artiklat</w:t>
      </w:r>
      <w:proofErr w:type="spellEnd"/>
      <w:r>
        <w:rPr>
          <w:lang w:val="en-US"/>
        </w:rPr>
        <w:t xml:space="preserve"> 1, 3 ja 4.</w:t>
      </w:r>
    </w:p>
  </w:footnote>
  <w:footnote w:id="6">
    <w:p w14:paraId="2AA34E0E" w14:textId="77777777" w:rsidR="00CE6ADE" w:rsidRPr="00565300" w:rsidRDefault="00CE6ADE" w:rsidP="00CE6ADE">
      <w:pPr>
        <w:pStyle w:val="Alaviitteenteksti"/>
        <w:rPr>
          <w:lang w:val="en-US"/>
        </w:rPr>
      </w:pPr>
      <w:r>
        <w:rPr>
          <w:rStyle w:val="Alaviitteenviite"/>
        </w:rPr>
        <w:footnoteRef/>
      </w:r>
      <w:r w:rsidRPr="00565300">
        <w:rPr>
          <w:lang w:val="en-US"/>
        </w:rPr>
        <w:t xml:space="preserve"> Women’s Refugee Commission </w:t>
      </w:r>
      <w:r>
        <w:rPr>
          <w:lang w:val="en-US"/>
        </w:rPr>
        <w:t>&amp;</w:t>
      </w:r>
      <w:r w:rsidRPr="00565300">
        <w:rPr>
          <w:lang w:val="en-US"/>
        </w:rPr>
        <w:t xml:space="preserve"> Tilburg University</w:t>
      </w:r>
      <w:r>
        <w:rPr>
          <w:lang w:val="en-US"/>
        </w:rPr>
        <w:t xml:space="preserve"> 7/2013, s. 3.</w:t>
      </w:r>
    </w:p>
  </w:footnote>
  <w:footnote w:id="7">
    <w:p w14:paraId="55F64627" w14:textId="77777777" w:rsidR="00077923" w:rsidRPr="00077923" w:rsidRDefault="00077923">
      <w:pPr>
        <w:pStyle w:val="Alaviitteenteksti"/>
        <w:rPr>
          <w:lang w:val="en-US"/>
        </w:rPr>
      </w:pPr>
      <w:r>
        <w:rPr>
          <w:rStyle w:val="Alaviitteenviite"/>
        </w:rPr>
        <w:footnoteRef/>
      </w:r>
      <w:r w:rsidRPr="00077923">
        <w:rPr>
          <w:lang w:val="en-US"/>
        </w:rPr>
        <w:t xml:space="preserve"> </w:t>
      </w:r>
      <w:r>
        <w:rPr>
          <w:lang w:val="en-US"/>
        </w:rPr>
        <w:t xml:space="preserve">FINLEX 4.10.1986, </w:t>
      </w:r>
      <w:proofErr w:type="spellStart"/>
      <w:r>
        <w:rPr>
          <w:lang w:val="en-US"/>
        </w:rPr>
        <w:t>artikla</w:t>
      </w:r>
      <w:proofErr w:type="spellEnd"/>
      <w:r>
        <w:rPr>
          <w:lang w:val="en-US"/>
        </w:rPr>
        <w:t xml:space="preserve"> 9.</w:t>
      </w:r>
    </w:p>
  </w:footnote>
  <w:footnote w:id="8">
    <w:p w14:paraId="63EE228D" w14:textId="77777777" w:rsidR="00860B74" w:rsidRPr="00673283" w:rsidRDefault="00860B74" w:rsidP="00860B74">
      <w:pPr>
        <w:pStyle w:val="Alaviitteenteksti"/>
        <w:rPr>
          <w:lang w:val="en-US"/>
        </w:rPr>
      </w:pPr>
      <w:r>
        <w:rPr>
          <w:rStyle w:val="Alaviitteenviite"/>
        </w:rPr>
        <w:footnoteRef/>
      </w:r>
      <w:r w:rsidRPr="00673283">
        <w:rPr>
          <w:lang w:val="en-US"/>
        </w:rPr>
        <w:t xml:space="preserve"> </w:t>
      </w:r>
      <w:r w:rsidRPr="00934CAF">
        <w:rPr>
          <w:lang w:val="en-US"/>
        </w:rPr>
        <w:t>The Institute on Statelessness and Inclusion 3/</w:t>
      </w:r>
      <w:r w:rsidRPr="00673283">
        <w:rPr>
          <w:lang w:val="en-US"/>
        </w:rPr>
        <w:t>2020, s. 32.</w:t>
      </w:r>
    </w:p>
  </w:footnote>
  <w:footnote w:id="9">
    <w:p w14:paraId="41B07A00" w14:textId="77777777" w:rsidR="00934CAF" w:rsidRPr="003300BC" w:rsidRDefault="00934CAF" w:rsidP="00934CAF">
      <w:pPr>
        <w:pStyle w:val="Alaviitteenteksti"/>
        <w:rPr>
          <w:lang w:val="en-US"/>
        </w:rPr>
      </w:pPr>
      <w:r>
        <w:rPr>
          <w:rStyle w:val="Alaviitteenviite"/>
        </w:rPr>
        <w:footnoteRef/>
      </w:r>
      <w:r w:rsidRPr="003300BC">
        <w:rPr>
          <w:lang w:val="en-US"/>
        </w:rPr>
        <w:t xml:space="preserve"> </w:t>
      </w:r>
      <w:proofErr w:type="spellStart"/>
      <w:r w:rsidRPr="003300BC">
        <w:rPr>
          <w:lang w:val="en-US"/>
        </w:rPr>
        <w:t>Yassen</w:t>
      </w:r>
      <w:proofErr w:type="spellEnd"/>
      <w:r w:rsidRPr="003300BC">
        <w:rPr>
          <w:lang w:val="en-US"/>
        </w:rPr>
        <w:t>, Abdullah Omar / European University Institute 5/2021, s. 7–8.</w:t>
      </w:r>
    </w:p>
  </w:footnote>
  <w:footnote w:id="10">
    <w:p w14:paraId="5FA4E34F" w14:textId="77777777" w:rsidR="00E62589" w:rsidRPr="004E1BC4" w:rsidRDefault="00E62589" w:rsidP="00E62589">
      <w:pPr>
        <w:pStyle w:val="Alaviitteenteksti"/>
        <w:rPr>
          <w:lang w:val="en-US"/>
        </w:rPr>
      </w:pPr>
      <w:r>
        <w:rPr>
          <w:rStyle w:val="Alaviitteenviite"/>
        </w:rPr>
        <w:footnoteRef/>
      </w:r>
      <w:r w:rsidRPr="004E1BC4">
        <w:rPr>
          <w:lang w:val="en-US"/>
        </w:rPr>
        <w:t xml:space="preserve"> IOM 4/2024, s. 20. </w:t>
      </w:r>
    </w:p>
  </w:footnote>
  <w:footnote w:id="11">
    <w:p w14:paraId="3C9E1289" w14:textId="77777777" w:rsidR="00DF0BB0" w:rsidRPr="00061FAC" w:rsidRDefault="00DF0BB0">
      <w:pPr>
        <w:pStyle w:val="Alaviitteenteksti"/>
        <w:rPr>
          <w:lang w:val="en-US"/>
        </w:rPr>
      </w:pPr>
      <w:r>
        <w:rPr>
          <w:rStyle w:val="Alaviitteenviite"/>
        </w:rPr>
        <w:footnoteRef/>
      </w:r>
      <w:r w:rsidRPr="00061FAC">
        <w:rPr>
          <w:lang w:val="en-US"/>
        </w:rPr>
        <w:t xml:space="preserve"> </w:t>
      </w:r>
      <w:proofErr w:type="spellStart"/>
      <w:r w:rsidRPr="00565300">
        <w:rPr>
          <w:lang w:val="en-US"/>
        </w:rPr>
        <w:t>Landinfo</w:t>
      </w:r>
      <w:proofErr w:type="spellEnd"/>
      <w:r w:rsidRPr="00565300">
        <w:rPr>
          <w:lang w:val="en-US"/>
        </w:rPr>
        <w:t xml:space="preserve"> 12/2023</w:t>
      </w:r>
      <w:r>
        <w:rPr>
          <w:lang w:val="en-US"/>
        </w:rPr>
        <w:t>, s. 2.</w:t>
      </w:r>
    </w:p>
  </w:footnote>
  <w:footnote w:id="12">
    <w:p w14:paraId="1739D8E1" w14:textId="1FEE4C4A" w:rsidR="0036494C" w:rsidRPr="00565300" w:rsidRDefault="0036494C" w:rsidP="0036494C">
      <w:pPr>
        <w:pStyle w:val="Alaviitteenteksti"/>
        <w:rPr>
          <w:lang w:val="en-US"/>
        </w:rPr>
      </w:pPr>
      <w:r>
        <w:rPr>
          <w:rStyle w:val="Alaviitteenviite"/>
        </w:rPr>
        <w:footnoteRef/>
      </w:r>
      <w:r w:rsidRPr="00565300">
        <w:rPr>
          <w:lang w:val="en-US"/>
        </w:rPr>
        <w:t xml:space="preserve"> </w:t>
      </w:r>
      <w:proofErr w:type="spellStart"/>
      <w:r w:rsidRPr="00565300">
        <w:rPr>
          <w:lang w:val="en-US"/>
        </w:rPr>
        <w:t>Landinfo</w:t>
      </w:r>
      <w:proofErr w:type="spellEnd"/>
      <w:r w:rsidRPr="00565300">
        <w:rPr>
          <w:lang w:val="en-US"/>
        </w:rPr>
        <w:t xml:space="preserve"> 12/2023</w:t>
      </w:r>
      <w:r>
        <w:rPr>
          <w:lang w:val="en-US"/>
        </w:rPr>
        <w:t>, s. 4</w:t>
      </w:r>
      <w:r w:rsidR="007E2A49" w:rsidRPr="003300BC">
        <w:rPr>
          <w:lang w:val="en-US"/>
        </w:rPr>
        <w:t>–</w:t>
      </w:r>
      <w:r>
        <w:rPr>
          <w:lang w:val="en-US"/>
        </w:rPr>
        <w:t>5</w:t>
      </w:r>
      <w:r w:rsidRPr="00565300">
        <w:rPr>
          <w:lang w:val="en-US"/>
        </w:rPr>
        <w:t>.</w:t>
      </w:r>
    </w:p>
  </w:footnote>
  <w:footnote w:id="13">
    <w:p w14:paraId="79E14DB0" w14:textId="77777777" w:rsidR="00AA471D" w:rsidRPr="003300BC" w:rsidRDefault="00AA471D" w:rsidP="00AA471D">
      <w:pPr>
        <w:pStyle w:val="Alaviitteenteksti"/>
        <w:rPr>
          <w:lang w:val="en-US"/>
        </w:rPr>
      </w:pPr>
      <w:r>
        <w:rPr>
          <w:rStyle w:val="Alaviitteenviite"/>
        </w:rPr>
        <w:footnoteRef/>
      </w:r>
      <w:r w:rsidRPr="003300BC">
        <w:rPr>
          <w:lang w:val="en-US"/>
        </w:rPr>
        <w:t xml:space="preserve"> Middle</w:t>
      </w:r>
      <w:r>
        <w:rPr>
          <w:lang w:val="en-US"/>
        </w:rPr>
        <w:t xml:space="preserve"> East Monitor </w:t>
      </w:r>
      <w:r w:rsidRPr="00AA471D">
        <w:rPr>
          <w:lang w:val="en-US"/>
        </w:rPr>
        <w:t>27.3.2019.</w:t>
      </w:r>
    </w:p>
  </w:footnote>
  <w:footnote w:id="14">
    <w:p w14:paraId="536E62F4" w14:textId="77777777" w:rsidR="005464D3" w:rsidRPr="005464D3" w:rsidRDefault="005464D3">
      <w:pPr>
        <w:pStyle w:val="Alaviitteenteksti"/>
        <w:rPr>
          <w:lang w:val="en-US"/>
        </w:rPr>
      </w:pPr>
      <w:r>
        <w:rPr>
          <w:rStyle w:val="Alaviitteenviite"/>
        </w:rPr>
        <w:footnoteRef/>
      </w:r>
      <w:r w:rsidRPr="005464D3">
        <w:rPr>
          <w:lang w:val="en-US"/>
        </w:rPr>
        <w:t xml:space="preserve"> Embassy of the Republic of I</w:t>
      </w:r>
      <w:r>
        <w:rPr>
          <w:lang w:val="en-US"/>
        </w:rPr>
        <w:t xml:space="preserve">raq in London </w:t>
      </w:r>
      <w:r w:rsidR="002614D6">
        <w:rPr>
          <w:lang w:val="en-US"/>
        </w:rPr>
        <w:t>[päiväämätön].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14:paraId="14BBCB70" w14:textId="77777777" w:rsidTr="00110B17">
      <w:trPr>
        <w:tblHeader/>
      </w:trPr>
      <w:tc>
        <w:tcPr>
          <w:tcW w:w="3005" w:type="dxa"/>
          <w:tcBorders>
            <w:top w:val="nil"/>
            <w:left w:val="nil"/>
            <w:bottom w:val="nil"/>
            <w:right w:val="nil"/>
          </w:tcBorders>
        </w:tcPr>
        <w:p w14:paraId="484530D1" w14:textId="77777777" w:rsidR="0064460B" w:rsidRPr="00A058E4" w:rsidRDefault="0064460B">
          <w:pPr>
            <w:pStyle w:val="Yltunniste"/>
            <w:rPr>
              <w:sz w:val="16"/>
              <w:szCs w:val="16"/>
            </w:rPr>
          </w:pPr>
        </w:p>
      </w:tc>
      <w:tc>
        <w:tcPr>
          <w:tcW w:w="3005" w:type="dxa"/>
          <w:tcBorders>
            <w:top w:val="nil"/>
            <w:left w:val="nil"/>
            <w:bottom w:val="nil"/>
            <w:right w:val="nil"/>
          </w:tcBorders>
        </w:tcPr>
        <w:p w14:paraId="216E9BFE"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B631F7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C41BED9" w14:textId="77777777" w:rsidTr="00421708">
      <w:tc>
        <w:tcPr>
          <w:tcW w:w="3005" w:type="dxa"/>
          <w:tcBorders>
            <w:top w:val="nil"/>
            <w:left w:val="nil"/>
            <w:bottom w:val="nil"/>
            <w:right w:val="nil"/>
          </w:tcBorders>
        </w:tcPr>
        <w:p w14:paraId="0378570A" w14:textId="77777777" w:rsidR="0064460B" w:rsidRPr="00A058E4" w:rsidRDefault="0064460B">
          <w:pPr>
            <w:pStyle w:val="Yltunniste"/>
            <w:rPr>
              <w:sz w:val="16"/>
              <w:szCs w:val="16"/>
            </w:rPr>
          </w:pPr>
        </w:p>
      </w:tc>
      <w:tc>
        <w:tcPr>
          <w:tcW w:w="3005" w:type="dxa"/>
          <w:tcBorders>
            <w:top w:val="nil"/>
            <w:left w:val="nil"/>
            <w:bottom w:val="nil"/>
            <w:right w:val="nil"/>
          </w:tcBorders>
        </w:tcPr>
        <w:p w14:paraId="3AAFDBD2" w14:textId="77777777" w:rsidR="0064460B" w:rsidRPr="00A058E4" w:rsidRDefault="0064460B">
          <w:pPr>
            <w:pStyle w:val="Yltunniste"/>
            <w:rPr>
              <w:sz w:val="16"/>
              <w:szCs w:val="16"/>
            </w:rPr>
          </w:pPr>
        </w:p>
      </w:tc>
      <w:tc>
        <w:tcPr>
          <w:tcW w:w="3006" w:type="dxa"/>
          <w:tcBorders>
            <w:top w:val="nil"/>
            <w:left w:val="nil"/>
            <w:bottom w:val="nil"/>
            <w:right w:val="nil"/>
          </w:tcBorders>
        </w:tcPr>
        <w:p w14:paraId="0790E22E" w14:textId="77777777" w:rsidR="0064460B" w:rsidRPr="00A058E4" w:rsidRDefault="0064460B" w:rsidP="00A058E4">
          <w:pPr>
            <w:pStyle w:val="Yltunniste"/>
            <w:jc w:val="right"/>
            <w:rPr>
              <w:sz w:val="16"/>
              <w:szCs w:val="16"/>
            </w:rPr>
          </w:pPr>
        </w:p>
      </w:tc>
    </w:tr>
    <w:tr w:rsidR="0064460B" w:rsidRPr="00A058E4" w14:paraId="1ED64553" w14:textId="77777777" w:rsidTr="00421708">
      <w:tc>
        <w:tcPr>
          <w:tcW w:w="3005" w:type="dxa"/>
          <w:tcBorders>
            <w:top w:val="nil"/>
            <w:left w:val="nil"/>
            <w:bottom w:val="nil"/>
            <w:right w:val="nil"/>
          </w:tcBorders>
        </w:tcPr>
        <w:p w14:paraId="61437740" w14:textId="77777777" w:rsidR="0064460B" w:rsidRPr="00A058E4" w:rsidRDefault="0064460B">
          <w:pPr>
            <w:pStyle w:val="Yltunniste"/>
            <w:rPr>
              <w:sz w:val="16"/>
              <w:szCs w:val="16"/>
            </w:rPr>
          </w:pPr>
        </w:p>
      </w:tc>
      <w:tc>
        <w:tcPr>
          <w:tcW w:w="3005" w:type="dxa"/>
          <w:tcBorders>
            <w:top w:val="nil"/>
            <w:left w:val="nil"/>
            <w:bottom w:val="nil"/>
            <w:right w:val="nil"/>
          </w:tcBorders>
        </w:tcPr>
        <w:p w14:paraId="7442CC15" w14:textId="77777777" w:rsidR="0064460B" w:rsidRPr="00A058E4" w:rsidRDefault="0064460B">
          <w:pPr>
            <w:pStyle w:val="Yltunniste"/>
            <w:rPr>
              <w:sz w:val="16"/>
              <w:szCs w:val="16"/>
            </w:rPr>
          </w:pPr>
        </w:p>
      </w:tc>
      <w:tc>
        <w:tcPr>
          <w:tcW w:w="3006" w:type="dxa"/>
          <w:tcBorders>
            <w:top w:val="nil"/>
            <w:left w:val="nil"/>
            <w:bottom w:val="nil"/>
            <w:right w:val="nil"/>
          </w:tcBorders>
        </w:tcPr>
        <w:p w14:paraId="419C28CE" w14:textId="77777777" w:rsidR="0064460B" w:rsidRPr="00A058E4" w:rsidRDefault="0064460B" w:rsidP="00A058E4">
          <w:pPr>
            <w:pStyle w:val="Yltunniste"/>
            <w:jc w:val="right"/>
            <w:rPr>
              <w:sz w:val="16"/>
              <w:szCs w:val="16"/>
            </w:rPr>
          </w:pPr>
        </w:p>
      </w:tc>
    </w:tr>
  </w:tbl>
  <w:p w14:paraId="1D2E368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B8C48A3" wp14:editId="6FCB48F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73A37" w:rsidRPr="00A058E4" w14:paraId="083372B8" w14:textId="77777777" w:rsidTr="004B2B44">
      <w:tc>
        <w:tcPr>
          <w:tcW w:w="3005" w:type="dxa"/>
          <w:tcBorders>
            <w:top w:val="nil"/>
            <w:left w:val="nil"/>
            <w:bottom w:val="nil"/>
            <w:right w:val="nil"/>
          </w:tcBorders>
        </w:tcPr>
        <w:p w14:paraId="09F6138E" w14:textId="77777777" w:rsidR="00873A37" w:rsidRPr="00A058E4" w:rsidRDefault="00873A37">
          <w:pPr>
            <w:pStyle w:val="Yltunniste"/>
            <w:rPr>
              <w:sz w:val="16"/>
              <w:szCs w:val="16"/>
            </w:rPr>
          </w:pPr>
        </w:p>
      </w:tc>
      <w:tc>
        <w:tcPr>
          <w:tcW w:w="3005" w:type="dxa"/>
          <w:tcBorders>
            <w:top w:val="nil"/>
            <w:left w:val="nil"/>
            <w:bottom w:val="nil"/>
            <w:right w:val="nil"/>
          </w:tcBorders>
        </w:tcPr>
        <w:p w14:paraId="4058DFD0"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C8F155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20F972C" w14:textId="77777777" w:rsidTr="004B2B44">
      <w:tc>
        <w:tcPr>
          <w:tcW w:w="3005" w:type="dxa"/>
          <w:tcBorders>
            <w:top w:val="nil"/>
            <w:left w:val="nil"/>
            <w:bottom w:val="nil"/>
            <w:right w:val="nil"/>
          </w:tcBorders>
        </w:tcPr>
        <w:p w14:paraId="38C4BFD5" w14:textId="77777777" w:rsidR="00873A37" w:rsidRPr="00A058E4" w:rsidRDefault="00873A37">
          <w:pPr>
            <w:pStyle w:val="Yltunniste"/>
            <w:rPr>
              <w:sz w:val="16"/>
              <w:szCs w:val="16"/>
            </w:rPr>
          </w:pPr>
        </w:p>
      </w:tc>
      <w:tc>
        <w:tcPr>
          <w:tcW w:w="3005" w:type="dxa"/>
          <w:tcBorders>
            <w:top w:val="nil"/>
            <w:left w:val="nil"/>
            <w:bottom w:val="nil"/>
            <w:right w:val="nil"/>
          </w:tcBorders>
        </w:tcPr>
        <w:p w14:paraId="6F0010B0" w14:textId="77777777" w:rsidR="00873A37" w:rsidRPr="00A058E4" w:rsidRDefault="00873A37">
          <w:pPr>
            <w:pStyle w:val="Yltunniste"/>
            <w:rPr>
              <w:sz w:val="16"/>
              <w:szCs w:val="16"/>
            </w:rPr>
          </w:pPr>
        </w:p>
      </w:tc>
      <w:tc>
        <w:tcPr>
          <w:tcW w:w="3006" w:type="dxa"/>
          <w:tcBorders>
            <w:top w:val="nil"/>
            <w:left w:val="nil"/>
            <w:bottom w:val="nil"/>
            <w:right w:val="nil"/>
          </w:tcBorders>
        </w:tcPr>
        <w:p w14:paraId="708D269F" w14:textId="77777777" w:rsidR="00873A37" w:rsidRPr="00A058E4" w:rsidRDefault="00873A37" w:rsidP="00A058E4">
          <w:pPr>
            <w:pStyle w:val="Yltunniste"/>
            <w:jc w:val="right"/>
            <w:rPr>
              <w:sz w:val="16"/>
              <w:szCs w:val="16"/>
            </w:rPr>
          </w:pPr>
        </w:p>
      </w:tc>
    </w:tr>
    <w:tr w:rsidR="00873A37" w:rsidRPr="00A058E4" w14:paraId="22BB7F4F" w14:textId="77777777" w:rsidTr="004B2B44">
      <w:tc>
        <w:tcPr>
          <w:tcW w:w="3005" w:type="dxa"/>
          <w:tcBorders>
            <w:top w:val="nil"/>
            <w:left w:val="nil"/>
            <w:bottom w:val="nil"/>
            <w:right w:val="nil"/>
          </w:tcBorders>
        </w:tcPr>
        <w:p w14:paraId="5B276519" w14:textId="77777777" w:rsidR="00873A37" w:rsidRPr="00A058E4" w:rsidRDefault="00873A37">
          <w:pPr>
            <w:pStyle w:val="Yltunniste"/>
            <w:rPr>
              <w:sz w:val="16"/>
              <w:szCs w:val="16"/>
            </w:rPr>
          </w:pPr>
        </w:p>
      </w:tc>
      <w:tc>
        <w:tcPr>
          <w:tcW w:w="3005" w:type="dxa"/>
          <w:tcBorders>
            <w:top w:val="nil"/>
            <w:left w:val="nil"/>
            <w:bottom w:val="nil"/>
            <w:right w:val="nil"/>
          </w:tcBorders>
        </w:tcPr>
        <w:p w14:paraId="115E6280" w14:textId="77777777" w:rsidR="00873A37" w:rsidRPr="00A058E4" w:rsidRDefault="00873A37">
          <w:pPr>
            <w:pStyle w:val="Yltunniste"/>
            <w:rPr>
              <w:sz w:val="16"/>
              <w:szCs w:val="16"/>
            </w:rPr>
          </w:pPr>
        </w:p>
      </w:tc>
      <w:tc>
        <w:tcPr>
          <w:tcW w:w="3006" w:type="dxa"/>
          <w:tcBorders>
            <w:top w:val="nil"/>
            <w:left w:val="nil"/>
            <w:bottom w:val="nil"/>
            <w:right w:val="nil"/>
          </w:tcBorders>
        </w:tcPr>
        <w:p w14:paraId="6CF589FC" w14:textId="77777777" w:rsidR="00873A37" w:rsidRPr="00A058E4" w:rsidRDefault="00873A37" w:rsidP="00A058E4">
          <w:pPr>
            <w:pStyle w:val="Yltunniste"/>
            <w:jc w:val="right"/>
            <w:rPr>
              <w:sz w:val="16"/>
              <w:szCs w:val="16"/>
            </w:rPr>
          </w:pPr>
        </w:p>
      </w:tc>
    </w:tr>
  </w:tbl>
  <w:p w14:paraId="0E0FCFC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4BBFF74" wp14:editId="1B43F49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4F1124"/>
    <w:multiLevelType w:val="hybridMultilevel"/>
    <w:tmpl w:val="6F54673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2E25338"/>
    <w:multiLevelType w:val="hybridMultilevel"/>
    <w:tmpl w:val="6ACEBE6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4BF397D"/>
    <w:multiLevelType w:val="hybridMultilevel"/>
    <w:tmpl w:val="7336665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32E095B"/>
    <w:multiLevelType w:val="hybridMultilevel"/>
    <w:tmpl w:val="40BCE6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55F0BB2"/>
    <w:multiLevelType w:val="hybridMultilevel"/>
    <w:tmpl w:val="9D98660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D32DFC"/>
    <w:multiLevelType w:val="hybridMultilevel"/>
    <w:tmpl w:val="A7B085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2795F03"/>
    <w:multiLevelType w:val="hybridMultilevel"/>
    <w:tmpl w:val="D1C869B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E546A0"/>
    <w:multiLevelType w:val="hybridMultilevel"/>
    <w:tmpl w:val="DD5EFD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03412DE"/>
    <w:multiLevelType w:val="hybridMultilevel"/>
    <w:tmpl w:val="D9203F9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7" w15:restartNumberingAfterBreak="0">
    <w:nsid w:val="5CA43EAF"/>
    <w:multiLevelType w:val="hybridMultilevel"/>
    <w:tmpl w:val="CB6A22DA"/>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A7B3539"/>
    <w:multiLevelType w:val="hybridMultilevel"/>
    <w:tmpl w:val="0AD007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0827E6"/>
    <w:multiLevelType w:val="hybridMultilevel"/>
    <w:tmpl w:val="B1023C1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C272BED"/>
    <w:multiLevelType w:val="multilevel"/>
    <w:tmpl w:val="EF286224"/>
    <w:numStyleLink w:val="Style1"/>
  </w:abstractNum>
  <w:abstractNum w:abstractNumId="3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6"/>
  </w:num>
  <w:num w:numId="2">
    <w:abstractNumId w:val="30"/>
  </w:num>
  <w:num w:numId="3">
    <w:abstractNumId w:val="18"/>
  </w:num>
  <w:num w:numId="4">
    <w:abstractNumId w:val="17"/>
  </w:num>
  <w:num w:numId="5">
    <w:abstractNumId w:val="15"/>
  </w:num>
  <w:num w:numId="6">
    <w:abstractNumId w:val="22"/>
  </w:num>
  <w:num w:numId="7">
    <w:abstractNumId w:val="29"/>
  </w:num>
  <w:num w:numId="8">
    <w:abstractNumId w:val="28"/>
  </w:num>
  <w:num w:numId="9">
    <w:abstractNumId w:val="28"/>
    <w:lvlOverride w:ilvl="0">
      <w:startOverride w:val="1"/>
    </w:lvlOverride>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4"/>
  </w:num>
  <w:num w:numId="15">
    <w:abstractNumId w:val="5"/>
  </w:num>
  <w:num w:numId="16">
    <w:abstractNumId w:val="5"/>
  </w:num>
  <w:num w:numId="17">
    <w:abstractNumId w:val="2"/>
  </w:num>
  <w:num w:numId="18">
    <w:abstractNumId w:val="26"/>
  </w:num>
  <w:num w:numId="19">
    <w:abstractNumId w:val="25"/>
  </w:num>
  <w:num w:numId="20">
    <w:abstractNumId w:val="35"/>
  </w:num>
  <w:num w:numId="21">
    <w:abstractNumId w:val="11"/>
  </w:num>
  <w:num w:numId="22">
    <w:abstractNumId w:val="32"/>
  </w:num>
  <w:num w:numId="23">
    <w:abstractNumId w:val="7"/>
  </w:num>
  <w:num w:numId="24">
    <w:abstractNumId w:val="12"/>
  </w:num>
  <w:num w:numId="25">
    <w:abstractNumId w:val="0"/>
  </w:num>
  <w:num w:numId="26">
    <w:abstractNumId w:val="34"/>
  </w:num>
  <w:num w:numId="27">
    <w:abstractNumId w:val="13"/>
  </w:num>
  <w:num w:numId="28">
    <w:abstractNumId w:val="8"/>
  </w:num>
  <w:num w:numId="29">
    <w:abstractNumId w:val="21"/>
  </w:num>
  <w:num w:numId="30">
    <w:abstractNumId w:val="6"/>
  </w:num>
  <w:num w:numId="31">
    <w:abstractNumId w:val="6"/>
  </w:num>
  <w:num w:numId="32">
    <w:abstractNumId w:val="6"/>
  </w:num>
  <w:num w:numId="33">
    <w:abstractNumId w:val="6"/>
  </w:num>
  <w:num w:numId="34">
    <w:abstractNumId w:val="9"/>
  </w:num>
  <w:num w:numId="35">
    <w:abstractNumId w:val="10"/>
  </w:num>
  <w:num w:numId="36">
    <w:abstractNumId w:val="33"/>
  </w:num>
  <w:num w:numId="37">
    <w:abstractNumId w:val="24"/>
  </w:num>
  <w:num w:numId="38">
    <w:abstractNumId w:val="3"/>
  </w:num>
  <w:num w:numId="39">
    <w:abstractNumId w:val="4"/>
  </w:num>
  <w:num w:numId="40">
    <w:abstractNumId w:val="20"/>
  </w:num>
  <w:num w:numId="41">
    <w:abstractNumId w:val="23"/>
  </w:num>
  <w:num w:numId="42">
    <w:abstractNumId w:val="19"/>
  </w:num>
  <w:num w:numId="43">
    <w:abstractNumId w:val="31"/>
  </w:num>
  <w:num w:numId="44">
    <w:abstractNumId w:val="2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removePersonalInformation/>
  <w:removeDateAndTime/>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DA"/>
    <w:rsid w:val="00010C97"/>
    <w:rsid w:val="00011419"/>
    <w:rsid w:val="0001289F"/>
    <w:rsid w:val="00012EC0"/>
    <w:rsid w:val="00013B40"/>
    <w:rsid w:val="00013F3D"/>
    <w:rsid w:val="000140FF"/>
    <w:rsid w:val="00022D94"/>
    <w:rsid w:val="00023864"/>
    <w:rsid w:val="00033564"/>
    <w:rsid w:val="000449EA"/>
    <w:rsid w:val="000455E3"/>
    <w:rsid w:val="00046783"/>
    <w:rsid w:val="000564EB"/>
    <w:rsid w:val="00060387"/>
    <w:rsid w:val="00061FAC"/>
    <w:rsid w:val="000663E8"/>
    <w:rsid w:val="0007094E"/>
    <w:rsid w:val="00072438"/>
    <w:rsid w:val="00077923"/>
    <w:rsid w:val="00082DFE"/>
    <w:rsid w:val="000872E6"/>
    <w:rsid w:val="000907F3"/>
    <w:rsid w:val="0009323F"/>
    <w:rsid w:val="000B4561"/>
    <w:rsid w:val="000B6D90"/>
    <w:rsid w:val="000B7ABB"/>
    <w:rsid w:val="000D45F8"/>
    <w:rsid w:val="000E1A4B"/>
    <w:rsid w:val="000E2D54"/>
    <w:rsid w:val="000E693C"/>
    <w:rsid w:val="000F4AD8"/>
    <w:rsid w:val="000F6F25"/>
    <w:rsid w:val="000F793B"/>
    <w:rsid w:val="00107F2F"/>
    <w:rsid w:val="00110468"/>
    <w:rsid w:val="00110B17"/>
    <w:rsid w:val="00117EA9"/>
    <w:rsid w:val="00131B7A"/>
    <w:rsid w:val="001360E5"/>
    <w:rsid w:val="001366EE"/>
    <w:rsid w:val="00136FEB"/>
    <w:rsid w:val="0015362E"/>
    <w:rsid w:val="001543D8"/>
    <w:rsid w:val="001678AD"/>
    <w:rsid w:val="001741CB"/>
    <w:rsid w:val="001758C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147A"/>
    <w:rsid w:val="00206DFC"/>
    <w:rsid w:val="002168ED"/>
    <w:rsid w:val="002248A2"/>
    <w:rsid w:val="00224FD6"/>
    <w:rsid w:val="0022712B"/>
    <w:rsid w:val="002350CB"/>
    <w:rsid w:val="00236864"/>
    <w:rsid w:val="00237C15"/>
    <w:rsid w:val="00251C4D"/>
    <w:rsid w:val="002522D6"/>
    <w:rsid w:val="00252F50"/>
    <w:rsid w:val="00253B21"/>
    <w:rsid w:val="002571E9"/>
    <w:rsid w:val="002614D6"/>
    <w:rsid w:val="002629C5"/>
    <w:rsid w:val="00267906"/>
    <w:rsid w:val="00267E88"/>
    <w:rsid w:val="00272D9D"/>
    <w:rsid w:val="002A6054"/>
    <w:rsid w:val="002B4F5C"/>
    <w:rsid w:val="002B5E48"/>
    <w:rsid w:val="002C2668"/>
    <w:rsid w:val="002C4FEA"/>
    <w:rsid w:val="002C656A"/>
    <w:rsid w:val="002C66C8"/>
    <w:rsid w:val="002D0032"/>
    <w:rsid w:val="002D70EF"/>
    <w:rsid w:val="002D7383"/>
    <w:rsid w:val="002E0B87"/>
    <w:rsid w:val="002E7DCF"/>
    <w:rsid w:val="002F3F5F"/>
    <w:rsid w:val="003077A4"/>
    <w:rsid w:val="003135FC"/>
    <w:rsid w:val="00313CBC"/>
    <w:rsid w:val="00313CBF"/>
    <w:rsid w:val="00316095"/>
    <w:rsid w:val="0032021E"/>
    <w:rsid w:val="003226F0"/>
    <w:rsid w:val="003300BC"/>
    <w:rsid w:val="00335D68"/>
    <w:rsid w:val="0033622F"/>
    <w:rsid w:val="00337E76"/>
    <w:rsid w:val="00340D4F"/>
    <w:rsid w:val="00342A30"/>
    <w:rsid w:val="00351B7D"/>
    <w:rsid w:val="0036494C"/>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F5BFA"/>
    <w:rsid w:val="003F7D67"/>
    <w:rsid w:val="004045B4"/>
    <w:rsid w:val="00410407"/>
    <w:rsid w:val="0041667A"/>
    <w:rsid w:val="00421708"/>
    <w:rsid w:val="004221B0"/>
    <w:rsid w:val="00423E56"/>
    <w:rsid w:val="0043343B"/>
    <w:rsid w:val="0043717D"/>
    <w:rsid w:val="00440722"/>
    <w:rsid w:val="00442165"/>
    <w:rsid w:val="004460C6"/>
    <w:rsid w:val="00460ADC"/>
    <w:rsid w:val="00465DC6"/>
    <w:rsid w:val="00467E49"/>
    <w:rsid w:val="0047544F"/>
    <w:rsid w:val="00482BBE"/>
    <w:rsid w:val="00483E37"/>
    <w:rsid w:val="00487437"/>
    <w:rsid w:val="00492B59"/>
    <w:rsid w:val="004A3E23"/>
    <w:rsid w:val="004B2B44"/>
    <w:rsid w:val="004B34E1"/>
    <w:rsid w:val="004C1C47"/>
    <w:rsid w:val="004C23F9"/>
    <w:rsid w:val="004D7499"/>
    <w:rsid w:val="004D76E3"/>
    <w:rsid w:val="004E1BC4"/>
    <w:rsid w:val="004E598B"/>
    <w:rsid w:val="004F15C9"/>
    <w:rsid w:val="004F28FE"/>
    <w:rsid w:val="004F4078"/>
    <w:rsid w:val="0050246B"/>
    <w:rsid w:val="00525360"/>
    <w:rsid w:val="00527E87"/>
    <w:rsid w:val="005318CF"/>
    <w:rsid w:val="00531AA1"/>
    <w:rsid w:val="00543B88"/>
    <w:rsid w:val="00543F66"/>
    <w:rsid w:val="005464D3"/>
    <w:rsid w:val="00546659"/>
    <w:rsid w:val="00554136"/>
    <w:rsid w:val="00554A7A"/>
    <w:rsid w:val="0055582F"/>
    <w:rsid w:val="00555E75"/>
    <w:rsid w:val="00556532"/>
    <w:rsid w:val="00565300"/>
    <w:rsid w:val="0056613C"/>
    <w:rsid w:val="00566672"/>
    <w:rsid w:val="00566F03"/>
    <w:rsid w:val="005719F7"/>
    <w:rsid w:val="005814A1"/>
    <w:rsid w:val="00583FE4"/>
    <w:rsid w:val="005A309A"/>
    <w:rsid w:val="005B00BB"/>
    <w:rsid w:val="005B3A3F"/>
    <w:rsid w:val="005B47D8"/>
    <w:rsid w:val="005B6022"/>
    <w:rsid w:val="005B6C91"/>
    <w:rsid w:val="005C4310"/>
    <w:rsid w:val="005D3A33"/>
    <w:rsid w:val="005D7EB5"/>
    <w:rsid w:val="005E2BC1"/>
    <w:rsid w:val="005F163B"/>
    <w:rsid w:val="0060063B"/>
    <w:rsid w:val="00601F27"/>
    <w:rsid w:val="00613331"/>
    <w:rsid w:val="00620595"/>
    <w:rsid w:val="00627C21"/>
    <w:rsid w:val="00633597"/>
    <w:rsid w:val="00633BBD"/>
    <w:rsid w:val="00634FEB"/>
    <w:rsid w:val="00636A09"/>
    <w:rsid w:val="0064460B"/>
    <w:rsid w:val="0064589F"/>
    <w:rsid w:val="006468C3"/>
    <w:rsid w:val="00655C4C"/>
    <w:rsid w:val="00662B56"/>
    <w:rsid w:val="00666FD6"/>
    <w:rsid w:val="00671041"/>
    <w:rsid w:val="00673283"/>
    <w:rsid w:val="00683B03"/>
    <w:rsid w:val="00686CF3"/>
    <w:rsid w:val="006902F0"/>
    <w:rsid w:val="0069181E"/>
    <w:rsid w:val="006A2F5D"/>
    <w:rsid w:val="006A4F5F"/>
    <w:rsid w:val="006A5060"/>
    <w:rsid w:val="006A78D9"/>
    <w:rsid w:val="006B1508"/>
    <w:rsid w:val="006B3E85"/>
    <w:rsid w:val="006B4626"/>
    <w:rsid w:val="006C7A99"/>
    <w:rsid w:val="006D0088"/>
    <w:rsid w:val="006D3068"/>
    <w:rsid w:val="006E7D0B"/>
    <w:rsid w:val="006F0263"/>
    <w:rsid w:val="006F0B7C"/>
    <w:rsid w:val="0070377D"/>
    <w:rsid w:val="00703B9F"/>
    <w:rsid w:val="00704682"/>
    <w:rsid w:val="007168DA"/>
    <w:rsid w:val="007212A4"/>
    <w:rsid w:val="00723843"/>
    <w:rsid w:val="0073068A"/>
    <w:rsid w:val="0074104A"/>
    <w:rsid w:val="0074158A"/>
    <w:rsid w:val="00751EBB"/>
    <w:rsid w:val="00761A9F"/>
    <w:rsid w:val="00772240"/>
    <w:rsid w:val="0077695F"/>
    <w:rsid w:val="00785D58"/>
    <w:rsid w:val="0079582D"/>
    <w:rsid w:val="007A5F40"/>
    <w:rsid w:val="007B2D20"/>
    <w:rsid w:val="007C057B"/>
    <w:rsid w:val="007C1151"/>
    <w:rsid w:val="007C25EB"/>
    <w:rsid w:val="007C4B6F"/>
    <w:rsid w:val="007C5BB2"/>
    <w:rsid w:val="007E0069"/>
    <w:rsid w:val="007E2A49"/>
    <w:rsid w:val="00800AA9"/>
    <w:rsid w:val="008020E6"/>
    <w:rsid w:val="00803B42"/>
    <w:rsid w:val="00810134"/>
    <w:rsid w:val="008312E8"/>
    <w:rsid w:val="008350F0"/>
    <w:rsid w:val="00835734"/>
    <w:rsid w:val="0084029C"/>
    <w:rsid w:val="00844F80"/>
    <w:rsid w:val="00845940"/>
    <w:rsid w:val="008571C0"/>
    <w:rsid w:val="00860B74"/>
    <w:rsid w:val="00860C12"/>
    <w:rsid w:val="0087371C"/>
    <w:rsid w:val="00873A37"/>
    <w:rsid w:val="008755BF"/>
    <w:rsid w:val="0087678F"/>
    <w:rsid w:val="008B2637"/>
    <w:rsid w:val="008B44DF"/>
    <w:rsid w:val="008B4C53"/>
    <w:rsid w:val="008C3171"/>
    <w:rsid w:val="008C3FF0"/>
    <w:rsid w:val="008C40D9"/>
    <w:rsid w:val="008C6A0E"/>
    <w:rsid w:val="008E0129"/>
    <w:rsid w:val="008E1443"/>
    <w:rsid w:val="008E1575"/>
    <w:rsid w:val="008E43F8"/>
    <w:rsid w:val="008F20FD"/>
    <w:rsid w:val="008F2AAB"/>
    <w:rsid w:val="00904528"/>
    <w:rsid w:val="0090479F"/>
    <w:rsid w:val="009170B9"/>
    <w:rsid w:val="009230EE"/>
    <w:rsid w:val="00934CAF"/>
    <w:rsid w:val="00941F21"/>
    <w:rsid w:val="00941FAB"/>
    <w:rsid w:val="00944B25"/>
    <w:rsid w:val="00946C3A"/>
    <w:rsid w:val="00951E9F"/>
    <w:rsid w:val="00952982"/>
    <w:rsid w:val="00965436"/>
    <w:rsid w:val="00966541"/>
    <w:rsid w:val="00980F1C"/>
    <w:rsid w:val="00981808"/>
    <w:rsid w:val="009B606B"/>
    <w:rsid w:val="009D26CC"/>
    <w:rsid w:val="009D44A2"/>
    <w:rsid w:val="009E0F44"/>
    <w:rsid w:val="009E383F"/>
    <w:rsid w:val="009E3B08"/>
    <w:rsid w:val="009E3C92"/>
    <w:rsid w:val="009F1A83"/>
    <w:rsid w:val="00A04FF1"/>
    <w:rsid w:val="00A058E4"/>
    <w:rsid w:val="00A35BCB"/>
    <w:rsid w:val="00A456B9"/>
    <w:rsid w:val="00A522BB"/>
    <w:rsid w:val="00A6466D"/>
    <w:rsid w:val="00A74713"/>
    <w:rsid w:val="00A7678F"/>
    <w:rsid w:val="00A8295C"/>
    <w:rsid w:val="00A900EA"/>
    <w:rsid w:val="00A933BA"/>
    <w:rsid w:val="00A93B2D"/>
    <w:rsid w:val="00AA471D"/>
    <w:rsid w:val="00AA4E1E"/>
    <w:rsid w:val="00AC4FDE"/>
    <w:rsid w:val="00AC5E4B"/>
    <w:rsid w:val="00AE08A1"/>
    <w:rsid w:val="00AE21E8"/>
    <w:rsid w:val="00AE54AA"/>
    <w:rsid w:val="00AE7C7B"/>
    <w:rsid w:val="00AF03BC"/>
    <w:rsid w:val="00AF4212"/>
    <w:rsid w:val="00B017CE"/>
    <w:rsid w:val="00B0234C"/>
    <w:rsid w:val="00B07C42"/>
    <w:rsid w:val="00B112B8"/>
    <w:rsid w:val="00B15F93"/>
    <w:rsid w:val="00B179EE"/>
    <w:rsid w:val="00B33381"/>
    <w:rsid w:val="00B37882"/>
    <w:rsid w:val="00B529CE"/>
    <w:rsid w:val="00B52A4D"/>
    <w:rsid w:val="00B52DD7"/>
    <w:rsid w:val="00B65278"/>
    <w:rsid w:val="00B70293"/>
    <w:rsid w:val="00B7440B"/>
    <w:rsid w:val="00B96A72"/>
    <w:rsid w:val="00B97405"/>
    <w:rsid w:val="00BA1C43"/>
    <w:rsid w:val="00BA2164"/>
    <w:rsid w:val="00BB0B29"/>
    <w:rsid w:val="00BB785D"/>
    <w:rsid w:val="00BB7F45"/>
    <w:rsid w:val="00BC1CB7"/>
    <w:rsid w:val="00BC367A"/>
    <w:rsid w:val="00BD605D"/>
    <w:rsid w:val="00BD682A"/>
    <w:rsid w:val="00BD7515"/>
    <w:rsid w:val="00BE0837"/>
    <w:rsid w:val="00BE2758"/>
    <w:rsid w:val="00BE49FB"/>
    <w:rsid w:val="00BE608B"/>
    <w:rsid w:val="00BE7E5C"/>
    <w:rsid w:val="00BF744C"/>
    <w:rsid w:val="00C06A16"/>
    <w:rsid w:val="00C06FCB"/>
    <w:rsid w:val="00C1035E"/>
    <w:rsid w:val="00C112FB"/>
    <w:rsid w:val="00C1302F"/>
    <w:rsid w:val="00C16602"/>
    <w:rsid w:val="00C25F4A"/>
    <w:rsid w:val="00C312C8"/>
    <w:rsid w:val="00C318DA"/>
    <w:rsid w:val="00C31D6D"/>
    <w:rsid w:val="00C348A3"/>
    <w:rsid w:val="00C359FC"/>
    <w:rsid w:val="00C40C80"/>
    <w:rsid w:val="00C46982"/>
    <w:rsid w:val="00C56C16"/>
    <w:rsid w:val="00C61A1A"/>
    <w:rsid w:val="00C747DB"/>
    <w:rsid w:val="00C75523"/>
    <w:rsid w:val="00C90D86"/>
    <w:rsid w:val="00C94FC7"/>
    <w:rsid w:val="00C95A8B"/>
    <w:rsid w:val="00CA6E2E"/>
    <w:rsid w:val="00CC25B9"/>
    <w:rsid w:val="00CC3CAE"/>
    <w:rsid w:val="00CC598E"/>
    <w:rsid w:val="00CE26C7"/>
    <w:rsid w:val="00CE6ADE"/>
    <w:rsid w:val="00CF712C"/>
    <w:rsid w:val="00D07E71"/>
    <w:rsid w:val="00D130E2"/>
    <w:rsid w:val="00D152E0"/>
    <w:rsid w:val="00D171E5"/>
    <w:rsid w:val="00D205C8"/>
    <w:rsid w:val="00D24D52"/>
    <w:rsid w:val="00D30E65"/>
    <w:rsid w:val="00D37291"/>
    <w:rsid w:val="00D44A7B"/>
    <w:rsid w:val="00D47232"/>
    <w:rsid w:val="00D514B6"/>
    <w:rsid w:val="00D6472E"/>
    <w:rsid w:val="00D724F3"/>
    <w:rsid w:val="00D80CF9"/>
    <w:rsid w:val="00D84ECA"/>
    <w:rsid w:val="00D85581"/>
    <w:rsid w:val="00D93433"/>
    <w:rsid w:val="00D9702B"/>
    <w:rsid w:val="00DB1E92"/>
    <w:rsid w:val="00DB256D"/>
    <w:rsid w:val="00DC1073"/>
    <w:rsid w:val="00DC5480"/>
    <w:rsid w:val="00DC565C"/>
    <w:rsid w:val="00DC6CD6"/>
    <w:rsid w:val="00DC729C"/>
    <w:rsid w:val="00DD0451"/>
    <w:rsid w:val="00DD23DE"/>
    <w:rsid w:val="00DD2A80"/>
    <w:rsid w:val="00DE1C15"/>
    <w:rsid w:val="00DE3B87"/>
    <w:rsid w:val="00DF0BB0"/>
    <w:rsid w:val="00DF4C39"/>
    <w:rsid w:val="00E002A5"/>
    <w:rsid w:val="00E0146F"/>
    <w:rsid w:val="00E01537"/>
    <w:rsid w:val="00E100BE"/>
    <w:rsid w:val="00E10F4B"/>
    <w:rsid w:val="00E15EE7"/>
    <w:rsid w:val="00E37B7C"/>
    <w:rsid w:val="00E424D1"/>
    <w:rsid w:val="00E44896"/>
    <w:rsid w:val="00E5437B"/>
    <w:rsid w:val="00E54502"/>
    <w:rsid w:val="00E54B4D"/>
    <w:rsid w:val="00E61ADE"/>
    <w:rsid w:val="00E61B04"/>
    <w:rsid w:val="00E62589"/>
    <w:rsid w:val="00E6371A"/>
    <w:rsid w:val="00E64CFC"/>
    <w:rsid w:val="00E66BD8"/>
    <w:rsid w:val="00E83535"/>
    <w:rsid w:val="00E85D86"/>
    <w:rsid w:val="00E914E7"/>
    <w:rsid w:val="00E9185D"/>
    <w:rsid w:val="00EA211A"/>
    <w:rsid w:val="00EA4FE4"/>
    <w:rsid w:val="00EA59AE"/>
    <w:rsid w:val="00EB031A"/>
    <w:rsid w:val="00EB0BB5"/>
    <w:rsid w:val="00EB347C"/>
    <w:rsid w:val="00EB4D67"/>
    <w:rsid w:val="00EB6C6D"/>
    <w:rsid w:val="00EC45CF"/>
    <w:rsid w:val="00ED148F"/>
    <w:rsid w:val="00EF0646"/>
    <w:rsid w:val="00EF6FCF"/>
    <w:rsid w:val="00F00079"/>
    <w:rsid w:val="00F04424"/>
    <w:rsid w:val="00F04AE6"/>
    <w:rsid w:val="00F24CAB"/>
    <w:rsid w:val="00F40646"/>
    <w:rsid w:val="00F43553"/>
    <w:rsid w:val="00F4775D"/>
    <w:rsid w:val="00F50568"/>
    <w:rsid w:val="00F50B13"/>
    <w:rsid w:val="00F55A97"/>
    <w:rsid w:val="00F5716F"/>
    <w:rsid w:val="00F61D61"/>
    <w:rsid w:val="00F6242B"/>
    <w:rsid w:val="00F75550"/>
    <w:rsid w:val="00F81E6B"/>
    <w:rsid w:val="00F82F9C"/>
    <w:rsid w:val="00F91F0C"/>
    <w:rsid w:val="00F937B6"/>
    <w:rsid w:val="00F9400E"/>
    <w:rsid w:val="00FB0239"/>
    <w:rsid w:val="00FB090D"/>
    <w:rsid w:val="00FB4752"/>
    <w:rsid w:val="00FB69D5"/>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6C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4E1BC4"/>
    <w:rPr>
      <w:sz w:val="16"/>
      <w:szCs w:val="16"/>
    </w:rPr>
  </w:style>
  <w:style w:type="paragraph" w:styleId="Kommentinteksti">
    <w:name w:val="annotation text"/>
    <w:basedOn w:val="Normaali"/>
    <w:link w:val="KommentintekstiChar"/>
    <w:uiPriority w:val="99"/>
    <w:semiHidden/>
    <w:unhideWhenUsed/>
    <w:rsid w:val="004E1BC4"/>
    <w:pPr>
      <w:spacing w:line="240" w:lineRule="auto"/>
    </w:pPr>
    <w:rPr>
      <w:szCs w:val="20"/>
    </w:rPr>
  </w:style>
  <w:style w:type="character" w:customStyle="1" w:styleId="KommentintekstiChar">
    <w:name w:val="Kommentin teksti Char"/>
    <w:basedOn w:val="Kappaleenoletusfontti"/>
    <w:link w:val="Kommentinteksti"/>
    <w:uiPriority w:val="99"/>
    <w:semiHidden/>
    <w:rsid w:val="004E1BC4"/>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E1BC4"/>
    <w:rPr>
      <w:b/>
      <w:bCs/>
    </w:rPr>
  </w:style>
  <w:style w:type="character" w:customStyle="1" w:styleId="KommentinotsikkoChar">
    <w:name w:val="Kommentin otsikko Char"/>
    <w:basedOn w:val="KommentintekstiChar"/>
    <w:link w:val="Kommentinotsikko"/>
    <w:uiPriority w:val="99"/>
    <w:semiHidden/>
    <w:rsid w:val="004E1BC4"/>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a.gov.iq/london/en/nationality-cert/" TargetMode="External"/><Relationship Id="rId13" Type="http://schemas.openxmlformats.org/officeDocument/2006/relationships/hyperlink" Target="https://www.middleeastmonitor.com/20190327-iraq-parliament-rejects-proposed-change-to-nationality-law/"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fos.migrationsverket.se/dokument?documentAttachmentId=50060" TargetMode="External"/><Relationship Id="rId17" Type="http://schemas.openxmlformats.org/officeDocument/2006/relationships/hyperlink" Target="https://www.researchgate.net/publication/352039311_REPORT_ON_CITIZENSHIP_LAW_IRAQ_COUNTRY_REPORT_Report_on_Citizenship_Law_Iraq"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coi.net/en/file/local/1157012/1930_1387803062_int-cedaw-ngo-irq-14647-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aq.un.org/en/267280-pathways-legal-identity-exploring-legal-framework-and-barriers-obtaining-lineage-and"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refworld.org/reference/countryrep/unhcr/2019/en/122602" TargetMode="External"/><Relationship Id="rId23" Type="http://schemas.openxmlformats.org/officeDocument/2006/relationships/theme" Target="theme/theme1.xml"/><Relationship Id="rId28" Type="http://schemas.openxmlformats.org/officeDocument/2006/relationships/customXml" Target="../customXml/item6.xml"/><Relationship Id="rId10" Type="http://schemas.openxmlformats.org/officeDocument/2006/relationships/hyperlink" Target="https://www.refworld.org/reference/themreport/isi/2020/en/1233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inlex.fi/fi/sopimukset/sopsteksti/1986/19860068" TargetMode="External"/><Relationship Id="rId14" Type="http://schemas.openxmlformats.org/officeDocument/2006/relationships/hyperlink" Target="https://www.moj.gov.iq/upload/pdf/%D9%82%D8%A7%D9%86%D9%88%D9%86%20%D8%A7%D9%84%D8%AC%D9%86%D8%B3%D9%8A%D8%A9%20%D9%84%D8%A7%D8%B9%D8%B1%D8%A7%D9%82%D9%8A%D8%A9.pdf" TargetMode="External"/><Relationship Id="rId22" Type="http://schemas.openxmlformats.org/officeDocument/2006/relationships/glossaryDocument" Target="glossary/document.xml"/><Relationship Id="rId27"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100C4191D84605826C70723A66BB54"/>
        <w:category>
          <w:name w:val="Yleiset"/>
          <w:gallery w:val="placeholder"/>
        </w:category>
        <w:types>
          <w:type w:val="bbPlcHdr"/>
        </w:types>
        <w:behaviors>
          <w:behavior w:val="content"/>
        </w:behaviors>
        <w:guid w:val="{1EEF4E4F-CFFD-460F-B959-E8B7FB01D0D2}"/>
      </w:docPartPr>
      <w:docPartBody>
        <w:p w:rsidR="0022168F" w:rsidRDefault="00C93F0A">
          <w:pPr>
            <w:pStyle w:val="01100C4191D84605826C70723A66BB54"/>
          </w:pPr>
          <w:r w:rsidRPr="00AA10D2">
            <w:rPr>
              <w:rStyle w:val="Paikkamerkkiteksti"/>
            </w:rPr>
            <w:t>Kirjoita tekstiä napsauttamalla tai napauttamalla tätä.</w:t>
          </w:r>
        </w:p>
      </w:docPartBody>
    </w:docPart>
    <w:docPart>
      <w:docPartPr>
        <w:name w:val="90E422C5FF0B483AAD3EE729C5BC91E1"/>
        <w:category>
          <w:name w:val="Yleiset"/>
          <w:gallery w:val="placeholder"/>
        </w:category>
        <w:types>
          <w:type w:val="bbPlcHdr"/>
        </w:types>
        <w:behaviors>
          <w:behavior w:val="content"/>
        </w:behaviors>
        <w:guid w:val="{4A1603D5-1681-4612-855A-1F0259DAD741}"/>
      </w:docPartPr>
      <w:docPartBody>
        <w:p w:rsidR="0022168F" w:rsidRDefault="00C93F0A">
          <w:pPr>
            <w:pStyle w:val="90E422C5FF0B483AAD3EE729C5BC91E1"/>
          </w:pPr>
          <w:r w:rsidRPr="00AA10D2">
            <w:rPr>
              <w:rStyle w:val="Paikkamerkkiteksti"/>
            </w:rPr>
            <w:t>Kirjoita tekstiä napsauttamalla tai napauttamalla tätä.</w:t>
          </w:r>
        </w:p>
      </w:docPartBody>
    </w:docPart>
    <w:docPart>
      <w:docPartPr>
        <w:name w:val="D3EF2E239407443484E5F447572442E9"/>
        <w:category>
          <w:name w:val="Yleiset"/>
          <w:gallery w:val="placeholder"/>
        </w:category>
        <w:types>
          <w:type w:val="bbPlcHdr"/>
        </w:types>
        <w:behaviors>
          <w:behavior w:val="content"/>
        </w:behaviors>
        <w:guid w:val="{48BCB05B-2B5D-4819-8334-4C78A6927729}"/>
      </w:docPartPr>
      <w:docPartBody>
        <w:p w:rsidR="0022168F" w:rsidRDefault="00C93F0A">
          <w:pPr>
            <w:pStyle w:val="D3EF2E239407443484E5F447572442E9"/>
          </w:pPr>
          <w:r w:rsidRPr="00810134">
            <w:rPr>
              <w:rStyle w:val="Paikkamerkkiteksti"/>
              <w:lang w:val="en-GB"/>
            </w:rPr>
            <w:t>.</w:t>
          </w:r>
        </w:p>
      </w:docPartBody>
    </w:docPart>
    <w:docPart>
      <w:docPartPr>
        <w:name w:val="9A1DFE25A9E54EE08737A8F9DF63B88C"/>
        <w:category>
          <w:name w:val="Yleiset"/>
          <w:gallery w:val="placeholder"/>
        </w:category>
        <w:types>
          <w:type w:val="bbPlcHdr"/>
        </w:types>
        <w:behaviors>
          <w:behavior w:val="content"/>
        </w:behaviors>
        <w:guid w:val="{03D37051-C909-498E-A010-B734CA4DB45B}"/>
      </w:docPartPr>
      <w:docPartBody>
        <w:p w:rsidR="0022168F" w:rsidRDefault="00C93F0A">
          <w:pPr>
            <w:pStyle w:val="9A1DFE25A9E54EE08737A8F9DF63B88C"/>
          </w:pPr>
          <w:r w:rsidRPr="00AA10D2">
            <w:rPr>
              <w:rStyle w:val="Paikkamerkkiteksti"/>
            </w:rPr>
            <w:t>Kirjoita tekstiä napsauttamalla tai napauttamalla tätä.</w:t>
          </w:r>
        </w:p>
      </w:docPartBody>
    </w:docPart>
    <w:docPart>
      <w:docPartPr>
        <w:name w:val="4103B4A19A9A455799EFF34C84B2A98A"/>
        <w:category>
          <w:name w:val="Yleiset"/>
          <w:gallery w:val="placeholder"/>
        </w:category>
        <w:types>
          <w:type w:val="bbPlcHdr"/>
        </w:types>
        <w:behaviors>
          <w:behavior w:val="content"/>
        </w:behaviors>
        <w:guid w:val="{F8576E8B-8D9E-4918-A854-9A3301ACEDCF}"/>
      </w:docPartPr>
      <w:docPartBody>
        <w:p w:rsidR="0022168F" w:rsidRDefault="00C93F0A">
          <w:pPr>
            <w:pStyle w:val="4103B4A19A9A455799EFF34C84B2A98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0A"/>
    <w:rsid w:val="0022168F"/>
    <w:rsid w:val="00C93F0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93F0A"/>
    <w:rPr>
      <w:color w:val="808080"/>
    </w:rPr>
  </w:style>
  <w:style w:type="paragraph" w:customStyle="1" w:styleId="01100C4191D84605826C70723A66BB54">
    <w:name w:val="01100C4191D84605826C70723A66BB54"/>
  </w:style>
  <w:style w:type="paragraph" w:customStyle="1" w:styleId="90E422C5FF0B483AAD3EE729C5BC91E1">
    <w:name w:val="90E422C5FF0B483AAD3EE729C5BC91E1"/>
  </w:style>
  <w:style w:type="paragraph" w:customStyle="1" w:styleId="D3EF2E239407443484E5F447572442E9">
    <w:name w:val="D3EF2E239407443484E5F447572442E9"/>
  </w:style>
  <w:style w:type="paragraph" w:customStyle="1" w:styleId="9A1DFE25A9E54EE08737A8F9DF63B88C">
    <w:name w:val="9A1DFE25A9E54EE08737A8F9DF63B88C"/>
  </w:style>
  <w:style w:type="paragraph" w:customStyle="1" w:styleId="4103B4A19A9A455799EFF34C84B2A98A">
    <w:name w:val="4103B4A19A9A455799EFF34C84B2A98A"/>
  </w:style>
  <w:style w:type="paragraph" w:customStyle="1" w:styleId="41F63E9E3F1146429CAC13809C9C9BA5">
    <w:name w:val="41F63E9E3F1146429CAC13809C9C9BA5"/>
    <w:rsid w:val="00C93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IRAQ,CHILDREN'S RIGHTS,BIRTHPLACE,CITIZENSHIP,NATIONALITY ACT,TERMINOLOGY,IRAQIS,REFUGEE RIGHTS,WOMEN'S RIGHTS,WOMENS STATUS,NON-CITIZENS,DENIAL OF NATIONALITY,MOTHERS,FATHERS,CIVIL AND POLITICAL RIGHTS,ADMINISTRATIVE PROCEDURE,RIGHT TO A NATIONALITY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2025-02-20T23:00:00+00:00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Irakin kansalaisuuden periytyminen äidiltä lapselle
Iraq / Acquisition of Iraqi nationality from mother
Kysymykset
Onko Irakin kansalaisuuslaki tai sen soveltamiskäytäntö muuttunut sen osalta, missä tilanteissa kansalaisuus periytyy äidiltä lapselle?
Questions
Has the Iraqi nationality law or the way it is applied changed regarding the acquisition of nationality by a child from mother? 
Onko Irakin kansalaisuuslaki tai sen soveltamiskäytäntö muuttunut sen osalta, missä tilanteissa kansalaisuus periytyy äidiltä lapselle?
Tutkimukseen käytettävissä olevista lähteistä ei löytynyt tietoa siitä, että Irakin kansalaisuuslaki tai sen soveltamiskäytäntö olisi muuttunut vuoden 2006 jälkeen. 
Kansalaisuuden periytymistä äidiltä lapselle käsitellään Irakin vuoden 2006 kansalaisuuslain 26/2006 3. ja 4. artiklassa.[footnoteRef:1] YK:n pakolaisjärjestö UNHCR kertoo toukokuussa 2019 julkaistussa artikkelissaan, että irakilaisten naisten lapset voivat</COIDocAbstract>
    <COIWSGroundsRejection xmlns="b5be3156-7e14-46bc-bfca-5c242eb3de3f" xsi:nil="true"/>
    <COIDocAuthors xmlns="e235e197-502c-49f1-8696-39d199cd5131">
      <Value>143</Value>
    </COIDocAuthors>
    <COIDocID xmlns="b5be3156-7e14-46bc-bfca-5c242eb3de3f">799</COIDocID>
    <_dlc_DocId xmlns="e235e197-502c-49f1-8696-39d199cd5131">FI011-215589946-12679</_dlc_DocId>
    <_dlc_DocIdUrl xmlns="e235e197-502c-49f1-8696-39d199cd5131">
      <Url>https://coiadmin.euaa.europa.eu/administration/finland/_layouts/15/DocIdRedir.aspx?ID=FI011-215589946-12679</Url>
      <Description>FI011-215589946-12679</Description>
    </_dlc_DocIdUrl>
  </documentManagement>
</p:properties>
</file>

<file path=customXml/itemProps1.xml><?xml version="1.0" encoding="utf-8"?>
<ds:datastoreItem xmlns:ds="http://schemas.openxmlformats.org/officeDocument/2006/customXml" ds:itemID="{095F23C7-74BE-4B54-84A4-E52B1EE387D5}">
  <ds:schemaRefs>
    <ds:schemaRef ds:uri="http://schemas.openxmlformats.org/officeDocument/2006/bibliography"/>
  </ds:schemaRefs>
</ds:datastoreItem>
</file>

<file path=customXml/itemProps2.xml><?xml version="1.0" encoding="utf-8"?>
<ds:datastoreItem xmlns:ds="http://schemas.openxmlformats.org/officeDocument/2006/customXml" ds:itemID="{CECF2378-24A5-4E63-B05D-970C947EAB76}"/>
</file>

<file path=customXml/itemProps3.xml><?xml version="1.0" encoding="utf-8"?>
<ds:datastoreItem xmlns:ds="http://schemas.openxmlformats.org/officeDocument/2006/customXml" ds:itemID="{8E2B9D00-E9CB-43FB-A78F-CA69243AA0B5}"/>
</file>

<file path=customXml/itemProps4.xml><?xml version="1.0" encoding="utf-8"?>
<ds:datastoreItem xmlns:ds="http://schemas.openxmlformats.org/officeDocument/2006/customXml" ds:itemID="{19C3691F-8C65-45CA-943A-3797FCC87551}"/>
</file>

<file path=customXml/itemProps5.xml><?xml version="1.0" encoding="utf-8"?>
<ds:datastoreItem xmlns:ds="http://schemas.openxmlformats.org/officeDocument/2006/customXml" ds:itemID="{83A07970-38CB-4F32-AF65-F4EFD6BAAFFA}"/>
</file>

<file path=customXml/itemProps6.xml><?xml version="1.0" encoding="utf-8"?>
<ds:datastoreItem xmlns:ds="http://schemas.openxmlformats.org/officeDocument/2006/customXml" ds:itemID="{3A0D4F83-929F-43AD-9287-7FEF5DA7C6CF}"/>
</file>

<file path=docProps/app.xml><?xml version="1.0" encoding="utf-8"?>
<Properties xmlns="http://schemas.openxmlformats.org/officeDocument/2006/extended-properties" xmlns:vt="http://schemas.openxmlformats.org/officeDocument/2006/docPropsVTypes">
  <Template>Maatietopalvelu kyselyvastaus</Template>
  <TotalTime>0</TotalTime>
  <Pages>5</Pages>
  <Words>1566</Words>
  <Characters>12691</Characters>
  <Application>Microsoft Office Word</Application>
  <DocSecurity>0</DocSecurity>
  <Lines>105</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Irakin kansalaisuuden periytyminen äidiltä lapselle // Iraq / Acquisition of Iraqi nationality from mother</dc:title>
  <dc:creator/>
  <cp:lastModifiedBy/>
  <cp:revision>1</cp:revision>
  <dcterms:created xsi:type="dcterms:W3CDTF">2025-02-21T13:58:00Z</dcterms:created>
  <dcterms:modified xsi:type="dcterms:W3CDTF">2025-02-21T14:45:00Z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5f43b607-7869-4bbd-bce9-4d9438e5f663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