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DFE" w:rsidRDefault="007B1D3A" w:rsidP="00082DFE">
      <w:pPr>
        <w:rPr>
          <w:b/>
        </w:rPr>
      </w:pPr>
      <w:sdt>
        <w:sdtPr>
          <w:rPr>
            <w:rStyle w:val="Otsikko1Char"/>
          </w:rPr>
          <w:alias w:val="Maa / Otsikko"/>
          <w:tag w:val="Otsikko"/>
          <w:id w:val="-979301563"/>
          <w:lock w:val="sdtLocked"/>
          <w:placeholder>
            <w:docPart w:val="C121425071C2475DB6E719B472A7F325"/>
          </w:placeholder>
          <w:text/>
        </w:sdtPr>
        <w:sdtEndPr>
          <w:rPr>
            <w:rStyle w:val="Otsikko1Char"/>
          </w:rPr>
        </w:sdtEndPr>
        <w:sdtContent>
          <w:r w:rsidR="005313C5" w:rsidRPr="005313C5">
            <w:rPr>
              <w:rStyle w:val="Otsikko1Char"/>
            </w:rPr>
            <w:t>Guinea/ Seksuaali- ja sukupuolivähemmistöjen tilanne Guineassa (laillinen asema, yhteiskunnallinen ilmapiiri, oikeudenloukkaukset, viranomaissuojelu)</w:t>
          </w:r>
        </w:sdtContent>
      </w:sdt>
      <w:r w:rsidR="00082DFE">
        <w:rPr>
          <w:b/>
        </w:rPr>
        <w:tab/>
      </w:r>
    </w:p>
    <w:sdt>
      <w:sdtPr>
        <w:rPr>
          <w:rStyle w:val="Otsikko1Char"/>
          <w:lang w:val="en-US"/>
        </w:rPr>
        <w:alias w:val="Country / Title in English"/>
        <w:tag w:val="Country / Title in English"/>
        <w:id w:val="2146699517"/>
        <w:lock w:val="sdtLocked"/>
        <w:placeholder>
          <w:docPart w:val="C121425071C2475DB6E719B472A7F325"/>
        </w:placeholder>
        <w:text/>
      </w:sdtPr>
      <w:sdtEndPr>
        <w:rPr>
          <w:rStyle w:val="Kappaleenoletusfontti"/>
          <w:rFonts w:eastAsiaTheme="minorHAnsi" w:cstheme="minorHAnsi"/>
          <w:b w:val="0"/>
          <w:color w:val="auto"/>
          <w:sz w:val="20"/>
          <w:szCs w:val="22"/>
        </w:rPr>
      </w:sdtEndPr>
      <w:sdtContent>
        <w:p w:rsidR="00082DFE" w:rsidRPr="00D07B37" w:rsidRDefault="00D07B37" w:rsidP="00082DFE">
          <w:pPr>
            <w:rPr>
              <w:b/>
              <w:lang w:val="en-US"/>
            </w:rPr>
          </w:pPr>
          <w:r>
            <w:rPr>
              <w:rStyle w:val="Otsikko1Char"/>
              <w:lang w:val="en-US"/>
            </w:rPr>
            <w:t>Guinea</w:t>
          </w:r>
          <w:r w:rsidR="00272D9D" w:rsidRPr="00D07B37">
            <w:rPr>
              <w:rStyle w:val="Otsikko1Char"/>
              <w:lang w:val="en-US"/>
            </w:rPr>
            <w:t xml:space="preserve"> / </w:t>
          </w:r>
          <w:r w:rsidRPr="00D07B37">
            <w:rPr>
              <w:rStyle w:val="Otsikko1Char"/>
              <w:lang w:val="en-US"/>
            </w:rPr>
            <w:t>S</w:t>
          </w:r>
          <w:r>
            <w:rPr>
              <w:rStyle w:val="Otsikko1Char"/>
              <w:lang w:val="en-US"/>
            </w:rPr>
            <w:t>ituation of s</w:t>
          </w:r>
          <w:r w:rsidRPr="00D07B37">
            <w:rPr>
              <w:rStyle w:val="Otsikko1Char"/>
              <w:lang w:val="en-US"/>
            </w:rPr>
            <w:t>exual and gender m</w:t>
          </w:r>
          <w:r>
            <w:rPr>
              <w:rStyle w:val="Otsikko1Char"/>
              <w:lang w:val="en-US"/>
            </w:rPr>
            <w:t>inorities in Guinea (legal status, social climate, human rights violations, state protection)</w:t>
          </w:r>
        </w:p>
      </w:sdtContent>
    </w:sdt>
    <w:p w:rsidR="00082DFE" w:rsidRDefault="007B1D3A" w:rsidP="00082DFE">
      <w:pPr>
        <w:rPr>
          <w:b/>
        </w:rPr>
      </w:pPr>
      <w:r>
        <w:rPr>
          <w:b/>
        </w:rPr>
        <w:pict>
          <v:rect id="_x0000_i1025" style="width:0;height:1.5pt" o:hralign="center" o:hrstd="t" o:hr="t" fillcolor="#a0a0a0" stroked="f"/>
        </w:pict>
      </w:r>
    </w:p>
    <w:p w:rsidR="00082DFE" w:rsidRDefault="00082DFE" w:rsidP="00082DFE">
      <w:pPr>
        <w:rPr>
          <w:b/>
          <w:bCs/>
        </w:rPr>
      </w:pPr>
      <w:r w:rsidRPr="00082DFE">
        <w:rPr>
          <w:b/>
          <w:bCs/>
        </w:rPr>
        <w:t>Kys</w:t>
      </w:r>
      <w:r>
        <w:rPr>
          <w:b/>
          <w:bCs/>
        </w:rPr>
        <w:t>ymykset</w:t>
      </w:r>
    </w:p>
    <w:sdt>
      <w:sdtPr>
        <w:rPr>
          <w:lang w:val="en-US"/>
        </w:rPr>
        <w:alias w:val="Täytä kysymykset tähän"/>
        <w:tag w:val="Täytä kysymykset tähän"/>
        <w:id w:val="1105232631"/>
        <w:lock w:val="sdtLocked"/>
        <w:placeholder>
          <w:docPart w:val="7BEE32F619744222B953D1D0037ED2F9"/>
        </w:placeholder>
        <w:text w:multiLine="1"/>
      </w:sdtPr>
      <w:sdtEndPr/>
      <w:sdtContent>
        <w:p w:rsidR="00082DFE" w:rsidRPr="00AA0D49" w:rsidRDefault="00D27CC0" w:rsidP="00D27CC0">
          <w:pPr>
            <w:rPr>
              <w:lang w:val="en-US"/>
            </w:rPr>
          </w:pPr>
          <w:r w:rsidRPr="007B1D3A">
            <w:rPr>
              <w:lang w:val="en-US"/>
            </w:rPr>
            <w:t>1. Millainen on seksuaali- ja sukupuolivähemmistöjen asema Guineassa (laillinen asema, yhteiskunnallinen ilmapiiri)?</w:t>
          </w:r>
          <w:r w:rsidRPr="007B1D3A">
            <w:rPr>
              <w:lang w:val="en-US"/>
            </w:rPr>
            <w:br/>
            <w:t>2. Onko seksuaali- ja sukupuolivähemmistöihin kohdistunut viime vuosina oikeudenloukkauksia? Millaisia ja minkä tahojen toimesta?</w:t>
          </w:r>
          <w:r w:rsidRPr="007B1D3A">
            <w:rPr>
              <w:lang w:val="en-US"/>
            </w:rPr>
            <w:br/>
            <w:t>3. Onko seksuaali- ja sukupuolivähemmistöjen mahdollista saada viranomaissuojelua Guineassa?</w:t>
          </w:r>
          <w:r w:rsidRPr="007B1D3A">
            <w:rPr>
              <w:lang w:val="en-US"/>
            </w:rPr>
            <w:br/>
            <w:t>4. Onko Guineassa seksuaali- ja sukupuolivähemmistöjen järjestöjä tai muita tukitoimia? Miten järjestöihin ja aktivisteihin suhtaudutaan?</w:t>
          </w:r>
        </w:p>
      </w:sdtContent>
    </w:sdt>
    <w:p w:rsidR="00082DFE" w:rsidRPr="00AA0D49" w:rsidRDefault="00082DFE" w:rsidP="00082DFE">
      <w:pPr>
        <w:rPr>
          <w:lang w:val="en-US"/>
        </w:rPr>
      </w:pPr>
    </w:p>
    <w:p w:rsidR="00082DFE" w:rsidRPr="00AA0D49" w:rsidRDefault="00082DFE" w:rsidP="00082DFE">
      <w:pPr>
        <w:rPr>
          <w:b/>
          <w:bCs/>
          <w:i/>
          <w:iCs/>
          <w:lang w:val="en-US"/>
        </w:rPr>
      </w:pPr>
      <w:r w:rsidRPr="00AA0D49">
        <w:rPr>
          <w:b/>
          <w:bCs/>
          <w:i/>
          <w:iCs/>
          <w:lang w:val="en-US"/>
        </w:rPr>
        <w:t>Questions</w:t>
      </w:r>
    </w:p>
    <w:sdt>
      <w:sdtPr>
        <w:rPr>
          <w:rStyle w:val="LainausChar"/>
          <w:lang w:val="en-US"/>
        </w:rPr>
        <w:alias w:val="Fill in the questions here"/>
        <w:tag w:val="Fill in the questions here"/>
        <w:id w:val="-849104524"/>
        <w:lock w:val="sdtLocked"/>
        <w:placeholder>
          <w:docPart w:val="E748FEC2E8D04F378ADE46489437DD87"/>
        </w:placeholder>
        <w:text w:multiLine="1"/>
      </w:sdtPr>
      <w:sdtEndPr>
        <w:rPr>
          <w:rStyle w:val="LainausChar"/>
        </w:rPr>
      </w:sdtEndPr>
      <w:sdtContent>
        <w:p w:rsidR="00082DFE" w:rsidRPr="00D07B37" w:rsidRDefault="00D07B37" w:rsidP="00D07B37">
          <w:pPr>
            <w:rPr>
              <w:b/>
              <w:bCs/>
              <w:i/>
              <w:iCs/>
              <w:lang w:val="en-US"/>
            </w:rPr>
          </w:pPr>
          <w:r>
            <w:rPr>
              <w:rStyle w:val="LainausChar"/>
              <w:lang w:val="en-US"/>
            </w:rPr>
            <w:t xml:space="preserve">1. </w:t>
          </w:r>
          <w:r w:rsidRPr="00D07B37">
            <w:rPr>
              <w:rStyle w:val="LainausChar"/>
              <w:lang w:val="en-US"/>
            </w:rPr>
            <w:t xml:space="preserve">What is the legal and social situation of sexual and gender minorities in </w:t>
          </w:r>
          <w:r>
            <w:rPr>
              <w:rStyle w:val="LainausChar"/>
              <w:lang w:val="en-US"/>
            </w:rPr>
            <w:t>Guinea</w:t>
          </w:r>
          <w:r w:rsidRPr="00D07B37">
            <w:rPr>
              <w:rStyle w:val="LainausChar"/>
              <w:lang w:val="en-US"/>
            </w:rPr>
            <w:t xml:space="preserve">? </w:t>
          </w:r>
          <w:r>
            <w:rPr>
              <w:rStyle w:val="LainausChar"/>
              <w:lang w:val="en-US"/>
            </w:rPr>
            <w:br/>
            <w:t xml:space="preserve">2. </w:t>
          </w:r>
          <w:r w:rsidRPr="00D07B37">
            <w:rPr>
              <w:rStyle w:val="LainausChar"/>
              <w:lang w:val="en-US"/>
            </w:rPr>
            <w:t>Have there been reports of human rights violations or other infringements (e.g. discrimination) against members of sexual and gender minorities</w:t>
          </w:r>
          <w:r>
            <w:rPr>
              <w:rStyle w:val="LainausChar"/>
              <w:lang w:val="en-US"/>
            </w:rPr>
            <w:t xml:space="preserve"> in recent years</w:t>
          </w:r>
          <w:r w:rsidRPr="00D07B37">
            <w:rPr>
              <w:rStyle w:val="LainausChar"/>
              <w:lang w:val="en-US"/>
            </w:rPr>
            <w:t>? What kind of infringements and by which actors?</w:t>
          </w:r>
          <w:r>
            <w:rPr>
              <w:rStyle w:val="LainausChar"/>
              <w:lang w:val="en-US"/>
            </w:rPr>
            <w:br/>
            <w:t xml:space="preserve">3. </w:t>
          </w:r>
          <w:r w:rsidRPr="00D07B37">
            <w:rPr>
              <w:rStyle w:val="LainausChar"/>
              <w:lang w:val="en-US"/>
            </w:rPr>
            <w:t xml:space="preserve">Is state protection available for LGBTIQ persons in </w:t>
          </w:r>
          <w:r>
            <w:rPr>
              <w:rStyle w:val="LainausChar"/>
              <w:lang w:val="en-US"/>
            </w:rPr>
            <w:t>Guinea</w:t>
          </w:r>
          <w:r w:rsidRPr="00D07B37">
            <w:rPr>
              <w:rStyle w:val="LainausChar"/>
              <w:lang w:val="en-US"/>
            </w:rPr>
            <w:t>?</w:t>
          </w:r>
          <w:r>
            <w:rPr>
              <w:rStyle w:val="LainausChar"/>
              <w:lang w:val="en-US"/>
            </w:rPr>
            <w:br/>
            <w:t xml:space="preserve">4. </w:t>
          </w:r>
          <w:r w:rsidRPr="00D07B37">
            <w:rPr>
              <w:rStyle w:val="LainausChar"/>
              <w:lang w:val="en-US"/>
            </w:rPr>
            <w:t xml:space="preserve">Are there LGBTIQ organizations or other support services for LGBTIQ persons in </w:t>
          </w:r>
          <w:r>
            <w:rPr>
              <w:rStyle w:val="LainausChar"/>
              <w:lang w:val="en-US"/>
            </w:rPr>
            <w:t>Guinea</w:t>
          </w:r>
          <w:r w:rsidRPr="00D07B37">
            <w:rPr>
              <w:rStyle w:val="LainausChar"/>
              <w:lang w:val="en-US"/>
            </w:rPr>
            <w:t>? How are societal attitudes against LGBTIQ activists and organizations?</w:t>
          </w:r>
        </w:p>
      </w:sdtContent>
    </w:sdt>
    <w:p w:rsidR="00082DFE" w:rsidRPr="00082DFE" w:rsidRDefault="007B1D3A" w:rsidP="00082DFE">
      <w:pPr>
        <w:pStyle w:val="LeiptekstiMigri"/>
        <w:ind w:left="0"/>
        <w:rPr>
          <w:lang w:val="en-GB"/>
        </w:rPr>
      </w:pPr>
      <w:r>
        <w:rPr>
          <w:b/>
        </w:rPr>
        <w:pict>
          <v:rect id="_x0000_i1026" style="width:0;height:1.5pt" o:hralign="center" o:hrstd="t" o:hr="t" fillcolor="#a0a0a0" stroked="f"/>
        </w:pict>
      </w:r>
    </w:p>
    <w:p w:rsidR="00D27CC0" w:rsidRDefault="00D27CC0" w:rsidP="00D27CC0">
      <w:pPr>
        <w:pStyle w:val="Otsikko2"/>
      </w:pPr>
      <w:r w:rsidRPr="00D27CC0">
        <w:t>Millainen on seksuaali- ja sukupuolivähemmistöjen</w:t>
      </w:r>
      <w:r w:rsidR="00E05D72">
        <w:rPr>
          <w:rStyle w:val="Alaviitteenviite"/>
        </w:rPr>
        <w:footnoteReference w:id="1"/>
      </w:r>
      <w:r w:rsidRPr="00D27CC0">
        <w:t xml:space="preserve"> asema Guineassa (laillinen asema, yhteiskunnallinen ilmapiiri)?</w:t>
      </w:r>
    </w:p>
    <w:p w:rsidR="00D27CC0" w:rsidRDefault="0003432C" w:rsidP="00D27CC0">
      <w:pPr>
        <w:spacing w:line="276" w:lineRule="auto"/>
        <w:jc w:val="both"/>
      </w:pPr>
      <w:r>
        <w:t xml:space="preserve">Samaa sukupuolta olevien välinen seksuaalinen kanssakäyminen on Guineassa rikos. </w:t>
      </w:r>
      <w:r w:rsidR="009F52C3">
        <w:t xml:space="preserve">Guinean vuonna 2016 </w:t>
      </w:r>
      <w:r>
        <w:t xml:space="preserve">voimaan tulleen rikoslain artikla 274 kieltää ”samaa sukupuolta olevien väliset </w:t>
      </w:r>
      <w:r>
        <w:lastRenderedPageBreak/>
        <w:t xml:space="preserve">siveettömät ja luonnonvastaiset teot”. Tällaisiin tekoihin syyllistyneille voidaan määrätä vankeusrangaistus, jonka pituus vaihtelee kuudesta kuukaudesta kolmeen vuoteen, ja lisäksi tai vaihtoehtoisesti 500 000–1 000 000 Guinean frangin </w:t>
      </w:r>
      <w:r w:rsidR="00AC0E67">
        <w:t>(n. 53</w:t>
      </w:r>
      <w:r w:rsidR="00667B52">
        <w:t>−</w:t>
      </w:r>
      <w:r w:rsidR="00AC0E67">
        <w:t>106 euroa)</w:t>
      </w:r>
      <w:r w:rsidR="004B3462">
        <w:t xml:space="preserve"> sakkorangaistus</w:t>
      </w:r>
      <w:r w:rsidR="00AC0E67">
        <w:t>.</w:t>
      </w:r>
      <w:r w:rsidR="00454457">
        <w:t xml:space="preserve"> Lisäksi artiklassa 275 kriminalisoidaan ”julkisen säädyllisyyden</w:t>
      </w:r>
      <w:r w:rsidR="004B3462">
        <w:t xml:space="preserve"> </w:t>
      </w:r>
      <w:r w:rsidR="00454457">
        <w:t>loukkaaminen</w:t>
      </w:r>
      <w:r w:rsidR="004B3462">
        <w:t>” (ts. julkinen ”säädyttömyys”)</w:t>
      </w:r>
      <w:r w:rsidR="0095658A">
        <w:t>, ja artiklan 276 mukaan</w:t>
      </w:r>
      <w:r w:rsidR="00454457">
        <w:t xml:space="preserve"> siihen syyllistyvälle voidaan määrätä maksimissaan kahden vuoden vankeusrangaistus sekä sakkoja.</w:t>
      </w:r>
      <w:r w:rsidR="00FA2032">
        <w:t xml:space="preserve"> </w:t>
      </w:r>
      <w:r w:rsidR="00FA2032" w:rsidRPr="00FA2032">
        <w:t xml:space="preserve">Kansainvälisesti toimivan seksuaali- ja sukupuolivähemmistöjen oikeuksia puolustavan ILGA-järjestön (International </w:t>
      </w:r>
      <w:proofErr w:type="spellStart"/>
      <w:r w:rsidR="00FA2032" w:rsidRPr="00FA2032">
        <w:t>Lesbian</w:t>
      </w:r>
      <w:proofErr w:type="spellEnd"/>
      <w:r w:rsidR="00FA2032" w:rsidRPr="00FA2032">
        <w:t xml:space="preserve">, Gay, </w:t>
      </w:r>
      <w:proofErr w:type="spellStart"/>
      <w:r w:rsidR="00FA2032" w:rsidRPr="00FA2032">
        <w:t>Bisexual</w:t>
      </w:r>
      <w:proofErr w:type="spellEnd"/>
      <w:r w:rsidR="00FA2032" w:rsidRPr="00FA2032">
        <w:t xml:space="preserve">, </w:t>
      </w:r>
      <w:proofErr w:type="spellStart"/>
      <w:r w:rsidR="00FA2032" w:rsidRPr="00FA2032">
        <w:t>Trans</w:t>
      </w:r>
      <w:proofErr w:type="spellEnd"/>
      <w:r w:rsidR="00FA2032" w:rsidRPr="00FA2032">
        <w:t xml:space="preserve"> and </w:t>
      </w:r>
      <w:proofErr w:type="spellStart"/>
      <w:r w:rsidR="00FA2032" w:rsidRPr="00FA2032">
        <w:t>Intersex</w:t>
      </w:r>
      <w:proofErr w:type="spellEnd"/>
      <w:r w:rsidR="00FA2032" w:rsidRPr="00FA2032">
        <w:t xml:space="preserve"> Association) ”State-</w:t>
      </w:r>
      <w:proofErr w:type="spellStart"/>
      <w:r w:rsidR="00FA2032" w:rsidRPr="00FA2032">
        <w:t>Sponsored</w:t>
      </w:r>
      <w:proofErr w:type="spellEnd"/>
      <w:r w:rsidR="00FA2032" w:rsidRPr="00FA2032">
        <w:t xml:space="preserve"> </w:t>
      </w:r>
      <w:proofErr w:type="spellStart"/>
      <w:r w:rsidR="00FA2032" w:rsidRPr="00FA2032">
        <w:t>Homophobia</w:t>
      </w:r>
      <w:proofErr w:type="spellEnd"/>
      <w:r w:rsidR="00FA2032" w:rsidRPr="00FA2032">
        <w:t>” -raportin (päivitetty viimeksi 12/2020) mukaan</w:t>
      </w:r>
      <w:r w:rsidR="00E05D72">
        <w:t xml:space="preserve"> vuosien 2015 ja 2019 välillä </w:t>
      </w:r>
      <w:r w:rsidR="005A20C3">
        <w:t>Guineassa on</w:t>
      </w:r>
      <w:r w:rsidR="00E05D72">
        <w:t xml:space="preserve"> raportoitu useita henkilön oletettuun homoseksuaalisuuteen ja </w:t>
      </w:r>
      <w:r w:rsidR="004B3462">
        <w:t>”</w:t>
      </w:r>
      <w:r w:rsidR="00E05D72">
        <w:t xml:space="preserve">homoseksuaalisuuden </w:t>
      </w:r>
      <w:r w:rsidR="00C4669B">
        <w:t>edistämiseen</w:t>
      </w:r>
      <w:r w:rsidR="004B3462">
        <w:t>”</w:t>
      </w:r>
      <w:r w:rsidR="00C4669B">
        <w:t xml:space="preserve"> liittyviä pidätyksiä, erityisesti pääkaupungin Conakryn alueella.</w:t>
      </w:r>
      <w:r w:rsidR="00C4669B">
        <w:rPr>
          <w:rStyle w:val="Alaviitteenviite"/>
        </w:rPr>
        <w:footnoteReference w:id="2"/>
      </w:r>
      <w:r w:rsidR="00C4669B">
        <w:t xml:space="preserve"> </w:t>
      </w:r>
    </w:p>
    <w:p w:rsidR="001537C7" w:rsidRDefault="001537C7" w:rsidP="00D27CC0">
      <w:pPr>
        <w:spacing w:line="276" w:lineRule="auto"/>
        <w:jc w:val="both"/>
      </w:pPr>
      <w:r>
        <w:t>Amnesty International -ihmisoikeusjärjestön ennen vuoden 2020 presidentinvaaleja</w:t>
      </w:r>
      <w:r>
        <w:rPr>
          <w:rStyle w:val="Alaviitteenviite"/>
        </w:rPr>
        <w:footnoteReference w:id="3"/>
      </w:r>
      <w:r w:rsidR="00F125D7">
        <w:t xml:space="preserve"> julkaisemassa raportissa käydään läpi eri väestöryhmien tilannetta sekä perusoikeuksien ja kansalaisvapauksien toteutumista Guineassa. Raportin mukaan Guinean hallitus kieltäytyi noudattamasta vuonna 2015 toteutetun YK:n yleismaailmallisen määräaikaistarkastelun (UPR/Universal </w:t>
      </w:r>
      <w:proofErr w:type="spellStart"/>
      <w:r w:rsidR="00F125D7">
        <w:t>Periodic</w:t>
      </w:r>
      <w:proofErr w:type="spellEnd"/>
      <w:r w:rsidR="00F125D7">
        <w:t xml:space="preserve"> </w:t>
      </w:r>
      <w:proofErr w:type="spellStart"/>
      <w:r w:rsidR="00F125D7">
        <w:t>Review</w:t>
      </w:r>
      <w:proofErr w:type="spellEnd"/>
      <w:r w:rsidR="00F125D7">
        <w:t>) yhteydessä annettuja sukupuoli- ja seksuaalivähemmistöjen suojeluun tähtääviä suosituksia.</w:t>
      </w:r>
      <w:r w:rsidR="004B3462">
        <w:t xml:space="preserve"> Guinean v</w:t>
      </w:r>
      <w:r w:rsidR="00F125D7">
        <w:t xml:space="preserve">iranomaisten mukaan samaa sukupuolta olevien välisten suhteiden lainsäädännöllisestä kriminalisoinnista huolimatta </w:t>
      </w:r>
      <w:r w:rsidR="00373B65">
        <w:t>kyseisiä lainkohtia ei ole koskaan sovellettu käytäntöön. Viranomaisten mukaan tämä tarkoittaa ”näiden vähemmistöjen olemassaolon ja aseman hiljaista tunnustamista”.</w:t>
      </w:r>
      <w:r w:rsidR="00373B65">
        <w:rPr>
          <w:rStyle w:val="Alaviitteenviite"/>
        </w:rPr>
        <w:footnoteReference w:id="4"/>
      </w:r>
    </w:p>
    <w:p w:rsidR="0088616D" w:rsidRDefault="004B3462" w:rsidP="00D27CC0">
      <w:pPr>
        <w:spacing w:line="276" w:lineRule="auto"/>
        <w:jc w:val="both"/>
      </w:pPr>
      <w:r>
        <w:lastRenderedPageBreak/>
        <w:t xml:space="preserve">Myös </w:t>
      </w:r>
      <w:proofErr w:type="spellStart"/>
      <w:r w:rsidR="00024A41">
        <w:t>Freedom</w:t>
      </w:r>
      <w:proofErr w:type="spellEnd"/>
      <w:r w:rsidR="00024A41">
        <w:t xml:space="preserve"> House -järjestön vuotta 2021 käsittelevän demokratiakatsauksen mukaan samaa sukupuolta olevien välisen kanssakäymisen kriminalisoivia rikoslain kohtia sovelletaan käytäntöön harvoin, mutta </w:t>
      </w:r>
      <w:r>
        <w:t xml:space="preserve">toisaalta </w:t>
      </w:r>
      <w:r w:rsidR="00024A41">
        <w:t>LGBTIQ-vähemmistöihin kuuluvia on pidätetty ns. lievempien rikosnimikkeiden perusteella.</w:t>
      </w:r>
      <w:r w:rsidR="00024A41">
        <w:rPr>
          <w:rStyle w:val="Alaviitteenviite"/>
        </w:rPr>
        <w:footnoteReference w:id="5"/>
      </w:r>
      <w:r w:rsidR="00A937B9">
        <w:t xml:space="preserve"> Guinean LGBTIQ-vähemmistöjen asemaa syyskuun 2021 vallankaappauksen</w:t>
      </w:r>
      <w:r>
        <w:rPr>
          <w:rStyle w:val="Alaviitteenviite"/>
        </w:rPr>
        <w:footnoteReference w:id="6"/>
      </w:r>
      <w:r w:rsidR="00A937B9">
        <w:t xml:space="preserve"> jälkeen tarkastelevassa</w:t>
      </w:r>
      <w:r w:rsidR="00151839">
        <w:t xml:space="preserve"> </w:t>
      </w:r>
      <w:proofErr w:type="spellStart"/>
      <w:r w:rsidR="00151839">
        <w:t>Erasing</w:t>
      </w:r>
      <w:proofErr w:type="spellEnd"/>
      <w:r w:rsidR="00151839">
        <w:t xml:space="preserve"> 76 </w:t>
      </w:r>
      <w:proofErr w:type="spellStart"/>
      <w:r w:rsidR="00151839">
        <w:t>Crimes</w:t>
      </w:r>
      <w:proofErr w:type="spellEnd"/>
      <w:r w:rsidR="00151839">
        <w:t xml:space="preserve"> -verkkojulkaisun</w:t>
      </w:r>
      <w:r w:rsidR="00A937B9">
        <w:t xml:space="preserve"> artikkelissa haastatellaan salanimellä esiintyvää </w:t>
      </w:r>
      <w:r w:rsidR="0056336D">
        <w:t xml:space="preserve">LGBTIQ-aktivistia, joka kertoo sukupuoli- ja seksuaalivähemmistöjen asemasta Guineassa. </w:t>
      </w:r>
      <w:r w:rsidR="00A27490">
        <w:t>A</w:t>
      </w:r>
      <w:r w:rsidR="0056336D">
        <w:t xml:space="preserve">rtikkelissa viitataan vanhan rikoslain artiklaan 325, jonka mukaan homoseksuaalisuus on kriminalisoitu Guineassa. Aktivistin mukaan varsinkin syksyllä 2021 vallasta syöstyn entisen presidentin Alpha </w:t>
      </w:r>
      <w:proofErr w:type="spellStart"/>
      <w:r w:rsidR="0056336D">
        <w:t>Condén</w:t>
      </w:r>
      <w:proofErr w:type="spellEnd"/>
      <w:r w:rsidR="0056336D">
        <w:t xml:space="preserve"> valtakaudella sukupuoli- ja seksuaalivähemmistöihin kohdistui huomattavaa syrjintää ja </w:t>
      </w:r>
      <w:proofErr w:type="spellStart"/>
      <w:r w:rsidR="0056336D">
        <w:t>stigmatisointia</w:t>
      </w:r>
      <w:proofErr w:type="spellEnd"/>
      <w:r w:rsidR="00E3731F">
        <w:t xml:space="preserve">. </w:t>
      </w:r>
      <w:proofErr w:type="spellStart"/>
      <w:r w:rsidR="0056336D">
        <w:t>Condé</w:t>
      </w:r>
      <w:proofErr w:type="spellEnd"/>
      <w:r w:rsidR="0056336D">
        <w:t xml:space="preserve"> ja monet uskonnolliset johtajat syyttivät länsimaita, erityisesti Yhdysvaltoja ja Ranskaa, imperialistisen agendan ja vapaamielisten arvojen ajamisesta Länsi-Afrikassa</w:t>
      </w:r>
      <w:r w:rsidR="00812722">
        <w:t>, ja</w:t>
      </w:r>
      <w:r w:rsidR="0056336D">
        <w:t xml:space="preserve"> </w:t>
      </w:r>
      <w:r w:rsidR="00812722">
        <w:t>mm. i</w:t>
      </w:r>
      <w:r w:rsidR="0056336D">
        <w:t>maamien esittämät salaliittoteoriat saivat myös</w:t>
      </w:r>
      <w:r>
        <w:t xml:space="preserve"> </w:t>
      </w:r>
      <w:proofErr w:type="spellStart"/>
      <w:r>
        <w:t>Condén</w:t>
      </w:r>
      <w:proofErr w:type="spellEnd"/>
      <w:r>
        <w:t xml:space="preserve"> kaudella</w:t>
      </w:r>
      <w:r w:rsidR="0056336D">
        <w:t xml:space="preserve"> runsaasti huomiota</w:t>
      </w:r>
      <w:r>
        <w:t xml:space="preserve">. </w:t>
      </w:r>
      <w:r w:rsidR="00151839">
        <w:t>A</w:t>
      </w:r>
      <w:r>
        <w:t>rtikkelissa haastateltu LGBTIQ-aktivisti kertoo, että</w:t>
      </w:r>
      <w:r w:rsidR="0056336D">
        <w:t xml:space="preserve"> uskonnollisissa tiloissa harjoitettua puhetta </w:t>
      </w:r>
      <w:r>
        <w:t>on vaikea</w:t>
      </w:r>
      <w:r w:rsidR="0056336D">
        <w:t xml:space="preserve"> kontrolloida.</w:t>
      </w:r>
      <w:r>
        <w:t xml:space="preserve"> A</w:t>
      </w:r>
      <w:r w:rsidR="0056336D">
        <w:t xml:space="preserve">ktivisti ei kuitenkaan </w:t>
      </w:r>
      <w:r>
        <w:t>usko</w:t>
      </w:r>
      <w:r w:rsidR="0056336D">
        <w:t xml:space="preserve"> islamistisen fundamentalismin nousu</w:t>
      </w:r>
      <w:r>
        <w:t>n olevan merkittävä ongelma</w:t>
      </w:r>
      <w:r w:rsidR="0056336D">
        <w:t xml:space="preserve"> Guineassa</w:t>
      </w:r>
      <w:r w:rsidR="00356E35">
        <w:t xml:space="preserve">. Vaikka </w:t>
      </w:r>
      <w:r>
        <w:t xml:space="preserve">vahvasti </w:t>
      </w:r>
      <w:r w:rsidR="00356E35">
        <w:t xml:space="preserve">uskonnolliset ainekset ovat näkyvässä asemassa guinealaisessa yhteiskunnassa, uskonnollinen ääriajattelu ei ole saanut jalansijaa Guineassa. LGBTIQ-vähemmistöjen </w:t>
      </w:r>
      <w:r w:rsidR="00196302">
        <w:t xml:space="preserve">arki ei kuitenkaan ole haastatellun mukaan helppoa: kriminalisoiva lainsäädäntö tarjoaa lainvalvontaviranomaisille ja rikollisille mahdollisuuden kiristää ja uhkailla LGBTIQ-ihmisiä heidän seksuaalisen suuntautumisensa perusteella. Guineassa </w:t>
      </w:r>
      <w:r w:rsidR="00913F39">
        <w:t>hyödynnetään</w:t>
      </w:r>
      <w:r w:rsidR="00AA0D49" w:rsidRPr="00AA0D49">
        <w:t xml:space="preserve"> </w:t>
      </w:r>
      <w:r w:rsidR="00AA0D49">
        <w:t>myös sosiaalisia verkostoja</w:t>
      </w:r>
      <w:r w:rsidR="00913F39">
        <w:t xml:space="preserve"> varsinkin nuorten </w:t>
      </w:r>
      <w:proofErr w:type="spellStart"/>
      <w:r w:rsidR="00913F39">
        <w:t>homomiesten</w:t>
      </w:r>
      <w:proofErr w:type="spellEnd"/>
      <w:r w:rsidR="00913F39">
        <w:t xml:space="preserve"> ”käräyttämiseen”. LGBTIQ-vähemmistöjen tilanne on hankalampi maan sisäosien kaupungeissa </w:t>
      </w:r>
      <w:r w:rsidR="00F32621">
        <w:t xml:space="preserve">kuten </w:t>
      </w:r>
      <w:proofErr w:type="spellStart"/>
      <w:r w:rsidR="00F32621">
        <w:t>Kankanissa</w:t>
      </w:r>
      <w:proofErr w:type="spellEnd"/>
      <w:r w:rsidR="00F32621">
        <w:t xml:space="preserve">, mutta artikkelin mukaan pääkaupungissa </w:t>
      </w:r>
      <w:proofErr w:type="spellStart"/>
      <w:r w:rsidR="00F32621">
        <w:t>Conkaryssa</w:t>
      </w:r>
      <w:proofErr w:type="spellEnd"/>
      <w:r w:rsidR="00F32621">
        <w:t xml:space="preserve"> tilanne on ”rauhallisempi”.</w:t>
      </w:r>
      <w:r w:rsidR="00B909EC">
        <w:rPr>
          <w:rStyle w:val="Alaviitteenviite"/>
        </w:rPr>
        <w:footnoteReference w:id="7"/>
      </w:r>
      <w:r w:rsidR="00044179">
        <w:t xml:space="preserve"> </w:t>
      </w:r>
    </w:p>
    <w:p w:rsidR="002055DA" w:rsidRDefault="002055DA" w:rsidP="00D27CC0">
      <w:pPr>
        <w:spacing w:line="276" w:lineRule="auto"/>
        <w:jc w:val="both"/>
      </w:pPr>
      <w:r>
        <w:t xml:space="preserve">Ranskan maahanmuuttoviranomaisten (OFPRA) maatietopalvelun </w:t>
      </w:r>
      <w:r w:rsidR="00151839">
        <w:t>marraskuussa</w:t>
      </w:r>
      <w:r>
        <w:t xml:space="preserve"> 2017 suorittaman tiedonhankintamatkan p</w:t>
      </w:r>
      <w:r w:rsidR="00151839">
        <w:t>ohjalta</w:t>
      </w:r>
      <w:r>
        <w:t xml:space="preserve"> helmikuussa 2018 julkaistun raportin mukaan homoseksuaaleihin kohdistuva sosiaalinen hyljeksintä tulee esiin ennen kaikkea perhepiirissä. Paikallisen ihmisoikeusjärjestön (</w:t>
      </w:r>
      <w:proofErr w:type="spellStart"/>
      <w:r>
        <w:t>Arc</w:t>
      </w:r>
      <w:proofErr w:type="spellEnd"/>
      <w:r>
        <w:t>-en-</w:t>
      </w:r>
      <w:proofErr w:type="spellStart"/>
      <w:r>
        <w:t>Ciel</w:t>
      </w:r>
      <w:proofErr w:type="spellEnd"/>
      <w:r w:rsidR="00151839">
        <w:rPr>
          <w:rStyle w:val="Alaviitteenviite"/>
        </w:rPr>
        <w:footnoteReference w:id="8"/>
      </w:r>
      <w:r>
        <w:t xml:space="preserve"> </w:t>
      </w:r>
      <w:proofErr w:type="spellStart"/>
      <w:r w:rsidR="00271FFB">
        <w:t>Guinée</w:t>
      </w:r>
      <w:proofErr w:type="spellEnd"/>
      <w:r w:rsidR="00271FFB">
        <w:t xml:space="preserve">) ja </w:t>
      </w:r>
      <w:r w:rsidR="00B21AA6">
        <w:t xml:space="preserve">Guineassa toimivan </w:t>
      </w:r>
      <w:r w:rsidR="00271FFB">
        <w:t xml:space="preserve">YK-edustajan mukaan henkilön poikkeavan sukupuoli- tai seksuaali-identiteetin paljastuminen perheelle johtaa useimmissa tapauksissa </w:t>
      </w:r>
      <w:r w:rsidR="00B21AA6">
        <w:t>tämän</w:t>
      </w:r>
      <w:r w:rsidR="00271FFB">
        <w:t xml:space="preserve"> sulkemiseen perheyhteisön ulkopuolelle tai jopa</w:t>
      </w:r>
      <w:r w:rsidR="00B21AA6">
        <w:t xml:space="preserve"> </w:t>
      </w:r>
      <w:r w:rsidR="00271FFB">
        <w:t xml:space="preserve">väkivaltaan. Perheenjäsenten ja lähiyhteisön taholta henkilöön kohdistuva ulos sulkeminen ja hyljeksintä on erityisen vaikeaa guinealaisessa yhteiskunnassa, jossa henkilön sosiaalinen asema ja arvo määräytyvät ensisijaisesti hänen perhe- ja yhteisöroolinsa mukaan. Myös yhteiskunnan avoin </w:t>
      </w:r>
      <w:proofErr w:type="spellStart"/>
      <w:r w:rsidR="00271FFB">
        <w:t>homovihamielis</w:t>
      </w:r>
      <w:r w:rsidR="00151839">
        <w:t>yys</w:t>
      </w:r>
      <w:proofErr w:type="spellEnd"/>
      <w:r w:rsidR="00271FFB">
        <w:t xml:space="preserve"> heikentää sukupuoli- ja seksuaalivähemmistöjen asemaa Guineassa. </w:t>
      </w:r>
      <w:r w:rsidR="007137AA">
        <w:t>Homoseksuaaleiksi epäillyt henkilöt saattavat esimerkiksi menettää vuokra-asuntonsa seksuaali-identiteettiin liittyvän epä</w:t>
      </w:r>
      <w:r w:rsidR="00B21AA6">
        <w:t>ilyn</w:t>
      </w:r>
      <w:r w:rsidR="007137AA">
        <w:t xml:space="preserve"> vuoksi.</w:t>
      </w:r>
      <w:r w:rsidR="007137AA">
        <w:rPr>
          <w:rStyle w:val="Alaviitteenviite"/>
        </w:rPr>
        <w:footnoteReference w:id="9"/>
      </w:r>
    </w:p>
    <w:p w:rsidR="007137AA" w:rsidRDefault="007137AA" w:rsidP="00D27CC0">
      <w:pPr>
        <w:spacing w:line="276" w:lineRule="auto"/>
        <w:jc w:val="both"/>
      </w:pPr>
      <w:r>
        <w:t>OFPRA toteaa em. raportissaan, että homoseksuaalisuus on todellinen tabu guinealaisessa yhteiskunnassa, ja aiheesta on vaikea keskustella kansalaisyhteiskunnan edustajien, poliittisten ja uskonno</w:t>
      </w:r>
      <w:r w:rsidR="00326D3C">
        <w:t xml:space="preserve">llisten johtajien, taiteilijoiden </w:t>
      </w:r>
      <w:r w:rsidR="00B21AA6">
        <w:t>tai edes</w:t>
      </w:r>
      <w:r w:rsidR="00326D3C">
        <w:t xml:space="preserve"> toimittajien kanssa. Guinealainen yhteiskunta vaikuttaakin </w:t>
      </w:r>
      <w:proofErr w:type="spellStart"/>
      <w:r w:rsidR="00326D3C">
        <w:t>OFPRA:n</w:t>
      </w:r>
      <w:proofErr w:type="spellEnd"/>
      <w:r w:rsidR="00326D3C">
        <w:t xml:space="preserve"> havaintojen mukaan erityisen konservatiiviselta nimenomaan homoseksuaalisuuden suhteen, ja homoseksuaalit herättävät valtaväestössä vihamielisyyttä. </w:t>
      </w:r>
      <w:r w:rsidR="00326D3C">
        <w:lastRenderedPageBreak/>
        <w:t xml:space="preserve">Suurin osa </w:t>
      </w:r>
      <w:proofErr w:type="spellStart"/>
      <w:r w:rsidR="00326D3C">
        <w:t>OFPRA:n</w:t>
      </w:r>
      <w:proofErr w:type="spellEnd"/>
      <w:r w:rsidR="00326D3C">
        <w:t xml:space="preserve"> haastattelemista yhteiskunnallisista toimijoista osoitti avointa ja suoraa vihamielisyyttä homoseksuaaleja kohtaan, ja esimerkiksi haastatellut toimittajat vakuuttivat, etteivät olleet koskaan käsitelleet aihetta ohjelmissaan tai artikkeleissaan. Haastatellut LGBTIQ-yhteisön edustajat kertoivat puolestaan, että tietyt yksityiset radiokanavat ovat järjestäneet keskustelutilaisuuksia, joissa väittelyn aiheena on ollut homoseksuaalisuus. Keskustelijoiden ilmaise</w:t>
      </w:r>
      <w:r w:rsidR="00B21AA6">
        <w:t>m</w:t>
      </w:r>
      <w:r w:rsidR="00326D3C">
        <w:t xml:space="preserve">at mielipiteet ovat olleet äärimmäisen kielteisiä ja </w:t>
      </w:r>
      <w:r w:rsidR="00B21AA6">
        <w:t>jotkut</w:t>
      </w:r>
      <w:r w:rsidR="008B6B89">
        <w:t xml:space="preserve"> väittelyihin osallistuneet ovat </w:t>
      </w:r>
      <w:r w:rsidR="00326D3C">
        <w:t xml:space="preserve">todenneet esimerkiksi, että homot pitäisi ”polttaa elävältä”. Monet </w:t>
      </w:r>
      <w:proofErr w:type="spellStart"/>
      <w:r w:rsidR="00326D3C">
        <w:t>homoyhteisön</w:t>
      </w:r>
      <w:proofErr w:type="spellEnd"/>
      <w:r w:rsidR="00326D3C">
        <w:t xml:space="preserve"> jäsenet kertovatkin erilaisista seksuaalisen suuntautumisen piilottamisen strategioista, esimerkiksi kulissiavioliitoista, joiden avulla he voivat välttyä perheyhteisön taholta tulevilta paineilta ja ahdistelulta.</w:t>
      </w:r>
      <w:r w:rsidR="00326D3C">
        <w:rPr>
          <w:rStyle w:val="Alaviitteenviite"/>
        </w:rPr>
        <w:footnoteReference w:id="10"/>
      </w:r>
    </w:p>
    <w:p w:rsidR="00326D3C" w:rsidRDefault="00326D3C" w:rsidP="00D27CC0">
      <w:pPr>
        <w:spacing w:line="276" w:lineRule="auto"/>
        <w:jc w:val="both"/>
      </w:pPr>
      <w:proofErr w:type="spellStart"/>
      <w:r>
        <w:t>OFPRA:n</w:t>
      </w:r>
      <w:proofErr w:type="spellEnd"/>
      <w:r>
        <w:t xml:space="preserve"> raportin mukaan Conakryn </w:t>
      </w:r>
      <w:proofErr w:type="spellStart"/>
      <w:r>
        <w:t>homoyhteisö</w:t>
      </w:r>
      <w:proofErr w:type="spellEnd"/>
      <w:r>
        <w:t xml:space="preserve"> on varsin tiivis ja sulkeutunut, ja suurin osa sen jäsenistä tuntee toisensa. Internetin suljetut yhteisöt ovat myös helpottaneet keskinäistä kohtaamista ja yhteydenpitoa. </w:t>
      </w:r>
      <w:r w:rsidR="007A455A">
        <w:t>Conakryssa h</w:t>
      </w:r>
      <w:r>
        <w:t xml:space="preserve">aastateltujen LGBTIQ-ihmisten mukaan </w:t>
      </w:r>
      <w:r w:rsidR="007A455A">
        <w:t xml:space="preserve">pääkaupungissa ei ole tiettyjä </w:t>
      </w:r>
      <w:proofErr w:type="spellStart"/>
      <w:r w:rsidR="007A455A">
        <w:t>homobaareja</w:t>
      </w:r>
      <w:proofErr w:type="spellEnd"/>
      <w:r w:rsidR="007A455A">
        <w:t xml:space="preserve">, mutta joissakin ravintoloissa ja yökerhoissa </w:t>
      </w:r>
      <w:r w:rsidR="001509DC">
        <w:t>sateenkaariväestön</w:t>
      </w:r>
      <w:r w:rsidR="007A455A">
        <w:t xml:space="preserve"> läsnäolo ”suvaitaan”. Paikallisen </w:t>
      </w:r>
      <w:proofErr w:type="spellStart"/>
      <w:r w:rsidR="007A455A">
        <w:t>homoyhteisön</w:t>
      </w:r>
      <w:proofErr w:type="spellEnd"/>
      <w:r w:rsidR="007A455A">
        <w:t xml:space="preserve"> jäsenten mukaan Guineassa on mahdotonta tuoda julkisesti esiin seksuaalista suuntautumistaan ilman pelkoa joutumisesta perheyhteisön hyljeksinnän tai muun yhteisön taholta tulevan </w:t>
      </w:r>
      <w:proofErr w:type="spellStart"/>
      <w:r w:rsidR="007A455A">
        <w:t>kostoväkivallan</w:t>
      </w:r>
      <w:proofErr w:type="spellEnd"/>
      <w:r w:rsidR="007A455A">
        <w:t xml:space="preserve"> uhriksi. OFPRA toteaakin, että yleisellä tasolla homoseksuaalit joutuvat äärimmäisen </w:t>
      </w:r>
      <w:proofErr w:type="spellStart"/>
      <w:r w:rsidR="007A455A">
        <w:t>stigmatisoinnin</w:t>
      </w:r>
      <w:proofErr w:type="spellEnd"/>
      <w:r w:rsidR="007A455A">
        <w:t xml:space="preserve"> ja </w:t>
      </w:r>
      <w:r w:rsidR="001E5F06">
        <w:t xml:space="preserve">oikeudenloukkausten kohteiksi seksuaalisen suuntautumisensa vuoksi. </w:t>
      </w:r>
      <w:proofErr w:type="spellStart"/>
      <w:r w:rsidR="001E5F06">
        <w:t>Lesbonaiset</w:t>
      </w:r>
      <w:proofErr w:type="spellEnd"/>
      <w:r w:rsidR="001E5F06">
        <w:t xml:space="preserve"> kohtaavat haastateltujen mukaan sukupuolensa vuoksi vähemmän häirintää ja väkivaltaa</w:t>
      </w:r>
      <w:r w:rsidR="008A39A3">
        <w:t xml:space="preserve"> kuin </w:t>
      </w:r>
      <w:proofErr w:type="spellStart"/>
      <w:r w:rsidR="008A39A3">
        <w:t>homomiehet</w:t>
      </w:r>
      <w:proofErr w:type="spellEnd"/>
      <w:r w:rsidR="001E5F06">
        <w:t>.</w:t>
      </w:r>
      <w:r w:rsidR="001E5F06">
        <w:rPr>
          <w:rStyle w:val="Alaviitteenviite"/>
        </w:rPr>
        <w:footnoteReference w:id="11"/>
      </w:r>
    </w:p>
    <w:p w:rsidR="0088616D" w:rsidRDefault="0088616D" w:rsidP="00D27CC0">
      <w:pPr>
        <w:spacing w:line="276" w:lineRule="auto"/>
        <w:jc w:val="both"/>
      </w:pPr>
      <w:proofErr w:type="spellStart"/>
      <w:r>
        <w:t>OFPRA:n</w:t>
      </w:r>
      <w:proofErr w:type="spellEnd"/>
      <w:r>
        <w:t xml:space="preserve"> mukaan eri uskontokunnat ja niiden johtajat tuomitsevat avoimesti homoseksuaalisuuden. Conakryssa on tavallista, että muslimiperheet pyytävät uskonnollisia auktoriteetteja puuttumaan asiaan, jos joku perheenjäsen paljastuu homoseksuaaliksi.</w:t>
      </w:r>
      <w:r>
        <w:rPr>
          <w:rStyle w:val="Alaviitteenviite"/>
        </w:rPr>
        <w:footnoteReference w:id="12"/>
      </w:r>
      <w:r w:rsidR="00CB7E8B">
        <w:t xml:space="preserve"> Belgian maahanmuuttoviranomaisten</w:t>
      </w:r>
      <w:r w:rsidR="005468CD">
        <w:t xml:space="preserve"> maatietopalvelun (CEDOCA) 28.11.2017 julkaiseman maatietoraportin </w:t>
      </w:r>
      <w:r w:rsidR="00B91009">
        <w:t>[</w:t>
      </w:r>
      <w:r w:rsidR="005468CD">
        <w:t>päivitys</w:t>
      </w:r>
      <w:r w:rsidR="00B91009">
        <w:t>]</w:t>
      </w:r>
      <w:r w:rsidR="005468CD">
        <w:t xml:space="preserve"> mukaan raportin </w:t>
      </w:r>
      <w:proofErr w:type="spellStart"/>
      <w:r w:rsidR="005468CD">
        <w:t>tarkastelujaksolla</w:t>
      </w:r>
      <w:proofErr w:type="spellEnd"/>
      <w:r w:rsidR="005468CD">
        <w:t xml:space="preserve"> 1.1.2015</w:t>
      </w:r>
      <w:r w:rsidR="001509DC">
        <w:t>−</w:t>
      </w:r>
      <w:r w:rsidR="005468CD">
        <w:t>15.11.2017 guinealaisissa medioissa (mm. Vision</w:t>
      </w:r>
      <w:r w:rsidR="006C613E">
        <w:t xml:space="preserve"> </w:t>
      </w:r>
      <w:proofErr w:type="spellStart"/>
      <w:r w:rsidR="006C613E">
        <w:t>Gu</w:t>
      </w:r>
      <w:r w:rsidR="005468CD">
        <w:t>inee</w:t>
      </w:r>
      <w:proofErr w:type="spellEnd"/>
      <w:r w:rsidR="005468CD">
        <w:t>) on julkaistu joitakin homoseksuaalisuutta käsitteleviä artikkeleita, joissa kuvataan lähinnä yksittäisiä välikohtauksia kuten pidätyksiä, yhteisön negatiivisa asenteita ja väkivaltaisia hyökkäyksiä sekä turvallisuusjoukkojen suhtautumista sukupuoli- ja seksuaalivähemmistöihin. Artikkeleissa kerrotaan myös poliittisten ja uskonnollisten vaikuttajien suhtautumisesta sateenkaariväestöön ”maassa, jossa homoseksuaalisuudesta keskusteleminenkin on tabu”.</w:t>
      </w:r>
      <w:r w:rsidR="005468CD">
        <w:rPr>
          <w:rStyle w:val="Alaviitteenviite"/>
        </w:rPr>
        <w:footnoteReference w:id="13"/>
      </w:r>
      <w:r w:rsidR="003620DE">
        <w:t xml:space="preserve"> Kanadan maahanmuutto- ja pakolaisasioiden neuvoston (IRB) 21.9.2017 julkaiseman maatietovastauksen mukaan toisin kuin naapurimaissa, Guineassa homoseksuaalisuus ei nouse teemana esiin poliittisissa, uskonnollisissa tai mediakeskusteluissa. Tästä seuraa </w:t>
      </w:r>
      <w:r w:rsidR="0035182A">
        <w:t>LGBTIQ-vähemmistöjen näkymättömyyden ja aiheeseen liitty</w:t>
      </w:r>
      <w:r w:rsidR="001509DC">
        <w:t>vien tabujen</w:t>
      </w:r>
      <w:r w:rsidR="0035182A">
        <w:t xml:space="preserve"> jatkuminen guinealaisessa yhteiskunnassa.</w:t>
      </w:r>
      <w:r w:rsidR="0035182A">
        <w:rPr>
          <w:rStyle w:val="Alaviitteenviite"/>
        </w:rPr>
        <w:footnoteReference w:id="14"/>
      </w:r>
      <w:r w:rsidR="0035182A">
        <w:t xml:space="preserve"> </w:t>
      </w:r>
      <w:proofErr w:type="gramStart"/>
      <w:r w:rsidR="0035182A">
        <w:t>Guinealaisissa</w:t>
      </w:r>
      <w:proofErr w:type="gramEnd"/>
      <w:r w:rsidR="0035182A">
        <w:t xml:space="preserve"> medioissa on kerrottu myös tapauksesta, jossa guinealaista toimittajaa oli uhkailtu kuolemalla hänen käsiteltyään homoseksuaalisuutta ja homoseksuaalien kohtaamia ongelmia johtamansa verkkojulkaisun kolumneissa erityisesti osallistuttuaan Yhdysvaltain </w:t>
      </w:r>
      <w:r w:rsidR="0035182A">
        <w:lastRenderedPageBreak/>
        <w:t>Guinean suurlähetystön LGBT-asioihin keskittyvän erityislähettilään järjestämään virtuaali</w:t>
      </w:r>
      <w:r w:rsidR="00B91009">
        <w:t>t</w:t>
      </w:r>
      <w:r w:rsidR="0035182A">
        <w:t>apaamiseen.</w:t>
      </w:r>
      <w:r w:rsidR="0035182A">
        <w:rPr>
          <w:rStyle w:val="Alaviitteenviite"/>
        </w:rPr>
        <w:footnoteReference w:id="15"/>
      </w:r>
    </w:p>
    <w:p w:rsidR="00AA0D49" w:rsidRDefault="00024A41" w:rsidP="00D27CC0">
      <w:pPr>
        <w:spacing w:line="276" w:lineRule="auto"/>
        <w:jc w:val="both"/>
      </w:pPr>
      <w:r>
        <w:t xml:space="preserve">Yhdysvaltain ulkoasiainministeriön (USDOS) vuoden 2021 tapahtumia käsittelevän ihmisoikeusraportin mukaan sukupuoli- ja seksuaalivähemmistöjen poliittinen osallistuminen on olematonta, mikä johtuu kulttuurisista </w:t>
      </w:r>
      <w:r w:rsidR="009D221A">
        <w:t xml:space="preserve">ja uskonnollisista </w:t>
      </w:r>
      <w:r>
        <w:t>stigmoista ja tabuista, jotka saavat näihin vähemmistöihin kuuluvat salaamaan sukupuoli- ja seksuaali-identiteettinsä. Perheet myös pakottavat LGBTIQ-perheenjäseniään heteroseksuaalisiin avioliittoihin.</w:t>
      </w:r>
      <w:r w:rsidR="009D221A">
        <w:t xml:space="preserve"> Syrjinnänvastaiset lait ja Guineassa</w:t>
      </w:r>
      <w:r w:rsidR="001509DC">
        <w:t xml:space="preserve"> syyskuun 2021 sotilasvallankaappauksen jälkeen toistaiseksi</w:t>
      </w:r>
      <w:r w:rsidR="009D221A">
        <w:t xml:space="preserve"> voimassa oleva siirtymävaiheen peruskirja (</w:t>
      </w:r>
      <w:proofErr w:type="spellStart"/>
      <w:r w:rsidR="009D221A">
        <w:t>Transitional</w:t>
      </w:r>
      <w:proofErr w:type="spellEnd"/>
      <w:r w:rsidR="009D221A">
        <w:t xml:space="preserve"> Charter) eivät turvaa LGBTIQ-ihmisten oikeuksia. Siirtymävaiheen peruskirjan mukaan avioliitto ja perinteinen perheyksikkö ovat guinealaisen yhteiskunnan perusta. </w:t>
      </w:r>
      <w:proofErr w:type="spellStart"/>
      <w:r w:rsidR="001C3149">
        <w:t>USDOSin</w:t>
      </w:r>
      <w:proofErr w:type="spellEnd"/>
      <w:r w:rsidR="001C3149">
        <w:t xml:space="preserve"> mukaan LGBTIQ-ihmiset joutuivat myös vuonna 2021 asumiseen ja työnsaantiin liittyvän syrjinnän kohteiksi.</w:t>
      </w:r>
      <w:r w:rsidR="007B4845">
        <w:t xml:space="preserve"> Toisaalta vuonna 2021 ei raportoitu viranomaisten tai ihmisoikeus- ja kansalaisjärjestöjen tietoon tulleista sukupuoli- ja seksuaali-identiteettiin perustuvista syrjintätapauksista, joskin aiheen ollessa sosiaalinen ja kulttuurinen tabu on </w:t>
      </w:r>
      <w:proofErr w:type="spellStart"/>
      <w:r w:rsidR="00B91009">
        <w:t>USDOSin</w:t>
      </w:r>
      <w:proofErr w:type="spellEnd"/>
      <w:r w:rsidR="00B91009">
        <w:t xml:space="preserve"> mukaan </w:t>
      </w:r>
      <w:r w:rsidR="007B4845">
        <w:t>todennäköistä, että syrjinnän uhrit eivät välttämättä raportoi heihin kohdistuneista väärinkäytöksistä kuten häirinnästä ja kaltoinkohtelusta.</w:t>
      </w:r>
      <w:r>
        <w:rPr>
          <w:rStyle w:val="Alaviitteenviite"/>
        </w:rPr>
        <w:footnoteReference w:id="16"/>
      </w:r>
      <w:r w:rsidR="00AA0D49">
        <w:t xml:space="preserve"> </w:t>
      </w:r>
    </w:p>
    <w:p w:rsidR="00AA0D49" w:rsidRDefault="00AA0D49" w:rsidP="00D27CC0">
      <w:pPr>
        <w:spacing w:line="276" w:lineRule="auto"/>
        <w:jc w:val="both"/>
      </w:pPr>
      <w:r>
        <w:t>Myös</w:t>
      </w:r>
      <w:r w:rsidRPr="00AA0D49">
        <w:t xml:space="preserve"> YK:n ihmisoikeusneuvoston (UN HRC) 5.11.2019 julkaiseman yleisen määräaikaisarvioinnin </w:t>
      </w:r>
      <w:r>
        <w:t>puitteissa laaditun</w:t>
      </w:r>
      <w:r w:rsidRPr="00AA0D49">
        <w:t xml:space="preserve"> koosteraportin</w:t>
      </w:r>
      <w:r>
        <w:t xml:space="preserve"> </w:t>
      </w:r>
      <w:r w:rsidRPr="00AA0D49">
        <w:t xml:space="preserve">mukaan sukupuoli- ja seksuaalivähemmistöjen olemassaolo on edelleen tabu Guineassa. Just </w:t>
      </w:r>
      <w:proofErr w:type="spellStart"/>
      <w:r w:rsidRPr="00AA0D49">
        <w:t>Atonement</w:t>
      </w:r>
      <w:proofErr w:type="spellEnd"/>
      <w:r w:rsidRPr="00AA0D49">
        <w:t xml:space="preserve"> Inc. (JAI) -ihmisoikeusjärjestön UN </w:t>
      </w:r>
      <w:proofErr w:type="spellStart"/>
      <w:r w:rsidRPr="00AA0D49">
        <w:t>HRC:lle</w:t>
      </w:r>
      <w:proofErr w:type="spellEnd"/>
      <w:r w:rsidRPr="00AA0D49">
        <w:t xml:space="preserve"> toimittamien tietojen mukaan sekä naisten että miesten väliset samaa sukupuolta olevien seksuaaliset suhteet ovat Guineassa laittomia ja viittaa tässä yhteydessä rikoslain artiklaan 325 (Guinean vanha rikoslaki)</w:t>
      </w:r>
      <w:r>
        <w:rPr>
          <w:rStyle w:val="Alaviitteenviite"/>
        </w:rPr>
        <w:footnoteReference w:id="17"/>
      </w:r>
      <w:r>
        <w:t>.</w:t>
      </w:r>
      <w:r>
        <w:rPr>
          <w:rStyle w:val="Alaviitteenviite"/>
        </w:rPr>
        <w:footnoteReference w:id="18"/>
      </w:r>
    </w:p>
    <w:p w:rsidR="001537C7" w:rsidRDefault="003326D2" w:rsidP="00D27CC0">
      <w:pPr>
        <w:spacing w:line="276" w:lineRule="auto"/>
        <w:jc w:val="both"/>
      </w:pPr>
      <w:proofErr w:type="spellStart"/>
      <w:r>
        <w:t>Equaldex</w:t>
      </w:r>
      <w:proofErr w:type="spellEnd"/>
      <w:r>
        <w:t>-sivustolla käydään läpi eri oikeuksien toteutumista erimaalaisten LGBTIQ-yhteisöjen keskuudessa. Sivustolla viitataan erinäisiin mielipidetutkimuksiin, joiden tulokset osoittavat, että yleinen ilmapiiri ja asennoituminen sukupuoli- ja seksuaalivähemmistöjä kohtaan on</w:t>
      </w:r>
      <w:r w:rsidR="00B91009">
        <w:t xml:space="preserve"> Guineassa</w:t>
      </w:r>
      <w:r>
        <w:t xml:space="preserve"> äärimmäisen negatiivista. Vuosien 2014−2016 </w:t>
      </w:r>
      <w:proofErr w:type="spellStart"/>
      <w:r>
        <w:t>Afrobaromet</w:t>
      </w:r>
      <w:r w:rsidR="001509DC">
        <w:t>ri</w:t>
      </w:r>
      <w:proofErr w:type="spellEnd"/>
      <w:r>
        <w:t xml:space="preserve">-tutkimukseen vastanneista henkilöistä 95,33 % ilmoitti, ettei hyväksyisi homoseksuaaleja naapureikseen. Seuraavassa, vuosien 2016−2018 </w:t>
      </w:r>
      <w:proofErr w:type="spellStart"/>
      <w:r>
        <w:t>Afr</w:t>
      </w:r>
      <w:r w:rsidR="001509DC">
        <w:t>ob</w:t>
      </w:r>
      <w:r>
        <w:t>arometrissä</w:t>
      </w:r>
      <w:proofErr w:type="spellEnd"/>
      <w:r>
        <w:t xml:space="preserve"> vastaava osuus oli vain hiukan pienempi: 92,6 %. Vuonna 2013 toteutetun Gallup-tutkimuksen mukaan 89 % vastaajista oli sitä mieltä, että heidän asuinalueensa ei ole hyvä elinympäristö homoseksuaaleille.</w:t>
      </w:r>
      <w:r>
        <w:rPr>
          <w:rStyle w:val="Alaviitteenviite"/>
        </w:rPr>
        <w:footnoteReference w:id="19"/>
      </w:r>
    </w:p>
    <w:p w:rsidR="00B0723B" w:rsidRPr="00D27CC0" w:rsidRDefault="00B0723B" w:rsidP="00D27CC0">
      <w:pPr>
        <w:spacing w:line="276" w:lineRule="auto"/>
        <w:jc w:val="both"/>
      </w:pPr>
      <w:proofErr w:type="spellStart"/>
      <w:r>
        <w:t>Guineeinfomonde</w:t>
      </w:r>
      <w:proofErr w:type="spellEnd"/>
      <w:r>
        <w:t xml:space="preserve">-uutissivustolla 8.7.2016 julkaistussa artikkelissa kerrotaan </w:t>
      </w:r>
      <w:proofErr w:type="spellStart"/>
      <w:r>
        <w:t>CEDOCA:n</w:t>
      </w:r>
      <w:proofErr w:type="spellEnd"/>
      <w:r>
        <w:t xml:space="preserve"> mukaan Conakryssa ja </w:t>
      </w:r>
      <w:proofErr w:type="spellStart"/>
      <w:r>
        <w:t>Kankanissa</w:t>
      </w:r>
      <w:proofErr w:type="spellEnd"/>
      <w:r>
        <w:t xml:space="preserve"> suoritetusta kyselytutkimuksesta, johon vastanneista osa oli sitä mieltä, että ”homot tulisi lynkata julkisella paikalla kaiken kansan nähden”, kun taas toisten mielestä homoseksuaalit tulisi tuomita elinkautiseen vankeusrangaistukseen.</w:t>
      </w:r>
      <w:r>
        <w:rPr>
          <w:rStyle w:val="Alaviitteenviite"/>
        </w:rPr>
        <w:footnoteReference w:id="20"/>
      </w:r>
    </w:p>
    <w:p w:rsidR="00D27CC0" w:rsidRDefault="00D27CC0" w:rsidP="00D27CC0">
      <w:pPr>
        <w:pStyle w:val="Otsikko2"/>
      </w:pPr>
      <w:r>
        <w:lastRenderedPageBreak/>
        <w:t>Onko seksuaali- ja sukupuolivähemmistöihin kohdistunut viime vuosina oikeudenloukkauksia? Millaisia ja minkä tahojen toimesta?</w:t>
      </w:r>
    </w:p>
    <w:p w:rsidR="00AA0D49" w:rsidRDefault="00AA0D49" w:rsidP="00024A41">
      <w:pPr>
        <w:spacing w:line="276" w:lineRule="auto"/>
        <w:jc w:val="both"/>
      </w:pPr>
      <w:r>
        <w:t>Käytettävissä olevista lähteistä löytyy vain vähän mainintoja viime vuosina sukupuoli- ja seksuaalivähemmistöihin kohdistuneista oikeudenloukkauksista. Tässä luvussa on käyty läpi keskeisissä maatietolähteissä</w:t>
      </w:r>
      <w:r>
        <w:rPr>
          <w:rStyle w:val="Alaviitteenviite"/>
        </w:rPr>
        <w:footnoteReference w:id="21"/>
      </w:r>
      <w:r>
        <w:t xml:space="preserve"> raportoituja oikeudenloukkauksia.</w:t>
      </w:r>
    </w:p>
    <w:p w:rsidR="00024A41" w:rsidRDefault="00024A41" w:rsidP="00024A41">
      <w:pPr>
        <w:spacing w:line="276" w:lineRule="auto"/>
        <w:jc w:val="both"/>
      </w:pPr>
      <w:proofErr w:type="spellStart"/>
      <w:r>
        <w:t>USDOSin</w:t>
      </w:r>
      <w:proofErr w:type="spellEnd"/>
      <w:r>
        <w:t xml:space="preserve"> mukaan sukupuoli- ja seksuaalivähemmistöihin kuuluvat henkilöt joutuivat myös vuonna 2021 valtion turvallisuusjoukkojen mielivaltaisten ja laittomien pidätysten, </w:t>
      </w:r>
      <w:r w:rsidR="00AA0D49">
        <w:t xml:space="preserve">fyysisen </w:t>
      </w:r>
      <w:r>
        <w:t>väkivallan ja ahdistelun kohteiksi. Usein pidät</w:t>
      </w:r>
      <w:r w:rsidR="000A715C">
        <w:t xml:space="preserve">yksiä ja häirintää perusteltiin </w:t>
      </w:r>
      <w:r w:rsidR="009D221A">
        <w:t>julkisen rauhan häiritsemis</w:t>
      </w:r>
      <w:r w:rsidR="000A715C">
        <w:t>ellä</w:t>
      </w:r>
      <w:r w:rsidR="009D221A">
        <w:t xml:space="preserve">. LGBTIQ-henkilöt kertoivat joutuneensa </w:t>
      </w:r>
      <w:r w:rsidR="000A715C">
        <w:t xml:space="preserve">myös </w:t>
      </w:r>
      <w:r w:rsidR="009D221A">
        <w:t xml:space="preserve">perheenjäsentensä </w:t>
      </w:r>
      <w:r w:rsidR="000A715C">
        <w:t>negatiivisen suhtautumisen ja kohtelun</w:t>
      </w:r>
      <w:r w:rsidR="009D221A">
        <w:t xml:space="preserve"> ja heteroseksuaalisten pakkoavioliittojen </w:t>
      </w:r>
      <w:r w:rsidR="000A715C">
        <w:t>uhreiksi</w:t>
      </w:r>
      <w:r w:rsidR="009D221A">
        <w:t xml:space="preserve">. Myös seksuaali-identiteettiin perustuvaa seksuaalista häirintää raportoitiin. </w:t>
      </w:r>
      <w:proofErr w:type="spellStart"/>
      <w:r w:rsidR="009D221A">
        <w:t>USDOSin</w:t>
      </w:r>
      <w:proofErr w:type="spellEnd"/>
      <w:r w:rsidR="009D221A">
        <w:t xml:space="preserve"> mukaan vuoden 2021 aikana ei raportoitu samaa sukupuolta olevien </w:t>
      </w:r>
      <w:r w:rsidR="00AA0D49">
        <w:t xml:space="preserve">henkilöiden </w:t>
      </w:r>
      <w:r w:rsidR="009D221A">
        <w:t>väliseen</w:t>
      </w:r>
      <w:r w:rsidR="00AA0D49">
        <w:t xml:space="preserve"> seksuaaliseen</w:t>
      </w:r>
      <w:r w:rsidR="009D221A">
        <w:t xml:space="preserve"> kanssakäymiseen liittyviä oikeudenkäyntejä.</w:t>
      </w:r>
      <w:r w:rsidR="009D221A">
        <w:rPr>
          <w:rStyle w:val="Alaviitteenviite"/>
        </w:rPr>
        <w:footnoteReference w:id="22"/>
      </w:r>
    </w:p>
    <w:p w:rsidR="004F41EC" w:rsidRDefault="000A715C" w:rsidP="00024A41">
      <w:pPr>
        <w:spacing w:line="276" w:lineRule="auto"/>
        <w:jc w:val="both"/>
      </w:pPr>
      <w:r>
        <w:t>S</w:t>
      </w:r>
      <w:r w:rsidR="00FE2038">
        <w:t xml:space="preserve">ukupuoli- ja seksuaalivähemmistöjen tilannetta on tarkasteltu mm. Belgian maahanmuuttoviranomaisten (CEDOCA/CGRA) 28.11.2017 julkaisemassa maatietoraportissa sekä Ranskan maahanmuuttoviranomaisten (OFPRA) 23.2.2018 julkaisemassa tiedonhankintamatkaraportissa (tiedonhankintamatka toteutettu 7.-18.11.2017). Näiden raporttien antamia tietoja voidaan pitää </w:t>
      </w:r>
      <w:r>
        <w:t xml:space="preserve">uudemman tiedon puuttuessa </w:t>
      </w:r>
      <w:r w:rsidR="00FE2038">
        <w:t xml:space="preserve">suuntaa-antavina. </w:t>
      </w:r>
      <w:proofErr w:type="spellStart"/>
      <w:r w:rsidR="00FE2038">
        <w:t>CEDOCA:n</w:t>
      </w:r>
      <w:proofErr w:type="spellEnd"/>
      <w:r w:rsidR="00FE2038">
        <w:t xml:space="preserve"> raportissa mainitaan joitakin paikallisten uutislähteiden raportoimia pidätys- ja oikeustapauksia</w:t>
      </w:r>
      <w:r w:rsidR="00F863FC">
        <w:t xml:space="preserve"> (aikaväli 2014−2017)</w:t>
      </w:r>
      <w:r w:rsidR="00FE2038">
        <w:rPr>
          <w:rStyle w:val="Alaviitteenviite"/>
        </w:rPr>
        <w:footnoteReference w:id="23"/>
      </w:r>
      <w:r w:rsidR="00FE2038">
        <w:t xml:space="preserve">, joskaan näille tapauksille ei ole saatu vuosien 2016 ja 2017 </w:t>
      </w:r>
      <w:r>
        <w:t xml:space="preserve">aikana </w:t>
      </w:r>
      <w:r w:rsidR="00FE2038">
        <w:t>vahvistusta paikallisista tuomioistuimista.</w:t>
      </w:r>
      <w:r w:rsidR="00BD0F70">
        <w:rPr>
          <w:rStyle w:val="Alaviitteenviite"/>
        </w:rPr>
        <w:footnoteReference w:id="24"/>
      </w:r>
      <w:r w:rsidR="00A8797C">
        <w:t xml:space="preserve"> Yksittäisistä välikohtauksista on uutisoitu myös vuosina 2019</w:t>
      </w:r>
      <w:r w:rsidR="001B4731">
        <w:t>−</w:t>
      </w:r>
      <w:r w:rsidR="00A8797C">
        <w:t xml:space="preserve">2022. 23.10.2019 julkaistun uutisen mukaan paikallinen </w:t>
      </w:r>
      <w:proofErr w:type="spellStart"/>
      <w:r w:rsidR="00A8797C">
        <w:t>homomies</w:t>
      </w:r>
      <w:proofErr w:type="spellEnd"/>
      <w:r w:rsidR="00A8797C">
        <w:t xml:space="preserve"> oli pidätetty epäiltynä toisen miehen raiskauksesta </w:t>
      </w:r>
      <w:proofErr w:type="spellStart"/>
      <w:r w:rsidR="00A8797C">
        <w:t>Siguirin</w:t>
      </w:r>
      <w:proofErr w:type="spellEnd"/>
      <w:r w:rsidR="00A8797C">
        <w:t xml:space="preserve"> kunnan alueella </w:t>
      </w:r>
      <w:proofErr w:type="spellStart"/>
      <w:r w:rsidR="00A8797C">
        <w:t>Roi</w:t>
      </w:r>
      <w:proofErr w:type="spellEnd"/>
      <w:r w:rsidR="00A8797C">
        <w:t xml:space="preserve"> Hassanin kaupunginosassa, </w:t>
      </w:r>
      <w:r w:rsidR="001B4731">
        <w:t>tosin</w:t>
      </w:r>
      <w:r w:rsidR="00A8797C">
        <w:t xml:space="preserve"> uutisen mukaan pidätyksen syynä oli epäillyn myöntämä seksuaalinen väkivalta.</w:t>
      </w:r>
      <w:r w:rsidR="00A8797C">
        <w:rPr>
          <w:rStyle w:val="Alaviitteenviite"/>
        </w:rPr>
        <w:footnoteReference w:id="25"/>
      </w:r>
      <w:r w:rsidR="00A8797C">
        <w:t xml:space="preserve"> 19.10.2022 julkaistun uutisen mukaan nuori mies oli onnistunut pakenemaan hurjistuneen väkijoukon lynkkau</w:t>
      </w:r>
      <w:r>
        <w:t>syritystä</w:t>
      </w:r>
      <w:r w:rsidR="00A8797C">
        <w:t xml:space="preserve"> </w:t>
      </w:r>
      <w:proofErr w:type="spellStart"/>
      <w:r w:rsidR="00A8797C">
        <w:t>Conkaryssa</w:t>
      </w:r>
      <w:proofErr w:type="spellEnd"/>
      <w:r w:rsidR="00A8797C">
        <w:t xml:space="preserve">. Haastateltu mies kertoo joutuneensa yllätetyksi omassa kodissaan kesken seksuaalisen kanssakäymisen. Kotiin tunkeutuneet </w:t>
      </w:r>
      <w:r w:rsidR="001B4731">
        <w:t xml:space="preserve">paikallisen </w:t>
      </w:r>
      <w:r w:rsidR="00A8797C">
        <w:t xml:space="preserve">muslimiyhteisön jäsenet olivat uhanneet </w:t>
      </w:r>
      <w:r>
        <w:t>yllätettyjä miehiä</w:t>
      </w:r>
      <w:r w:rsidR="00A8797C">
        <w:t xml:space="preserve"> väkivallalla, minkä jälkeen haastateltu oli yrittänyt hakea suojelua paikalliselta poliisiasemalta. Poliisit olivat kuitenkin todenneet, etteivät pysty suojelemaan nuorta </w:t>
      </w:r>
      <w:proofErr w:type="spellStart"/>
      <w:r w:rsidR="00A8797C">
        <w:t>homomiestä</w:t>
      </w:r>
      <w:proofErr w:type="spellEnd"/>
      <w:r w:rsidR="00A8797C">
        <w:t xml:space="preserve"> </w:t>
      </w:r>
      <w:r w:rsidR="001B4731">
        <w:t>lähi</w:t>
      </w:r>
      <w:r w:rsidR="00A8797C">
        <w:t>yhteisön väkivallalta, minkä seurauksena mies oli paennut maasta.</w:t>
      </w:r>
      <w:r w:rsidR="00A8797C">
        <w:rPr>
          <w:rStyle w:val="Alaviitteenviite"/>
        </w:rPr>
        <w:footnoteReference w:id="26"/>
      </w:r>
      <w:r w:rsidR="00966243">
        <w:t xml:space="preserve"> </w:t>
      </w:r>
      <w:r w:rsidR="00F46B4E">
        <w:t xml:space="preserve">30.12.2019 julkaistun uutisen mukaan </w:t>
      </w:r>
      <w:r w:rsidR="00F46B4E">
        <w:lastRenderedPageBreak/>
        <w:t>homoseksuaalisesta käytöksestä ja seksuaalisesta häirinnästä syytetty imaami oli joutunut raivostuneiden nuorten väkivaltaisen hyökkäyksen kohteeksi</w:t>
      </w:r>
      <w:r>
        <w:t xml:space="preserve"> </w:t>
      </w:r>
      <w:proofErr w:type="spellStart"/>
      <w:r>
        <w:t>Conkaryssa</w:t>
      </w:r>
      <w:proofErr w:type="spellEnd"/>
      <w:r w:rsidR="00F46B4E">
        <w:t>. Eräs hyökkääjistä kertoi joutuneensa imaamin seksuaalisen häirinnän kohteeksi</w:t>
      </w:r>
      <w:r>
        <w:t xml:space="preserve"> paikallisessa</w:t>
      </w:r>
      <w:r w:rsidR="00F46B4E">
        <w:t xml:space="preserve"> moskeijassa</w:t>
      </w:r>
      <w:r w:rsidR="0015327D">
        <w:t xml:space="preserve"> ja hyökkäyksen olleen kosto tapahtuneesta</w:t>
      </w:r>
      <w:r w:rsidR="00F46B4E">
        <w:t>.</w:t>
      </w:r>
      <w:r w:rsidR="00F46B4E">
        <w:rPr>
          <w:rStyle w:val="Alaviitteenviite"/>
        </w:rPr>
        <w:footnoteReference w:id="27"/>
      </w:r>
      <w:r w:rsidR="00151839" w:rsidRPr="00151839">
        <w:t xml:space="preserve"> </w:t>
      </w:r>
      <w:proofErr w:type="gramStart"/>
      <w:r w:rsidR="00151839" w:rsidRPr="00151839">
        <w:t>Toukokuussa</w:t>
      </w:r>
      <w:proofErr w:type="gramEnd"/>
      <w:r w:rsidR="00151839" w:rsidRPr="00151839">
        <w:t xml:space="preserve"> 2020 </w:t>
      </w:r>
      <w:proofErr w:type="spellStart"/>
      <w:r w:rsidR="00151839" w:rsidRPr="00151839">
        <w:t>Guineenews</w:t>
      </w:r>
      <w:proofErr w:type="spellEnd"/>
      <w:r w:rsidR="00151839" w:rsidRPr="00151839">
        <w:t xml:space="preserve">-uutissivustolla julkaistun uutisen mukaan nuori </w:t>
      </w:r>
      <w:proofErr w:type="spellStart"/>
      <w:r w:rsidR="00151839" w:rsidRPr="00151839">
        <w:t>homomies</w:t>
      </w:r>
      <w:proofErr w:type="spellEnd"/>
      <w:r w:rsidR="00151839" w:rsidRPr="00151839">
        <w:t xml:space="preserve"> oli pidätetty ja toimitettu turvallisuusviranomaisten huostaan </w:t>
      </w:r>
      <w:proofErr w:type="spellStart"/>
      <w:r w:rsidR="00151839" w:rsidRPr="00151839">
        <w:t>Salamanyn</w:t>
      </w:r>
      <w:proofErr w:type="spellEnd"/>
      <w:r w:rsidR="00151839" w:rsidRPr="00151839">
        <w:t xml:space="preserve"> naapurustossa </w:t>
      </w:r>
      <w:proofErr w:type="spellStart"/>
      <w:r w:rsidR="00151839" w:rsidRPr="00151839">
        <w:t>Kankanissa</w:t>
      </w:r>
      <w:proofErr w:type="spellEnd"/>
      <w:r w:rsidR="00151839" w:rsidRPr="00151839">
        <w:t>. Pidätetty oli joutunut oman perheenjäsenensä yllättämäksi ja ilmiantamaksi ollessaan samaa sukupuolta olevan kumppaninsa seurassa.</w:t>
      </w:r>
      <w:r w:rsidR="00151839">
        <w:rPr>
          <w:rStyle w:val="Alaviitteenviite"/>
        </w:rPr>
        <w:footnoteReference w:id="28"/>
      </w:r>
    </w:p>
    <w:p w:rsidR="00F9132F" w:rsidRDefault="00F9132F" w:rsidP="00024A41">
      <w:pPr>
        <w:spacing w:line="276" w:lineRule="auto"/>
        <w:jc w:val="both"/>
      </w:pPr>
      <w:proofErr w:type="spellStart"/>
      <w:r w:rsidRPr="00F9132F">
        <w:t>OF</w:t>
      </w:r>
      <w:r w:rsidR="00D43279">
        <w:t>P</w:t>
      </w:r>
      <w:r w:rsidRPr="00F9132F">
        <w:t>RA:n</w:t>
      </w:r>
      <w:proofErr w:type="spellEnd"/>
      <w:r w:rsidRPr="00F9132F">
        <w:t xml:space="preserve"> tiedonhankintamatkaraportissa haastatell</w:t>
      </w:r>
      <w:r>
        <w:t xml:space="preserve">un paikallisen </w:t>
      </w:r>
      <w:proofErr w:type="spellStart"/>
      <w:r>
        <w:t>Arc</w:t>
      </w:r>
      <w:proofErr w:type="spellEnd"/>
      <w:r>
        <w:t>-en-</w:t>
      </w:r>
      <w:proofErr w:type="spellStart"/>
      <w:r>
        <w:t>Ciel</w:t>
      </w:r>
      <w:proofErr w:type="spellEnd"/>
      <w:r>
        <w:t xml:space="preserve"> </w:t>
      </w:r>
      <w:proofErr w:type="spellStart"/>
      <w:r>
        <w:t>Guinée</w:t>
      </w:r>
      <w:proofErr w:type="spellEnd"/>
      <w:r>
        <w:t xml:space="preserve"> -järjestön mukaan useita baarinpitäjiä, joiden baareissa oli tavattu sukupuoli- ja seksuaalivähemmistöjen edustajia ja seksityöntekijöitä</w:t>
      </w:r>
      <w:r w:rsidR="0015327D">
        <w:t>,</w:t>
      </w:r>
      <w:r>
        <w:t xml:space="preserve"> oli pidätetty ”hiljattain”</w:t>
      </w:r>
      <w:r w:rsidR="0015327D">
        <w:t xml:space="preserve"> (</w:t>
      </w:r>
      <w:r w:rsidR="00D00AC4">
        <w:t>oletettavast</w:t>
      </w:r>
      <w:r w:rsidR="0015327D">
        <w:t>i vuonna 2017)</w:t>
      </w:r>
      <w:r>
        <w:t xml:space="preserve"> Conakryssa ja kyseiset baarit suljettu. </w:t>
      </w:r>
      <w:proofErr w:type="spellStart"/>
      <w:r>
        <w:t>OFPRA:n</w:t>
      </w:r>
      <w:proofErr w:type="spellEnd"/>
      <w:r>
        <w:t xml:space="preserve"> haastattelemat paikalliset diplomaatti</w:t>
      </w:r>
      <w:r w:rsidR="00FA0B5C">
        <w:t>lähteet</w:t>
      </w:r>
      <w:r>
        <w:t xml:space="preserve"> ja </w:t>
      </w:r>
      <w:r w:rsidR="00FA0B5C">
        <w:t xml:space="preserve">YK-edustaja </w:t>
      </w:r>
      <w:r>
        <w:t xml:space="preserve">korostavat kuitenkin, että vaikka LGBTIQ-yhteisön jäseniin kohdistuvista oikeustapauksista ei löydy juurikaan tietoa, </w:t>
      </w:r>
      <w:r w:rsidR="00FA0B5C">
        <w:t>se ei tarkoita, että oikeuslaitos hyväksyisi näiden vähemmistöjen olemassaolon. Kyse on lähteiden mukaan pikemminkin siitä, että kuten muutakin lainsäädäntöä, myös tähän aihepiiriin liittyv</w:t>
      </w:r>
      <w:r w:rsidR="0015327D">
        <w:t>iä kriminalisoivia</w:t>
      </w:r>
      <w:r w:rsidR="00FA0B5C">
        <w:t xml:space="preserve"> la</w:t>
      </w:r>
      <w:r w:rsidR="0015327D">
        <w:t>kej</w:t>
      </w:r>
      <w:r w:rsidR="00FA0B5C">
        <w:t>a sovelletaan har</w:t>
      </w:r>
      <w:r w:rsidR="0015327D">
        <w:t>v</w:t>
      </w:r>
      <w:r w:rsidR="00FA0B5C">
        <w:t>oin käytäntöön.</w:t>
      </w:r>
      <w:r w:rsidR="00FA0B5C">
        <w:rPr>
          <w:rStyle w:val="Alaviitteenviite"/>
        </w:rPr>
        <w:footnoteReference w:id="29"/>
      </w:r>
    </w:p>
    <w:p w:rsidR="00D27CC0" w:rsidRDefault="00D27CC0" w:rsidP="00D27CC0">
      <w:pPr>
        <w:pStyle w:val="Otsikko2"/>
      </w:pPr>
      <w:r>
        <w:t>Onko seksuaali- ja sukupuolivähemmistöjen mahdollista saada viranomaissuojelua Guineassa?</w:t>
      </w:r>
    </w:p>
    <w:p w:rsidR="00E56123" w:rsidRDefault="00E56123" w:rsidP="00A937B9">
      <w:pPr>
        <w:spacing w:line="276" w:lineRule="auto"/>
        <w:jc w:val="both"/>
      </w:pPr>
      <w:r>
        <w:t xml:space="preserve">Guineassa syyskuussa 2021 tapahtuneen sotilasvallankaappauksen jälkeen </w:t>
      </w:r>
      <w:r w:rsidR="00A937B9">
        <w:t>Guinea on ollut hallinnollisessa siirtymävaiheessa. Tasavallan presidenttinä toimii siirtymäkauden ajan vallankaappau</w:t>
      </w:r>
      <w:r w:rsidR="007279A8">
        <w:t>sta johtanut</w:t>
      </w:r>
      <w:r w:rsidR="00A937B9">
        <w:t xml:space="preserve"> kenraali </w:t>
      </w:r>
      <w:proofErr w:type="spellStart"/>
      <w:r w:rsidR="00A937B9">
        <w:t>Mamady</w:t>
      </w:r>
      <w:proofErr w:type="spellEnd"/>
      <w:r w:rsidR="00A937B9">
        <w:t xml:space="preserve"> </w:t>
      </w:r>
      <w:proofErr w:type="spellStart"/>
      <w:r w:rsidR="00A937B9">
        <w:t>Doumbo</w:t>
      </w:r>
      <w:r w:rsidR="00174227">
        <w:t>u</w:t>
      </w:r>
      <w:r w:rsidR="00A937B9">
        <w:t>ya</w:t>
      </w:r>
      <w:proofErr w:type="spellEnd"/>
      <w:r w:rsidR="00A937B9">
        <w:t xml:space="preserve"> (1.10.2021 eteenpäin). </w:t>
      </w:r>
      <w:proofErr w:type="spellStart"/>
      <w:r w:rsidR="00A937B9">
        <w:t>Doumbo</w:t>
      </w:r>
      <w:r w:rsidR="00D00AC4">
        <w:t>u</w:t>
      </w:r>
      <w:r w:rsidR="00A937B9">
        <w:t>ya</w:t>
      </w:r>
      <w:proofErr w:type="spellEnd"/>
      <w:r w:rsidR="00A937B9">
        <w:t xml:space="preserve"> perusti 22.1.2022 siirtymäkauden kansallisen neuvoston (National </w:t>
      </w:r>
      <w:proofErr w:type="spellStart"/>
      <w:r w:rsidR="00A937B9">
        <w:t>Transitional</w:t>
      </w:r>
      <w:proofErr w:type="spellEnd"/>
      <w:r w:rsidR="00A937B9">
        <w:t xml:space="preserve"> </w:t>
      </w:r>
      <w:proofErr w:type="spellStart"/>
      <w:r w:rsidR="00A937B9">
        <w:t>Council</w:t>
      </w:r>
      <w:proofErr w:type="spellEnd"/>
      <w:r w:rsidR="00A937B9">
        <w:t>), johon nimitettiin 81 edustajaa maan eri sosiaalisilta sektoreilta</w:t>
      </w:r>
      <w:r w:rsidR="00CD1180">
        <w:t xml:space="preserve">, </w:t>
      </w:r>
      <w:r w:rsidR="00A937B9">
        <w:t xml:space="preserve">ammattialoilta ja poliittisista puolueista. 20.8.2022 lähtien Guinean pääministerinä on toiminut Bernard </w:t>
      </w:r>
      <w:proofErr w:type="spellStart"/>
      <w:r w:rsidR="00A937B9">
        <w:t>Gomou</w:t>
      </w:r>
      <w:proofErr w:type="spellEnd"/>
      <w:r w:rsidR="00A937B9">
        <w:t xml:space="preserve">, joka korvasi väliaikaisen hallinnon pääministerinä aluksi toimineen Mohamed </w:t>
      </w:r>
      <w:proofErr w:type="spellStart"/>
      <w:r w:rsidR="00A937B9">
        <w:t>Beavoguin</w:t>
      </w:r>
      <w:proofErr w:type="spellEnd"/>
      <w:r w:rsidR="00A937B9">
        <w:t xml:space="preserve">. </w:t>
      </w:r>
      <w:proofErr w:type="spellStart"/>
      <w:r w:rsidR="00A937B9">
        <w:t>Beavogui</w:t>
      </w:r>
      <w:proofErr w:type="spellEnd"/>
      <w:r w:rsidR="00A937B9">
        <w:t xml:space="preserve"> luopui pääministerin tehtävästään 16.7.2022 terveyssyiden vuoksi.</w:t>
      </w:r>
      <w:r w:rsidR="00A937B9">
        <w:rPr>
          <w:rStyle w:val="Alaviitteenviite"/>
        </w:rPr>
        <w:footnoteReference w:id="30"/>
      </w:r>
    </w:p>
    <w:p w:rsidR="00174227" w:rsidRDefault="00174227" w:rsidP="00A937B9">
      <w:pPr>
        <w:spacing w:line="276" w:lineRule="auto"/>
        <w:jc w:val="both"/>
      </w:pPr>
      <w:r>
        <w:t>Syyskuun 2021 sotilasvallankaappausta ja väliaikaisen hallinnon toimintaa on käsitelty Maahanmuuttoviraston maatietopalvelun kyselyvastauksissa ”</w:t>
      </w:r>
      <w:r w:rsidRPr="00174227">
        <w:t>Guinea (Conakry)/Guinea – yleinen tilanne vallankaappauksen jälkeen ja UFDG-puolueen asema</w:t>
      </w:r>
      <w:r>
        <w:t>” (päivätty 14.2.2022) ja ”</w:t>
      </w:r>
      <w:r w:rsidRPr="00174227">
        <w:t>Guinea (Conakry)/Matkustaminen Guineaan passin hankkimista varten</w:t>
      </w:r>
      <w:r>
        <w:t>” (päivätty 16.11.2021) eikä tässä vastauksessa ole käsitelty näissä vastauksissa läpi käytyjä asioita.</w:t>
      </w:r>
      <w:r w:rsidR="000F0E0E">
        <w:rPr>
          <w:rStyle w:val="Alaviitteenviite"/>
        </w:rPr>
        <w:footnoteReference w:id="31"/>
      </w:r>
      <w:r>
        <w:t xml:space="preserve"> </w:t>
      </w:r>
    </w:p>
    <w:p w:rsidR="00CB79A7" w:rsidRDefault="00174227" w:rsidP="00A937B9">
      <w:pPr>
        <w:spacing w:line="276" w:lineRule="auto"/>
        <w:jc w:val="both"/>
      </w:pPr>
      <w:r w:rsidRPr="00174227">
        <w:t xml:space="preserve">International </w:t>
      </w:r>
      <w:proofErr w:type="spellStart"/>
      <w:r w:rsidRPr="00174227">
        <w:t>Crisis</w:t>
      </w:r>
      <w:proofErr w:type="spellEnd"/>
      <w:r w:rsidRPr="00174227">
        <w:t xml:space="preserve"> Group -järjestön kuukausi</w:t>
      </w:r>
      <w:r>
        <w:t>ttaisen kriisikatsauksen mukaan Guinean yleinen turvallisuustilanne on säilynyt syksyllä 2022 muuttumattomana. Viimeisimmän kriisikatsauksen (12/2022) mukaan muiden Länsi-Afrikan maiden ja erityisesti Länsi-Afrikan talousyhteisön (ECOWAS) johtajat ovat vaatineet, että kahden vuoden siirtymäajan normaaliin siviilihallintoon on päätyttävä lokakuussa 2024 (tammikuun 2025 sijaan). Guinean pääoppositiokoalitio boikotoi joulukuussa 2022 päättynyttä kansallista dialogia,</w:t>
      </w:r>
      <w:r w:rsidR="00CB79A7">
        <w:t xml:space="preserve"> johon </w:t>
      </w:r>
      <w:r>
        <w:t xml:space="preserve">osallistuneet </w:t>
      </w:r>
      <w:r w:rsidR="00CB79A7">
        <w:t xml:space="preserve">yhteiskunnalliset </w:t>
      </w:r>
      <w:r>
        <w:lastRenderedPageBreak/>
        <w:t>toimijat esittelivät keskustelun tulokset ja lopulliset suositukset väliaikaiselle presidentille</w:t>
      </w:r>
      <w:r w:rsidR="00CC566C">
        <w:t xml:space="preserve"> 21.12</w:t>
      </w:r>
      <w:r w:rsidR="000966D6">
        <w:t>.</w:t>
      </w:r>
      <w:r w:rsidR="00CC566C">
        <w:t>2022</w:t>
      </w:r>
      <w:r>
        <w:t>: suosituksiin kuului mm. presidenttiehdokkaiden yläikärajan asettaminen 75 vuoteen sekä katumielenosoitusten kieltäminen</w:t>
      </w:r>
      <w:r w:rsidR="00CB79A7">
        <w:t xml:space="preserve"> poliittisen</w:t>
      </w:r>
      <w:r>
        <w:t xml:space="preserve"> siirtymä</w:t>
      </w:r>
      <w:r w:rsidR="00CB79A7">
        <w:t>kauden</w:t>
      </w:r>
      <w:r>
        <w:t xml:space="preserve"> aikana. Oppositiokoalitio kieltäytyi 30.12.2022 hyväksymästä kansallisen dialogin suosituksia tuomiten ne ”yksipuolisiksi”. </w:t>
      </w:r>
      <w:r w:rsidR="00CB79A7">
        <w:t xml:space="preserve">Kenraali </w:t>
      </w:r>
      <w:proofErr w:type="spellStart"/>
      <w:r w:rsidR="000F0E0E">
        <w:t>Doumbouyan</w:t>
      </w:r>
      <w:proofErr w:type="spellEnd"/>
      <w:r w:rsidR="000F0E0E">
        <w:t xml:space="preserve"> väliaikainen hallinto on ryhtynyt toimenpiteisiin syksyllä 2021 vallasta syöstyn presidentti Alpha </w:t>
      </w:r>
      <w:proofErr w:type="spellStart"/>
      <w:r w:rsidR="000F0E0E">
        <w:t>Condén</w:t>
      </w:r>
      <w:proofErr w:type="spellEnd"/>
      <w:r w:rsidR="000F0E0E">
        <w:t xml:space="preserve"> hallinnon aikaisia väärinkäytöksiä, erityisesti korruptiorikoksiin syyllistyneitä poliitikkoja, vastaan.</w:t>
      </w:r>
      <w:r w:rsidR="000F0E0E">
        <w:rPr>
          <w:rStyle w:val="Alaviitteenviite"/>
        </w:rPr>
        <w:footnoteReference w:id="32"/>
      </w:r>
      <w:r w:rsidR="000F0E0E">
        <w:t xml:space="preserve"> </w:t>
      </w:r>
    </w:p>
    <w:p w:rsidR="00174227" w:rsidRDefault="000F0E0E" w:rsidP="00A937B9">
      <w:pPr>
        <w:spacing w:line="276" w:lineRule="auto"/>
        <w:jc w:val="both"/>
      </w:pPr>
      <w:r>
        <w:t xml:space="preserve">Guineassa käynnissä oleva poliittinen siirtymäkausi vaikeuttaa viranomaisten toimintakyvyn arvioimista. </w:t>
      </w:r>
      <w:proofErr w:type="spellStart"/>
      <w:r>
        <w:t>Freedom</w:t>
      </w:r>
      <w:proofErr w:type="spellEnd"/>
      <w:r>
        <w:t xml:space="preserve"> House -järjestön vuoden 2021 tapahtumia tarkastelevan demokratiakatsauksen mukaan </w:t>
      </w:r>
      <w:r w:rsidR="00CD1180">
        <w:t>”</w:t>
      </w:r>
      <w:r>
        <w:t>hallinnon toiminta</w:t>
      </w:r>
      <w:r w:rsidR="00CD1180">
        <w:t>”</w:t>
      </w:r>
      <w:r>
        <w:t xml:space="preserve"> -osa-alueella (”</w:t>
      </w:r>
      <w:proofErr w:type="spellStart"/>
      <w:r>
        <w:t>Functioning</w:t>
      </w:r>
      <w:proofErr w:type="spellEnd"/>
      <w:r>
        <w:t xml:space="preserve"> of </w:t>
      </w:r>
      <w:proofErr w:type="spellStart"/>
      <w:r>
        <w:t>Government</w:t>
      </w:r>
      <w:proofErr w:type="spellEnd"/>
      <w:r>
        <w:t>”)</w:t>
      </w:r>
      <w:r w:rsidR="00CD1180">
        <w:t xml:space="preserve"> on</w:t>
      </w:r>
      <w:r>
        <w:t xml:space="preserve"> tapahtunut heikkenemistä sotilasvallankaappauksen vuoksi. </w:t>
      </w:r>
      <w:r w:rsidR="00CB79A7">
        <w:t>Toisaalta v</w:t>
      </w:r>
      <w:r>
        <w:t xml:space="preserve">uoden 2021 tapahtumia ennen ja jälkeen syyskuun vallankaappauksen tarkastellessaan </w:t>
      </w:r>
      <w:proofErr w:type="spellStart"/>
      <w:r>
        <w:t>Freedom</w:t>
      </w:r>
      <w:proofErr w:type="spellEnd"/>
      <w:r>
        <w:t xml:space="preserve"> House toteaa, että toimeenpano- ja lainsäädäntövaltaa harjoittavien virkamiesten toimivalta oli ennen vallankaappausta</w:t>
      </w:r>
      <w:r w:rsidR="002D4FC0">
        <w:t xml:space="preserve"> (ts. siviilihallinnon aikana)</w:t>
      </w:r>
      <w:r>
        <w:t xml:space="preserve"> kyseenalaista</w:t>
      </w:r>
      <w:r w:rsidR="002D4FC0">
        <w:t xml:space="preserve">; syitä heikkoon toimintakykyyn olivat mm. maan vaalijärjestelmän heikkous ja vaalivilppi sekä viranomaiskorruptio ja yleinen rankaisemattomuus. Vallankaappauksen jälkeen </w:t>
      </w:r>
      <w:proofErr w:type="spellStart"/>
      <w:r w:rsidR="002D4FC0">
        <w:t>Freedom</w:t>
      </w:r>
      <w:proofErr w:type="spellEnd"/>
      <w:r w:rsidR="002D4FC0">
        <w:t xml:space="preserve"> House katsoo tilanteen heikentyneen ensisijaisesti siksi, että vallankaappauksen jälkeen Guineassa valtaa ovat pitäneet </w:t>
      </w:r>
      <w:r w:rsidR="009F3709">
        <w:t xml:space="preserve">sotilashallinto ja </w:t>
      </w:r>
      <w:r w:rsidR="00CD1180">
        <w:t>sen</w:t>
      </w:r>
      <w:r w:rsidR="009F3709">
        <w:t xml:space="preserve"> valitsema</w:t>
      </w:r>
      <w:r w:rsidR="00D00AC4">
        <w:t>t</w:t>
      </w:r>
      <w:r w:rsidR="00CD1180">
        <w:t xml:space="preserve"> </w:t>
      </w:r>
      <w:r w:rsidR="009F3709">
        <w:t>ja suoraan nimittämä</w:t>
      </w:r>
      <w:r w:rsidR="00CD1180">
        <w:t>t</w:t>
      </w:r>
      <w:r w:rsidR="009F3709">
        <w:t xml:space="preserve"> edustajat demokraattisilla vaaleilla valittujen </w:t>
      </w:r>
      <w:r w:rsidR="00C27A86">
        <w:t>edustajie</w:t>
      </w:r>
      <w:r w:rsidR="009F3709">
        <w:t>n sijaan.</w:t>
      </w:r>
      <w:r w:rsidR="009F3709">
        <w:rPr>
          <w:rStyle w:val="Alaviitteenviite"/>
        </w:rPr>
        <w:footnoteReference w:id="33"/>
      </w:r>
      <w:r w:rsidR="002D4FC0">
        <w:t xml:space="preserve"> </w:t>
      </w:r>
    </w:p>
    <w:p w:rsidR="00BA4DAA" w:rsidRPr="00174227" w:rsidRDefault="00BA4DAA" w:rsidP="00A937B9">
      <w:pPr>
        <w:spacing w:line="276" w:lineRule="auto"/>
        <w:jc w:val="both"/>
      </w:pPr>
      <w:proofErr w:type="spellStart"/>
      <w:r>
        <w:t>USDOSin</w:t>
      </w:r>
      <w:proofErr w:type="spellEnd"/>
      <w:r>
        <w:t xml:space="preserve"> vuotta 2021 käsittelevän ihmisoikeusraportin mukaan Guineassa vuonna 2021 raportoituja merkittäviä ihmisoikeusrikkomuksia olivat mm. valtion turvallisuusjoukkojen suorittamat laittomat ja mielivaltaiset tapot ja teloitukset sekä kidutus ja muu epäinhimillinen, alentava kohtelu ja rangaistukset; rankat ja epäinhimilliset vankilaolosuhteet; mielivaltaiset pidätykset ja vangitsemiset; pidättäminen ja vangitseminen poliittisin perustein; oikeusviranomaisten riippumattomuuteen liittyvät merkittävät ongelmat; yksityisyyden suojan mielivaltainen loukkaaminen laittomin perustein; rikoksista epäiltyjen henkilöiden perheenjäsenten rankaiseminen; median ja ilmaisunvapauteen kohdistuvat merkittävät rajoitukset, ml. toimittajiin kohdistuvat väkivallanteot ja uhkaukset sekä sensuuri ja kunnianloukkausta koskeva, sananvapautta rajoittava lainsäädäntö; kokoontumisvapauteen kohdistuvat merkittävät rajoitukset; liikkumisvapauteen ja asuinpaikan valintaan, maansisäiseen siirtymiseen sekä maasta poistumiseen liittyvät huomattavat rajoitukset; poliittista osallistumista koskevat huomattavat ja perusteettomat rajoitukset; </w:t>
      </w:r>
      <w:r w:rsidR="009009D0">
        <w:t>vakava virkamies</w:t>
      </w:r>
      <w:r>
        <w:t>korrupt</w:t>
      </w:r>
      <w:r w:rsidR="009009D0">
        <w:t>io</w:t>
      </w:r>
      <w:r>
        <w:t>; sukupuolen perusteella tapahtuneiden väkivallantekojen tutkimatta ja rankaisematta jättäminen</w:t>
      </w:r>
      <w:r w:rsidR="009009D0">
        <w:t xml:space="preserve">; ihmiskauppa ja -salakuljetus; sukupuoli- ja seksuaalivähemmistöihin (LGBTIQ+) kohdistuvat väkivallanteot ja uhkaukset; samaa sukupuolta olevien aikuisten seksuaalisen kanssakäymisen kriminalisoiva lainsäädäntö sekä pahimmat lapsityön muodot. Myös hallituksen virkamiesten rankaisemattomuus erilaisista virka- ja muista rikoksista oli merkittävä ongelma; </w:t>
      </w:r>
      <w:r w:rsidR="00835FC1">
        <w:t>varsinkaan syksyllä 2021 syrjäytetyn presidentin</w:t>
      </w:r>
      <w:r w:rsidR="009009D0">
        <w:t xml:space="preserve"> </w:t>
      </w:r>
      <w:proofErr w:type="spellStart"/>
      <w:r w:rsidR="009009D0">
        <w:t>Condén</w:t>
      </w:r>
      <w:proofErr w:type="spellEnd"/>
      <w:r w:rsidR="009009D0">
        <w:t xml:space="preserve"> hallinto ei ryhtynyt juuri minkäänlaisiin toimiin ihmisoikeusrikkomuksiin tai korruptioon syyllistyneide</w:t>
      </w:r>
      <w:r w:rsidR="00D00AC4">
        <w:t>n</w:t>
      </w:r>
      <w:r w:rsidR="009009D0">
        <w:t xml:space="preserve"> viranomaisten syyttämiseksi tai rankaisemiseksi.</w:t>
      </w:r>
      <w:r w:rsidR="009009D0">
        <w:rPr>
          <w:rStyle w:val="Alaviitteenviite"/>
        </w:rPr>
        <w:footnoteReference w:id="34"/>
      </w:r>
    </w:p>
    <w:p w:rsidR="00FA0B5C" w:rsidRDefault="00FA0B5C" w:rsidP="00A937B9">
      <w:pPr>
        <w:spacing w:line="276" w:lineRule="auto"/>
        <w:jc w:val="both"/>
      </w:pPr>
      <w:proofErr w:type="spellStart"/>
      <w:r>
        <w:t>OFPRA:n</w:t>
      </w:r>
      <w:proofErr w:type="spellEnd"/>
      <w:r>
        <w:t xml:space="preserve"> helmikuussa 2018 julkaiseman tiedonhankintamatkaraportin mukaan sukupuoli- ja seksuaalivähemmistöt saattavat joutua myös valtion turvallisuusjoukkojen suorittamien </w:t>
      </w:r>
      <w:r>
        <w:lastRenderedPageBreak/>
        <w:t xml:space="preserve">väkivallantekojen sekä kiristyksen ja uhkailun kohteiksi. Vuonna 2017 Conakryn poliisin kerrottiin suorittaneen useita homoseksuaalien pidätyksiä, erityisesti näiden suosimissa </w:t>
      </w:r>
      <w:r w:rsidR="00835FC1">
        <w:t xml:space="preserve">julkisissa </w:t>
      </w:r>
      <w:r>
        <w:t xml:space="preserve">paikoissa. Haastateltujen LGBTIQ-ihmisten mukaan poliisi oli vuonna 2017 </w:t>
      </w:r>
      <w:r w:rsidR="00D00AC4">
        <w:t>kuulust</w:t>
      </w:r>
      <w:r>
        <w:t xml:space="preserve">ellut julkisilla paikoilla homoseksuaaleiksi esim. vaatetuksen perusteella epäilemiään miehiä. Pidätysten ja kuulustelujen yhteydessä uhreilta saatetaan vaatia </w:t>
      </w:r>
      <w:r w:rsidR="002055DA">
        <w:t xml:space="preserve">huomattavia </w:t>
      </w:r>
      <w:r w:rsidR="00835FC1">
        <w:t>rahas</w:t>
      </w:r>
      <w:r w:rsidR="002055DA">
        <w:t>ummia vastineeksi vapa</w:t>
      </w:r>
      <w:r w:rsidR="00835FC1">
        <w:t>utumisesta</w:t>
      </w:r>
      <w:r w:rsidR="002055DA">
        <w:t>. Eräässä tapauksessa paikallinen sotilas oli pidättänyt miesparin, riisunut heidät alasti, ottanut uhreista valokuvia ja uhannut julkaista kuvat internetissä. Miehet joutuivat maksamaan kiristäjälle huomattavan summan välttyäkseen julkiselta häväistykseltä.</w:t>
      </w:r>
      <w:r w:rsidR="002055DA">
        <w:rPr>
          <w:rStyle w:val="Alaviitteenviite"/>
        </w:rPr>
        <w:footnoteReference w:id="35"/>
      </w:r>
      <w:r w:rsidR="002055DA">
        <w:t xml:space="preserve"> </w:t>
      </w:r>
    </w:p>
    <w:p w:rsidR="00B85669" w:rsidRPr="00E56123" w:rsidRDefault="00B85669" w:rsidP="00A937B9">
      <w:pPr>
        <w:spacing w:line="276" w:lineRule="auto"/>
        <w:jc w:val="both"/>
      </w:pPr>
      <w:r>
        <w:t>Käytettävissä olevista lähteistä löytyy joitakin mainintoja viranomaisten välinpitämättömyydestä väkivallan uhreiksi joutuneiden LGBTIQ-ihmisten suojelemisessa.</w:t>
      </w:r>
      <w:r>
        <w:rPr>
          <w:rStyle w:val="Alaviitteenviite"/>
        </w:rPr>
        <w:footnoteReference w:id="36"/>
      </w:r>
      <w:r>
        <w:t xml:space="preserve"> Tämän vastauksen kohdassa 2 kerrotaan tapauksesta, jossa nuoren </w:t>
      </w:r>
      <w:proofErr w:type="spellStart"/>
      <w:r>
        <w:t>homomiehen</w:t>
      </w:r>
      <w:proofErr w:type="spellEnd"/>
      <w:r>
        <w:t xml:space="preserve"> kotiin tunkeutuneet paikallisen muslimiyhteisön jäsenet olivat uhanneet miestä ja tämän kumppania fyysisellä väkivallalla, minkä jälkeen mies oli yrittänyt hakea suojelua paikalliselta poliisiasemalta. Poliisit olivat kuitenkin todenneet, etteivät pysty suojelemaan miestä lähiyhteisön väkivallalta, minkä seurauksena mies oli paennut maasta.</w:t>
      </w:r>
      <w:r>
        <w:rPr>
          <w:rStyle w:val="Alaviitteenviite"/>
        </w:rPr>
        <w:footnoteReference w:id="37"/>
      </w:r>
    </w:p>
    <w:p w:rsidR="00D27CC0" w:rsidRPr="00D27CC0" w:rsidRDefault="00D27CC0" w:rsidP="00D27CC0">
      <w:pPr>
        <w:pStyle w:val="Otsikko2"/>
      </w:pPr>
      <w:r>
        <w:t>Onko Guineassa seksuaali- ja sukupuolivähemmistöjen järjestöjä tai muita tukitoimia? Miten järjestöihin ja aktivisteihin suhtaudutaan?</w:t>
      </w:r>
    </w:p>
    <w:p w:rsidR="00D27CC0" w:rsidRDefault="00E90B8A" w:rsidP="00CF7A71">
      <w:pPr>
        <w:spacing w:line="276" w:lineRule="auto"/>
        <w:jc w:val="both"/>
      </w:pPr>
      <w:r>
        <w:t>Käytettävissä olevien lähteiden</w:t>
      </w:r>
      <w:r w:rsidR="00CF7A71">
        <w:t xml:space="preserve"> mukaan Guineassa ei ole julkisesti aktiivisia </w:t>
      </w:r>
      <w:r>
        <w:t xml:space="preserve">ja avoimesti sukupuoli- ja seksuaalivähemmistöjen oikeuksia puolustavia </w:t>
      </w:r>
      <w:r w:rsidR="00CF7A71">
        <w:t>LGBTIQ-järjestöjä, mutta jotkut julkiset terveydenhuoltolaitokset pyrkivät lisäämään HIV- ja AIDS-tietoisuutta ja samalla ehkäisemään haavoittuvassa asemassa oleviin yhteisöihin kohdistuvia oikeudenloukkauksia, ml. sukupuoli- ja seksuaalivähemmistöt.</w:t>
      </w:r>
      <w:r>
        <w:rPr>
          <w:rStyle w:val="Alaviitteenviite"/>
        </w:rPr>
        <w:footnoteReference w:id="38"/>
      </w:r>
      <w:r w:rsidR="00CF7A71">
        <w:t xml:space="preserve"> </w:t>
      </w:r>
      <w:r w:rsidR="002647AD">
        <w:t>Lähteiden mukaan</w:t>
      </w:r>
      <w:r w:rsidR="00CF7A71">
        <w:t xml:space="preserve"> yksi guinealainen järjestö keskittyy </w:t>
      </w:r>
      <w:proofErr w:type="spellStart"/>
      <w:r w:rsidR="00CF7A71">
        <w:t>AIDS</w:t>
      </w:r>
      <w:r w:rsidR="002647AD">
        <w:t>:i</w:t>
      </w:r>
      <w:r w:rsidR="00CF7A71">
        <w:t>n</w:t>
      </w:r>
      <w:proofErr w:type="spellEnd"/>
      <w:r w:rsidR="00CF7A71">
        <w:t xml:space="preserve"> estämiseen, turvallisten seksikäytäntöjen edistämiseen sekä ART-viruslääkityksen jakeluun; järjestö pyrkii edistämään haavoittuvassa asemassa olevien ryhmien ja yhteisöjen oikeuksien toteutumista, näiden joukossa</w:t>
      </w:r>
      <w:r w:rsidR="00D04080">
        <w:t xml:space="preserve"> identiteettiään piilottelevat</w:t>
      </w:r>
      <w:r w:rsidR="00CF7A71">
        <w:t xml:space="preserve"> LGBTIQ-yhteisöt.</w:t>
      </w:r>
      <w:r w:rsidR="00D04080">
        <w:rPr>
          <w:rStyle w:val="Alaviitteenviite"/>
        </w:rPr>
        <w:footnoteReference w:id="39"/>
      </w:r>
      <w:r w:rsidR="002647AD">
        <w:t xml:space="preserve"> </w:t>
      </w:r>
      <w:r w:rsidR="00922FB1">
        <w:t xml:space="preserve">Ranskan maahanmuuttoviranomaisten maatietopalvelun (OFPRA) 16.8.2022 julkaisemassa, HIV-positiivisiin ja </w:t>
      </w:r>
      <w:proofErr w:type="spellStart"/>
      <w:r w:rsidR="00922FB1">
        <w:t>AIDS:ia</w:t>
      </w:r>
      <w:proofErr w:type="spellEnd"/>
      <w:r w:rsidR="00922FB1">
        <w:t xml:space="preserve"> sairastaviin kohdistuvaa syrjintää Guineassa käsittelevässä raportissa viitataan </w:t>
      </w:r>
      <w:proofErr w:type="spellStart"/>
      <w:r w:rsidR="00922FB1">
        <w:t>OFPRA:n</w:t>
      </w:r>
      <w:proofErr w:type="spellEnd"/>
      <w:r w:rsidR="00922FB1">
        <w:t xml:space="preserve"> helmikuussa 2018 julkaisemaan tiedonhankintaraporttiin</w:t>
      </w:r>
      <w:r w:rsidR="00922FB1">
        <w:rPr>
          <w:rStyle w:val="Alaviitteenviite"/>
        </w:rPr>
        <w:footnoteReference w:id="40"/>
      </w:r>
      <w:r w:rsidR="00922FB1">
        <w:t xml:space="preserve">, jonka mukaan Guineassa toimii vain yksi homoseksuaalien puolesta työskentelevä ihmisoikeusjärjestö, ja senkin toiminta tapahtuu </w:t>
      </w:r>
      <w:proofErr w:type="spellStart"/>
      <w:r w:rsidR="00922FB1">
        <w:t>HIV:in</w:t>
      </w:r>
      <w:proofErr w:type="spellEnd"/>
      <w:r w:rsidR="00922FB1">
        <w:t xml:space="preserve"> ja </w:t>
      </w:r>
      <w:proofErr w:type="spellStart"/>
      <w:r w:rsidR="00922FB1">
        <w:t>AIDS:in</w:t>
      </w:r>
      <w:proofErr w:type="spellEnd"/>
      <w:r w:rsidR="00922FB1">
        <w:t xml:space="preserve"> vastaisen työn varjolla.</w:t>
      </w:r>
      <w:r w:rsidR="00922FB1">
        <w:rPr>
          <w:rStyle w:val="Alaviitteenviite"/>
        </w:rPr>
        <w:footnoteReference w:id="41"/>
      </w:r>
      <w:r w:rsidR="007B60D0">
        <w:t xml:space="preserve"> </w:t>
      </w:r>
      <w:r w:rsidR="00203CFD" w:rsidRPr="00203CFD">
        <w:t xml:space="preserve">Kyseinen järjestö ei nauti minkään poliittisen puolueen tukea eikä sillä ole käytössään asianajajapalveluita väkivaltatapauksien oikeuskäsittelyjä varten. </w:t>
      </w:r>
      <w:r w:rsidR="002647AD">
        <w:t xml:space="preserve">Em. </w:t>
      </w:r>
      <w:r w:rsidR="007B60D0">
        <w:t xml:space="preserve">tiedonhankintamatkaraportin mukaan </w:t>
      </w:r>
      <w:r w:rsidR="007B60D0">
        <w:lastRenderedPageBreak/>
        <w:t>kyseisellä järjestöllä oli kuitenkin vuonna 2017 toimintaa kaikissa Guinean prefektuureissa</w:t>
      </w:r>
      <w:r w:rsidR="007B60D0">
        <w:rPr>
          <w:rStyle w:val="Alaviitteenviite"/>
        </w:rPr>
        <w:footnoteReference w:id="42"/>
      </w:r>
      <w:r w:rsidR="007B60D0">
        <w:t>, ja se tekee yhteistyötä muiden Länsi-Afrikassa toimivien ihmisoikeusjärjestöjen kanssa.</w:t>
      </w:r>
      <w:r w:rsidR="007B60D0">
        <w:rPr>
          <w:rStyle w:val="Alaviitteenviite"/>
        </w:rPr>
        <w:footnoteReference w:id="43"/>
      </w:r>
      <w:r w:rsidR="007B60D0">
        <w:t xml:space="preserve"> </w:t>
      </w:r>
    </w:p>
    <w:p w:rsidR="0088616D" w:rsidRPr="00D27CC0" w:rsidRDefault="0088616D" w:rsidP="00CF7A71">
      <w:pPr>
        <w:spacing w:line="276" w:lineRule="auto"/>
        <w:jc w:val="both"/>
      </w:pPr>
      <w:proofErr w:type="spellStart"/>
      <w:r>
        <w:t>O</w:t>
      </w:r>
      <w:r w:rsidR="00D43279">
        <w:t>FP</w:t>
      </w:r>
      <w:r>
        <w:t>RA:n</w:t>
      </w:r>
      <w:proofErr w:type="spellEnd"/>
      <w:r>
        <w:t xml:space="preserve"> mukaan Guineassa </w:t>
      </w:r>
      <w:r w:rsidR="00C553BE">
        <w:t xml:space="preserve">ei </w:t>
      </w:r>
      <w:r w:rsidR="0082561A">
        <w:t>l</w:t>
      </w:r>
      <w:r w:rsidR="00C553BE">
        <w:t xml:space="preserve">ähtökohtaisesti </w:t>
      </w:r>
      <w:r w:rsidR="0082561A">
        <w:t xml:space="preserve">ollut vuonna 2017 </w:t>
      </w:r>
      <w:r w:rsidR="00C553BE">
        <w:t xml:space="preserve">sukupuoli- ja seksuaalivähemmistöille </w:t>
      </w:r>
      <w:r w:rsidR="0082561A">
        <w:t>suunnattuja järjestöjen tarjoamia tukipalveluita.</w:t>
      </w:r>
      <w:r w:rsidR="00E90B8A">
        <w:t xml:space="preserve"> </w:t>
      </w:r>
      <w:r w:rsidR="00203CFD">
        <w:t>Raportin mukaan i</w:t>
      </w:r>
      <w:r>
        <w:t xml:space="preserve">hmisoikeusjärjestö Association </w:t>
      </w:r>
      <w:proofErr w:type="spellStart"/>
      <w:r>
        <w:t>Arc</w:t>
      </w:r>
      <w:proofErr w:type="spellEnd"/>
      <w:r>
        <w:t>-en-</w:t>
      </w:r>
      <w:proofErr w:type="spellStart"/>
      <w:r>
        <w:t>cie</w:t>
      </w:r>
      <w:r w:rsidR="002647AD">
        <w:t>l</w:t>
      </w:r>
      <w:proofErr w:type="spellEnd"/>
      <w:r>
        <w:t xml:space="preserve"> </w:t>
      </w:r>
      <w:proofErr w:type="spellStart"/>
      <w:r>
        <w:t>Guinée</w:t>
      </w:r>
      <w:proofErr w:type="spellEnd"/>
      <w:r>
        <w:t xml:space="preserve"> ottaa säännöllisesti vastaan perheidensä hylkäämiä homoseksuaaleja. Eräässä</w:t>
      </w:r>
      <w:r w:rsidR="00203CFD">
        <w:t xml:space="preserve"> </w:t>
      </w:r>
      <w:proofErr w:type="spellStart"/>
      <w:r w:rsidR="00203CFD">
        <w:t>OFPRA:n</w:t>
      </w:r>
      <w:proofErr w:type="spellEnd"/>
      <w:r w:rsidR="00203CFD">
        <w:t xml:space="preserve"> mainitsemassa </w:t>
      </w:r>
      <w:proofErr w:type="spellStart"/>
      <w:r w:rsidR="00203CFD">
        <w:t>Arc</w:t>
      </w:r>
      <w:proofErr w:type="spellEnd"/>
      <w:r w:rsidR="00203CFD">
        <w:t>-en-</w:t>
      </w:r>
      <w:proofErr w:type="spellStart"/>
      <w:r w:rsidR="00203CFD">
        <w:t>Cielin</w:t>
      </w:r>
      <w:proofErr w:type="spellEnd"/>
      <w:r w:rsidR="00203CFD">
        <w:t xml:space="preserve"> raportoimassa</w:t>
      </w:r>
      <w:r>
        <w:t xml:space="preserve"> esimerkkitapauksessa nuori </w:t>
      </w:r>
      <w:proofErr w:type="spellStart"/>
      <w:r>
        <w:t>homomies</w:t>
      </w:r>
      <w:proofErr w:type="spellEnd"/>
      <w:r>
        <w:t xml:space="preserve"> oli viety kotona</w:t>
      </w:r>
      <w:r w:rsidR="00203CFD">
        <w:t>an</w:t>
      </w:r>
      <w:r>
        <w:t xml:space="preserve"> tapahtuneen väkivaltaisen hyökkäyksen jälkeen paikalliseen moskeijaan vannomaan käsi Koraanilla, että hän lopettaa [homoseksuaalisen käytöksen].</w:t>
      </w:r>
      <w:r>
        <w:rPr>
          <w:rStyle w:val="Alaviitteenviite"/>
        </w:rPr>
        <w:footnoteReference w:id="44"/>
      </w:r>
    </w:p>
    <w:p w:rsidR="00082DFE" w:rsidRPr="00082DFE" w:rsidRDefault="00082DFE" w:rsidP="001D63F6"/>
    <w:p w:rsidR="00082DFE" w:rsidRPr="0095658A" w:rsidRDefault="00082DFE" w:rsidP="00BC367A">
      <w:pPr>
        <w:pStyle w:val="Otsikko2"/>
        <w:numPr>
          <w:ilvl w:val="0"/>
          <w:numId w:val="0"/>
        </w:numPr>
        <w:ind w:left="360" w:hanging="360"/>
        <w:rPr>
          <w:lang w:val="en-US"/>
        </w:rPr>
      </w:pPr>
      <w:bookmarkStart w:id="0" w:name="_GoBack"/>
      <w:bookmarkEnd w:id="0"/>
      <w:proofErr w:type="spellStart"/>
      <w:r w:rsidRPr="0095658A">
        <w:rPr>
          <w:lang w:val="en-US"/>
        </w:rPr>
        <w:t>Lähteet</w:t>
      </w:r>
      <w:proofErr w:type="spellEnd"/>
    </w:p>
    <w:p w:rsidR="002D6B4D" w:rsidRDefault="002D6B4D" w:rsidP="00082DFE">
      <w:proofErr w:type="spellStart"/>
      <w:r w:rsidRPr="002D6B4D">
        <w:rPr>
          <w:lang w:val="en-US"/>
        </w:rPr>
        <w:t>Africaguinee</w:t>
      </w:r>
      <w:proofErr w:type="spellEnd"/>
      <w:r w:rsidRPr="002D6B4D">
        <w:rPr>
          <w:lang w:val="en-US"/>
        </w:rPr>
        <w:t xml:space="preserve"> 1.11.2015.</w:t>
      </w:r>
      <w:r w:rsidRPr="002D6B4D">
        <w:rPr>
          <w:i/>
          <w:lang w:val="en-US"/>
        </w:rPr>
        <w:t xml:space="preserve"> </w:t>
      </w:r>
      <w:proofErr w:type="spellStart"/>
      <w:r w:rsidRPr="002D6B4D">
        <w:rPr>
          <w:i/>
          <w:lang w:val="en-US"/>
        </w:rPr>
        <w:t>Guinée</w:t>
      </w:r>
      <w:proofErr w:type="spellEnd"/>
      <w:r w:rsidRPr="002D6B4D">
        <w:rPr>
          <w:i/>
          <w:lang w:val="en-US"/>
        </w:rPr>
        <w:t xml:space="preserve">: les populations </w:t>
      </w:r>
      <w:proofErr w:type="spellStart"/>
      <w:r w:rsidRPr="002D6B4D">
        <w:rPr>
          <w:i/>
          <w:lang w:val="en-US"/>
        </w:rPr>
        <w:t>réclament</w:t>
      </w:r>
      <w:proofErr w:type="spellEnd"/>
      <w:r w:rsidRPr="002D6B4D">
        <w:rPr>
          <w:i/>
          <w:lang w:val="en-US"/>
        </w:rPr>
        <w:t xml:space="preserve"> deux </w:t>
      </w:r>
      <w:proofErr w:type="spellStart"/>
      <w:r w:rsidRPr="002D6B4D">
        <w:rPr>
          <w:i/>
          <w:lang w:val="en-US"/>
        </w:rPr>
        <w:t>homosexuels</w:t>
      </w:r>
      <w:proofErr w:type="spellEnd"/>
      <w:r w:rsidRPr="002D6B4D">
        <w:rPr>
          <w:i/>
          <w:lang w:val="en-US"/>
        </w:rPr>
        <w:t xml:space="preserve"> à Conakry...</w:t>
      </w:r>
      <w:r>
        <w:rPr>
          <w:lang w:val="en-US"/>
        </w:rPr>
        <w:t xml:space="preserve"> </w:t>
      </w:r>
      <w:r w:rsidR="007B1D3A">
        <w:fldChar w:fldCharType="begin"/>
      </w:r>
      <w:r w:rsidR="007B1D3A" w:rsidRPr="007B1D3A">
        <w:rPr>
          <w:lang w:val="en-US"/>
        </w:rPr>
        <w:instrText xml:space="preserve"> HYPERLINK "http://www.africaguinee.com/articles/2015/11/01/guinee-les-populations-reclament-deux-homosexuels-conakry" </w:instrText>
      </w:r>
      <w:r w:rsidR="007B1D3A">
        <w:fldChar w:fldCharType="separate"/>
      </w:r>
      <w:r w:rsidRPr="002D6B4D">
        <w:rPr>
          <w:rStyle w:val="Hyperlinkki"/>
        </w:rPr>
        <w:t>http://www.africaguinee.com/articles/2015/11/01/guinee-les-populations-reclament-deux-homosexuels-conakry</w:t>
      </w:r>
      <w:r w:rsidR="007B1D3A">
        <w:rPr>
          <w:rStyle w:val="Hyperlinkki"/>
        </w:rPr>
        <w:fldChar w:fldCharType="end"/>
      </w:r>
      <w:r w:rsidRPr="002D6B4D">
        <w:t xml:space="preserve"> (käyty 23.1.2023).</w:t>
      </w:r>
    </w:p>
    <w:p w:rsidR="00A8797C" w:rsidRPr="00A8797C" w:rsidRDefault="00A8797C" w:rsidP="00082DFE">
      <w:r>
        <w:t xml:space="preserve">Aminata.com 19.10.2022. </w:t>
      </w:r>
      <w:proofErr w:type="spellStart"/>
      <w:r w:rsidRPr="00A8797C">
        <w:rPr>
          <w:i/>
        </w:rPr>
        <w:t>Guinée</w:t>
      </w:r>
      <w:proofErr w:type="spellEnd"/>
      <w:r w:rsidRPr="00A8797C">
        <w:rPr>
          <w:i/>
        </w:rPr>
        <w:t xml:space="preserve">/Conakry: </w:t>
      </w:r>
      <w:proofErr w:type="spellStart"/>
      <w:r w:rsidRPr="00A8797C">
        <w:rPr>
          <w:i/>
        </w:rPr>
        <w:t>le</w:t>
      </w:r>
      <w:proofErr w:type="spellEnd"/>
      <w:r w:rsidRPr="00A8797C">
        <w:rPr>
          <w:i/>
        </w:rPr>
        <w:t xml:space="preserve"> </w:t>
      </w:r>
      <w:proofErr w:type="spellStart"/>
      <w:r w:rsidRPr="00A8797C">
        <w:rPr>
          <w:i/>
        </w:rPr>
        <w:t>Jeune</w:t>
      </w:r>
      <w:proofErr w:type="spellEnd"/>
      <w:r w:rsidRPr="00A8797C">
        <w:rPr>
          <w:i/>
        </w:rPr>
        <w:t xml:space="preserve"> </w:t>
      </w:r>
      <w:proofErr w:type="spellStart"/>
      <w:r w:rsidRPr="00A8797C">
        <w:rPr>
          <w:i/>
        </w:rPr>
        <w:t>Amadou</w:t>
      </w:r>
      <w:proofErr w:type="spellEnd"/>
      <w:r w:rsidRPr="00A8797C">
        <w:rPr>
          <w:i/>
        </w:rPr>
        <w:t xml:space="preserve"> </w:t>
      </w:r>
      <w:proofErr w:type="spellStart"/>
      <w:r w:rsidRPr="00A8797C">
        <w:rPr>
          <w:i/>
        </w:rPr>
        <w:t>Diallo</w:t>
      </w:r>
      <w:proofErr w:type="spellEnd"/>
      <w:r w:rsidRPr="00A8797C">
        <w:rPr>
          <w:i/>
        </w:rPr>
        <w:t xml:space="preserve"> </w:t>
      </w:r>
      <w:proofErr w:type="spellStart"/>
      <w:r w:rsidRPr="00A8797C">
        <w:rPr>
          <w:i/>
        </w:rPr>
        <w:t>échappe</w:t>
      </w:r>
      <w:proofErr w:type="spellEnd"/>
      <w:r w:rsidRPr="00A8797C">
        <w:rPr>
          <w:i/>
        </w:rPr>
        <w:t xml:space="preserve"> </w:t>
      </w:r>
      <w:proofErr w:type="spellStart"/>
      <w:r w:rsidRPr="00A8797C">
        <w:rPr>
          <w:i/>
        </w:rPr>
        <w:t>belle</w:t>
      </w:r>
      <w:proofErr w:type="spellEnd"/>
      <w:r w:rsidRPr="00A8797C">
        <w:rPr>
          <w:i/>
        </w:rPr>
        <w:t xml:space="preserve"> à </w:t>
      </w:r>
      <w:proofErr w:type="spellStart"/>
      <w:r w:rsidRPr="00A8797C">
        <w:rPr>
          <w:i/>
        </w:rPr>
        <w:t>un</w:t>
      </w:r>
      <w:proofErr w:type="spellEnd"/>
      <w:r w:rsidRPr="00A8797C">
        <w:rPr>
          <w:i/>
        </w:rPr>
        <w:t xml:space="preserve"> </w:t>
      </w:r>
      <w:proofErr w:type="spellStart"/>
      <w:r w:rsidRPr="00A8797C">
        <w:rPr>
          <w:i/>
        </w:rPr>
        <w:t>lynchage</w:t>
      </w:r>
      <w:proofErr w:type="spellEnd"/>
      <w:r w:rsidRPr="00A8797C">
        <w:rPr>
          <w:i/>
        </w:rPr>
        <w:t xml:space="preserve"> à </w:t>
      </w:r>
      <w:proofErr w:type="spellStart"/>
      <w:r w:rsidRPr="00A8797C">
        <w:rPr>
          <w:i/>
        </w:rPr>
        <w:t>cause</w:t>
      </w:r>
      <w:proofErr w:type="spellEnd"/>
      <w:r w:rsidRPr="00A8797C">
        <w:rPr>
          <w:i/>
        </w:rPr>
        <w:t xml:space="preserve"> de </w:t>
      </w:r>
      <w:proofErr w:type="spellStart"/>
      <w:r w:rsidRPr="00A8797C">
        <w:rPr>
          <w:i/>
        </w:rPr>
        <w:t>son</w:t>
      </w:r>
      <w:proofErr w:type="spellEnd"/>
      <w:r w:rsidRPr="00A8797C">
        <w:rPr>
          <w:i/>
        </w:rPr>
        <w:t xml:space="preserve"> </w:t>
      </w:r>
      <w:proofErr w:type="spellStart"/>
      <w:r w:rsidRPr="00A8797C">
        <w:rPr>
          <w:i/>
        </w:rPr>
        <w:t>homosexualité</w:t>
      </w:r>
      <w:proofErr w:type="spellEnd"/>
      <w:r w:rsidRPr="00A8797C">
        <w:rPr>
          <w:i/>
        </w:rPr>
        <w:t xml:space="preserve"> (</w:t>
      </w:r>
      <w:proofErr w:type="spellStart"/>
      <w:r w:rsidRPr="00A8797C">
        <w:rPr>
          <w:i/>
        </w:rPr>
        <w:t>témoignages</w:t>
      </w:r>
      <w:proofErr w:type="spellEnd"/>
      <w:r w:rsidRPr="00A8797C">
        <w:rPr>
          <w:i/>
        </w:rPr>
        <w:t>)!!!</w:t>
      </w:r>
      <w:r>
        <w:rPr>
          <w:i/>
        </w:rPr>
        <w:t xml:space="preserve"> </w:t>
      </w:r>
      <w:hyperlink r:id="rId7" w:history="1">
        <w:r w:rsidRPr="00A8797C">
          <w:rPr>
            <w:rStyle w:val="Hyperlinkki"/>
          </w:rPr>
          <w:t>https://aminata.com/guinee-conakry-le-jeune-amadou-diallo-echappe-belle-a-un-lynchage-a-cause-de-son-homosexualite-temoignages/</w:t>
        </w:r>
      </w:hyperlink>
      <w:r w:rsidRPr="00A8797C">
        <w:t xml:space="preserve"> (käyty 23.1.2023).</w:t>
      </w:r>
    </w:p>
    <w:p w:rsidR="00373B65" w:rsidRDefault="00373B65" w:rsidP="00082DFE">
      <w:r w:rsidRPr="0095658A">
        <w:rPr>
          <w:lang w:val="en-US"/>
        </w:rPr>
        <w:t xml:space="preserve">Amnesty International 11/2019. </w:t>
      </w:r>
      <w:r w:rsidRPr="00373B65">
        <w:rPr>
          <w:i/>
          <w:lang w:val="en-US"/>
        </w:rPr>
        <w:t>Guinea: Red Flags Ahead o</w:t>
      </w:r>
      <w:r>
        <w:rPr>
          <w:i/>
          <w:lang w:val="en-US"/>
        </w:rPr>
        <w:t>f the 2020 Presidential Election.</w:t>
      </w:r>
      <w:r w:rsidRPr="00373B65">
        <w:rPr>
          <w:lang w:val="en-US"/>
        </w:rPr>
        <w:t xml:space="preserve">  </w:t>
      </w:r>
      <w:r w:rsidR="007B1D3A">
        <w:fldChar w:fldCharType="begin"/>
      </w:r>
      <w:r w:rsidR="007B1D3A" w:rsidRPr="007B1D3A">
        <w:rPr>
          <w:lang w:val="en-US"/>
        </w:rPr>
        <w:instrText xml:space="preserve"> H</w:instrText>
      </w:r>
      <w:r w:rsidR="007B1D3A" w:rsidRPr="007B1D3A">
        <w:rPr>
          <w:lang w:val="en-US"/>
        </w:rPr>
        <w:instrText xml:space="preserve">YPERLINK "https://www.ecoi.net/en/file/local/2020109/AFR2910802019ENGLISH.PDF" </w:instrText>
      </w:r>
      <w:r w:rsidR="007B1D3A">
        <w:fldChar w:fldCharType="separate"/>
      </w:r>
      <w:r w:rsidRPr="00373B65">
        <w:rPr>
          <w:rStyle w:val="Hyperlinkki"/>
        </w:rPr>
        <w:t>https://www.ecoi.net/en/file/local/2020109/AFR2910802019ENGLISH.PDF</w:t>
      </w:r>
      <w:r w:rsidR="007B1D3A">
        <w:rPr>
          <w:rStyle w:val="Hyperlinkki"/>
        </w:rPr>
        <w:fldChar w:fldCharType="end"/>
      </w:r>
      <w:r w:rsidRPr="00373B65">
        <w:t xml:space="preserve"> (käyty 23.1.2023).</w:t>
      </w:r>
    </w:p>
    <w:p w:rsidR="00A937B9" w:rsidRDefault="00A937B9" w:rsidP="00082DFE">
      <w:r w:rsidRPr="0095658A">
        <w:rPr>
          <w:lang w:val="en-US"/>
        </w:rPr>
        <w:t xml:space="preserve">Bertelsmann Stiftung 23.2.2022. </w:t>
      </w:r>
      <w:r w:rsidRPr="0095658A">
        <w:rPr>
          <w:i/>
          <w:lang w:val="en-US"/>
        </w:rPr>
        <w:t xml:space="preserve">BTI 2022 Country Report – Guinea. </w:t>
      </w:r>
      <w:r w:rsidR="007B1D3A">
        <w:fldChar w:fldCharType="begin"/>
      </w:r>
      <w:r w:rsidR="007B1D3A" w:rsidRPr="007B1D3A">
        <w:rPr>
          <w:lang w:val="en-US"/>
        </w:rPr>
        <w:instrText xml:space="preserve"> HYPERLINK "https://b</w:instrText>
      </w:r>
      <w:r w:rsidR="007B1D3A" w:rsidRPr="007B1D3A">
        <w:rPr>
          <w:lang w:val="en-US"/>
        </w:rPr>
        <w:instrText xml:space="preserve">ti-project.org/fileadmin/api/content/en/downloads/reports/country_report_2022_GIN.pdf" </w:instrText>
      </w:r>
      <w:r w:rsidR="007B1D3A">
        <w:fldChar w:fldCharType="separate"/>
      </w:r>
      <w:r w:rsidRPr="00A937B9">
        <w:rPr>
          <w:rStyle w:val="Hyperlinkki"/>
        </w:rPr>
        <w:t>https://bti-project.org/fileadmin/api/content/en/downloads/reports/country_report_2022_GIN.pdf</w:t>
      </w:r>
      <w:r w:rsidR="007B1D3A">
        <w:rPr>
          <w:rStyle w:val="Hyperlinkki"/>
        </w:rPr>
        <w:fldChar w:fldCharType="end"/>
      </w:r>
      <w:r w:rsidRPr="00A937B9">
        <w:t xml:space="preserve"> (käyty 19.1.2023).</w:t>
      </w:r>
    </w:p>
    <w:p w:rsidR="007371EC" w:rsidRPr="00D43279" w:rsidRDefault="007371EC" w:rsidP="007371EC">
      <w:pPr>
        <w:spacing w:line="276" w:lineRule="auto"/>
        <w:jc w:val="both"/>
      </w:pPr>
      <w:r w:rsidRPr="007371EC">
        <w:t xml:space="preserve">CEDOCA (Centre de </w:t>
      </w:r>
      <w:proofErr w:type="spellStart"/>
      <w:r w:rsidRPr="007371EC">
        <w:t>documentation</w:t>
      </w:r>
      <w:proofErr w:type="spellEnd"/>
      <w:r w:rsidRPr="007371EC">
        <w:t xml:space="preserve"> et de </w:t>
      </w:r>
      <w:proofErr w:type="spellStart"/>
      <w:r w:rsidRPr="007371EC">
        <w:t>recherches</w:t>
      </w:r>
      <w:proofErr w:type="spellEnd"/>
      <w:r w:rsidRPr="007371EC">
        <w:t>) / CGRA (</w:t>
      </w:r>
      <w:proofErr w:type="spellStart"/>
      <w:r w:rsidRPr="007371EC">
        <w:t>Commissariat</w:t>
      </w:r>
      <w:proofErr w:type="spellEnd"/>
      <w:r w:rsidRPr="007371EC">
        <w:t xml:space="preserve"> </w:t>
      </w:r>
      <w:proofErr w:type="spellStart"/>
      <w:r w:rsidRPr="007371EC">
        <w:t>général</w:t>
      </w:r>
      <w:proofErr w:type="spellEnd"/>
      <w:r w:rsidRPr="007371EC">
        <w:t xml:space="preserve"> </w:t>
      </w:r>
      <w:proofErr w:type="spellStart"/>
      <w:r w:rsidRPr="007371EC">
        <w:t>aux</w:t>
      </w:r>
      <w:proofErr w:type="spellEnd"/>
      <w:r w:rsidRPr="007371EC">
        <w:t xml:space="preserve"> </w:t>
      </w:r>
      <w:proofErr w:type="spellStart"/>
      <w:r w:rsidRPr="007371EC">
        <w:t>réfugiés</w:t>
      </w:r>
      <w:proofErr w:type="spellEnd"/>
      <w:r w:rsidRPr="007371EC">
        <w:t xml:space="preserve"> et </w:t>
      </w:r>
      <w:proofErr w:type="spellStart"/>
      <w:r w:rsidRPr="007371EC">
        <w:t>aux</w:t>
      </w:r>
      <w:proofErr w:type="spellEnd"/>
      <w:r w:rsidRPr="007371EC">
        <w:t xml:space="preserve"> </w:t>
      </w:r>
      <w:proofErr w:type="spellStart"/>
      <w:r w:rsidRPr="007371EC">
        <w:t>apatrides</w:t>
      </w:r>
      <w:proofErr w:type="spellEnd"/>
      <w:r w:rsidRPr="007371EC">
        <w:t xml:space="preserve">) 28.11.2017. </w:t>
      </w:r>
      <w:r w:rsidRPr="007371EC">
        <w:rPr>
          <w:i/>
        </w:rPr>
        <w:t>COI Focus</w:t>
      </w:r>
      <w:r>
        <w:rPr>
          <w:i/>
        </w:rPr>
        <w:t xml:space="preserve"> </w:t>
      </w:r>
      <w:proofErr w:type="spellStart"/>
      <w:r w:rsidRPr="007371EC">
        <w:rPr>
          <w:i/>
        </w:rPr>
        <w:t>Guinée</w:t>
      </w:r>
      <w:proofErr w:type="spellEnd"/>
      <w:r w:rsidRPr="007371EC">
        <w:rPr>
          <w:i/>
        </w:rPr>
        <w:t xml:space="preserve"> </w:t>
      </w:r>
      <w:proofErr w:type="spellStart"/>
      <w:r w:rsidRPr="007371EC">
        <w:rPr>
          <w:i/>
        </w:rPr>
        <w:t>L’homosexualité</w:t>
      </w:r>
      <w:proofErr w:type="spellEnd"/>
      <w:r w:rsidRPr="007371EC">
        <w:rPr>
          <w:i/>
        </w:rPr>
        <w:t xml:space="preserve">. </w:t>
      </w:r>
      <w:hyperlink r:id="rId8" w:history="1">
        <w:r w:rsidRPr="00D43279">
          <w:rPr>
            <w:rStyle w:val="Hyperlinkki"/>
          </w:rPr>
          <w:t>https://www.cgrs.be/sites/default/files/rapporten/coi_focus_guinee._lhomosexualite_1.pdf</w:t>
        </w:r>
      </w:hyperlink>
      <w:r w:rsidRPr="00D43279">
        <w:t xml:space="preserve"> </w:t>
      </w:r>
      <w:r w:rsidR="00D43279" w:rsidRPr="00D43279">
        <w:t>(kä</w:t>
      </w:r>
      <w:r w:rsidR="00D43279">
        <w:t>yty 23.1.2023).</w:t>
      </w:r>
    </w:p>
    <w:p w:rsidR="00A937B9" w:rsidRPr="00AA0D49" w:rsidRDefault="00A937B9" w:rsidP="00082DFE">
      <w:pPr>
        <w:rPr>
          <w:lang w:val="en-US"/>
        </w:rPr>
      </w:pPr>
      <w:r w:rsidRPr="00A937B9">
        <w:rPr>
          <w:lang w:val="en-US"/>
        </w:rPr>
        <w:t>CIA (Central Intelligence Agency) W</w:t>
      </w:r>
      <w:r>
        <w:rPr>
          <w:lang w:val="en-US"/>
        </w:rPr>
        <w:t xml:space="preserve">orld Factbook 11.1.2023. </w:t>
      </w:r>
      <w:r>
        <w:rPr>
          <w:i/>
          <w:lang w:val="en-US"/>
        </w:rPr>
        <w:t xml:space="preserve">The World Factbook. Guinea. </w:t>
      </w:r>
      <w:r w:rsidR="007B1D3A">
        <w:fldChar w:fldCharType="begin"/>
      </w:r>
      <w:r w:rsidR="007B1D3A" w:rsidRPr="007B1D3A">
        <w:rPr>
          <w:lang w:val="en-US"/>
        </w:rPr>
        <w:instrText xml:space="preserve"> HYPERLINK "https://www.cia.gov/the-world-factbook/countries/guinea/" \l "government" </w:instrText>
      </w:r>
      <w:r w:rsidR="007B1D3A">
        <w:fldChar w:fldCharType="separate"/>
      </w:r>
      <w:r w:rsidRPr="00AA0D49">
        <w:rPr>
          <w:rStyle w:val="Hyperlinkki"/>
          <w:lang w:val="en-US"/>
        </w:rPr>
        <w:t>https://www.cia.gov/the-world-factbook/countries/guinea/#government</w:t>
      </w:r>
      <w:r w:rsidR="007B1D3A">
        <w:rPr>
          <w:rStyle w:val="Hyperlinkki"/>
          <w:lang w:val="en-US"/>
        </w:rPr>
        <w:fldChar w:fldCharType="end"/>
      </w:r>
      <w:r w:rsidRPr="00AA0D49">
        <w:rPr>
          <w:lang w:val="en-US"/>
        </w:rPr>
        <w:t xml:space="preserve"> (</w:t>
      </w:r>
      <w:proofErr w:type="spellStart"/>
      <w:r w:rsidRPr="00AA0D49">
        <w:rPr>
          <w:lang w:val="en-US"/>
        </w:rPr>
        <w:t>käyty</w:t>
      </w:r>
      <w:proofErr w:type="spellEnd"/>
      <w:r w:rsidRPr="00AA0D49">
        <w:rPr>
          <w:lang w:val="en-US"/>
        </w:rPr>
        <w:t xml:space="preserve"> 19.1.2023).</w:t>
      </w:r>
    </w:p>
    <w:p w:rsidR="001D63F6" w:rsidRPr="004A24D9" w:rsidRDefault="003326D2" w:rsidP="00082DFE">
      <w:pPr>
        <w:rPr>
          <w:lang w:val="en-US"/>
        </w:rPr>
      </w:pPr>
      <w:proofErr w:type="spellStart"/>
      <w:r w:rsidRPr="00242D3A">
        <w:rPr>
          <w:lang w:val="en-US"/>
        </w:rPr>
        <w:t>Equaldex</w:t>
      </w:r>
      <w:proofErr w:type="spellEnd"/>
      <w:r w:rsidRPr="00242D3A">
        <w:rPr>
          <w:lang w:val="en-US"/>
        </w:rPr>
        <w:t xml:space="preserve"> </w:t>
      </w:r>
      <w:r w:rsidR="00E774C0">
        <w:rPr>
          <w:lang w:val="en-US"/>
        </w:rPr>
        <w:t>[</w:t>
      </w:r>
      <w:proofErr w:type="spellStart"/>
      <w:r w:rsidRPr="00242D3A">
        <w:rPr>
          <w:lang w:val="en-US"/>
        </w:rPr>
        <w:t>päiväämätön</w:t>
      </w:r>
      <w:proofErr w:type="spellEnd"/>
      <w:r w:rsidR="00E774C0">
        <w:rPr>
          <w:lang w:val="en-US"/>
        </w:rPr>
        <w:t>]</w:t>
      </w:r>
      <w:r w:rsidRPr="00242D3A">
        <w:rPr>
          <w:lang w:val="en-US"/>
        </w:rPr>
        <w:t xml:space="preserve">. </w:t>
      </w:r>
      <w:r w:rsidR="004A24D9" w:rsidRPr="004A24D9">
        <w:rPr>
          <w:i/>
          <w:lang w:val="en-US"/>
        </w:rPr>
        <w:t xml:space="preserve">LGBT Rights </w:t>
      </w:r>
      <w:r w:rsidR="004A24D9">
        <w:rPr>
          <w:i/>
          <w:lang w:val="en-US"/>
        </w:rPr>
        <w:t xml:space="preserve">in Guinea. </w:t>
      </w:r>
      <w:r w:rsidR="007B1D3A">
        <w:fldChar w:fldCharType="begin"/>
      </w:r>
      <w:r w:rsidR="007B1D3A" w:rsidRPr="007B1D3A">
        <w:rPr>
          <w:lang w:val="en-US"/>
        </w:rPr>
        <w:instrText xml:space="preserve"> HYPERLINK "https://www.equaldex.com/region/guinea" </w:instrText>
      </w:r>
      <w:r w:rsidR="007B1D3A">
        <w:fldChar w:fldCharType="separate"/>
      </w:r>
      <w:r w:rsidR="004A24D9" w:rsidRPr="001812CE">
        <w:rPr>
          <w:rStyle w:val="Hyperlinkki"/>
          <w:lang w:val="en-US"/>
        </w:rPr>
        <w:t>https://www.equaldex.com/region/guinea</w:t>
      </w:r>
      <w:r w:rsidR="007B1D3A">
        <w:rPr>
          <w:rStyle w:val="Hyperlinkki"/>
          <w:lang w:val="en-US"/>
        </w:rPr>
        <w:fldChar w:fldCharType="end"/>
      </w:r>
      <w:r w:rsidRPr="004A24D9">
        <w:rPr>
          <w:lang w:val="en-US"/>
        </w:rPr>
        <w:t xml:space="preserve"> </w:t>
      </w:r>
      <w:r w:rsidR="004A24D9">
        <w:rPr>
          <w:lang w:val="en-US"/>
        </w:rPr>
        <w:t>(</w:t>
      </w:r>
      <w:proofErr w:type="spellStart"/>
      <w:r w:rsidR="004A24D9">
        <w:rPr>
          <w:lang w:val="en-US"/>
        </w:rPr>
        <w:t>käyty</w:t>
      </w:r>
      <w:proofErr w:type="spellEnd"/>
      <w:r w:rsidR="004A24D9">
        <w:rPr>
          <w:lang w:val="en-US"/>
        </w:rPr>
        <w:t xml:space="preserve"> 20.1.2023).</w:t>
      </w:r>
    </w:p>
    <w:p w:rsidR="00A937B9" w:rsidRDefault="00A937B9" w:rsidP="00082DFE">
      <w:pPr>
        <w:rPr>
          <w:lang w:val="en-US"/>
        </w:rPr>
      </w:pPr>
      <w:r w:rsidRPr="00A937B9">
        <w:rPr>
          <w:lang w:val="en-US"/>
        </w:rPr>
        <w:t xml:space="preserve">Erasing 76 Crimes / </w:t>
      </w:r>
      <w:proofErr w:type="spellStart"/>
      <w:r>
        <w:rPr>
          <w:lang w:val="en-US"/>
        </w:rPr>
        <w:t>Manoël-Florisse</w:t>
      </w:r>
      <w:proofErr w:type="spellEnd"/>
      <w:r>
        <w:rPr>
          <w:lang w:val="en-US"/>
        </w:rPr>
        <w:t xml:space="preserve">, </w:t>
      </w:r>
      <w:proofErr w:type="spellStart"/>
      <w:r>
        <w:rPr>
          <w:lang w:val="en-US"/>
        </w:rPr>
        <w:t>Moïse</w:t>
      </w:r>
      <w:proofErr w:type="spellEnd"/>
      <w:r>
        <w:rPr>
          <w:lang w:val="en-US"/>
        </w:rPr>
        <w:t xml:space="preserve"> 28.9.2021. </w:t>
      </w:r>
      <w:r w:rsidRPr="00A937B9">
        <w:rPr>
          <w:i/>
          <w:lang w:val="en-US"/>
        </w:rPr>
        <w:t>LGBTI citizens on edge in West Africa. (Part 2: Guinea after the coup)</w:t>
      </w:r>
      <w:r>
        <w:rPr>
          <w:i/>
          <w:lang w:val="en-US"/>
        </w:rPr>
        <w:t xml:space="preserve">. </w:t>
      </w:r>
      <w:r w:rsidR="007B1D3A">
        <w:fldChar w:fldCharType="begin"/>
      </w:r>
      <w:r w:rsidR="007B1D3A" w:rsidRPr="007B1D3A">
        <w:rPr>
          <w:lang w:val="en-US"/>
        </w:rPr>
        <w:instrText xml:space="preserve"> HYPERLINK "https://76crimes.com/2021/09/28/lgbti-citizens-on-edge-in-west-africa-part-2-guinea-after-a-coup/" </w:instrText>
      </w:r>
      <w:r w:rsidR="007B1D3A">
        <w:fldChar w:fldCharType="separate"/>
      </w:r>
      <w:r w:rsidRPr="001537C7">
        <w:rPr>
          <w:rStyle w:val="Hyperlinkki"/>
          <w:lang w:val="en-US"/>
        </w:rPr>
        <w:t>https://76crimes.com/2021/09/28/lgbti-citizens-on-edge-in-west-africa-part-2-guinea-after-a-coup/</w:t>
      </w:r>
      <w:r w:rsidR="007B1D3A">
        <w:rPr>
          <w:rStyle w:val="Hyperlinkki"/>
          <w:lang w:val="en-US"/>
        </w:rPr>
        <w:fldChar w:fldCharType="end"/>
      </w:r>
      <w:r w:rsidRPr="001537C7">
        <w:rPr>
          <w:lang w:val="en-US"/>
        </w:rPr>
        <w:t xml:space="preserve"> (</w:t>
      </w:r>
      <w:proofErr w:type="spellStart"/>
      <w:r w:rsidRPr="001537C7">
        <w:rPr>
          <w:lang w:val="en-US"/>
        </w:rPr>
        <w:t>käyty</w:t>
      </w:r>
      <w:proofErr w:type="spellEnd"/>
      <w:r w:rsidRPr="001537C7">
        <w:rPr>
          <w:lang w:val="en-US"/>
        </w:rPr>
        <w:t xml:space="preserve"> 20.1.2023).</w:t>
      </w:r>
    </w:p>
    <w:p w:rsidR="005A20C3" w:rsidRPr="005A20C3" w:rsidRDefault="005A20C3" w:rsidP="00082DFE">
      <w:pPr>
        <w:rPr>
          <w:i/>
        </w:rPr>
      </w:pPr>
      <w:r w:rsidRPr="008C5433">
        <w:rPr>
          <w:lang w:val="en-US"/>
        </w:rPr>
        <w:lastRenderedPageBreak/>
        <w:t>EUAA (European Union A</w:t>
      </w:r>
      <w:r>
        <w:rPr>
          <w:lang w:val="en-US"/>
        </w:rPr>
        <w:t xml:space="preserve">gency for Asylum) 11/2021. </w:t>
      </w:r>
      <w:r>
        <w:rPr>
          <w:i/>
          <w:lang w:val="en-US"/>
        </w:rPr>
        <w:t xml:space="preserve">COI Research Guide on LGBTIQ. </w:t>
      </w:r>
      <w:r w:rsidR="007B1D3A">
        <w:fldChar w:fldCharType="begin"/>
      </w:r>
      <w:r w:rsidR="007B1D3A" w:rsidRPr="007B1D3A">
        <w:rPr>
          <w:lang w:val="en-US"/>
        </w:rPr>
        <w:instrText xml:space="preserve"> HYPERLINK "https://coi.euaa.europa.eu/administration/easo/PLib/2021_11_EASO_COI_Research_Guid</w:instrText>
      </w:r>
      <w:r w:rsidR="007B1D3A" w:rsidRPr="007B1D3A">
        <w:rPr>
          <w:lang w:val="en-US"/>
        </w:rPr>
        <w:instrText xml:space="preserve">e_on_LGBTIQ.pdf" </w:instrText>
      </w:r>
      <w:r w:rsidR="007B1D3A">
        <w:fldChar w:fldCharType="separate"/>
      </w:r>
      <w:r w:rsidRPr="008C5433">
        <w:rPr>
          <w:rStyle w:val="Hyperlinkki"/>
        </w:rPr>
        <w:t>https://coi.euaa.europa.eu/administration/easo/PLib/2021_11_EASO_COI_Research_Guide_on_LGBTIQ.pdf</w:t>
      </w:r>
      <w:r w:rsidR="007B1D3A">
        <w:rPr>
          <w:rStyle w:val="Hyperlinkki"/>
        </w:rPr>
        <w:fldChar w:fldCharType="end"/>
      </w:r>
      <w:r w:rsidRPr="008C5433">
        <w:t xml:space="preserve"> (käyty 17.1.2023).</w:t>
      </w:r>
    </w:p>
    <w:p w:rsidR="005A782E" w:rsidRDefault="005A782E" w:rsidP="00082DFE">
      <w:pPr>
        <w:rPr>
          <w:i/>
        </w:rPr>
      </w:pPr>
      <w:proofErr w:type="spellStart"/>
      <w:r w:rsidRPr="0095658A">
        <w:rPr>
          <w:lang w:val="sv-SE"/>
        </w:rPr>
        <w:t>France</w:t>
      </w:r>
      <w:proofErr w:type="spellEnd"/>
      <w:r w:rsidRPr="0095658A">
        <w:rPr>
          <w:lang w:val="sv-SE"/>
        </w:rPr>
        <w:t xml:space="preserve"> 24 24.6.2016. </w:t>
      </w:r>
      <w:proofErr w:type="spellStart"/>
      <w:r w:rsidRPr="0095658A">
        <w:rPr>
          <w:i/>
          <w:lang w:val="sv-SE"/>
        </w:rPr>
        <w:t>Un</w:t>
      </w:r>
      <w:proofErr w:type="spellEnd"/>
      <w:r w:rsidRPr="0095658A">
        <w:rPr>
          <w:i/>
          <w:lang w:val="sv-SE"/>
        </w:rPr>
        <w:t xml:space="preserve"> </w:t>
      </w:r>
      <w:proofErr w:type="spellStart"/>
      <w:r w:rsidRPr="0095658A">
        <w:rPr>
          <w:i/>
          <w:lang w:val="sv-SE"/>
        </w:rPr>
        <w:t>homme</w:t>
      </w:r>
      <w:proofErr w:type="spellEnd"/>
      <w:r w:rsidRPr="0095658A">
        <w:rPr>
          <w:i/>
          <w:lang w:val="sv-SE"/>
        </w:rPr>
        <w:t xml:space="preserve"> </w:t>
      </w:r>
      <w:proofErr w:type="spellStart"/>
      <w:r w:rsidRPr="0095658A">
        <w:rPr>
          <w:i/>
          <w:lang w:val="sv-SE"/>
        </w:rPr>
        <w:t>arrêté</w:t>
      </w:r>
      <w:proofErr w:type="spellEnd"/>
      <w:r w:rsidRPr="0095658A">
        <w:rPr>
          <w:i/>
          <w:lang w:val="sv-SE"/>
        </w:rPr>
        <w:t xml:space="preserve"> </w:t>
      </w:r>
      <w:proofErr w:type="spellStart"/>
      <w:r w:rsidRPr="0095658A">
        <w:rPr>
          <w:i/>
          <w:lang w:val="sv-SE"/>
        </w:rPr>
        <w:t>pour</w:t>
      </w:r>
      <w:proofErr w:type="spellEnd"/>
      <w:r w:rsidRPr="0095658A">
        <w:rPr>
          <w:i/>
          <w:lang w:val="sv-SE"/>
        </w:rPr>
        <w:t xml:space="preserve"> "</w:t>
      </w:r>
      <w:proofErr w:type="spellStart"/>
      <w:r w:rsidRPr="0095658A">
        <w:rPr>
          <w:i/>
          <w:lang w:val="sv-SE"/>
        </w:rPr>
        <w:t>homosexualité</w:t>
      </w:r>
      <w:proofErr w:type="spellEnd"/>
      <w:r w:rsidRPr="0095658A">
        <w:rPr>
          <w:i/>
          <w:lang w:val="sv-SE"/>
        </w:rPr>
        <w:t xml:space="preserve">" en </w:t>
      </w:r>
      <w:proofErr w:type="spellStart"/>
      <w:r w:rsidRPr="0095658A">
        <w:rPr>
          <w:i/>
          <w:lang w:val="sv-SE"/>
        </w:rPr>
        <w:t>Guinée</w:t>
      </w:r>
      <w:proofErr w:type="spellEnd"/>
      <w:r w:rsidRPr="0095658A">
        <w:rPr>
          <w:i/>
          <w:lang w:val="sv-SE"/>
        </w:rPr>
        <w:t xml:space="preserve">? </w:t>
      </w:r>
      <w:proofErr w:type="spellStart"/>
      <w:r w:rsidRPr="0095658A">
        <w:rPr>
          <w:i/>
          <w:lang w:val="sv-SE"/>
        </w:rPr>
        <w:t>Pas</w:t>
      </w:r>
      <w:proofErr w:type="spellEnd"/>
      <w:r w:rsidRPr="0095658A">
        <w:rPr>
          <w:i/>
          <w:lang w:val="sv-SE"/>
        </w:rPr>
        <w:t xml:space="preserve"> si vite! </w:t>
      </w:r>
      <w:r w:rsidR="007B1D3A">
        <w:fldChar w:fldCharType="begin"/>
      </w:r>
      <w:r w:rsidR="007B1D3A" w:rsidRPr="007B1D3A">
        <w:rPr>
          <w:lang w:val="sv-SE"/>
        </w:rPr>
        <w:instrText xml:space="preserve"> HYPERLINK "https://observers.france2</w:instrText>
      </w:r>
      <w:r w:rsidR="007B1D3A" w:rsidRPr="007B1D3A">
        <w:rPr>
          <w:lang w:val="sv-SE"/>
        </w:rPr>
        <w:instrText xml:space="preserve">4.com/fr/20160624-guinee-conakry-homme-arrete-homosexualite-police-escroc-loi-penalisation-arnaque" </w:instrText>
      </w:r>
      <w:r w:rsidR="007B1D3A">
        <w:fldChar w:fldCharType="separate"/>
      </w:r>
      <w:r w:rsidRPr="005A782E">
        <w:rPr>
          <w:rStyle w:val="Hyperlinkki"/>
        </w:rPr>
        <w:t>https://observers.france24.com/fr/20160624-guinee-conakry-homme-arrete-homosexualite-police-escroc-loi-penalisation-arnaque</w:t>
      </w:r>
      <w:r w:rsidR="007B1D3A">
        <w:rPr>
          <w:rStyle w:val="Hyperlinkki"/>
        </w:rPr>
        <w:fldChar w:fldCharType="end"/>
      </w:r>
      <w:r w:rsidRPr="005A782E">
        <w:t xml:space="preserve"> (käyty 23.1.2023).</w:t>
      </w:r>
      <w:r w:rsidRPr="005A782E">
        <w:rPr>
          <w:i/>
        </w:rPr>
        <w:t xml:space="preserve"> </w:t>
      </w:r>
    </w:p>
    <w:p w:rsidR="005A20C3" w:rsidRDefault="00D43279" w:rsidP="00082DFE">
      <w:pPr>
        <w:rPr>
          <w:lang w:val="en-US"/>
        </w:rPr>
      </w:pPr>
      <w:r w:rsidRPr="00D43279">
        <w:rPr>
          <w:lang w:val="en-US"/>
        </w:rPr>
        <w:t xml:space="preserve">Freedom House </w:t>
      </w:r>
    </w:p>
    <w:p w:rsidR="00D43279" w:rsidRDefault="00D43279" w:rsidP="005A20C3">
      <w:pPr>
        <w:ind w:left="720"/>
      </w:pPr>
      <w:r w:rsidRPr="00D43279">
        <w:rPr>
          <w:lang w:val="en-US"/>
        </w:rPr>
        <w:t xml:space="preserve">24.2.2022. </w:t>
      </w:r>
      <w:r>
        <w:rPr>
          <w:i/>
          <w:lang w:val="en-US"/>
        </w:rPr>
        <w:t xml:space="preserve">Freedom in the World 2022. </w:t>
      </w:r>
      <w:r w:rsidRPr="00D43279">
        <w:rPr>
          <w:i/>
        </w:rPr>
        <w:t>Guinea.</w:t>
      </w:r>
      <w:r w:rsidRPr="00D43279">
        <w:t xml:space="preserve"> </w:t>
      </w:r>
      <w:hyperlink r:id="rId9" w:history="1">
        <w:r w:rsidR="005A20C3" w:rsidRPr="0086417C">
          <w:rPr>
            <w:rStyle w:val="Hyperlinkki"/>
          </w:rPr>
          <w:t>https://freedomhouse.org/country/guinea/freedom-world/2022</w:t>
        </w:r>
      </w:hyperlink>
      <w:r w:rsidRPr="00242D3A">
        <w:t xml:space="preserve"> (käyty 19.1.2023).</w:t>
      </w:r>
    </w:p>
    <w:p w:rsidR="005A20C3" w:rsidRPr="008A39A3" w:rsidRDefault="005A20C3" w:rsidP="005A20C3">
      <w:pPr>
        <w:ind w:left="720"/>
        <w:rPr>
          <w:i/>
          <w:lang w:val="en-US"/>
        </w:rPr>
      </w:pPr>
      <w:r w:rsidRPr="005A20C3">
        <w:rPr>
          <w:lang w:val="en-US"/>
        </w:rPr>
        <w:t xml:space="preserve">3.3.2021. </w:t>
      </w:r>
      <w:r w:rsidRPr="005A20C3">
        <w:rPr>
          <w:i/>
          <w:lang w:val="en-US"/>
        </w:rPr>
        <w:t>Freedom in t</w:t>
      </w:r>
      <w:r>
        <w:rPr>
          <w:i/>
          <w:lang w:val="en-US"/>
        </w:rPr>
        <w:t xml:space="preserve">he World 2021. </w:t>
      </w:r>
      <w:r w:rsidRPr="008A39A3">
        <w:rPr>
          <w:i/>
          <w:lang w:val="en-US"/>
        </w:rPr>
        <w:t>Guinea.</w:t>
      </w:r>
      <w:r w:rsidRPr="008A39A3">
        <w:rPr>
          <w:lang w:val="en-US"/>
        </w:rPr>
        <w:t xml:space="preserve"> </w:t>
      </w:r>
      <w:r w:rsidR="007B1D3A">
        <w:fldChar w:fldCharType="begin"/>
      </w:r>
      <w:r w:rsidR="007B1D3A" w:rsidRPr="007B1D3A">
        <w:rPr>
          <w:lang w:val="en-US"/>
        </w:rPr>
        <w:instrText xml:space="preserve"> HYPERLINK "https://freedomhouse.org/country/guinea/freedom-world/2021" </w:instrText>
      </w:r>
      <w:r w:rsidR="007B1D3A">
        <w:fldChar w:fldCharType="separate"/>
      </w:r>
      <w:r w:rsidRPr="008A39A3">
        <w:rPr>
          <w:rStyle w:val="Hyperlinkki"/>
          <w:lang w:val="en-US"/>
        </w:rPr>
        <w:t>https://freedomhouse.org/country/guinea/freedom-world/2021</w:t>
      </w:r>
      <w:r w:rsidR="007B1D3A">
        <w:rPr>
          <w:rStyle w:val="Hyperlinkki"/>
          <w:lang w:val="en-US"/>
        </w:rPr>
        <w:fldChar w:fldCharType="end"/>
      </w:r>
      <w:r w:rsidRPr="008A39A3">
        <w:rPr>
          <w:lang w:val="en-US"/>
        </w:rPr>
        <w:t xml:space="preserve"> (</w:t>
      </w:r>
      <w:proofErr w:type="spellStart"/>
      <w:r w:rsidRPr="008A39A3">
        <w:rPr>
          <w:lang w:val="en-US"/>
        </w:rPr>
        <w:t>käyty</w:t>
      </w:r>
      <w:proofErr w:type="spellEnd"/>
      <w:r w:rsidRPr="008A39A3">
        <w:rPr>
          <w:lang w:val="en-US"/>
        </w:rPr>
        <w:t xml:space="preserve"> 26.1.2023).</w:t>
      </w:r>
    </w:p>
    <w:p w:rsidR="002D6B4D" w:rsidRPr="008A39A3" w:rsidRDefault="002D6B4D" w:rsidP="00082DFE">
      <w:pPr>
        <w:rPr>
          <w:i/>
          <w:lang w:val="en-US"/>
        </w:rPr>
      </w:pPr>
      <w:r>
        <w:rPr>
          <w:lang w:val="en-US"/>
        </w:rPr>
        <w:t xml:space="preserve">Guinee7.com 5.11.2015. </w:t>
      </w:r>
      <w:r w:rsidRPr="002D6B4D">
        <w:rPr>
          <w:i/>
          <w:lang w:val="en-US"/>
        </w:rPr>
        <w:t xml:space="preserve">Viol et </w:t>
      </w:r>
      <w:proofErr w:type="spellStart"/>
      <w:r w:rsidRPr="002D6B4D">
        <w:rPr>
          <w:i/>
          <w:lang w:val="en-US"/>
        </w:rPr>
        <w:t>Homosexualité</w:t>
      </w:r>
      <w:proofErr w:type="spellEnd"/>
      <w:r w:rsidRPr="002D6B4D">
        <w:rPr>
          <w:i/>
          <w:lang w:val="en-US"/>
        </w:rPr>
        <w:t xml:space="preserve"> </w:t>
      </w:r>
      <w:proofErr w:type="spellStart"/>
      <w:r w:rsidRPr="002D6B4D">
        <w:rPr>
          <w:i/>
          <w:lang w:val="en-US"/>
        </w:rPr>
        <w:t>déchaînent</w:t>
      </w:r>
      <w:proofErr w:type="spellEnd"/>
      <w:r w:rsidRPr="002D6B4D">
        <w:rPr>
          <w:i/>
          <w:lang w:val="en-US"/>
        </w:rPr>
        <w:t xml:space="preserve"> les passions à Conakry</w:t>
      </w:r>
      <w:r>
        <w:rPr>
          <w:i/>
          <w:lang w:val="en-US"/>
        </w:rPr>
        <w:t xml:space="preserve">. </w:t>
      </w:r>
      <w:r w:rsidR="007B1D3A">
        <w:fldChar w:fldCharType="begin"/>
      </w:r>
      <w:r w:rsidR="007B1D3A" w:rsidRPr="007B1D3A">
        <w:rPr>
          <w:lang w:val="en-US"/>
        </w:rPr>
        <w:instrText xml:space="preserve"> HYPERLINK "https://www</w:instrText>
      </w:r>
      <w:r w:rsidR="007B1D3A" w:rsidRPr="007B1D3A">
        <w:rPr>
          <w:lang w:val="en-US"/>
        </w:rPr>
        <w:instrText xml:space="preserve">.guinee7.com/viol-et-homosexualite-dechainent-les-passions-a-conakry/" </w:instrText>
      </w:r>
      <w:r w:rsidR="007B1D3A">
        <w:fldChar w:fldCharType="separate"/>
      </w:r>
      <w:r w:rsidRPr="008A39A3">
        <w:rPr>
          <w:rStyle w:val="Hyperlinkki"/>
          <w:lang w:val="en-US"/>
        </w:rPr>
        <w:t>https://www.guinee7.com/viol-et-homosexualite-dechainent-les-passions-a-conakry/</w:t>
      </w:r>
      <w:r w:rsidR="007B1D3A">
        <w:rPr>
          <w:rStyle w:val="Hyperlinkki"/>
          <w:lang w:val="en-US"/>
        </w:rPr>
        <w:fldChar w:fldCharType="end"/>
      </w:r>
      <w:r w:rsidRPr="008A39A3">
        <w:rPr>
          <w:lang w:val="en-US"/>
        </w:rPr>
        <w:t xml:space="preserve"> (</w:t>
      </w:r>
      <w:proofErr w:type="spellStart"/>
      <w:r w:rsidRPr="008A39A3">
        <w:rPr>
          <w:lang w:val="en-US"/>
        </w:rPr>
        <w:t>käyty</w:t>
      </w:r>
      <w:proofErr w:type="spellEnd"/>
      <w:r w:rsidRPr="008A39A3">
        <w:rPr>
          <w:lang w:val="en-US"/>
        </w:rPr>
        <w:t xml:space="preserve"> 23.1.2023).</w:t>
      </w:r>
    </w:p>
    <w:p w:rsidR="00BF5B95" w:rsidRDefault="00BF5B95" w:rsidP="00082DFE">
      <w:pPr>
        <w:rPr>
          <w:i/>
        </w:rPr>
      </w:pPr>
      <w:proofErr w:type="spellStart"/>
      <w:r w:rsidRPr="008A39A3">
        <w:rPr>
          <w:lang w:val="en-US"/>
        </w:rPr>
        <w:t>Guineenews</w:t>
      </w:r>
      <w:proofErr w:type="spellEnd"/>
      <w:r w:rsidRPr="008A39A3">
        <w:rPr>
          <w:lang w:val="en-US"/>
        </w:rPr>
        <w:t xml:space="preserve"> 29.5.2020.</w:t>
      </w:r>
      <w:r w:rsidRPr="008A39A3">
        <w:rPr>
          <w:i/>
          <w:lang w:val="en-US"/>
        </w:rPr>
        <w:t xml:space="preserve"> </w:t>
      </w:r>
      <w:proofErr w:type="spellStart"/>
      <w:r w:rsidRPr="008A39A3">
        <w:rPr>
          <w:i/>
          <w:lang w:val="en-US"/>
        </w:rPr>
        <w:t>Homosexualité</w:t>
      </w:r>
      <w:proofErr w:type="spellEnd"/>
      <w:r w:rsidRPr="008A39A3">
        <w:rPr>
          <w:i/>
          <w:lang w:val="en-US"/>
        </w:rPr>
        <w:t xml:space="preserve"> à Kankan: </w:t>
      </w:r>
      <w:proofErr w:type="spellStart"/>
      <w:r w:rsidRPr="008A39A3">
        <w:rPr>
          <w:i/>
          <w:lang w:val="en-US"/>
        </w:rPr>
        <w:t>Dénoncé</w:t>
      </w:r>
      <w:proofErr w:type="spellEnd"/>
      <w:r w:rsidRPr="008A39A3">
        <w:rPr>
          <w:i/>
          <w:lang w:val="en-US"/>
        </w:rPr>
        <w:t xml:space="preserve"> par son frère, un </w:t>
      </w:r>
      <w:proofErr w:type="spellStart"/>
      <w:r w:rsidRPr="008A39A3">
        <w:rPr>
          <w:i/>
          <w:lang w:val="en-US"/>
        </w:rPr>
        <w:t>présumé</w:t>
      </w:r>
      <w:proofErr w:type="spellEnd"/>
      <w:r w:rsidRPr="008A39A3">
        <w:rPr>
          <w:i/>
          <w:lang w:val="en-US"/>
        </w:rPr>
        <w:t xml:space="preserve"> « gay » se fait </w:t>
      </w:r>
      <w:proofErr w:type="spellStart"/>
      <w:r w:rsidRPr="008A39A3">
        <w:rPr>
          <w:i/>
          <w:lang w:val="en-US"/>
        </w:rPr>
        <w:t>arrêter</w:t>
      </w:r>
      <w:proofErr w:type="spellEnd"/>
      <w:r w:rsidRPr="008A39A3">
        <w:rPr>
          <w:i/>
          <w:lang w:val="en-US"/>
        </w:rPr>
        <w:t xml:space="preserve">! </w:t>
      </w:r>
      <w:r w:rsidR="007B1D3A">
        <w:fldChar w:fldCharType="begin"/>
      </w:r>
      <w:r w:rsidR="007B1D3A" w:rsidRPr="007B1D3A">
        <w:rPr>
          <w:lang w:val="en-US"/>
        </w:rPr>
        <w:instrText xml:space="preserve"> HYPERLINK "https://guineenews.org/homosexualite-a-kankan-denonce-par-son-frere-un-presume-gay-se-fait-arreter/" </w:instrText>
      </w:r>
      <w:r w:rsidR="007B1D3A">
        <w:fldChar w:fldCharType="separate"/>
      </w:r>
      <w:r w:rsidRPr="00BF5B95">
        <w:rPr>
          <w:rStyle w:val="Hyperlinkki"/>
        </w:rPr>
        <w:t>https://guineenews.org/homosexualite-a-kankan-denonce-par-son-frere-un-presume-gay-se-fait-arreter/</w:t>
      </w:r>
      <w:r w:rsidR="007B1D3A">
        <w:rPr>
          <w:rStyle w:val="Hyperlinkki"/>
        </w:rPr>
        <w:fldChar w:fldCharType="end"/>
      </w:r>
      <w:r w:rsidRPr="00BF5B95">
        <w:t xml:space="preserve"> (käyty 23.1.2023).</w:t>
      </w:r>
      <w:r w:rsidRPr="00BF5B95">
        <w:rPr>
          <w:i/>
        </w:rPr>
        <w:t xml:space="preserve"> </w:t>
      </w:r>
    </w:p>
    <w:p w:rsidR="00D43279" w:rsidRPr="004A24D9" w:rsidRDefault="00D43279" w:rsidP="00082DFE">
      <w:r w:rsidRPr="00242D3A">
        <w:rPr>
          <w:lang w:val="en-US"/>
        </w:rPr>
        <w:t xml:space="preserve">ILGA (International Lesbian, Gay, Bisexual, Trans and Intersex Association) 12/2020. </w:t>
      </w:r>
      <w:r w:rsidRPr="00D43279">
        <w:rPr>
          <w:i/>
          <w:lang w:val="en-US"/>
        </w:rPr>
        <w:t xml:space="preserve">State-Sponsored </w:t>
      </w:r>
      <w:r>
        <w:rPr>
          <w:i/>
          <w:lang w:val="en-US"/>
        </w:rPr>
        <w:t xml:space="preserve">Homophobia 2020: Global Legislation Overview Update. </w:t>
      </w:r>
      <w:r w:rsidR="007B1D3A">
        <w:fldChar w:fldCharType="begin"/>
      </w:r>
      <w:r w:rsidR="007B1D3A" w:rsidRPr="007B1D3A">
        <w:rPr>
          <w:lang w:val="en-US"/>
        </w:rPr>
        <w:instrText xml:space="preserve"> HYPERLINK "https://ilga.org/downloads/ILGA_World_State_Sponsored_Homophobia_report_global_leg</w:instrText>
      </w:r>
      <w:r w:rsidR="007B1D3A" w:rsidRPr="007B1D3A">
        <w:rPr>
          <w:lang w:val="en-US"/>
        </w:rPr>
        <w:instrText xml:space="preserve">islation_overview_update_December_2020.pdf" </w:instrText>
      </w:r>
      <w:r w:rsidR="007B1D3A">
        <w:fldChar w:fldCharType="separate"/>
      </w:r>
      <w:r w:rsidR="004A24D9" w:rsidRPr="004A24D9">
        <w:rPr>
          <w:rStyle w:val="Hyperlinkki"/>
        </w:rPr>
        <w:t>https://ilga.org/downloads/ILGA_World_State_Sponsored_Homophobia_report_global_legislation_overview_update_December_2020.pdf</w:t>
      </w:r>
      <w:r w:rsidR="007B1D3A">
        <w:rPr>
          <w:rStyle w:val="Hyperlinkki"/>
        </w:rPr>
        <w:fldChar w:fldCharType="end"/>
      </w:r>
      <w:r w:rsidRPr="004A24D9">
        <w:t xml:space="preserve"> (käyty 19.1.2023).</w:t>
      </w:r>
    </w:p>
    <w:p w:rsidR="000F0E0E" w:rsidRPr="000F0E0E" w:rsidRDefault="000F0E0E" w:rsidP="00082DFE">
      <w:pPr>
        <w:rPr>
          <w:i/>
        </w:rPr>
      </w:pPr>
      <w:r w:rsidRPr="000F0E0E">
        <w:rPr>
          <w:lang w:val="en-US"/>
        </w:rPr>
        <w:t xml:space="preserve">International Crisis Group 12/2022. </w:t>
      </w:r>
      <w:proofErr w:type="spellStart"/>
      <w:r w:rsidRPr="000F0E0E">
        <w:rPr>
          <w:i/>
          <w:lang w:val="en-US"/>
        </w:rPr>
        <w:t>CrisisWatch</w:t>
      </w:r>
      <w:proofErr w:type="spellEnd"/>
      <w:r w:rsidRPr="000F0E0E">
        <w:rPr>
          <w:i/>
          <w:lang w:val="en-US"/>
        </w:rPr>
        <w:t>. G</w:t>
      </w:r>
      <w:r>
        <w:rPr>
          <w:i/>
          <w:lang w:val="en-US"/>
        </w:rPr>
        <w:t xml:space="preserve">uinea December 2022. </w:t>
      </w:r>
      <w:r w:rsidR="007B1D3A">
        <w:fldChar w:fldCharType="begin"/>
      </w:r>
      <w:r w:rsidR="007B1D3A" w:rsidRPr="007B1D3A">
        <w:rPr>
          <w:lang w:val="en-US"/>
        </w:rPr>
        <w:instrText xml:space="preserve"> HYPERLINK "https://www.crisisgroup.org/crisiswatch/january-alerts-and-december-trends-2022" \l "guinea" </w:instrText>
      </w:r>
      <w:r w:rsidR="007B1D3A">
        <w:fldChar w:fldCharType="separate"/>
      </w:r>
      <w:r w:rsidRPr="000F0E0E">
        <w:rPr>
          <w:rStyle w:val="Hyperlinkki"/>
        </w:rPr>
        <w:t>https://www.crisisgroup.org/crisiswatch/january-alerts-and-december-trends-2022#guinea</w:t>
      </w:r>
      <w:r w:rsidR="007B1D3A">
        <w:rPr>
          <w:rStyle w:val="Hyperlinkki"/>
        </w:rPr>
        <w:fldChar w:fldCharType="end"/>
      </w:r>
      <w:r w:rsidRPr="000F0E0E">
        <w:t xml:space="preserve"> (käyty 25.1.2023).</w:t>
      </w:r>
    </w:p>
    <w:p w:rsidR="0035182A" w:rsidRDefault="0035182A" w:rsidP="00082DFE">
      <w:r w:rsidRPr="0035182A">
        <w:rPr>
          <w:lang w:val="en-US"/>
        </w:rPr>
        <w:t>IRB (Immigration and Refugee B</w:t>
      </w:r>
      <w:r>
        <w:rPr>
          <w:lang w:val="en-US"/>
        </w:rPr>
        <w:t xml:space="preserve">oard of Canada) 21.9.2017. </w:t>
      </w:r>
      <w:proofErr w:type="spellStart"/>
      <w:r w:rsidRPr="0035182A">
        <w:rPr>
          <w:lang w:val="en-US"/>
        </w:rPr>
        <w:t>Guiné</w:t>
      </w:r>
      <w:r>
        <w:rPr>
          <w:lang w:val="en-US"/>
        </w:rPr>
        <w:t>e</w:t>
      </w:r>
      <w:proofErr w:type="spellEnd"/>
      <w:r w:rsidRPr="0035182A">
        <w:rPr>
          <w:i/>
          <w:lang w:val="en-US"/>
        </w:rPr>
        <w:t xml:space="preserve">: information sur la situation des </w:t>
      </w:r>
      <w:proofErr w:type="spellStart"/>
      <w:r w:rsidRPr="0035182A">
        <w:rPr>
          <w:i/>
          <w:lang w:val="en-US"/>
        </w:rPr>
        <w:t>minorités</w:t>
      </w:r>
      <w:proofErr w:type="spellEnd"/>
      <w:r w:rsidRPr="0035182A">
        <w:rPr>
          <w:i/>
          <w:lang w:val="en-US"/>
        </w:rPr>
        <w:t xml:space="preserve"> </w:t>
      </w:r>
      <w:proofErr w:type="spellStart"/>
      <w:r w:rsidRPr="0035182A">
        <w:rPr>
          <w:i/>
          <w:lang w:val="en-US"/>
        </w:rPr>
        <w:t>sexuelles</w:t>
      </w:r>
      <w:proofErr w:type="spellEnd"/>
      <w:r w:rsidRPr="0035182A">
        <w:rPr>
          <w:i/>
          <w:lang w:val="en-US"/>
        </w:rPr>
        <w:t xml:space="preserve">, y </w:t>
      </w:r>
      <w:proofErr w:type="spellStart"/>
      <w:r w:rsidRPr="0035182A">
        <w:rPr>
          <w:i/>
          <w:lang w:val="en-US"/>
        </w:rPr>
        <w:t>compris</w:t>
      </w:r>
      <w:proofErr w:type="spellEnd"/>
      <w:r w:rsidRPr="0035182A">
        <w:rPr>
          <w:i/>
          <w:lang w:val="en-US"/>
        </w:rPr>
        <w:t xml:space="preserve"> les </w:t>
      </w:r>
      <w:proofErr w:type="spellStart"/>
      <w:r w:rsidRPr="0035182A">
        <w:rPr>
          <w:i/>
          <w:lang w:val="en-US"/>
        </w:rPr>
        <w:t>lois</w:t>
      </w:r>
      <w:proofErr w:type="spellEnd"/>
      <w:r w:rsidRPr="0035182A">
        <w:rPr>
          <w:i/>
          <w:lang w:val="en-US"/>
        </w:rPr>
        <w:t xml:space="preserve">; le </w:t>
      </w:r>
      <w:proofErr w:type="spellStart"/>
      <w:r w:rsidRPr="0035182A">
        <w:rPr>
          <w:i/>
          <w:lang w:val="en-US"/>
        </w:rPr>
        <w:t>traitement</w:t>
      </w:r>
      <w:proofErr w:type="spellEnd"/>
      <w:r w:rsidRPr="0035182A">
        <w:rPr>
          <w:i/>
          <w:lang w:val="en-US"/>
        </w:rPr>
        <w:t xml:space="preserve"> </w:t>
      </w:r>
      <w:proofErr w:type="spellStart"/>
      <w:r w:rsidRPr="0035182A">
        <w:rPr>
          <w:i/>
          <w:lang w:val="en-US"/>
        </w:rPr>
        <w:t>réservé</w:t>
      </w:r>
      <w:proofErr w:type="spellEnd"/>
      <w:r w:rsidRPr="0035182A">
        <w:rPr>
          <w:i/>
          <w:lang w:val="en-US"/>
        </w:rPr>
        <w:t xml:space="preserve"> aux </w:t>
      </w:r>
      <w:proofErr w:type="spellStart"/>
      <w:r w:rsidRPr="0035182A">
        <w:rPr>
          <w:i/>
          <w:lang w:val="en-US"/>
        </w:rPr>
        <w:t>minorités</w:t>
      </w:r>
      <w:proofErr w:type="spellEnd"/>
      <w:r w:rsidRPr="0035182A">
        <w:rPr>
          <w:i/>
          <w:lang w:val="en-US"/>
        </w:rPr>
        <w:t xml:space="preserve"> </w:t>
      </w:r>
      <w:proofErr w:type="spellStart"/>
      <w:r w:rsidRPr="0035182A">
        <w:rPr>
          <w:i/>
          <w:lang w:val="en-US"/>
        </w:rPr>
        <w:t>sexuelles</w:t>
      </w:r>
      <w:proofErr w:type="spellEnd"/>
      <w:r w:rsidRPr="0035182A">
        <w:rPr>
          <w:i/>
          <w:lang w:val="en-US"/>
        </w:rPr>
        <w:t xml:space="preserve"> par la </w:t>
      </w:r>
      <w:proofErr w:type="spellStart"/>
      <w:r w:rsidRPr="0035182A">
        <w:rPr>
          <w:i/>
          <w:lang w:val="en-US"/>
        </w:rPr>
        <w:t>société</w:t>
      </w:r>
      <w:proofErr w:type="spellEnd"/>
      <w:r w:rsidRPr="0035182A">
        <w:rPr>
          <w:i/>
          <w:lang w:val="en-US"/>
        </w:rPr>
        <w:t xml:space="preserve"> et les </w:t>
      </w:r>
      <w:proofErr w:type="spellStart"/>
      <w:r w:rsidRPr="0035182A">
        <w:rPr>
          <w:i/>
          <w:lang w:val="en-US"/>
        </w:rPr>
        <w:t>autorités</w:t>
      </w:r>
      <w:proofErr w:type="spellEnd"/>
      <w:r w:rsidRPr="0035182A">
        <w:rPr>
          <w:i/>
          <w:lang w:val="en-US"/>
        </w:rPr>
        <w:t xml:space="preserve">; la protection </w:t>
      </w:r>
      <w:proofErr w:type="spellStart"/>
      <w:r w:rsidRPr="0035182A">
        <w:rPr>
          <w:i/>
          <w:lang w:val="en-US"/>
        </w:rPr>
        <w:t>offerte</w:t>
      </w:r>
      <w:proofErr w:type="spellEnd"/>
      <w:r w:rsidRPr="0035182A">
        <w:rPr>
          <w:i/>
          <w:lang w:val="en-US"/>
        </w:rPr>
        <w:t xml:space="preserve"> par </w:t>
      </w:r>
      <w:proofErr w:type="spellStart"/>
      <w:r w:rsidRPr="0035182A">
        <w:rPr>
          <w:i/>
          <w:lang w:val="en-US"/>
        </w:rPr>
        <w:t>l'État</w:t>
      </w:r>
      <w:proofErr w:type="spellEnd"/>
      <w:r w:rsidRPr="0035182A">
        <w:rPr>
          <w:i/>
          <w:lang w:val="en-US"/>
        </w:rPr>
        <w:t xml:space="preserve"> et les services de </w:t>
      </w:r>
      <w:proofErr w:type="spellStart"/>
      <w:r w:rsidRPr="0035182A">
        <w:rPr>
          <w:i/>
          <w:lang w:val="en-US"/>
        </w:rPr>
        <w:t>soutien</w:t>
      </w:r>
      <w:proofErr w:type="spellEnd"/>
      <w:r w:rsidRPr="0035182A">
        <w:rPr>
          <w:i/>
          <w:lang w:val="en-US"/>
        </w:rPr>
        <w:t xml:space="preserve"> à la disposition des </w:t>
      </w:r>
      <w:proofErr w:type="spellStart"/>
      <w:r w:rsidRPr="0035182A">
        <w:rPr>
          <w:i/>
          <w:lang w:val="en-US"/>
        </w:rPr>
        <w:t>victimes</w:t>
      </w:r>
      <w:proofErr w:type="spellEnd"/>
      <w:r w:rsidRPr="0035182A">
        <w:rPr>
          <w:i/>
          <w:lang w:val="en-US"/>
        </w:rPr>
        <w:t xml:space="preserve"> (2014-septembre 2017)</w:t>
      </w:r>
      <w:r>
        <w:rPr>
          <w:i/>
          <w:lang w:val="en-US"/>
        </w:rPr>
        <w:t xml:space="preserve">. </w:t>
      </w:r>
      <w:r w:rsidR="007B1D3A">
        <w:fldChar w:fldCharType="begin"/>
      </w:r>
      <w:r w:rsidR="007B1D3A" w:rsidRPr="007B1D3A">
        <w:rPr>
          <w:lang w:val="en-US"/>
        </w:rPr>
        <w:instrText xml:space="preserve"> HYPERLINK "https://irb-cisr.gc.ca/fr/renseignements-pays/rdi/Pages/index.aspx?doc=457220" </w:instrText>
      </w:r>
      <w:r w:rsidR="007B1D3A">
        <w:fldChar w:fldCharType="separate"/>
      </w:r>
      <w:r w:rsidRPr="0035182A">
        <w:rPr>
          <w:rStyle w:val="Hyperlinkki"/>
        </w:rPr>
        <w:t>https://irb-cisr.gc.ca/fr/renseignements-pays/rdi/Pages/index.aspx?doc=457220</w:t>
      </w:r>
      <w:r w:rsidR="007B1D3A">
        <w:rPr>
          <w:rStyle w:val="Hyperlinkki"/>
        </w:rPr>
        <w:fldChar w:fldCharType="end"/>
      </w:r>
      <w:r w:rsidRPr="0035182A">
        <w:t xml:space="preserve"> (käyty 24.1.2023).</w:t>
      </w:r>
    </w:p>
    <w:p w:rsidR="005A20C3" w:rsidRPr="005A20C3" w:rsidRDefault="005A20C3" w:rsidP="00082DFE">
      <w:r w:rsidRPr="005A20C3">
        <w:rPr>
          <w:lang w:val="en-US"/>
        </w:rPr>
        <w:t xml:space="preserve">Al Jazeera 14.10.2020. </w:t>
      </w:r>
      <w:r w:rsidRPr="005A20C3">
        <w:rPr>
          <w:i/>
          <w:lang w:val="en-US"/>
        </w:rPr>
        <w:t>Timeline: A year of bloody protests in Guinea</w:t>
      </w:r>
      <w:r>
        <w:rPr>
          <w:i/>
          <w:lang w:val="en-US"/>
        </w:rPr>
        <w:t xml:space="preserve">. </w:t>
      </w:r>
      <w:r w:rsidR="007B1D3A">
        <w:fldChar w:fldCharType="begin"/>
      </w:r>
      <w:r w:rsidR="007B1D3A" w:rsidRPr="007B1D3A">
        <w:rPr>
          <w:lang w:val="en-US"/>
        </w:rPr>
        <w:instrText xml:space="preserve"> HYPERLINK "https://www.aljazeera.com/news/2020/10/14/timeline-a-year-of-bloody-protests-in-guinea" </w:instrText>
      </w:r>
      <w:r w:rsidR="007B1D3A">
        <w:fldChar w:fldCharType="separate"/>
      </w:r>
      <w:r w:rsidRPr="005A20C3">
        <w:rPr>
          <w:rStyle w:val="Hyperlinkki"/>
        </w:rPr>
        <w:t>https://www.aljazeera.com/news/2020/10/14/timeline-a-year-of-bloody-protests-in-guinea</w:t>
      </w:r>
      <w:r w:rsidR="007B1D3A">
        <w:rPr>
          <w:rStyle w:val="Hyperlinkki"/>
        </w:rPr>
        <w:fldChar w:fldCharType="end"/>
      </w:r>
      <w:r w:rsidRPr="005A20C3">
        <w:t xml:space="preserve"> (käyty 26.1.2023).</w:t>
      </w:r>
    </w:p>
    <w:p w:rsidR="00F46B4E" w:rsidRDefault="00F46B4E" w:rsidP="00082DFE">
      <w:r w:rsidRPr="008A39A3">
        <w:t>Libreopinionguinee.com 30.12.2019.</w:t>
      </w:r>
      <w:r w:rsidRPr="008A39A3">
        <w:rPr>
          <w:i/>
        </w:rPr>
        <w:t xml:space="preserve"> </w:t>
      </w:r>
      <w:r w:rsidRPr="00F46B4E">
        <w:rPr>
          <w:i/>
        </w:rPr>
        <w:t xml:space="preserve">Conakry: </w:t>
      </w:r>
      <w:proofErr w:type="spellStart"/>
      <w:r w:rsidRPr="00F46B4E">
        <w:rPr>
          <w:i/>
        </w:rPr>
        <w:t>un</w:t>
      </w:r>
      <w:proofErr w:type="spellEnd"/>
      <w:r w:rsidRPr="00F46B4E">
        <w:rPr>
          <w:i/>
        </w:rPr>
        <w:t xml:space="preserve"> </w:t>
      </w:r>
      <w:proofErr w:type="spellStart"/>
      <w:r w:rsidRPr="00F46B4E">
        <w:rPr>
          <w:i/>
        </w:rPr>
        <w:t>imam</w:t>
      </w:r>
      <w:proofErr w:type="spellEnd"/>
      <w:r w:rsidRPr="00F46B4E">
        <w:rPr>
          <w:i/>
        </w:rPr>
        <w:t xml:space="preserve"> </w:t>
      </w:r>
      <w:proofErr w:type="spellStart"/>
      <w:r w:rsidRPr="00F46B4E">
        <w:rPr>
          <w:i/>
        </w:rPr>
        <w:t>homosexuel</w:t>
      </w:r>
      <w:proofErr w:type="spellEnd"/>
      <w:r w:rsidRPr="00F46B4E">
        <w:rPr>
          <w:i/>
        </w:rPr>
        <w:t xml:space="preserve"> </w:t>
      </w:r>
      <w:proofErr w:type="spellStart"/>
      <w:r w:rsidRPr="00F46B4E">
        <w:rPr>
          <w:i/>
        </w:rPr>
        <w:t>violemment</w:t>
      </w:r>
      <w:proofErr w:type="spellEnd"/>
      <w:r w:rsidRPr="00F46B4E">
        <w:rPr>
          <w:i/>
        </w:rPr>
        <w:t xml:space="preserve"> </w:t>
      </w:r>
      <w:proofErr w:type="spellStart"/>
      <w:r w:rsidRPr="00F46B4E">
        <w:rPr>
          <w:i/>
        </w:rPr>
        <w:t>bastonné</w:t>
      </w:r>
      <w:proofErr w:type="spellEnd"/>
      <w:r w:rsidRPr="00F46B4E">
        <w:rPr>
          <w:i/>
        </w:rPr>
        <w:t xml:space="preserve"> par des </w:t>
      </w:r>
      <w:proofErr w:type="spellStart"/>
      <w:r w:rsidRPr="00F46B4E">
        <w:rPr>
          <w:i/>
        </w:rPr>
        <w:t>jeunes</w:t>
      </w:r>
      <w:proofErr w:type="spellEnd"/>
      <w:r w:rsidRPr="00F46B4E">
        <w:rPr>
          <w:i/>
        </w:rPr>
        <w:t xml:space="preserve"> en </w:t>
      </w:r>
      <w:proofErr w:type="spellStart"/>
      <w:r w:rsidRPr="00F46B4E">
        <w:rPr>
          <w:i/>
        </w:rPr>
        <w:t>colère</w:t>
      </w:r>
      <w:proofErr w:type="spellEnd"/>
      <w:r>
        <w:rPr>
          <w:i/>
        </w:rPr>
        <w:t xml:space="preserve">. </w:t>
      </w:r>
      <w:hyperlink r:id="rId10" w:history="1">
        <w:r w:rsidRPr="00F46B4E">
          <w:rPr>
            <w:rStyle w:val="Hyperlinkki"/>
          </w:rPr>
          <w:t>https://libreopinionguinee.com/conakry-un-imam-homosexuel-violemment-bastonne-par-des-jeunes-en-colere/</w:t>
        </w:r>
      </w:hyperlink>
      <w:r w:rsidRPr="00F46B4E">
        <w:t xml:space="preserve"> (käyty 24.1.2023).</w:t>
      </w:r>
    </w:p>
    <w:p w:rsidR="004A24D9" w:rsidRDefault="004A24D9" w:rsidP="00082DFE">
      <w:r>
        <w:t>Maahanmuuttovirasto / Maatietopalvelu</w:t>
      </w:r>
    </w:p>
    <w:p w:rsidR="004A24D9" w:rsidRDefault="004A24D9" w:rsidP="004A24D9">
      <w:pPr>
        <w:ind w:left="720"/>
      </w:pPr>
      <w:r>
        <w:t xml:space="preserve">14.2.2022. </w:t>
      </w:r>
      <w:r w:rsidRPr="004A24D9">
        <w:rPr>
          <w:i/>
        </w:rPr>
        <w:t>Guinea (Conakry) / Guinea – yleinen tilanne vallankaappauksen jälkeen ja UFDG-puolueen asema</w:t>
      </w:r>
      <w:r>
        <w:t xml:space="preserve"> [kyselyvastaus]. Saatavilla: Tellus-</w:t>
      </w:r>
      <w:proofErr w:type="spellStart"/>
      <w:r>
        <w:t>maatietokannassa</w:t>
      </w:r>
      <w:proofErr w:type="spellEnd"/>
      <w:r>
        <w:t>.</w:t>
      </w:r>
    </w:p>
    <w:p w:rsidR="004A24D9" w:rsidRPr="00F46B4E" w:rsidRDefault="004A24D9" w:rsidP="004A24D9">
      <w:pPr>
        <w:ind w:left="720"/>
      </w:pPr>
      <w:r>
        <w:t xml:space="preserve">16.11.2021. </w:t>
      </w:r>
      <w:r w:rsidRPr="004A24D9">
        <w:rPr>
          <w:i/>
        </w:rPr>
        <w:t>Guinea (Conakry) / Matkustaminen Guineaan passin hankkimista varten</w:t>
      </w:r>
      <w:r>
        <w:rPr>
          <w:i/>
        </w:rPr>
        <w:t xml:space="preserve"> </w:t>
      </w:r>
      <w:r>
        <w:t>[kyselyvastaus]. Saatavilla: Tellus-</w:t>
      </w:r>
      <w:proofErr w:type="spellStart"/>
      <w:r>
        <w:t>maatietokannassa</w:t>
      </w:r>
      <w:proofErr w:type="spellEnd"/>
      <w:r>
        <w:t>.</w:t>
      </w:r>
    </w:p>
    <w:p w:rsidR="00A8797C" w:rsidRDefault="00A8797C" w:rsidP="00082DFE">
      <w:proofErr w:type="spellStart"/>
      <w:r w:rsidRPr="004A24D9">
        <w:lastRenderedPageBreak/>
        <w:t>Mediaguinee</w:t>
      </w:r>
      <w:proofErr w:type="spellEnd"/>
      <w:r w:rsidRPr="004A24D9">
        <w:t xml:space="preserve"> / </w:t>
      </w:r>
      <w:proofErr w:type="spellStart"/>
      <w:r w:rsidRPr="004A24D9">
        <w:t>Keita</w:t>
      </w:r>
      <w:proofErr w:type="spellEnd"/>
      <w:r w:rsidRPr="004A24D9">
        <w:t xml:space="preserve">, </w:t>
      </w:r>
      <w:proofErr w:type="spellStart"/>
      <w:r w:rsidRPr="004A24D9">
        <w:t>Youssouf</w:t>
      </w:r>
      <w:proofErr w:type="spellEnd"/>
      <w:r w:rsidRPr="004A24D9">
        <w:t xml:space="preserve"> 23.10.2019. </w:t>
      </w:r>
      <w:proofErr w:type="spellStart"/>
      <w:r w:rsidRPr="00242D3A">
        <w:rPr>
          <w:i/>
        </w:rPr>
        <w:t>Siguiri</w:t>
      </w:r>
      <w:proofErr w:type="spellEnd"/>
      <w:r w:rsidRPr="00242D3A">
        <w:rPr>
          <w:i/>
        </w:rPr>
        <w:t xml:space="preserve">: </w:t>
      </w:r>
      <w:proofErr w:type="spellStart"/>
      <w:r w:rsidRPr="00242D3A">
        <w:rPr>
          <w:i/>
        </w:rPr>
        <w:t>un</w:t>
      </w:r>
      <w:proofErr w:type="spellEnd"/>
      <w:r w:rsidRPr="00242D3A">
        <w:rPr>
          <w:i/>
        </w:rPr>
        <w:t xml:space="preserve"> </w:t>
      </w:r>
      <w:proofErr w:type="spellStart"/>
      <w:r w:rsidRPr="00242D3A">
        <w:rPr>
          <w:i/>
        </w:rPr>
        <w:t>homosexuel</w:t>
      </w:r>
      <w:proofErr w:type="spellEnd"/>
      <w:r w:rsidRPr="00242D3A">
        <w:rPr>
          <w:i/>
        </w:rPr>
        <w:t xml:space="preserve"> </w:t>
      </w:r>
      <w:proofErr w:type="spellStart"/>
      <w:r w:rsidRPr="00242D3A">
        <w:rPr>
          <w:i/>
        </w:rPr>
        <w:t>mis</w:t>
      </w:r>
      <w:proofErr w:type="spellEnd"/>
      <w:r w:rsidRPr="00242D3A">
        <w:rPr>
          <w:i/>
        </w:rPr>
        <w:t xml:space="preserve"> </w:t>
      </w:r>
      <w:proofErr w:type="spellStart"/>
      <w:r w:rsidRPr="00242D3A">
        <w:rPr>
          <w:i/>
        </w:rPr>
        <w:t>aux</w:t>
      </w:r>
      <w:proofErr w:type="spellEnd"/>
      <w:r w:rsidRPr="00242D3A">
        <w:rPr>
          <w:i/>
        </w:rPr>
        <w:t xml:space="preserve"> </w:t>
      </w:r>
      <w:proofErr w:type="spellStart"/>
      <w:r w:rsidRPr="00242D3A">
        <w:rPr>
          <w:i/>
        </w:rPr>
        <w:t>arrêts</w:t>
      </w:r>
      <w:proofErr w:type="spellEnd"/>
      <w:r w:rsidRPr="00242D3A">
        <w:rPr>
          <w:i/>
        </w:rPr>
        <w:t xml:space="preserve"> par </w:t>
      </w:r>
      <w:proofErr w:type="spellStart"/>
      <w:r w:rsidRPr="00242D3A">
        <w:rPr>
          <w:i/>
        </w:rPr>
        <w:t>le</w:t>
      </w:r>
      <w:proofErr w:type="spellEnd"/>
      <w:r w:rsidRPr="00242D3A">
        <w:rPr>
          <w:i/>
        </w:rPr>
        <w:t xml:space="preserve"> </w:t>
      </w:r>
      <w:proofErr w:type="spellStart"/>
      <w:r w:rsidRPr="00242D3A">
        <w:rPr>
          <w:i/>
        </w:rPr>
        <w:t>commissariat</w:t>
      </w:r>
      <w:proofErr w:type="spellEnd"/>
      <w:r w:rsidRPr="00242D3A">
        <w:rPr>
          <w:i/>
        </w:rPr>
        <w:t xml:space="preserve"> </w:t>
      </w:r>
      <w:proofErr w:type="spellStart"/>
      <w:r w:rsidRPr="00242D3A">
        <w:rPr>
          <w:i/>
        </w:rPr>
        <w:t>central</w:t>
      </w:r>
      <w:proofErr w:type="spellEnd"/>
      <w:r w:rsidRPr="00242D3A">
        <w:rPr>
          <w:i/>
        </w:rPr>
        <w:t xml:space="preserve">. </w:t>
      </w:r>
      <w:hyperlink r:id="rId11" w:history="1">
        <w:r w:rsidRPr="00A8797C">
          <w:rPr>
            <w:rStyle w:val="Hyperlinkki"/>
          </w:rPr>
          <w:t>https://mediaguinee.org/siguiri-un-homosexuel-mis-aux-arrets-par-commissariat-central/</w:t>
        </w:r>
      </w:hyperlink>
      <w:r w:rsidRPr="00A8797C">
        <w:t xml:space="preserve"> (käyty 23.1.2023)</w:t>
      </w:r>
      <w:r>
        <w:t>.</w:t>
      </w:r>
    </w:p>
    <w:p w:rsidR="00E774C0" w:rsidRPr="00AA0D49" w:rsidRDefault="00E774C0" w:rsidP="00082DFE">
      <w:pPr>
        <w:rPr>
          <w:i/>
        </w:rPr>
      </w:pPr>
      <w:r w:rsidRPr="00E774C0">
        <w:rPr>
          <w:lang w:val="en-US"/>
        </w:rPr>
        <w:t>Nations Online [</w:t>
      </w:r>
      <w:proofErr w:type="spellStart"/>
      <w:r w:rsidRPr="00E774C0">
        <w:rPr>
          <w:lang w:val="en-US"/>
        </w:rPr>
        <w:t>päiväämätön</w:t>
      </w:r>
      <w:proofErr w:type="spellEnd"/>
      <w:r w:rsidRPr="00E774C0">
        <w:rPr>
          <w:lang w:val="en-US"/>
        </w:rPr>
        <w:t xml:space="preserve">]. </w:t>
      </w:r>
      <w:r w:rsidRPr="00E774C0">
        <w:rPr>
          <w:i/>
          <w:lang w:val="en-US"/>
        </w:rPr>
        <w:t>Administrative Ma</w:t>
      </w:r>
      <w:r>
        <w:rPr>
          <w:i/>
          <w:lang w:val="en-US"/>
        </w:rPr>
        <w:t>p of Guinea.</w:t>
      </w:r>
      <w:r w:rsidRPr="00E774C0">
        <w:rPr>
          <w:lang w:val="en-US"/>
        </w:rPr>
        <w:t xml:space="preserve"> </w:t>
      </w:r>
      <w:r w:rsidR="007B1D3A">
        <w:fldChar w:fldCharType="begin"/>
      </w:r>
      <w:r w:rsidR="007B1D3A" w:rsidRPr="007B1D3A">
        <w:rPr>
          <w:lang w:val="en-US"/>
        </w:rPr>
        <w:instrText xml:space="preserve"> HYPERLINK "https://www.nationsonline.org/oneworld/map/guinea-map2.htm" </w:instrText>
      </w:r>
      <w:r w:rsidR="007B1D3A">
        <w:fldChar w:fldCharType="separate"/>
      </w:r>
      <w:r w:rsidRPr="00AA0D49">
        <w:rPr>
          <w:rStyle w:val="Hyperlinkki"/>
        </w:rPr>
        <w:t>https://www.nationsonline.org/oneworld/map/guinea-map2.htm</w:t>
      </w:r>
      <w:r w:rsidR="007B1D3A">
        <w:rPr>
          <w:rStyle w:val="Hyperlinkki"/>
        </w:rPr>
        <w:fldChar w:fldCharType="end"/>
      </w:r>
      <w:r w:rsidRPr="00AA0D49">
        <w:t xml:space="preserve"> (käyty 26.1.2023).</w:t>
      </w:r>
    </w:p>
    <w:p w:rsidR="00B16E32" w:rsidRPr="00AA0D49" w:rsidRDefault="00B16E32" w:rsidP="00082DFE">
      <w:r w:rsidRPr="00AA0D49">
        <w:t>O</w:t>
      </w:r>
      <w:r w:rsidR="00D43279" w:rsidRPr="00AA0D49">
        <w:t>FP</w:t>
      </w:r>
      <w:r w:rsidRPr="00AA0D49">
        <w:t>RA</w:t>
      </w:r>
      <w:r w:rsidR="00D43279" w:rsidRPr="00AA0D49">
        <w:t xml:space="preserve"> (Office </w:t>
      </w:r>
      <w:proofErr w:type="spellStart"/>
      <w:r w:rsidR="00D43279" w:rsidRPr="00AA0D49">
        <w:t>français</w:t>
      </w:r>
      <w:proofErr w:type="spellEnd"/>
      <w:r w:rsidR="00D43279" w:rsidRPr="00AA0D49">
        <w:t xml:space="preserve"> de </w:t>
      </w:r>
      <w:proofErr w:type="spellStart"/>
      <w:r w:rsidR="00D43279" w:rsidRPr="00AA0D49">
        <w:t>protection</w:t>
      </w:r>
      <w:proofErr w:type="spellEnd"/>
      <w:r w:rsidR="00D43279" w:rsidRPr="00AA0D49">
        <w:t xml:space="preserve"> des </w:t>
      </w:r>
      <w:proofErr w:type="spellStart"/>
      <w:r w:rsidR="00D43279" w:rsidRPr="00AA0D49">
        <w:t>réfugiés</w:t>
      </w:r>
      <w:proofErr w:type="spellEnd"/>
      <w:r w:rsidR="00D43279" w:rsidRPr="00AA0D49">
        <w:t xml:space="preserve"> et </w:t>
      </w:r>
      <w:proofErr w:type="spellStart"/>
      <w:r w:rsidR="00D43279" w:rsidRPr="00AA0D49">
        <w:t>apatrides</w:t>
      </w:r>
      <w:proofErr w:type="spellEnd"/>
      <w:r w:rsidR="00D43279" w:rsidRPr="00AA0D49">
        <w:t xml:space="preserve">) </w:t>
      </w:r>
    </w:p>
    <w:p w:rsidR="00B16E32" w:rsidRPr="00D43279" w:rsidRDefault="00D43279" w:rsidP="00D43279">
      <w:pPr>
        <w:ind w:left="720"/>
      </w:pPr>
      <w:r w:rsidRPr="00242D3A">
        <w:t xml:space="preserve">16.8.2022. </w:t>
      </w:r>
      <w:proofErr w:type="spellStart"/>
      <w:r w:rsidRPr="00242D3A">
        <w:rPr>
          <w:i/>
        </w:rPr>
        <w:t>Guinée</w:t>
      </w:r>
      <w:proofErr w:type="spellEnd"/>
      <w:r w:rsidRPr="00242D3A">
        <w:rPr>
          <w:i/>
        </w:rPr>
        <w:t xml:space="preserve">: </w:t>
      </w:r>
      <w:proofErr w:type="spellStart"/>
      <w:r w:rsidRPr="00242D3A">
        <w:rPr>
          <w:i/>
        </w:rPr>
        <w:t>Discriminations</w:t>
      </w:r>
      <w:proofErr w:type="spellEnd"/>
      <w:r w:rsidRPr="00242D3A">
        <w:rPr>
          <w:i/>
        </w:rPr>
        <w:t xml:space="preserve"> des </w:t>
      </w:r>
      <w:proofErr w:type="spellStart"/>
      <w:r w:rsidRPr="00242D3A">
        <w:rPr>
          <w:i/>
        </w:rPr>
        <w:t>personnes</w:t>
      </w:r>
      <w:proofErr w:type="spellEnd"/>
      <w:r w:rsidRPr="00242D3A">
        <w:rPr>
          <w:i/>
        </w:rPr>
        <w:t xml:space="preserve"> </w:t>
      </w:r>
      <w:proofErr w:type="spellStart"/>
      <w:r w:rsidRPr="00242D3A">
        <w:rPr>
          <w:i/>
        </w:rPr>
        <w:t>vivant</w:t>
      </w:r>
      <w:proofErr w:type="spellEnd"/>
      <w:r w:rsidRPr="00242D3A">
        <w:rPr>
          <w:i/>
        </w:rPr>
        <w:t xml:space="preserve"> avec </w:t>
      </w:r>
      <w:proofErr w:type="spellStart"/>
      <w:r w:rsidRPr="00242D3A">
        <w:rPr>
          <w:i/>
        </w:rPr>
        <w:t>le</w:t>
      </w:r>
      <w:proofErr w:type="spellEnd"/>
      <w:r w:rsidRPr="00242D3A">
        <w:rPr>
          <w:i/>
        </w:rPr>
        <w:t xml:space="preserve"> VIH/SIDA (PVVIH). </w:t>
      </w:r>
      <w:hyperlink r:id="rId12" w:history="1">
        <w:r w:rsidRPr="00D43279">
          <w:rPr>
            <w:rStyle w:val="Hyperlinkki"/>
          </w:rPr>
          <w:t>https://www.ofpra.gouv.fr/libraries/pdf.js/web/viewer.html?file=/sites/default/files/ofpra_flora/2208_gin_discriminations_vih_sida_156645_web.pdf</w:t>
        </w:r>
      </w:hyperlink>
      <w:r w:rsidR="00B16E32" w:rsidRPr="00D43279">
        <w:t xml:space="preserve"> </w:t>
      </w:r>
      <w:r w:rsidRPr="00D43279">
        <w:t>(kä</w:t>
      </w:r>
      <w:r>
        <w:t>yty 19.1.2023).</w:t>
      </w:r>
    </w:p>
    <w:p w:rsidR="00B16E32" w:rsidRPr="00D43279" w:rsidRDefault="00D43279" w:rsidP="00D43279">
      <w:pPr>
        <w:ind w:left="720"/>
      </w:pPr>
      <w:r w:rsidRPr="00242D3A">
        <w:rPr>
          <w:lang w:val="sv-SE"/>
        </w:rPr>
        <w:t xml:space="preserve">23.2.2018. </w:t>
      </w:r>
      <w:r w:rsidRPr="00D43279">
        <w:rPr>
          <w:i/>
          <w:lang w:val="sv-SE"/>
        </w:rPr>
        <w:t xml:space="preserve">Rapport de </w:t>
      </w:r>
      <w:r>
        <w:rPr>
          <w:i/>
          <w:lang w:val="sv-SE"/>
        </w:rPr>
        <w:t xml:space="preserve">mission en </w:t>
      </w:r>
      <w:proofErr w:type="spellStart"/>
      <w:r>
        <w:rPr>
          <w:i/>
          <w:lang w:val="sv-SE"/>
        </w:rPr>
        <w:t>Guinée</w:t>
      </w:r>
      <w:proofErr w:type="spellEnd"/>
      <w:r>
        <w:rPr>
          <w:i/>
          <w:lang w:val="sv-SE"/>
        </w:rPr>
        <w:t xml:space="preserve">. </w:t>
      </w:r>
      <w:r w:rsidR="007B1D3A">
        <w:fldChar w:fldCharType="begin"/>
      </w:r>
      <w:r w:rsidR="007B1D3A" w:rsidRPr="007B1D3A">
        <w:rPr>
          <w:lang w:val="sv-SE"/>
        </w:rPr>
        <w:instrText xml:space="preserve"> HYPERLINK "https://www.ofpra.gouv.fr/libraries/pdf.js/web/viewer.html?file=/sites/default/files/ofpra_flora/didr_rapport_de_mission_en_guinee_final.pdf" </w:instrText>
      </w:r>
      <w:r w:rsidR="007B1D3A">
        <w:fldChar w:fldCharType="separate"/>
      </w:r>
      <w:r w:rsidRPr="00D43279">
        <w:rPr>
          <w:rStyle w:val="Hyperlinkki"/>
        </w:rPr>
        <w:t>https://www.ofpra.gouv.fr/libraries/pdf.js/web/viewer.html?file=/sites/default/files/ofpra_flora/didr_rapport_de_mission_en_guinee_final.pdf</w:t>
      </w:r>
      <w:r w:rsidR="007B1D3A">
        <w:rPr>
          <w:rStyle w:val="Hyperlinkki"/>
        </w:rPr>
        <w:fldChar w:fldCharType="end"/>
      </w:r>
      <w:r w:rsidR="00B16E32" w:rsidRPr="00D43279">
        <w:t xml:space="preserve"> </w:t>
      </w:r>
      <w:r w:rsidRPr="00D43279">
        <w:t>(kä</w:t>
      </w:r>
      <w:r>
        <w:t>yty 19.1.2023).</w:t>
      </w:r>
    </w:p>
    <w:p w:rsidR="00DE175A" w:rsidRDefault="00DE175A" w:rsidP="00082DFE">
      <w:proofErr w:type="spellStart"/>
      <w:r w:rsidRPr="00A937B9">
        <w:rPr>
          <w:lang w:val="en-US"/>
        </w:rPr>
        <w:t>République</w:t>
      </w:r>
      <w:proofErr w:type="spellEnd"/>
      <w:r w:rsidRPr="00A937B9">
        <w:rPr>
          <w:lang w:val="en-US"/>
        </w:rPr>
        <w:t xml:space="preserve"> de </w:t>
      </w:r>
      <w:proofErr w:type="spellStart"/>
      <w:r w:rsidRPr="00A937B9">
        <w:rPr>
          <w:lang w:val="en-US"/>
        </w:rPr>
        <w:t>Guinée</w:t>
      </w:r>
      <w:proofErr w:type="spellEnd"/>
      <w:r w:rsidRPr="00A937B9">
        <w:rPr>
          <w:lang w:val="en-US"/>
        </w:rPr>
        <w:t xml:space="preserve"> 26.10.2016. </w:t>
      </w:r>
      <w:proofErr w:type="spellStart"/>
      <w:r w:rsidRPr="00DE175A">
        <w:rPr>
          <w:i/>
          <w:lang w:val="en-US"/>
        </w:rPr>
        <w:t>Loi</w:t>
      </w:r>
      <w:proofErr w:type="spellEnd"/>
      <w:r w:rsidRPr="00DE175A">
        <w:rPr>
          <w:i/>
          <w:lang w:val="en-US"/>
        </w:rPr>
        <w:t xml:space="preserve"> No</w:t>
      </w:r>
      <w:r>
        <w:rPr>
          <w:i/>
          <w:lang w:val="en-US"/>
        </w:rPr>
        <w:t xml:space="preserve">. 2016/059 </w:t>
      </w:r>
      <w:proofErr w:type="spellStart"/>
      <w:r>
        <w:rPr>
          <w:i/>
          <w:lang w:val="en-US"/>
        </w:rPr>
        <w:t>Portant</w:t>
      </w:r>
      <w:proofErr w:type="spellEnd"/>
      <w:r>
        <w:rPr>
          <w:i/>
          <w:lang w:val="en-US"/>
        </w:rPr>
        <w:t xml:space="preserve"> Code </w:t>
      </w:r>
      <w:proofErr w:type="spellStart"/>
      <w:r>
        <w:rPr>
          <w:i/>
          <w:lang w:val="en-US"/>
        </w:rPr>
        <w:t>Pénal</w:t>
      </w:r>
      <w:proofErr w:type="spellEnd"/>
      <w:r>
        <w:rPr>
          <w:i/>
          <w:lang w:val="en-US"/>
        </w:rPr>
        <w:t xml:space="preserve">. </w:t>
      </w:r>
      <w:r w:rsidRPr="00DE175A">
        <w:t xml:space="preserve">Saatavilla: </w:t>
      </w:r>
      <w:proofErr w:type="spellStart"/>
      <w:r w:rsidRPr="00DE175A">
        <w:t>Refwo</w:t>
      </w:r>
      <w:r w:rsidR="00E774C0">
        <w:t>r</w:t>
      </w:r>
      <w:r w:rsidRPr="00DE175A">
        <w:t>ld</w:t>
      </w:r>
      <w:proofErr w:type="spellEnd"/>
      <w:r w:rsidRPr="00DE175A">
        <w:t xml:space="preserve">-tietokannassa </w:t>
      </w:r>
      <w:hyperlink r:id="rId13" w:history="1">
        <w:r w:rsidRPr="005C30E5">
          <w:rPr>
            <w:rStyle w:val="Hyperlinkki"/>
          </w:rPr>
          <w:t>https://www.refworld.org/docid/44a3eb9a4.html</w:t>
        </w:r>
      </w:hyperlink>
      <w:r>
        <w:t xml:space="preserve"> (käyty 19.1.2023).</w:t>
      </w:r>
    </w:p>
    <w:p w:rsidR="004A24D9" w:rsidRPr="00242D3A" w:rsidRDefault="004A24D9" w:rsidP="00082DFE">
      <w:pPr>
        <w:rPr>
          <w:i/>
          <w:lang w:val="en-US"/>
        </w:rPr>
      </w:pPr>
      <w:r w:rsidRPr="00C73713">
        <w:t xml:space="preserve">Seta (Seksuaalinen tasavertaisuus -säätiö) 24.3.2021. </w:t>
      </w:r>
      <w:r>
        <w:rPr>
          <w:i/>
        </w:rPr>
        <w:t>Sateenkaarisanasto.</w:t>
      </w:r>
      <w:r w:rsidRPr="00C73713">
        <w:t xml:space="preserve"> </w:t>
      </w:r>
      <w:hyperlink r:id="rId14" w:history="1">
        <w:r w:rsidRPr="00242D3A">
          <w:rPr>
            <w:rStyle w:val="Hyperlinkki"/>
            <w:lang w:val="en-US"/>
          </w:rPr>
          <w:t>https://seta.fi/sateenkaaritieto/sateenkaarisanasto/</w:t>
        </w:r>
      </w:hyperlink>
      <w:r w:rsidRPr="00242D3A">
        <w:rPr>
          <w:lang w:val="en-US"/>
        </w:rPr>
        <w:t xml:space="preserve"> (</w:t>
      </w:r>
      <w:proofErr w:type="spellStart"/>
      <w:r w:rsidRPr="00242D3A">
        <w:rPr>
          <w:lang w:val="en-US"/>
        </w:rPr>
        <w:t>käyty</w:t>
      </w:r>
      <w:proofErr w:type="spellEnd"/>
      <w:r w:rsidRPr="00242D3A">
        <w:rPr>
          <w:lang w:val="en-US"/>
        </w:rPr>
        <w:t xml:space="preserve"> 17.1.2023).</w:t>
      </w:r>
    </w:p>
    <w:p w:rsidR="00E56123" w:rsidRDefault="00E56123" w:rsidP="00082DFE">
      <w:r w:rsidRPr="00E56123">
        <w:rPr>
          <w:lang w:val="en-US"/>
        </w:rPr>
        <w:t>UN HRC (United Nation H</w:t>
      </w:r>
      <w:r>
        <w:rPr>
          <w:lang w:val="en-US"/>
        </w:rPr>
        <w:t xml:space="preserve">uman Rights Council) / JAI (Just Atonement Inc.) 5.11.2019. </w:t>
      </w:r>
      <w:r>
        <w:rPr>
          <w:i/>
          <w:lang w:val="en-US"/>
        </w:rPr>
        <w:t xml:space="preserve">Summary of Stakeholders’ submissions on Guinea*. Report of the Office of the United Nations High Commissioner for Human Rights. </w:t>
      </w:r>
      <w:r w:rsidRPr="00E56123">
        <w:t xml:space="preserve">Saatavilla: ecoi.net-tietokannassa </w:t>
      </w:r>
      <w:hyperlink r:id="rId15" w:history="1">
        <w:r w:rsidRPr="005C30E5">
          <w:rPr>
            <w:rStyle w:val="Hyperlinkki"/>
          </w:rPr>
          <w:t>https://www.ecoi.net/en/file/local/2021614/A_HRC_WG.6_35_GIN_3_E.pdf</w:t>
        </w:r>
      </w:hyperlink>
      <w:r>
        <w:t xml:space="preserve"> (käyty 20.1.2023).</w:t>
      </w:r>
    </w:p>
    <w:p w:rsidR="00D43279" w:rsidRPr="00242D3A" w:rsidRDefault="00D43279" w:rsidP="00082DFE">
      <w:pPr>
        <w:rPr>
          <w:i/>
          <w:lang w:val="en-US"/>
        </w:rPr>
      </w:pPr>
      <w:r w:rsidRPr="00D43279">
        <w:rPr>
          <w:lang w:val="en-US"/>
        </w:rPr>
        <w:t>USDOS (United St</w:t>
      </w:r>
      <w:r>
        <w:rPr>
          <w:lang w:val="en-US"/>
        </w:rPr>
        <w:t xml:space="preserve">ates Department of State) 12.4.2022. </w:t>
      </w:r>
      <w:r>
        <w:rPr>
          <w:i/>
          <w:lang w:val="en-US"/>
        </w:rPr>
        <w:t xml:space="preserve">Guinea 2021 Human Rights Report. </w:t>
      </w:r>
      <w:r w:rsidR="007B1D3A">
        <w:fldChar w:fldCharType="begin"/>
      </w:r>
      <w:r w:rsidR="007B1D3A" w:rsidRPr="007B1D3A">
        <w:rPr>
          <w:lang w:val="en-US"/>
        </w:rPr>
        <w:instrText xml:space="preserve"> HYPERLINK "https://www.state.gov/wp-content/uploads/2022/02/313615_GUINEA-2021-HUMAN-RIGHTS-REPORT.pdf" </w:instrText>
      </w:r>
      <w:r w:rsidR="007B1D3A">
        <w:fldChar w:fldCharType="separate"/>
      </w:r>
      <w:r w:rsidRPr="00242D3A">
        <w:rPr>
          <w:rStyle w:val="Hyperlinkki"/>
          <w:lang w:val="en-US"/>
        </w:rPr>
        <w:t>https://www.state.gov/wp-content/uploads/2022/02/313615_GUINEA-2021-HUMAN-RIGHTS-REPORT.pdf</w:t>
      </w:r>
      <w:r w:rsidR="007B1D3A">
        <w:rPr>
          <w:rStyle w:val="Hyperlinkki"/>
          <w:lang w:val="en-US"/>
        </w:rPr>
        <w:fldChar w:fldCharType="end"/>
      </w:r>
      <w:r w:rsidRPr="00242D3A">
        <w:rPr>
          <w:lang w:val="en-US"/>
        </w:rPr>
        <w:t xml:space="preserve"> (</w:t>
      </w:r>
      <w:proofErr w:type="spellStart"/>
      <w:r w:rsidRPr="00242D3A">
        <w:rPr>
          <w:lang w:val="en-US"/>
        </w:rPr>
        <w:t>käyty</w:t>
      </w:r>
      <w:proofErr w:type="spellEnd"/>
      <w:r w:rsidRPr="00242D3A">
        <w:rPr>
          <w:lang w:val="en-US"/>
        </w:rPr>
        <w:t xml:space="preserve"> 19.1.2023).</w:t>
      </w:r>
    </w:p>
    <w:p w:rsidR="00577EFD" w:rsidRPr="00577EFD" w:rsidRDefault="00577EFD" w:rsidP="00082DFE">
      <w:pPr>
        <w:rPr>
          <w:i/>
        </w:rPr>
      </w:pPr>
      <w:r w:rsidRPr="00577EFD">
        <w:rPr>
          <w:lang w:val="en-US"/>
        </w:rPr>
        <w:t xml:space="preserve">Vision Guinee 30.10.2015. </w:t>
      </w:r>
      <w:r w:rsidRPr="00577EFD">
        <w:rPr>
          <w:i/>
          <w:lang w:val="en-US"/>
        </w:rPr>
        <w:t xml:space="preserve">Un </w:t>
      </w:r>
      <w:proofErr w:type="spellStart"/>
      <w:r w:rsidRPr="00577EFD">
        <w:rPr>
          <w:i/>
          <w:lang w:val="en-US"/>
        </w:rPr>
        <w:t>homosexuel</w:t>
      </w:r>
      <w:proofErr w:type="spellEnd"/>
      <w:r w:rsidRPr="00577EFD">
        <w:rPr>
          <w:i/>
          <w:lang w:val="en-US"/>
        </w:rPr>
        <w:t xml:space="preserve"> mis a</w:t>
      </w:r>
      <w:r>
        <w:rPr>
          <w:i/>
          <w:lang w:val="en-US"/>
        </w:rPr>
        <w:t xml:space="preserve">ux </w:t>
      </w:r>
      <w:proofErr w:type="spellStart"/>
      <w:r>
        <w:rPr>
          <w:i/>
          <w:lang w:val="en-US"/>
        </w:rPr>
        <w:t>arrêts</w:t>
      </w:r>
      <w:proofErr w:type="spellEnd"/>
      <w:r>
        <w:rPr>
          <w:i/>
          <w:lang w:val="en-US"/>
        </w:rPr>
        <w:t xml:space="preserve"> à Conakry</w:t>
      </w:r>
      <w:r w:rsidRPr="00577EFD">
        <w:rPr>
          <w:lang w:val="en-US"/>
        </w:rPr>
        <w:t xml:space="preserve">. </w:t>
      </w:r>
      <w:hyperlink r:id="rId16" w:history="1">
        <w:r w:rsidRPr="00577EFD">
          <w:rPr>
            <w:rStyle w:val="Hyperlinkki"/>
          </w:rPr>
          <w:t>https://www.visionguinee.info/un-homosexuel-mis-aux-arrets-a-conakry/</w:t>
        </w:r>
      </w:hyperlink>
      <w:r w:rsidRPr="00577EFD">
        <w:t xml:space="preserve"> (käyty 23.1.2023).</w:t>
      </w:r>
    </w:p>
    <w:p w:rsidR="00082DFE" w:rsidRPr="00082DFE" w:rsidRDefault="007B1D3A" w:rsidP="00082DFE">
      <w:pPr>
        <w:pStyle w:val="LeiptekstiMigri"/>
        <w:ind w:left="0"/>
      </w:pPr>
      <w:r>
        <w:rPr>
          <w:b/>
        </w:rPr>
        <w:pict>
          <v:rect id="_x0000_i1027" style="width:0;height:1.5pt" o:hralign="center" o:hrstd="t" o:hr="t" fillcolor="#a0a0a0" stroked="f"/>
        </w:pict>
      </w:r>
    </w:p>
    <w:p w:rsidR="00082DFE" w:rsidRDefault="001D63F6" w:rsidP="00082DFE">
      <w:pPr>
        <w:jc w:val="both"/>
        <w:rPr>
          <w:b/>
        </w:rPr>
      </w:pPr>
      <w:r>
        <w:rPr>
          <w:b/>
        </w:rPr>
        <w:t>Tietoja vastauksesta</w:t>
      </w:r>
    </w:p>
    <w:p w:rsidR="00A35BCB" w:rsidRPr="00A35BCB" w:rsidRDefault="00A35BCB" w:rsidP="00A35BCB">
      <w:pPr>
        <w:jc w:val="both"/>
      </w:pPr>
      <w:r w:rsidRPr="00A35BCB">
        <w:t>Maahanmuuttoviraston maatietopalvelun kyselyvastaus on laadittu noudattaen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rsidR="001D63F6" w:rsidRPr="00BC367A" w:rsidRDefault="001D63F6" w:rsidP="00082DFE">
      <w:pPr>
        <w:jc w:val="both"/>
        <w:rPr>
          <w:b/>
          <w:lang w:val="en-GB"/>
        </w:rPr>
      </w:pPr>
      <w:r w:rsidRPr="00BC367A">
        <w:rPr>
          <w:b/>
          <w:lang w:val="en-GB"/>
        </w:rPr>
        <w:t>Information on the response</w:t>
      </w:r>
    </w:p>
    <w:p w:rsidR="00A35BCB" w:rsidRPr="00A35BCB" w:rsidRDefault="00A35BCB" w:rsidP="00A35BCB">
      <w:pPr>
        <w:jc w:val="both"/>
        <w:rPr>
          <w:lang w:val="en-GB"/>
        </w:rPr>
      </w:pPr>
      <w:r w:rsidRPr="00A35BCB">
        <w:rPr>
          <w:lang w:val="en-GB"/>
        </w:rPr>
        <w:t xml:space="preserve">This response has been compiled by the Country Information Service of the Finnish Immigration Service in accordance with the common EU guidelines for processing country of origin information (2008). The response is based on carefully selected sources of information. All </w:t>
      </w:r>
      <w:r w:rsidRPr="00A35BCB">
        <w:rPr>
          <w:lang w:val="en-GB"/>
        </w:rPr>
        <w:lastRenderedPageBreak/>
        <w:t>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rsidR="00D00AC4" w:rsidRPr="00AA0D49" w:rsidRDefault="00D00AC4" w:rsidP="00D00AC4">
      <w:pPr>
        <w:spacing w:line="276" w:lineRule="auto"/>
        <w:jc w:val="both"/>
        <w:rPr>
          <w:lang w:val="en-US"/>
        </w:rPr>
      </w:pPr>
    </w:p>
    <w:sectPr w:rsidR="00D00AC4" w:rsidRPr="00AA0D49" w:rsidSect="00072438">
      <w:headerReference w:type="default" r:id="rId17"/>
      <w:headerReference w:type="first" r:id="rId18"/>
      <w:footerReference w:type="first" r:id="rId19"/>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CC0" w:rsidRDefault="00D27CC0" w:rsidP="007E0069">
      <w:pPr>
        <w:spacing w:after="0" w:line="240" w:lineRule="auto"/>
      </w:pPr>
      <w:r>
        <w:separator/>
      </w:r>
    </w:p>
  </w:endnote>
  <w:endnote w:type="continuationSeparator" w:id="0">
    <w:p w:rsidR="00D27CC0" w:rsidRDefault="00D27CC0"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4D76E3" w:rsidRPr="00A83D54" w:rsidTr="00483E37">
      <w:trPr>
        <w:trHeight w:val="34"/>
      </w:trPr>
      <w:tc>
        <w:tcPr>
          <w:tcW w:w="1560" w:type="dxa"/>
        </w:tcPr>
        <w:p w:rsidR="004D76E3" w:rsidRPr="00A83D54" w:rsidRDefault="004D76E3" w:rsidP="007C5BB2">
          <w:pPr>
            <w:pStyle w:val="Alatunniste"/>
            <w:rPr>
              <w:noProof/>
              <w:sz w:val="14"/>
              <w:szCs w:val="14"/>
            </w:rPr>
          </w:pPr>
        </w:p>
      </w:tc>
      <w:tc>
        <w:tcPr>
          <w:tcW w:w="2551" w:type="dxa"/>
        </w:tcPr>
        <w:p w:rsidR="004D76E3" w:rsidRPr="00A83D54" w:rsidRDefault="004D76E3" w:rsidP="007C5BB2">
          <w:pPr>
            <w:pStyle w:val="Alatunniste"/>
            <w:rPr>
              <w:sz w:val="14"/>
              <w:szCs w:val="14"/>
            </w:rPr>
          </w:pPr>
        </w:p>
      </w:tc>
      <w:tc>
        <w:tcPr>
          <w:tcW w:w="2552" w:type="dxa"/>
        </w:tcPr>
        <w:p w:rsidR="004D76E3" w:rsidRPr="00A83D54" w:rsidRDefault="004D76E3" w:rsidP="007C5BB2">
          <w:pPr>
            <w:pStyle w:val="Alatunniste"/>
            <w:rPr>
              <w:sz w:val="14"/>
              <w:szCs w:val="14"/>
            </w:rPr>
          </w:pPr>
        </w:p>
      </w:tc>
      <w:tc>
        <w:tcPr>
          <w:tcW w:w="2830" w:type="dxa"/>
        </w:tcPr>
        <w:p w:rsidR="004D76E3" w:rsidRPr="00A83D54" w:rsidRDefault="004D76E3" w:rsidP="007C5BB2">
          <w:pPr>
            <w:pStyle w:val="Alatunniste"/>
            <w:rPr>
              <w:sz w:val="14"/>
              <w:szCs w:val="14"/>
            </w:rPr>
          </w:pPr>
        </w:p>
      </w:tc>
    </w:tr>
    <w:tr w:rsidR="004D76E3" w:rsidRPr="00A83D54" w:rsidTr="00483E37">
      <w:trPr>
        <w:trHeight w:val="34"/>
      </w:trPr>
      <w:tc>
        <w:tcPr>
          <w:tcW w:w="1560" w:type="dxa"/>
        </w:tcPr>
        <w:p w:rsidR="004D76E3" w:rsidRPr="00A83D54" w:rsidRDefault="004D76E3" w:rsidP="007C5BB2">
          <w:pPr>
            <w:pStyle w:val="Alatunniste"/>
            <w:rPr>
              <w:noProof/>
              <w:sz w:val="14"/>
              <w:szCs w:val="14"/>
            </w:rPr>
          </w:pPr>
        </w:p>
      </w:tc>
      <w:tc>
        <w:tcPr>
          <w:tcW w:w="2551" w:type="dxa"/>
        </w:tcPr>
        <w:p w:rsidR="004D76E3" w:rsidRPr="00A83D54" w:rsidRDefault="004D76E3" w:rsidP="007C5BB2">
          <w:pPr>
            <w:pStyle w:val="Alatunniste"/>
            <w:rPr>
              <w:sz w:val="14"/>
              <w:szCs w:val="14"/>
            </w:rPr>
          </w:pPr>
        </w:p>
      </w:tc>
      <w:tc>
        <w:tcPr>
          <w:tcW w:w="2552" w:type="dxa"/>
        </w:tcPr>
        <w:p w:rsidR="004D76E3" w:rsidRPr="00A83D54" w:rsidRDefault="004D76E3" w:rsidP="007C5BB2">
          <w:pPr>
            <w:pStyle w:val="Alatunniste"/>
            <w:rPr>
              <w:sz w:val="14"/>
              <w:szCs w:val="14"/>
            </w:rPr>
          </w:pPr>
        </w:p>
      </w:tc>
      <w:tc>
        <w:tcPr>
          <w:tcW w:w="2830" w:type="dxa"/>
        </w:tcPr>
        <w:p w:rsidR="004D76E3" w:rsidRPr="00A83D54" w:rsidRDefault="004D76E3" w:rsidP="007C5BB2">
          <w:pPr>
            <w:pStyle w:val="Alatunniste"/>
            <w:rPr>
              <w:sz w:val="14"/>
              <w:szCs w:val="14"/>
            </w:rPr>
          </w:pPr>
        </w:p>
      </w:tc>
    </w:tr>
    <w:tr w:rsidR="004D76E3" w:rsidRPr="00A83D54" w:rsidTr="00483E37">
      <w:trPr>
        <w:trHeight w:val="34"/>
      </w:trPr>
      <w:tc>
        <w:tcPr>
          <w:tcW w:w="1560" w:type="dxa"/>
        </w:tcPr>
        <w:p w:rsidR="004D76E3" w:rsidRPr="00A83D54" w:rsidRDefault="004D76E3" w:rsidP="007C5BB2">
          <w:pPr>
            <w:pStyle w:val="Alatunniste"/>
            <w:rPr>
              <w:noProof/>
              <w:sz w:val="14"/>
              <w:szCs w:val="14"/>
            </w:rPr>
          </w:pPr>
        </w:p>
      </w:tc>
      <w:tc>
        <w:tcPr>
          <w:tcW w:w="2551" w:type="dxa"/>
        </w:tcPr>
        <w:p w:rsidR="004D76E3" w:rsidRPr="00A83D54" w:rsidRDefault="004D76E3" w:rsidP="007C5BB2">
          <w:pPr>
            <w:pStyle w:val="Alatunniste"/>
            <w:rPr>
              <w:sz w:val="14"/>
              <w:szCs w:val="14"/>
            </w:rPr>
          </w:pPr>
        </w:p>
      </w:tc>
      <w:tc>
        <w:tcPr>
          <w:tcW w:w="2552" w:type="dxa"/>
        </w:tcPr>
        <w:p w:rsidR="004D76E3" w:rsidRPr="00A83D54" w:rsidRDefault="004D76E3" w:rsidP="007C5BB2">
          <w:pPr>
            <w:pStyle w:val="Alatunniste"/>
            <w:rPr>
              <w:sz w:val="14"/>
              <w:szCs w:val="14"/>
            </w:rPr>
          </w:pPr>
        </w:p>
      </w:tc>
      <w:tc>
        <w:tcPr>
          <w:tcW w:w="2830" w:type="dxa"/>
        </w:tcPr>
        <w:p w:rsidR="004D76E3" w:rsidRPr="00A83D54" w:rsidRDefault="004D76E3" w:rsidP="007C5BB2">
          <w:pPr>
            <w:pStyle w:val="Alatunniste"/>
            <w:rPr>
              <w:sz w:val="14"/>
              <w:szCs w:val="14"/>
            </w:rPr>
          </w:pPr>
        </w:p>
      </w:tc>
    </w:tr>
    <w:tr w:rsidR="004D76E3" w:rsidRPr="00A83D54" w:rsidTr="00483E37">
      <w:trPr>
        <w:trHeight w:val="34"/>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r w:rsidR="004D76E3" w:rsidRPr="00A83D54" w:rsidTr="00483E37">
      <w:trPr>
        <w:trHeight w:val="189"/>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r w:rsidR="004D76E3" w:rsidRPr="00A83D54" w:rsidTr="00483E37">
      <w:trPr>
        <w:trHeight w:val="189"/>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r w:rsidR="004D76E3" w:rsidRPr="00A83D54" w:rsidTr="00483E37">
      <w:trPr>
        <w:trHeight w:val="189"/>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bl>
  <w:p w:rsidR="004D76E3" w:rsidRDefault="004D76E3">
    <w:pPr>
      <w:pStyle w:val="Alatunniste"/>
    </w:pPr>
    <w:r w:rsidRPr="00A83D54">
      <w:rPr>
        <w:noProof/>
        <w:sz w:val="14"/>
        <w:szCs w:val="14"/>
        <w:lang w:eastAsia="fi-FI"/>
      </w:rPr>
      <w:drawing>
        <wp:anchor distT="0" distB="0" distL="114300" distR="114300" simplePos="0" relativeHeight="251667456" behindDoc="0" locked="0" layoutInCell="1" allowOverlap="1" wp14:anchorId="099826DE" wp14:editId="2D17D410">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rsidR="006B3E85" w:rsidRDefault="006B3E8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CC0" w:rsidRDefault="00D27CC0" w:rsidP="007E0069">
      <w:pPr>
        <w:spacing w:after="0" w:line="240" w:lineRule="auto"/>
      </w:pPr>
      <w:r>
        <w:separator/>
      </w:r>
    </w:p>
  </w:footnote>
  <w:footnote w:type="continuationSeparator" w:id="0">
    <w:p w:rsidR="00D27CC0" w:rsidRDefault="00D27CC0" w:rsidP="007E0069">
      <w:pPr>
        <w:spacing w:after="0" w:line="240" w:lineRule="auto"/>
      </w:pPr>
      <w:r>
        <w:continuationSeparator/>
      </w:r>
    </w:p>
  </w:footnote>
  <w:footnote w:id="1">
    <w:p w:rsidR="00E05D72" w:rsidRDefault="00E05D72">
      <w:pPr>
        <w:pStyle w:val="Alaviitteenteksti"/>
      </w:pPr>
      <w:r>
        <w:rPr>
          <w:rStyle w:val="Alaviitteenviite"/>
        </w:rPr>
        <w:footnoteRef/>
      </w:r>
      <w:r>
        <w:t xml:space="preserve"> </w:t>
      </w:r>
      <w:r w:rsidRPr="00E05D72">
        <w:t>Termien ”</w:t>
      </w:r>
      <w:proofErr w:type="spellStart"/>
      <w:r w:rsidRPr="00E05D72">
        <w:t>seksuaali</w:t>
      </w:r>
      <w:proofErr w:type="spellEnd"/>
      <w:r w:rsidRPr="00E05D72">
        <w:t xml:space="preserve">”- ja ”sukupuolivähemmistö” määrittely ei ole yksiselitteistä, ja usein alan julkaisuissakin kirjoittaja pyrkii itse määrittelemään kyseisessä kontekstissa käyttämänsä termit ja niiden rajoitukset. Monien kansainvälisten ihmisoikeusjärjestöjen ja uutistoimistojen seksuaali- ja sukupuolivähemmistöistä käyttämä yleistermi on englanninkielisistä sanoista tuleva akronyymi LGBT (suomeksi HLBT), joka pitää sisällään käsitteet </w:t>
      </w:r>
      <w:proofErr w:type="spellStart"/>
      <w:r w:rsidRPr="00E05D72">
        <w:t>lesbian</w:t>
      </w:r>
      <w:proofErr w:type="spellEnd"/>
      <w:r w:rsidRPr="00E05D72">
        <w:t xml:space="preserve">, </w:t>
      </w:r>
      <w:proofErr w:type="spellStart"/>
      <w:r w:rsidRPr="00E05D72">
        <w:t>gay</w:t>
      </w:r>
      <w:proofErr w:type="spellEnd"/>
      <w:r w:rsidRPr="00E05D72">
        <w:t xml:space="preserve">, bi ja </w:t>
      </w:r>
      <w:proofErr w:type="spellStart"/>
      <w:r w:rsidRPr="00E05D72">
        <w:t>trans</w:t>
      </w:r>
      <w:proofErr w:type="spellEnd"/>
      <w:r w:rsidRPr="00E05D72">
        <w:t xml:space="preserve"> ja on jo siksi osittain monitulkintainen, sillä kolme ensimmäistä käsitettä mielletään yleisesti seksuaali-identiteettiä määrittäviksi, kun taas </w:t>
      </w:r>
      <w:proofErr w:type="spellStart"/>
      <w:r w:rsidRPr="00E05D72">
        <w:t>trans</w:t>
      </w:r>
      <w:proofErr w:type="spellEnd"/>
      <w:r w:rsidRPr="00E05D72">
        <w:t xml:space="preserve">-etuliite liittyy ensisijaisesti sukupuoli-identiteettiin. Seksuaali- ja sukupuolivähemmistöjen oikeuksia ajavat järjestöt ja -yhteisöt sisällyttävät englanninkieliseen kirjainlyhenteeseen usein myös sanan inter (LGBTI; suomeksi HLBTI), joka viittaa intersukupuolisuuteen. Viime vuosina varsinkin suomenkielisessä kontekstissa on yleistynyt lyhenne HLBTIQ (englanniksi LGBTIQ), jota myös Setan ja Sukupuolen moninaisuuden osaamiskeskuksen (ent. </w:t>
      </w:r>
      <w:proofErr w:type="spellStart"/>
      <w:r w:rsidRPr="00E05D72">
        <w:t>Trans</w:t>
      </w:r>
      <w:proofErr w:type="spellEnd"/>
      <w:r w:rsidRPr="00E05D72">
        <w:t xml:space="preserve">-tukipiste) sanastoissa suositellaan. Q tulee sanasta </w:t>
      </w:r>
      <w:proofErr w:type="spellStart"/>
      <w:r w:rsidRPr="00E05D72">
        <w:t>queer</w:t>
      </w:r>
      <w:proofErr w:type="spellEnd"/>
      <w:r w:rsidRPr="00E05D72">
        <w:t xml:space="preserve">, jota käytetään usein akateemisessa ja poliittisessa kontekstissa. </w:t>
      </w:r>
      <w:proofErr w:type="spellStart"/>
      <w:r w:rsidRPr="00E05D72">
        <w:t>Queer</w:t>
      </w:r>
      <w:proofErr w:type="spellEnd"/>
      <w:r w:rsidRPr="00E05D72">
        <w:t xml:space="preserve"> -käsite liittyy sellaiseen identiteettiin ja oman sukupuolen ja seksuaalisuuden määrittelyyn, jolla pyritään kyseenalaistamaan ulkoa päin tulevia, yhteiskunnan ja yhteisön asettamia sukupuoleen ja seksuaaliseen suuntautumiseen liittyviä normeja (Seta 24.3.2021). Euroopan turvapaikka-asioiden tukivirasto EUAA käyttää LGBTIQ-metodologiaoppaassaan myös termiä SOGI (</w:t>
      </w:r>
      <w:proofErr w:type="spellStart"/>
      <w:r w:rsidRPr="00E05D72">
        <w:t>sexual</w:t>
      </w:r>
      <w:proofErr w:type="spellEnd"/>
      <w:r w:rsidRPr="00E05D72">
        <w:t xml:space="preserve"> </w:t>
      </w:r>
      <w:proofErr w:type="spellStart"/>
      <w:r w:rsidRPr="00E05D72">
        <w:t>orientation</w:t>
      </w:r>
      <w:proofErr w:type="spellEnd"/>
      <w:r w:rsidRPr="00E05D72">
        <w:t xml:space="preserve"> and </w:t>
      </w:r>
      <w:proofErr w:type="spellStart"/>
      <w:r w:rsidRPr="00E05D72">
        <w:t>gender</w:t>
      </w:r>
      <w:proofErr w:type="spellEnd"/>
      <w:r w:rsidRPr="00E05D72">
        <w:t xml:space="preserve"> </w:t>
      </w:r>
      <w:proofErr w:type="spellStart"/>
      <w:r w:rsidRPr="00E05D72">
        <w:t>identity</w:t>
      </w:r>
      <w:proofErr w:type="spellEnd"/>
      <w:r w:rsidRPr="00E05D72">
        <w:t>) (EUAA 11/2021). Tässä kyselyvastauksessa on erilaisten määrittelyjen ja seksuaali- ja sukupuoli- identiteettien moninaisuuden vuoksi päädytty käyttämään mahdollisimman vähän arvottavaa yleiskäsitettä ”seksuaali- ja sukupuolivähemmistöt” ellei tietty lähdeaineisto rajoitu nimenomaan seksuaalivähemmistöihin sekä tietyissä kohdissa kirjainlyhennettä LGBTIQ (joissain tapauksissa +), joka on linjassa erityisesti englanninkielisissä lähdeaineistoissa sekä muissa maatietopalvelun tuotteissa käytetyn sanaston kanssa.</w:t>
      </w:r>
    </w:p>
  </w:footnote>
  <w:footnote w:id="2">
    <w:p w:rsidR="00C4669B" w:rsidRPr="0095658A" w:rsidRDefault="00C4669B">
      <w:pPr>
        <w:pStyle w:val="Alaviitteenteksti"/>
      </w:pPr>
      <w:r>
        <w:rPr>
          <w:rStyle w:val="Alaviitteenviite"/>
        </w:rPr>
        <w:footnoteRef/>
      </w:r>
      <w:r w:rsidRPr="0095658A">
        <w:t xml:space="preserve"> ILGA 12/2020, s. 117.</w:t>
      </w:r>
    </w:p>
  </w:footnote>
  <w:footnote w:id="3">
    <w:p w:rsidR="001537C7" w:rsidRPr="00242D3A" w:rsidRDefault="001537C7">
      <w:pPr>
        <w:pStyle w:val="Alaviitteenteksti"/>
      </w:pPr>
      <w:r>
        <w:rPr>
          <w:rStyle w:val="Alaviitteenviite"/>
        </w:rPr>
        <w:footnoteRef/>
      </w:r>
      <w:r>
        <w:t xml:space="preserve"> </w:t>
      </w:r>
      <w:r w:rsidR="004C1190">
        <w:t>Guineassa järjestettiin maaliskuussa 2020 perustuslakimuutosta käsittelevä kansanäänestys, joka herätti</w:t>
      </w:r>
      <w:r w:rsidR="0045249E">
        <w:t xml:space="preserve"> </w:t>
      </w:r>
      <w:r w:rsidR="004C1190">
        <w:t xml:space="preserve">poliittisessa oppositiossa ja kansalaisyhteiskunnassa vahvaa vastustusta. Oppositio kutsui kansaa osoittamaan mieltään </w:t>
      </w:r>
      <w:r w:rsidR="0045249E">
        <w:t xml:space="preserve">silloisen presidentin Alpha </w:t>
      </w:r>
      <w:proofErr w:type="spellStart"/>
      <w:r w:rsidR="004C1190">
        <w:t>Condén</w:t>
      </w:r>
      <w:proofErr w:type="spellEnd"/>
      <w:r w:rsidR="004C1190">
        <w:t xml:space="preserve"> hallintoa ja sen väärinkäytöksiä sekä </w:t>
      </w:r>
      <w:proofErr w:type="spellStart"/>
      <w:r w:rsidR="004C1190">
        <w:t>Condén</w:t>
      </w:r>
      <w:proofErr w:type="spellEnd"/>
      <w:r w:rsidR="004C1190">
        <w:t xml:space="preserve"> </w:t>
      </w:r>
      <w:proofErr w:type="spellStart"/>
      <w:r w:rsidR="004C1190">
        <w:t>jatkokauden</w:t>
      </w:r>
      <w:proofErr w:type="spellEnd"/>
      <w:r w:rsidR="004C1190">
        <w:t xml:space="preserve"> mahdollistavaa perustuslakiuudistusta vastaan</w:t>
      </w:r>
      <w:r w:rsidR="0045249E">
        <w:t>.</w:t>
      </w:r>
      <w:r w:rsidR="004C1190">
        <w:t xml:space="preserve"> </w:t>
      </w:r>
      <w:r w:rsidR="0045249E">
        <w:t>M</w:t>
      </w:r>
      <w:r w:rsidR="004C1190">
        <w:t>ielenosoitukset alkoivat lokakuussa 2019 ja jatkuivat keväällä 2020</w:t>
      </w:r>
      <w:r w:rsidR="00A722F7">
        <w:t xml:space="preserve">. Myös lokakuussa 2020 järjestettyjä presidentinvaaleja pidettiin epädemokraattisina, ja niihin liittyen järjestettiin mielenosoituksia, jotka </w:t>
      </w:r>
      <w:proofErr w:type="spellStart"/>
      <w:r w:rsidR="00A722F7">
        <w:t>Condén</w:t>
      </w:r>
      <w:proofErr w:type="spellEnd"/>
      <w:r w:rsidR="00A722F7">
        <w:t xml:space="preserve"> hallinto tukahdutti voimakeinoin </w:t>
      </w:r>
      <w:r w:rsidR="004C1190">
        <w:t>(</w:t>
      </w:r>
      <w:proofErr w:type="spellStart"/>
      <w:r w:rsidR="004C1190">
        <w:t>Al</w:t>
      </w:r>
      <w:proofErr w:type="spellEnd"/>
      <w:r w:rsidR="004C1190">
        <w:t xml:space="preserve"> Jazeera 14.10.2020; </w:t>
      </w:r>
      <w:proofErr w:type="spellStart"/>
      <w:r w:rsidR="00A722F7">
        <w:t>Freedom</w:t>
      </w:r>
      <w:proofErr w:type="spellEnd"/>
      <w:r w:rsidR="00A722F7">
        <w:t xml:space="preserve"> House 3.3.2021)</w:t>
      </w:r>
      <w:r w:rsidR="00242D3A">
        <w:t xml:space="preserve">. </w:t>
      </w:r>
      <w:proofErr w:type="spellStart"/>
      <w:r w:rsidR="00242D3A">
        <w:t>Condé</w:t>
      </w:r>
      <w:proofErr w:type="spellEnd"/>
      <w:r w:rsidR="004C1190">
        <w:t xml:space="preserve"> voitti lokakuun 2020 vaalit 59,5 % äänienemmistöllä ensimmäisellä kierroksella ja jatkoi kolmannelle kaudelleen Guinean presidenttinä (</w:t>
      </w:r>
      <w:proofErr w:type="spellStart"/>
      <w:r w:rsidR="004C1190">
        <w:t>Freedom</w:t>
      </w:r>
      <w:proofErr w:type="spellEnd"/>
      <w:r w:rsidR="004C1190">
        <w:t xml:space="preserve"> House 3.3.2021; CIA World </w:t>
      </w:r>
      <w:proofErr w:type="spellStart"/>
      <w:r w:rsidR="004C1190">
        <w:t>Factbook</w:t>
      </w:r>
      <w:proofErr w:type="spellEnd"/>
      <w:r w:rsidR="004C1190">
        <w:t xml:space="preserve"> 11.1.2023).</w:t>
      </w:r>
    </w:p>
  </w:footnote>
  <w:footnote w:id="4">
    <w:p w:rsidR="00373B65" w:rsidRPr="008A39A3" w:rsidRDefault="00373B65">
      <w:pPr>
        <w:pStyle w:val="Alaviitteenteksti"/>
        <w:rPr>
          <w:lang w:val="en-US"/>
        </w:rPr>
      </w:pPr>
      <w:r>
        <w:rPr>
          <w:rStyle w:val="Alaviitteenviite"/>
        </w:rPr>
        <w:footnoteRef/>
      </w:r>
      <w:r w:rsidRPr="008A39A3">
        <w:rPr>
          <w:lang w:val="en-US"/>
        </w:rPr>
        <w:t xml:space="preserve"> Amnesty International 11/2019, s. 8-9.</w:t>
      </w:r>
    </w:p>
  </w:footnote>
  <w:footnote w:id="5">
    <w:p w:rsidR="00024A41" w:rsidRPr="00373B65" w:rsidRDefault="00024A41">
      <w:pPr>
        <w:pStyle w:val="Alaviitteenteksti"/>
        <w:rPr>
          <w:lang w:val="en-US"/>
        </w:rPr>
      </w:pPr>
      <w:r>
        <w:rPr>
          <w:rStyle w:val="Alaviitteenviite"/>
        </w:rPr>
        <w:footnoteRef/>
      </w:r>
      <w:r w:rsidRPr="00373B65">
        <w:rPr>
          <w:lang w:val="en-US"/>
        </w:rPr>
        <w:t xml:space="preserve"> Freedom House 24.2.2022. </w:t>
      </w:r>
    </w:p>
  </w:footnote>
  <w:footnote w:id="6">
    <w:p w:rsidR="004B3462" w:rsidRPr="004B3462" w:rsidRDefault="004B3462">
      <w:pPr>
        <w:pStyle w:val="Alaviitteenteksti"/>
      </w:pPr>
      <w:r>
        <w:rPr>
          <w:rStyle w:val="Alaviitteenviite"/>
        </w:rPr>
        <w:footnoteRef/>
      </w:r>
      <w:r w:rsidRPr="004B3462">
        <w:t xml:space="preserve"> Syyskuun 2021 sotilasvallank</w:t>
      </w:r>
      <w:r>
        <w:t>aappauksesta lisää tietoa tämän vastauksen kohdassa 3</w:t>
      </w:r>
      <w:r w:rsidR="004320DC">
        <w:t>.</w:t>
      </w:r>
    </w:p>
  </w:footnote>
  <w:footnote w:id="7">
    <w:p w:rsidR="00B909EC" w:rsidRPr="00151839" w:rsidRDefault="00B909EC">
      <w:pPr>
        <w:pStyle w:val="Alaviitteenteksti"/>
      </w:pPr>
      <w:r>
        <w:rPr>
          <w:rStyle w:val="Alaviitteenviite"/>
        </w:rPr>
        <w:footnoteRef/>
      </w:r>
      <w:r w:rsidRPr="008A39A3">
        <w:t xml:space="preserve"> </w:t>
      </w:r>
      <w:proofErr w:type="spellStart"/>
      <w:r w:rsidRPr="008A39A3">
        <w:t>Erasing</w:t>
      </w:r>
      <w:proofErr w:type="spellEnd"/>
      <w:r w:rsidRPr="008A39A3">
        <w:t xml:space="preserve"> 76 </w:t>
      </w:r>
      <w:proofErr w:type="spellStart"/>
      <w:r w:rsidRPr="008A39A3">
        <w:t>Crimes</w:t>
      </w:r>
      <w:proofErr w:type="spellEnd"/>
      <w:r w:rsidRPr="008A39A3">
        <w:t xml:space="preserve"> </w:t>
      </w:r>
      <w:r w:rsidR="00B16E32" w:rsidRPr="008A39A3">
        <w:t xml:space="preserve">/ </w:t>
      </w:r>
      <w:proofErr w:type="spellStart"/>
      <w:r w:rsidR="00B16E32" w:rsidRPr="008A39A3">
        <w:t>Manoël-Florisse</w:t>
      </w:r>
      <w:proofErr w:type="spellEnd"/>
      <w:r w:rsidR="00B16E32" w:rsidRPr="008A39A3">
        <w:t xml:space="preserve"> 28.9.2021.</w:t>
      </w:r>
      <w:r w:rsidR="00151839" w:rsidRPr="008A39A3">
        <w:t xml:space="preserve"> </w:t>
      </w:r>
      <w:r w:rsidR="00151839" w:rsidRPr="00151839">
        <w:t>Sukupuoli- ja seksuaalivähemmistöihin</w:t>
      </w:r>
      <w:r w:rsidR="00151839">
        <w:t xml:space="preserve"> kohdistuneista yksittäisistä oikeudenloukkauksista lisätietoa tämän vastauksen kohdassa 2.</w:t>
      </w:r>
    </w:p>
  </w:footnote>
  <w:footnote w:id="8">
    <w:p w:rsidR="00151839" w:rsidRDefault="00151839">
      <w:pPr>
        <w:pStyle w:val="Alaviitteenteksti"/>
      </w:pPr>
      <w:r>
        <w:rPr>
          <w:rStyle w:val="Alaviitteenviite"/>
        </w:rPr>
        <w:footnoteRef/>
      </w:r>
      <w:r>
        <w:t xml:space="preserve"> Suom. ”sateenkaari”.</w:t>
      </w:r>
    </w:p>
  </w:footnote>
  <w:footnote w:id="9">
    <w:p w:rsidR="007137AA" w:rsidRPr="00151839" w:rsidRDefault="007137AA">
      <w:pPr>
        <w:pStyle w:val="Alaviitteenteksti"/>
      </w:pPr>
      <w:r>
        <w:rPr>
          <w:rStyle w:val="Alaviitteenviite"/>
        </w:rPr>
        <w:footnoteRef/>
      </w:r>
      <w:r w:rsidRPr="00151839">
        <w:t xml:space="preserve"> OFPRA 23.2.2018, s. 43.</w:t>
      </w:r>
    </w:p>
  </w:footnote>
  <w:footnote w:id="10">
    <w:p w:rsidR="00326D3C" w:rsidRPr="008A39A3" w:rsidRDefault="00326D3C">
      <w:pPr>
        <w:pStyle w:val="Alaviitteenteksti"/>
      </w:pPr>
      <w:r>
        <w:rPr>
          <w:rStyle w:val="Alaviitteenviite"/>
        </w:rPr>
        <w:footnoteRef/>
      </w:r>
      <w:r w:rsidRPr="008A39A3">
        <w:t xml:space="preserve"> OFPRA 23.2.2018, s. 43.</w:t>
      </w:r>
    </w:p>
  </w:footnote>
  <w:footnote w:id="11">
    <w:p w:rsidR="001E5F06" w:rsidRPr="008A39A3" w:rsidRDefault="001E5F06">
      <w:pPr>
        <w:pStyle w:val="Alaviitteenteksti"/>
      </w:pPr>
      <w:r>
        <w:rPr>
          <w:rStyle w:val="Alaviitteenviite"/>
        </w:rPr>
        <w:footnoteRef/>
      </w:r>
      <w:r w:rsidRPr="008A39A3">
        <w:t xml:space="preserve"> OFPRA 23.2.2018, s. 43.</w:t>
      </w:r>
    </w:p>
  </w:footnote>
  <w:footnote w:id="12">
    <w:p w:rsidR="0088616D" w:rsidRPr="008A39A3" w:rsidRDefault="0088616D">
      <w:pPr>
        <w:pStyle w:val="Alaviitteenteksti"/>
      </w:pPr>
      <w:r>
        <w:rPr>
          <w:rStyle w:val="Alaviitteenviite"/>
        </w:rPr>
        <w:footnoteRef/>
      </w:r>
      <w:r w:rsidRPr="008A39A3">
        <w:t xml:space="preserve"> OF</w:t>
      </w:r>
      <w:r w:rsidR="00D43279" w:rsidRPr="008A39A3">
        <w:t>P</w:t>
      </w:r>
      <w:r w:rsidRPr="008A39A3">
        <w:t>RA 23.2.2018, s. 44.</w:t>
      </w:r>
    </w:p>
  </w:footnote>
  <w:footnote w:id="13">
    <w:p w:rsidR="005468CD" w:rsidRPr="008A39A3" w:rsidRDefault="005468CD">
      <w:pPr>
        <w:pStyle w:val="Alaviitteenteksti"/>
      </w:pPr>
      <w:r>
        <w:rPr>
          <w:rStyle w:val="Alaviitteenviite"/>
        </w:rPr>
        <w:footnoteRef/>
      </w:r>
      <w:r w:rsidRPr="008A39A3">
        <w:t xml:space="preserve"> CEDOCA / CGRA 28.11.2017, s. 9.</w:t>
      </w:r>
    </w:p>
  </w:footnote>
  <w:footnote w:id="14">
    <w:p w:rsidR="0035182A" w:rsidRPr="008A39A3" w:rsidRDefault="0035182A">
      <w:pPr>
        <w:pStyle w:val="Alaviitteenteksti"/>
      </w:pPr>
      <w:r>
        <w:rPr>
          <w:rStyle w:val="Alaviitteenviite"/>
        </w:rPr>
        <w:footnoteRef/>
      </w:r>
      <w:r w:rsidRPr="008A39A3">
        <w:t xml:space="preserve"> IRB 21.9.2017.</w:t>
      </w:r>
    </w:p>
  </w:footnote>
  <w:footnote w:id="15">
    <w:p w:rsidR="0035182A" w:rsidRPr="008A39A3" w:rsidRDefault="0035182A">
      <w:pPr>
        <w:pStyle w:val="Alaviitteenteksti"/>
      </w:pPr>
      <w:r>
        <w:rPr>
          <w:rStyle w:val="Alaviitteenviite"/>
        </w:rPr>
        <w:footnoteRef/>
      </w:r>
      <w:r w:rsidRPr="008A39A3">
        <w:t xml:space="preserve"> CEDOCA / CGRA 28.11.2017, s. 10.</w:t>
      </w:r>
    </w:p>
  </w:footnote>
  <w:footnote w:id="16">
    <w:p w:rsidR="00024A41" w:rsidRPr="008A39A3" w:rsidRDefault="00024A41">
      <w:pPr>
        <w:pStyle w:val="Alaviitteenteksti"/>
      </w:pPr>
      <w:r>
        <w:rPr>
          <w:rStyle w:val="Alaviitteenviite"/>
        </w:rPr>
        <w:footnoteRef/>
      </w:r>
      <w:r w:rsidRPr="008A39A3">
        <w:t xml:space="preserve"> USDOS 12.4.2022, s. 21, s. 28</w:t>
      </w:r>
      <w:r w:rsidR="00CF7A71" w:rsidRPr="008A39A3">
        <w:t>, s. 30.</w:t>
      </w:r>
    </w:p>
  </w:footnote>
  <w:footnote w:id="17">
    <w:p w:rsidR="00AA0D49" w:rsidRDefault="00AA0D49">
      <w:pPr>
        <w:pStyle w:val="Alaviitteenteksti"/>
      </w:pPr>
      <w:r>
        <w:rPr>
          <w:rStyle w:val="Alaviitteenviite"/>
        </w:rPr>
        <w:footnoteRef/>
      </w:r>
      <w:r>
        <w:t xml:space="preserve"> U</w:t>
      </w:r>
      <w:r w:rsidRPr="00AA0D49">
        <w:t>udessa, vuonna 2016 voimaan tulleessa rikoslaissa samaa sukupuolta olevien välisiä suhteita käsitellään artikloissa 274−276.</w:t>
      </w:r>
    </w:p>
  </w:footnote>
  <w:footnote w:id="18">
    <w:p w:rsidR="00AA0D49" w:rsidRDefault="00AA0D49">
      <w:pPr>
        <w:pStyle w:val="Alaviitteenteksti"/>
      </w:pPr>
      <w:r>
        <w:rPr>
          <w:rStyle w:val="Alaviitteenviite"/>
        </w:rPr>
        <w:footnoteRef/>
      </w:r>
      <w:r>
        <w:t xml:space="preserve"> UN HRC 5.11.2019, s. 2.</w:t>
      </w:r>
    </w:p>
  </w:footnote>
  <w:footnote w:id="19">
    <w:p w:rsidR="003326D2" w:rsidRDefault="003326D2">
      <w:pPr>
        <w:pStyle w:val="Alaviitteenteksti"/>
      </w:pPr>
      <w:r>
        <w:rPr>
          <w:rStyle w:val="Alaviitteenviite"/>
        </w:rPr>
        <w:footnoteRef/>
      </w:r>
      <w:r>
        <w:t xml:space="preserve"> </w:t>
      </w:r>
      <w:proofErr w:type="spellStart"/>
      <w:r>
        <w:t>Equaldex</w:t>
      </w:r>
      <w:proofErr w:type="spellEnd"/>
      <w:r>
        <w:t xml:space="preserve"> </w:t>
      </w:r>
      <w:r w:rsidR="00E774C0">
        <w:t>[p</w:t>
      </w:r>
      <w:r>
        <w:t>äiväämätön</w:t>
      </w:r>
      <w:r w:rsidR="00E774C0">
        <w:t>]</w:t>
      </w:r>
      <w:r>
        <w:t>.</w:t>
      </w:r>
    </w:p>
  </w:footnote>
  <w:footnote w:id="20">
    <w:p w:rsidR="00B0723B" w:rsidRPr="00B0723B" w:rsidRDefault="00B0723B" w:rsidP="00B0723B">
      <w:pPr>
        <w:pStyle w:val="Alaviitteenteksti"/>
      </w:pPr>
      <w:r>
        <w:rPr>
          <w:rStyle w:val="Alaviitteenviite"/>
        </w:rPr>
        <w:footnoteRef/>
      </w:r>
      <w:r w:rsidRPr="00B0723B">
        <w:t xml:space="preserve"> CEDOCA / CGRA 28.11.2017, s. 10-11.</w:t>
      </w:r>
      <w:r>
        <w:t xml:space="preserve"> </w:t>
      </w:r>
      <w:proofErr w:type="spellStart"/>
      <w:r>
        <w:t>Guineeinfomonde</w:t>
      </w:r>
      <w:proofErr w:type="spellEnd"/>
      <w:r>
        <w:t>-sivustolla 8.7.2016 julkaistu alkuperäinen artikkeli ei saatavilla.</w:t>
      </w:r>
    </w:p>
  </w:footnote>
  <w:footnote w:id="21">
    <w:p w:rsidR="00AA0D49" w:rsidRPr="00AA0D49" w:rsidRDefault="00AA0D49">
      <w:pPr>
        <w:pStyle w:val="Alaviitteenteksti"/>
      </w:pPr>
      <w:r>
        <w:rPr>
          <w:rStyle w:val="Alaviitteenviite"/>
        </w:rPr>
        <w:footnoteRef/>
      </w:r>
      <w:r w:rsidRPr="00AA0D49">
        <w:t xml:space="preserve"> Mm. USDOS, </w:t>
      </w:r>
      <w:proofErr w:type="spellStart"/>
      <w:r w:rsidRPr="00AA0D49">
        <w:t>Freedom</w:t>
      </w:r>
      <w:proofErr w:type="spellEnd"/>
      <w:r w:rsidRPr="00AA0D49">
        <w:t xml:space="preserve"> House, Human Rights Watch (HRW), Amnesty International, Bertelsmann </w:t>
      </w:r>
      <w:proofErr w:type="spellStart"/>
      <w:r w:rsidRPr="00AA0D49">
        <w:t>Stiftung</w:t>
      </w:r>
      <w:proofErr w:type="spellEnd"/>
      <w:r w:rsidRPr="00AA0D49">
        <w:t xml:space="preserve">, ILGA, </w:t>
      </w:r>
      <w:proofErr w:type="spellStart"/>
      <w:r w:rsidRPr="00AA0D49">
        <w:t>Erasing</w:t>
      </w:r>
      <w:proofErr w:type="spellEnd"/>
      <w:r w:rsidRPr="00AA0D49">
        <w:t xml:space="preserve"> 76 </w:t>
      </w:r>
      <w:proofErr w:type="spellStart"/>
      <w:r w:rsidRPr="00AA0D49">
        <w:t>Crimes</w:t>
      </w:r>
      <w:proofErr w:type="spellEnd"/>
      <w:r w:rsidRPr="00AA0D49">
        <w:t>,</w:t>
      </w:r>
      <w:r>
        <w:t xml:space="preserve"> YK:n alaiset toimijat;</w:t>
      </w:r>
      <w:r w:rsidRPr="00AA0D49">
        <w:t xml:space="preserve"> </w:t>
      </w:r>
      <w:r>
        <w:t xml:space="preserve">paikalliset ja kansainväliset uutislähteet ja tietokannat (mm. </w:t>
      </w:r>
      <w:proofErr w:type="spellStart"/>
      <w:r>
        <w:t>Factiva</w:t>
      </w:r>
      <w:proofErr w:type="spellEnd"/>
      <w:r>
        <w:t>) s</w:t>
      </w:r>
      <w:r w:rsidRPr="00AA0D49">
        <w:t>ekä muiden EU-maiden ma</w:t>
      </w:r>
      <w:r>
        <w:t xml:space="preserve">ahanmuuttoviranomaisten laatimat teema- ja tiedonhankintamatkaraportit. </w:t>
      </w:r>
    </w:p>
  </w:footnote>
  <w:footnote w:id="22">
    <w:p w:rsidR="009D221A" w:rsidRPr="007B1D3A" w:rsidRDefault="009D221A">
      <w:pPr>
        <w:pStyle w:val="Alaviitteenteksti"/>
        <w:rPr>
          <w:lang w:val="en-US"/>
        </w:rPr>
      </w:pPr>
      <w:r>
        <w:rPr>
          <w:rStyle w:val="Alaviitteenviite"/>
        </w:rPr>
        <w:footnoteRef/>
      </w:r>
      <w:r w:rsidRPr="007B1D3A">
        <w:rPr>
          <w:lang w:val="en-US"/>
        </w:rPr>
        <w:t xml:space="preserve"> USDOS 12.4.2022, s. 30</w:t>
      </w:r>
      <w:r w:rsidR="00D04080" w:rsidRPr="007B1D3A">
        <w:rPr>
          <w:lang w:val="en-US"/>
        </w:rPr>
        <w:t>.</w:t>
      </w:r>
    </w:p>
  </w:footnote>
  <w:footnote w:id="23">
    <w:p w:rsidR="00FE2038" w:rsidRPr="00FE2038" w:rsidRDefault="00FE2038">
      <w:pPr>
        <w:pStyle w:val="Alaviitteenteksti"/>
        <w:rPr>
          <w:lang w:val="en-US"/>
        </w:rPr>
      </w:pPr>
      <w:r>
        <w:rPr>
          <w:rStyle w:val="Alaviitteenviite"/>
        </w:rPr>
        <w:footnoteRef/>
      </w:r>
      <w:r w:rsidRPr="00FE2038">
        <w:rPr>
          <w:lang w:val="en-US"/>
        </w:rPr>
        <w:t xml:space="preserve"> Ks. V</w:t>
      </w:r>
      <w:r>
        <w:rPr>
          <w:lang w:val="en-US"/>
        </w:rPr>
        <w:t>ision Guin</w:t>
      </w:r>
      <w:r w:rsidR="00577EFD">
        <w:rPr>
          <w:lang w:val="en-US"/>
        </w:rPr>
        <w:t>e</w:t>
      </w:r>
      <w:r>
        <w:rPr>
          <w:lang w:val="en-US"/>
        </w:rPr>
        <w:t>e 30.10.2015; Guin</w:t>
      </w:r>
      <w:r w:rsidR="002D6B4D">
        <w:rPr>
          <w:lang w:val="en-US"/>
        </w:rPr>
        <w:t>e</w:t>
      </w:r>
      <w:r>
        <w:rPr>
          <w:lang w:val="en-US"/>
        </w:rPr>
        <w:t>e7</w:t>
      </w:r>
      <w:r w:rsidR="00577EFD">
        <w:rPr>
          <w:lang w:val="en-US"/>
        </w:rPr>
        <w:t>.com</w:t>
      </w:r>
      <w:r>
        <w:rPr>
          <w:lang w:val="en-US"/>
        </w:rPr>
        <w:t xml:space="preserve"> 5.11.2015, </w:t>
      </w:r>
      <w:proofErr w:type="spellStart"/>
      <w:r>
        <w:rPr>
          <w:lang w:val="en-US"/>
        </w:rPr>
        <w:t>Africaguin</w:t>
      </w:r>
      <w:r w:rsidR="00577EFD">
        <w:rPr>
          <w:lang w:val="en-US"/>
        </w:rPr>
        <w:t>e</w:t>
      </w:r>
      <w:r>
        <w:rPr>
          <w:lang w:val="en-US"/>
        </w:rPr>
        <w:t>e</w:t>
      </w:r>
      <w:proofErr w:type="spellEnd"/>
      <w:r>
        <w:rPr>
          <w:lang w:val="en-US"/>
        </w:rPr>
        <w:t xml:space="preserve"> 1.11.2015, France 24 24.6.2016.</w:t>
      </w:r>
    </w:p>
  </w:footnote>
  <w:footnote w:id="24">
    <w:p w:rsidR="00BD0F70" w:rsidRPr="00BD0F70" w:rsidRDefault="00BD0F70">
      <w:pPr>
        <w:pStyle w:val="Alaviitteenteksti"/>
      </w:pPr>
      <w:r>
        <w:rPr>
          <w:rStyle w:val="Alaviitteenviite"/>
        </w:rPr>
        <w:footnoteRef/>
      </w:r>
      <w:r w:rsidRPr="0095658A">
        <w:t xml:space="preserve"> CEDOCA</w:t>
      </w:r>
      <w:r w:rsidR="007371EC">
        <w:t>/</w:t>
      </w:r>
      <w:r w:rsidRPr="0095658A">
        <w:t xml:space="preserve">CGRA 28.11.2017, s. 7. </w:t>
      </w:r>
      <w:r w:rsidRPr="00BD0F70">
        <w:t xml:space="preserve">CEDOCA </w:t>
      </w:r>
      <w:r>
        <w:t>on selvittänyt asiaa ”</w:t>
      </w:r>
      <w:proofErr w:type="spellStart"/>
      <w:r w:rsidRPr="00BD0F70">
        <w:t>Avocats</w:t>
      </w:r>
      <w:proofErr w:type="spellEnd"/>
      <w:r w:rsidRPr="00BD0F70">
        <w:t xml:space="preserve"> </w:t>
      </w:r>
      <w:proofErr w:type="spellStart"/>
      <w:r w:rsidRPr="00BD0F70">
        <w:t>s</w:t>
      </w:r>
      <w:r>
        <w:t>ans</w:t>
      </w:r>
      <w:proofErr w:type="spellEnd"/>
      <w:r>
        <w:t xml:space="preserve"> </w:t>
      </w:r>
      <w:proofErr w:type="spellStart"/>
      <w:r>
        <w:t>frontières</w:t>
      </w:r>
      <w:proofErr w:type="spellEnd"/>
      <w:r>
        <w:t xml:space="preserve">” (ASF) -järjestön Guinean osaston riippumattomalta asianajajalta, joka oli puolestaan selvittänyt asiaa kolmesta Conakryssa sijaitsevasta tuomioistuimesta sekä </w:t>
      </w:r>
      <w:proofErr w:type="spellStart"/>
      <w:r>
        <w:t>Mafancon</w:t>
      </w:r>
      <w:proofErr w:type="spellEnd"/>
      <w:r>
        <w:t xml:space="preserve"> ensimmäisen asteen tuomioistuimen yleiseltä syyttäjältä.</w:t>
      </w:r>
    </w:p>
  </w:footnote>
  <w:footnote w:id="25">
    <w:p w:rsidR="00A8797C" w:rsidRPr="00CB7E8B" w:rsidRDefault="00A8797C">
      <w:pPr>
        <w:pStyle w:val="Alaviitteenteksti"/>
      </w:pPr>
      <w:r>
        <w:rPr>
          <w:rStyle w:val="Alaviitteenviite"/>
        </w:rPr>
        <w:footnoteRef/>
      </w:r>
      <w:r w:rsidRPr="00CB7E8B">
        <w:t xml:space="preserve"> </w:t>
      </w:r>
      <w:proofErr w:type="spellStart"/>
      <w:r w:rsidRPr="00CB7E8B">
        <w:t>Mediaguinee</w:t>
      </w:r>
      <w:proofErr w:type="spellEnd"/>
      <w:r w:rsidRPr="00CB7E8B">
        <w:t xml:space="preserve"> / </w:t>
      </w:r>
      <w:proofErr w:type="spellStart"/>
      <w:r w:rsidRPr="00CB7E8B">
        <w:t>Keita</w:t>
      </w:r>
      <w:proofErr w:type="spellEnd"/>
      <w:r w:rsidRPr="00CB7E8B">
        <w:t xml:space="preserve"> 23.10.2019.</w:t>
      </w:r>
    </w:p>
  </w:footnote>
  <w:footnote w:id="26">
    <w:p w:rsidR="00A8797C" w:rsidRPr="00CB7E8B" w:rsidRDefault="00A8797C">
      <w:pPr>
        <w:pStyle w:val="Alaviitteenteksti"/>
      </w:pPr>
      <w:r>
        <w:rPr>
          <w:rStyle w:val="Alaviitteenviite"/>
        </w:rPr>
        <w:footnoteRef/>
      </w:r>
      <w:r w:rsidRPr="00CB7E8B">
        <w:t xml:space="preserve"> Aminata.com 19.10.2022.</w:t>
      </w:r>
    </w:p>
  </w:footnote>
  <w:footnote w:id="27">
    <w:p w:rsidR="00F46B4E" w:rsidRDefault="00F46B4E">
      <w:pPr>
        <w:pStyle w:val="Alaviitteenteksti"/>
      </w:pPr>
      <w:r>
        <w:rPr>
          <w:rStyle w:val="Alaviitteenviite"/>
        </w:rPr>
        <w:footnoteRef/>
      </w:r>
      <w:r>
        <w:t xml:space="preserve"> Libreopinionguinee.com 30.12.2019.</w:t>
      </w:r>
    </w:p>
  </w:footnote>
  <w:footnote w:id="28">
    <w:p w:rsidR="00151839" w:rsidRPr="008A39A3" w:rsidRDefault="00151839">
      <w:pPr>
        <w:pStyle w:val="Alaviitteenteksti"/>
        <w:rPr>
          <w:lang w:val="en-US"/>
        </w:rPr>
      </w:pPr>
      <w:r>
        <w:rPr>
          <w:rStyle w:val="Alaviitteenviite"/>
        </w:rPr>
        <w:footnoteRef/>
      </w:r>
      <w:r w:rsidRPr="008A39A3">
        <w:rPr>
          <w:lang w:val="en-US"/>
        </w:rPr>
        <w:t xml:space="preserve"> </w:t>
      </w:r>
      <w:proofErr w:type="spellStart"/>
      <w:r w:rsidRPr="008A39A3">
        <w:rPr>
          <w:lang w:val="en-US"/>
        </w:rPr>
        <w:t>Guineenews</w:t>
      </w:r>
      <w:proofErr w:type="spellEnd"/>
      <w:r w:rsidRPr="008A39A3">
        <w:rPr>
          <w:lang w:val="en-US"/>
        </w:rPr>
        <w:t xml:space="preserve"> 29.5.2020.</w:t>
      </w:r>
    </w:p>
  </w:footnote>
  <w:footnote w:id="29">
    <w:p w:rsidR="00FA0B5C" w:rsidRPr="00FA0B5C" w:rsidRDefault="00FA0B5C">
      <w:pPr>
        <w:pStyle w:val="Alaviitteenteksti"/>
        <w:rPr>
          <w:lang w:val="en-US"/>
        </w:rPr>
      </w:pPr>
      <w:r>
        <w:rPr>
          <w:rStyle w:val="Alaviitteenviite"/>
        </w:rPr>
        <w:footnoteRef/>
      </w:r>
      <w:r w:rsidRPr="00FA0B5C">
        <w:rPr>
          <w:lang w:val="en-US"/>
        </w:rPr>
        <w:t xml:space="preserve"> OFPRA 23.2.2018, s</w:t>
      </w:r>
      <w:r>
        <w:rPr>
          <w:lang w:val="en-US"/>
        </w:rPr>
        <w:t>. 42.</w:t>
      </w:r>
    </w:p>
  </w:footnote>
  <w:footnote w:id="30">
    <w:p w:rsidR="00A937B9" w:rsidRPr="007B1D3A" w:rsidRDefault="00A937B9">
      <w:pPr>
        <w:pStyle w:val="Alaviitteenteksti"/>
        <w:rPr>
          <w:lang w:val="en-US"/>
        </w:rPr>
      </w:pPr>
      <w:r>
        <w:rPr>
          <w:rStyle w:val="Alaviitteenviite"/>
        </w:rPr>
        <w:footnoteRef/>
      </w:r>
      <w:r w:rsidRPr="007B1D3A">
        <w:rPr>
          <w:lang w:val="en-US"/>
        </w:rPr>
        <w:t xml:space="preserve"> CIA World Factbook 11.1.2023.</w:t>
      </w:r>
    </w:p>
  </w:footnote>
  <w:footnote w:id="31">
    <w:p w:rsidR="000F0E0E" w:rsidRDefault="000F0E0E">
      <w:pPr>
        <w:pStyle w:val="Alaviitteenteksti"/>
      </w:pPr>
      <w:r>
        <w:rPr>
          <w:rStyle w:val="Alaviitteenviite"/>
        </w:rPr>
        <w:footnoteRef/>
      </w:r>
      <w:r>
        <w:t xml:space="preserve"> Kyselyvastaukset saatavilla Tellus-</w:t>
      </w:r>
      <w:proofErr w:type="spellStart"/>
      <w:r>
        <w:t>maatietokannassa</w:t>
      </w:r>
      <w:proofErr w:type="spellEnd"/>
      <w:r>
        <w:t>.</w:t>
      </w:r>
    </w:p>
  </w:footnote>
  <w:footnote w:id="32">
    <w:p w:rsidR="000F0E0E" w:rsidRPr="007B1D3A" w:rsidRDefault="000F0E0E">
      <w:pPr>
        <w:pStyle w:val="Alaviitteenteksti"/>
      </w:pPr>
      <w:r>
        <w:rPr>
          <w:rStyle w:val="Alaviitteenviite"/>
        </w:rPr>
        <w:footnoteRef/>
      </w:r>
      <w:r w:rsidRPr="007B1D3A">
        <w:t xml:space="preserve"> International Crisis Group 12/2022.</w:t>
      </w:r>
    </w:p>
  </w:footnote>
  <w:footnote w:id="33">
    <w:p w:rsidR="009F3709" w:rsidRPr="009F3709" w:rsidRDefault="009F3709">
      <w:pPr>
        <w:pStyle w:val="Alaviitteenteksti"/>
        <w:rPr>
          <w:lang w:val="en-US"/>
        </w:rPr>
      </w:pPr>
      <w:r>
        <w:rPr>
          <w:rStyle w:val="Alaviitteenviite"/>
        </w:rPr>
        <w:footnoteRef/>
      </w:r>
      <w:r w:rsidRPr="009F3709">
        <w:rPr>
          <w:lang w:val="en-US"/>
        </w:rPr>
        <w:t xml:space="preserve"> </w:t>
      </w:r>
      <w:r>
        <w:rPr>
          <w:lang w:val="en-US"/>
        </w:rPr>
        <w:t>Freedom House 24.2.2022.</w:t>
      </w:r>
    </w:p>
  </w:footnote>
  <w:footnote w:id="34">
    <w:p w:rsidR="009009D0" w:rsidRPr="009009D0" w:rsidRDefault="009009D0">
      <w:pPr>
        <w:pStyle w:val="Alaviitteenteksti"/>
        <w:rPr>
          <w:lang w:val="en-US"/>
        </w:rPr>
      </w:pPr>
      <w:r>
        <w:rPr>
          <w:rStyle w:val="Alaviitteenviite"/>
        </w:rPr>
        <w:footnoteRef/>
      </w:r>
      <w:r w:rsidRPr="009009D0">
        <w:rPr>
          <w:lang w:val="en-US"/>
        </w:rPr>
        <w:t xml:space="preserve"> U</w:t>
      </w:r>
      <w:r>
        <w:rPr>
          <w:lang w:val="en-US"/>
        </w:rPr>
        <w:t>SDOS 12.4.2022, s. 2.</w:t>
      </w:r>
    </w:p>
  </w:footnote>
  <w:footnote w:id="35">
    <w:p w:rsidR="002055DA" w:rsidRPr="000F0E0E" w:rsidRDefault="002055DA">
      <w:pPr>
        <w:pStyle w:val="Alaviitteenteksti"/>
        <w:rPr>
          <w:lang w:val="en-US"/>
        </w:rPr>
      </w:pPr>
      <w:r>
        <w:rPr>
          <w:rStyle w:val="Alaviitteenviite"/>
        </w:rPr>
        <w:footnoteRef/>
      </w:r>
      <w:r w:rsidRPr="000F0E0E">
        <w:rPr>
          <w:lang w:val="en-US"/>
        </w:rPr>
        <w:t xml:space="preserve"> OFPRA 23.2.2018, s. 42-43.</w:t>
      </w:r>
    </w:p>
  </w:footnote>
  <w:footnote w:id="36">
    <w:p w:rsidR="00B85669" w:rsidRPr="00B85669" w:rsidRDefault="00B85669">
      <w:pPr>
        <w:pStyle w:val="Alaviitteenteksti"/>
        <w:rPr>
          <w:lang w:val="en-US"/>
        </w:rPr>
      </w:pPr>
      <w:r>
        <w:rPr>
          <w:rStyle w:val="Alaviitteenviite"/>
        </w:rPr>
        <w:footnoteRef/>
      </w:r>
      <w:r w:rsidRPr="00B85669">
        <w:rPr>
          <w:lang w:val="en-US"/>
        </w:rPr>
        <w:t xml:space="preserve"> Ks. </w:t>
      </w:r>
      <w:proofErr w:type="spellStart"/>
      <w:r>
        <w:rPr>
          <w:lang w:val="en-US"/>
        </w:rPr>
        <w:t>esim</w:t>
      </w:r>
      <w:proofErr w:type="spellEnd"/>
      <w:r>
        <w:rPr>
          <w:lang w:val="en-US"/>
        </w:rPr>
        <w:t xml:space="preserve">. </w:t>
      </w:r>
      <w:r w:rsidRPr="00B85669">
        <w:rPr>
          <w:lang w:val="en-US"/>
        </w:rPr>
        <w:t xml:space="preserve">CEDOCA / CGRA 28.11.2017, s. 9; </w:t>
      </w:r>
      <w:proofErr w:type="spellStart"/>
      <w:r w:rsidRPr="008A39A3">
        <w:rPr>
          <w:lang w:val="en-US"/>
        </w:rPr>
        <w:t>Guineenews</w:t>
      </w:r>
      <w:proofErr w:type="spellEnd"/>
      <w:r w:rsidRPr="008A39A3">
        <w:rPr>
          <w:lang w:val="en-US"/>
        </w:rPr>
        <w:t xml:space="preserve"> 29.5.2020</w:t>
      </w:r>
      <w:r>
        <w:rPr>
          <w:lang w:val="en-US"/>
        </w:rPr>
        <w:t>; Aminata.com 19.10.2022.</w:t>
      </w:r>
    </w:p>
  </w:footnote>
  <w:footnote w:id="37">
    <w:p w:rsidR="00B85669" w:rsidRPr="00B85669" w:rsidRDefault="00B85669" w:rsidP="00B85669">
      <w:pPr>
        <w:pStyle w:val="Alaviitteenteksti"/>
        <w:rPr>
          <w:lang w:val="en-US"/>
        </w:rPr>
      </w:pPr>
      <w:r>
        <w:rPr>
          <w:rStyle w:val="Alaviitteenviite"/>
        </w:rPr>
        <w:footnoteRef/>
      </w:r>
      <w:r w:rsidRPr="00B85669">
        <w:rPr>
          <w:lang w:val="en-US"/>
        </w:rPr>
        <w:t xml:space="preserve"> Aminata.com 19.10.2022.</w:t>
      </w:r>
    </w:p>
  </w:footnote>
  <w:footnote w:id="38">
    <w:p w:rsidR="00E90B8A" w:rsidRPr="00AA0D49" w:rsidRDefault="00E90B8A">
      <w:pPr>
        <w:pStyle w:val="Alaviitteenteksti"/>
        <w:rPr>
          <w:lang w:val="en-US"/>
        </w:rPr>
      </w:pPr>
      <w:r>
        <w:rPr>
          <w:rStyle w:val="Alaviitteenviite"/>
        </w:rPr>
        <w:footnoteRef/>
      </w:r>
      <w:r w:rsidRPr="00AA0D49">
        <w:rPr>
          <w:lang w:val="en-US"/>
        </w:rPr>
        <w:t xml:space="preserve"> USDOS 12.4.2022, s. 30-31; OFPRA 23.2.2018, s.</w:t>
      </w:r>
      <w:r w:rsidR="007371EC" w:rsidRPr="00AA0D49">
        <w:rPr>
          <w:lang w:val="en-US"/>
        </w:rPr>
        <w:t xml:space="preserve"> 44</w:t>
      </w:r>
      <w:r w:rsidRPr="00AA0D49">
        <w:rPr>
          <w:lang w:val="en-US"/>
        </w:rPr>
        <w:t xml:space="preserve">; CEDOCA / CGRA </w:t>
      </w:r>
      <w:r w:rsidR="007371EC" w:rsidRPr="00AA0D49">
        <w:rPr>
          <w:lang w:val="en-US"/>
        </w:rPr>
        <w:t>28.11.2017, s. 14-15</w:t>
      </w:r>
      <w:r w:rsidR="00AA0D49" w:rsidRPr="00AA0D49">
        <w:rPr>
          <w:lang w:val="en-US"/>
        </w:rPr>
        <w:t xml:space="preserve">; </w:t>
      </w:r>
      <w:proofErr w:type="spellStart"/>
      <w:r w:rsidR="00AA0D49" w:rsidRPr="00AA0D49">
        <w:rPr>
          <w:lang w:val="en-US"/>
        </w:rPr>
        <w:t>ks</w:t>
      </w:r>
      <w:proofErr w:type="spellEnd"/>
      <w:r w:rsidR="00AA0D49">
        <w:rPr>
          <w:lang w:val="en-US"/>
        </w:rPr>
        <w:t xml:space="preserve">. </w:t>
      </w:r>
      <w:proofErr w:type="spellStart"/>
      <w:r w:rsidR="00AA0D49">
        <w:rPr>
          <w:lang w:val="en-US"/>
        </w:rPr>
        <w:t>myös</w:t>
      </w:r>
      <w:proofErr w:type="spellEnd"/>
      <w:r w:rsidR="00AA0D49">
        <w:rPr>
          <w:lang w:val="en-US"/>
        </w:rPr>
        <w:t xml:space="preserve"> UN HRC 5.11.2019, s. 2.</w:t>
      </w:r>
    </w:p>
  </w:footnote>
  <w:footnote w:id="39">
    <w:p w:rsidR="00D04080" w:rsidRPr="00242D3A" w:rsidRDefault="00D04080">
      <w:pPr>
        <w:pStyle w:val="Alaviitteenteksti"/>
      </w:pPr>
      <w:r>
        <w:rPr>
          <w:rStyle w:val="Alaviitteenviite"/>
        </w:rPr>
        <w:footnoteRef/>
      </w:r>
      <w:r w:rsidRPr="00242D3A">
        <w:t xml:space="preserve"> USDOS 12.4.2022, s. 30-31.</w:t>
      </w:r>
    </w:p>
  </w:footnote>
  <w:footnote w:id="40">
    <w:p w:rsidR="00922FB1" w:rsidRDefault="00922FB1">
      <w:pPr>
        <w:pStyle w:val="Alaviitteenteksti"/>
      </w:pPr>
      <w:r>
        <w:rPr>
          <w:rStyle w:val="Alaviitteenviite"/>
        </w:rPr>
        <w:footnoteRef/>
      </w:r>
      <w:r>
        <w:t xml:space="preserve"> Varsinainen tiedonhankintamatka toteutettu vuonna 2017.</w:t>
      </w:r>
    </w:p>
  </w:footnote>
  <w:footnote w:id="41">
    <w:p w:rsidR="00922FB1" w:rsidRDefault="00922FB1">
      <w:pPr>
        <w:pStyle w:val="Alaviitteenteksti"/>
      </w:pPr>
      <w:r>
        <w:rPr>
          <w:rStyle w:val="Alaviitteenviite"/>
        </w:rPr>
        <w:footnoteRef/>
      </w:r>
      <w:r>
        <w:t xml:space="preserve"> OF</w:t>
      </w:r>
      <w:r w:rsidR="00D43279">
        <w:t>P</w:t>
      </w:r>
      <w:r>
        <w:t xml:space="preserve">RA 16.8.2022. Alkuperäinen lähde: </w:t>
      </w:r>
      <w:r w:rsidR="007B60D0">
        <w:t>OF</w:t>
      </w:r>
      <w:r w:rsidR="00D43279">
        <w:t>P</w:t>
      </w:r>
      <w:r w:rsidR="007B60D0">
        <w:t>RA 23.2.2018.</w:t>
      </w:r>
    </w:p>
  </w:footnote>
  <w:footnote w:id="42">
    <w:p w:rsidR="007B60D0" w:rsidRPr="00E774C0" w:rsidRDefault="007B60D0">
      <w:pPr>
        <w:pStyle w:val="Alaviitteenteksti"/>
      </w:pPr>
      <w:r>
        <w:rPr>
          <w:rStyle w:val="Alaviitteenviite"/>
        </w:rPr>
        <w:footnoteRef/>
      </w:r>
      <w:r w:rsidRPr="00E774C0">
        <w:rPr>
          <w:color w:val="FF0000"/>
        </w:rPr>
        <w:t xml:space="preserve"> </w:t>
      </w:r>
      <w:r w:rsidR="00E774C0" w:rsidRPr="00E774C0">
        <w:t>Guinea on jaettu neljään m</w:t>
      </w:r>
      <w:r w:rsidR="00E774C0">
        <w:t>aantieteelliseen alueeseen ja kahdeksaan hallinnolliseen alueeseen, joista pääkaupungilla Conakrylla on erityisasema. Loput 7 aluetta on jaettu 33 prefektuuriin (</w:t>
      </w:r>
      <w:proofErr w:type="spellStart"/>
      <w:r w:rsidR="00E774C0">
        <w:t>Nations</w:t>
      </w:r>
      <w:proofErr w:type="spellEnd"/>
      <w:r w:rsidR="00E774C0">
        <w:t xml:space="preserve"> Online [päiväämätön]).</w:t>
      </w:r>
    </w:p>
  </w:footnote>
  <w:footnote w:id="43">
    <w:p w:rsidR="007B60D0" w:rsidRPr="00E774C0" w:rsidRDefault="007B60D0">
      <w:pPr>
        <w:pStyle w:val="Alaviitteenteksti"/>
      </w:pPr>
      <w:r>
        <w:rPr>
          <w:rStyle w:val="Alaviitteenviite"/>
        </w:rPr>
        <w:footnoteRef/>
      </w:r>
      <w:r w:rsidRPr="00E774C0">
        <w:t xml:space="preserve"> O</w:t>
      </w:r>
      <w:r w:rsidR="00D43279" w:rsidRPr="00E774C0">
        <w:t>F</w:t>
      </w:r>
      <w:r w:rsidRPr="00E774C0">
        <w:t>PRA 23.2.2018, s. 44.</w:t>
      </w:r>
    </w:p>
  </w:footnote>
  <w:footnote w:id="44">
    <w:p w:rsidR="0088616D" w:rsidRPr="00E774C0" w:rsidRDefault="0088616D">
      <w:pPr>
        <w:pStyle w:val="Alaviitteenteksti"/>
        <w:rPr>
          <w:lang w:val="sv-SE"/>
        </w:rPr>
      </w:pPr>
      <w:r>
        <w:rPr>
          <w:rStyle w:val="Alaviitteenviite"/>
        </w:rPr>
        <w:footnoteRef/>
      </w:r>
      <w:r w:rsidRPr="00E774C0">
        <w:rPr>
          <w:lang w:val="sv-SE"/>
        </w:rPr>
        <w:t xml:space="preserve"> OFPRA </w:t>
      </w:r>
      <w:r w:rsidR="000958A1" w:rsidRPr="00E774C0">
        <w:rPr>
          <w:lang w:val="sv-SE"/>
        </w:rPr>
        <w:t>23.2.2018, s. 44.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64460B" w:rsidRPr="00A058E4" w:rsidTr="00110B17">
      <w:trPr>
        <w:tblHeader/>
      </w:trPr>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b/>
              <w:sz w:val="16"/>
              <w:szCs w:val="16"/>
            </w:rPr>
          </w:pPr>
        </w:p>
      </w:tc>
      <w:tc>
        <w:tcPr>
          <w:tcW w:w="3006" w:type="dxa"/>
          <w:tcBorders>
            <w:top w:val="nil"/>
            <w:left w:val="nil"/>
            <w:bottom w:val="nil"/>
            <w:right w:val="nil"/>
          </w:tcBorders>
        </w:tcPr>
        <w:p w:rsidR="0064460B" w:rsidRPr="001D63F6" w:rsidRDefault="0064460B"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p>
      </w:tc>
    </w:tr>
    <w:tr w:rsidR="0064460B" w:rsidRPr="00A058E4" w:rsidTr="00421708">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sz w:val="16"/>
              <w:szCs w:val="16"/>
            </w:rPr>
          </w:pPr>
        </w:p>
      </w:tc>
      <w:tc>
        <w:tcPr>
          <w:tcW w:w="3006" w:type="dxa"/>
          <w:tcBorders>
            <w:top w:val="nil"/>
            <w:left w:val="nil"/>
            <w:bottom w:val="nil"/>
            <w:right w:val="nil"/>
          </w:tcBorders>
        </w:tcPr>
        <w:p w:rsidR="0064460B" w:rsidRPr="00A058E4" w:rsidRDefault="0064460B" w:rsidP="00A058E4">
          <w:pPr>
            <w:pStyle w:val="Yltunniste"/>
            <w:jc w:val="right"/>
            <w:rPr>
              <w:sz w:val="16"/>
              <w:szCs w:val="16"/>
            </w:rPr>
          </w:pPr>
        </w:p>
      </w:tc>
    </w:tr>
    <w:tr w:rsidR="0064460B" w:rsidRPr="00A058E4" w:rsidTr="00421708">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sz w:val="16"/>
              <w:szCs w:val="16"/>
            </w:rPr>
          </w:pPr>
        </w:p>
      </w:tc>
      <w:tc>
        <w:tcPr>
          <w:tcW w:w="3006" w:type="dxa"/>
          <w:tcBorders>
            <w:top w:val="nil"/>
            <w:left w:val="nil"/>
            <w:bottom w:val="nil"/>
            <w:right w:val="nil"/>
          </w:tcBorders>
        </w:tcPr>
        <w:p w:rsidR="0064460B" w:rsidRPr="00A058E4" w:rsidRDefault="0064460B" w:rsidP="00A058E4">
          <w:pPr>
            <w:pStyle w:val="Yltunniste"/>
            <w:jc w:val="right"/>
            <w:rPr>
              <w:sz w:val="16"/>
              <w:szCs w:val="16"/>
            </w:rPr>
          </w:pPr>
        </w:p>
      </w:tc>
    </w:tr>
    <w:tr w:rsidR="0064460B" w:rsidRPr="00A058E4" w:rsidTr="00421708">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sz w:val="16"/>
              <w:szCs w:val="16"/>
            </w:rPr>
          </w:pPr>
        </w:p>
      </w:tc>
      <w:tc>
        <w:tcPr>
          <w:tcW w:w="3006" w:type="dxa"/>
          <w:tcBorders>
            <w:top w:val="nil"/>
            <w:left w:val="nil"/>
            <w:bottom w:val="nil"/>
            <w:right w:val="nil"/>
          </w:tcBorders>
        </w:tcPr>
        <w:p w:rsidR="0064460B" w:rsidRPr="00A058E4" w:rsidRDefault="0064460B" w:rsidP="00A058E4">
          <w:pPr>
            <w:pStyle w:val="Yltunniste"/>
            <w:jc w:val="right"/>
            <w:rPr>
              <w:sz w:val="16"/>
              <w:szCs w:val="16"/>
            </w:rPr>
          </w:pPr>
        </w:p>
      </w:tc>
    </w:tr>
  </w:tbl>
  <w:p w:rsidR="0064460B" w:rsidRPr="00A058E4" w:rsidRDefault="0064460B">
    <w:pPr>
      <w:pStyle w:val="Yltunniste"/>
      <w:rPr>
        <w:sz w:val="16"/>
        <w:szCs w:val="16"/>
      </w:rPr>
    </w:pPr>
    <w:r>
      <w:rPr>
        <w:noProof/>
        <w:sz w:val="16"/>
        <w:szCs w:val="16"/>
        <w:lang w:eastAsia="fi-FI"/>
      </w:rPr>
      <w:drawing>
        <wp:anchor distT="0" distB="0" distL="114300" distR="114300" simplePos="0" relativeHeight="251680768" behindDoc="0" locked="0" layoutInCell="1" allowOverlap="1" wp14:anchorId="005C4281" wp14:editId="3D2ACCDE">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rsidR="0064460B" w:rsidRDefault="0064460B">
    <w:pPr>
      <w:pStyle w:val="Yltunniste"/>
    </w:pPr>
  </w:p>
  <w:p w:rsidR="0064460B" w:rsidRDefault="0064460B">
    <w:pPr>
      <w:pStyle w:val="Yltunniste"/>
    </w:pPr>
  </w:p>
  <w:p w:rsidR="0064460B" w:rsidRDefault="0064460B">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082DFE" w:rsidRPr="00A058E4" w:rsidTr="004B2B44">
      <w:tc>
        <w:tcPr>
          <w:tcW w:w="3005" w:type="dxa"/>
          <w:tcBorders>
            <w:top w:val="nil"/>
            <w:left w:val="nil"/>
            <w:bottom w:val="nil"/>
            <w:right w:val="nil"/>
          </w:tcBorders>
        </w:tcPr>
        <w:p w:rsidR="00082DFE" w:rsidRPr="00A058E4" w:rsidRDefault="00082DFE">
          <w:pPr>
            <w:pStyle w:val="Yltunniste"/>
            <w:rPr>
              <w:sz w:val="16"/>
              <w:szCs w:val="16"/>
            </w:rPr>
          </w:pPr>
        </w:p>
      </w:tc>
      <w:tc>
        <w:tcPr>
          <w:tcW w:w="3005" w:type="dxa"/>
          <w:tcBorders>
            <w:top w:val="nil"/>
            <w:left w:val="nil"/>
            <w:bottom w:val="nil"/>
            <w:right w:val="nil"/>
          </w:tcBorders>
        </w:tcPr>
        <w:p w:rsidR="00082DFE" w:rsidRPr="001D63F6" w:rsidRDefault="00082DFE">
          <w:pPr>
            <w:pStyle w:val="Yltunniste"/>
            <w:rPr>
              <w:b/>
              <w:sz w:val="16"/>
              <w:szCs w:val="16"/>
            </w:rPr>
          </w:pPr>
          <w:r w:rsidRPr="001D63F6">
            <w:rPr>
              <w:b/>
              <w:sz w:val="16"/>
              <w:szCs w:val="16"/>
            </w:rPr>
            <w:t>Maatietopalvelu</w:t>
          </w:r>
        </w:p>
      </w:tc>
      <w:tc>
        <w:tcPr>
          <w:tcW w:w="3006" w:type="dxa"/>
          <w:tcBorders>
            <w:top w:val="nil"/>
            <w:left w:val="nil"/>
            <w:bottom w:val="nil"/>
            <w:right w:val="nil"/>
          </w:tcBorders>
        </w:tcPr>
        <w:p w:rsidR="00082DFE" w:rsidRPr="001D63F6" w:rsidRDefault="00082DFE"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sidR="002A6054">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p>
      </w:tc>
    </w:tr>
    <w:tr w:rsidR="00272D9D" w:rsidRPr="00A058E4" w:rsidTr="004B2B44">
      <w:tc>
        <w:tcPr>
          <w:tcW w:w="3005" w:type="dxa"/>
          <w:tcBorders>
            <w:top w:val="nil"/>
            <w:left w:val="nil"/>
            <w:bottom w:val="nil"/>
            <w:right w:val="nil"/>
          </w:tcBorders>
        </w:tcPr>
        <w:p w:rsidR="00272D9D" w:rsidRPr="00A058E4" w:rsidRDefault="00272D9D" w:rsidP="00272D9D">
          <w:pPr>
            <w:pStyle w:val="Yltunniste"/>
            <w:rPr>
              <w:sz w:val="16"/>
              <w:szCs w:val="16"/>
            </w:rPr>
          </w:pPr>
        </w:p>
      </w:tc>
      <w:tc>
        <w:tcPr>
          <w:tcW w:w="3005" w:type="dxa"/>
          <w:tcBorders>
            <w:top w:val="nil"/>
            <w:left w:val="nil"/>
            <w:bottom w:val="nil"/>
            <w:right w:val="nil"/>
          </w:tcBorders>
        </w:tcPr>
        <w:p w:rsidR="00272D9D" w:rsidRPr="001D63F6" w:rsidRDefault="00272D9D" w:rsidP="00272D9D">
          <w:pPr>
            <w:pStyle w:val="Yltunniste"/>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rsidR="00272D9D" w:rsidRPr="001D63F6" w:rsidRDefault="005A20C3" w:rsidP="00272D9D">
          <w:pPr>
            <w:pStyle w:val="Yltunniste"/>
            <w:jc w:val="right"/>
            <w:rPr>
              <w:sz w:val="16"/>
              <w:szCs w:val="16"/>
              <w:highlight w:val="yellow"/>
            </w:rPr>
          </w:pPr>
          <w:r w:rsidRPr="005A20C3">
            <w:rPr>
              <w:sz w:val="16"/>
              <w:szCs w:val="16"/>
            </w:rPr>
            <w:t>622</w:t>
          </w:r>
        </w:p>
      </w:tc>
    </w:tr>
    <w:tr w:rsidR="00272D9D" w:rsidRPr="00A058E4" w:rsidTr="00224FD6">
      <w:trPr>
        <w:trHeight w:val="185"/>
      </w:trPr>
      <w:tc>
        <w:tcPr>
          <w:tcW w:w="3005" w:type="dxa"/>
          <w:tcBorders>
            <w:top w:val="nil"/>
            <w:left w:val="nil"/>
            <w:bottom w:val="nil"/>
            <w:right w:val="nil"/>
          </w:tcBorders>
        </w:tcPr>
        <w:p w:rsidR="00272D9D" w:rsidRPr="00A058E4" w:rsidRDefault="00272D9D" w:rsidP="00272D9D">
          <w:pPr>
            <w:pStyle w:val="Yltunniste"/>
            <w:rPr>
              <w:sz w:val="16"/>
              <w:szCs w:val="16"/>
            </w:rPr>
          </w:pPr>
        </w:p>
      </w:tc>
      <w:tc>
        <w:tcPr>
          <w:tcW w:w="3005" w:type="dxa"/>
          <w:tcBorders>
            <w:top w:val="nil"/>
            <w:left w:val="nil"/>
            <w:bottom w:val="nil"/>
            <w:right w:val="nil"/>
          </w:tcBorders>
        </w:tcPr>
        <w:p w:rsidR="00272D9D" w:rsidRPr="001D63F6" w:rsidRDefault="00272D9D" w:rsidP="00272D9D">
          <w:pPr>
            <w:pStyle w:val="Yltunniste"/>
            <w:rPr>
              <w:sz w:val="16"/>
              <w:szCs w:val="16"/>
            </w:rPr>
          </w:pPr>
        </w:p>
      </w:tc>
      <w:tc>
        <w:tcPr>
          <w:tcW w:w="3006" w:type="dxa"/>
          <w:tcBorders>
            <w:top w:val="nil"/>
            <w:left w:val="nil"/>
            <w:bottom w:val="nil"/>
            <w:right w:val="nil"/>
          </w:tcBorders>
        </w:tcPr>
        <w:p w:rsidR="00272D9D" w:rsidRPr="001D63F6" w:rsidRDefault="00272D9D" w:rsidP="00272D9D">
          <w:pPr>
            <w:pStyle w:val="Yltunniste"/>
            <w:jc w:val="right"/>
            <w:rPr>
              <w:sz w:val="16"/>
              <w:szCs w:val="16"/>
            </w:rPr>
          </w:pPr>
        </w:p>
      </w:tc>
    </w:tr>
    <w:tr w:rsidR="00272D9D" w:rsidRPr="00A058E4" w:rsidTr="004B2B44">
      <w:tc>
        <w:tcPr>
          <w:tcW w:w="3005" w:type="dxa"/>
          <w:tcBorders>
            <w:top w:val="nil"/>
            <w:left w:val="nil"/>
            <w:bottom w:val="nil"/>
            <w:right w:val="nil"/>
          </w:tcBorders>
        </w:tcPr>
        <w:p w:rsidR="00272D9D" w:rsidRPr="00A058E4" w:rsidRDefault="00272D9D" w:rsidP="00272D9D">
          <w:pPr>
            <w:pStyle w:val="Yltunniste"/>
            <w:rPr>
              <w:sz w:val="16"/>
              <w:szCs w:val="16"/>
            </w:rPr>
          </w:pPr>
        </w:p>
      </w:tc>
      <w:sdt>
        <w:sdtPr>
          <w:rPr>
            <w:rStyle w:val="Tyyli1"/>
          </w:rPr>
          <w:id w:val="-3898531"/>
          <w:lock w:val="sdtLocked"/>
          <w:date w:fullDate="2023-01-26T00:00:00Z">
            <w:dateFormat w:val="dd.MM.yyyy"/>
            <w:lid w:val="fi-FI"/>
            <w:storeMappedDataAs w:val="dateTime"/>
            <w:calendar w:val="gregorian"/>
          </w:date>
        </w:sdtPr>
        <w:sdtEndPr>
          <w:rPr>
            <w:rStyle w:val="Kappaleenoletusfontti"/>
            <w:b w:val="0"/>
            <w:bCs w:val="0"/>
            <w:sz w:val="20"/>
            <w:szCs w:val="16"/>
          </w:rPr>
        </w:sdtEndPr>
        <w:sdtContent>
          <w:tc>
            <w:tcPr>
              <w:tcW w:w="3005" w:type="dxa"/>
              <w:tcBorders>
                <w:top w:val="nil"/>
                <w:left w:val="nil"/>
                <w:bottom w:val="nil"/>
                <w:right w:val="nil"/>
              </w:tcBorders>
            </w:tcPr>
            <w:p w:rsidR="00272D9D" w:rsidRPr="001D63F6" w:rsidRDefault="005A20C3" w:rsidP="00272D9D">
              <w:pPr>
                <w:pStyle w:val="Yltunniste"/>
                <w:rPr>
                  <w:sz w:val="16"/>
                  <w:szCs w:val="16"/>
                </w:rPr>
              </w:pPr>
              <w:r>
                <w:rPr>
                  <w:rStyle w:val="Tyyli1"/>
                </w:rPr>
                <w:t>26.01.2023</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EndPr/>
        <w:sdtContent>
          <w:tc>
            <w:tcPr>
              <w:tcW w:w="3006" w:type="dxa"/>
              <w:tcBorders>
                <w:top w:val="nil"/>
                <w:left w:val="nil"/>
                <w:bottom w:val="nil"/>
                <w:right w:val="nil"/>
              </w:tcBorders>
            </w:tcPr>
            <w:p w:rsidR="00272D9D" w:rsidRPr="001D63F6" w:rsidRDefault="005A20C3" w:rsidP="00272D9D">
              <w:pPr>
                <w:pStyle w:val="Yltunniste"/>
                <w:jc w:val="right"/>
                <w:rPr>
                  <w:sz w:val="16"/>
                  <w:szCs w:val="16"/>
                </w:rPr>
              </w:pPr>
              <w:r>
                <w:rPr>
                  <w:sz w:val="16"/>
                  <w:szCs w:val="16"/>
                </w:rPr>
                <w:t>Julkinen</w:t>
              </w:r>
            </w:p>
          </w:tc>
        </w:sdtContent>
      </w:sdt>
    </w:tr>
  </w:tbl>
  <w:p w:rsidR="00082DFE" w:rsidRPr="00224FD6" w:rsidRDefault="00082DFE" w:rsidP="00224FD6">
    <w:pPr>
      <w:pStyle w:val="Yltunniste"/>
      <w:rPr>
        <w:sz w:val="16"/>
        <w:szCs w:val="16"/>
      </w:rPr>
    </w:pPr>
    <w:r>
      <w:rPr>
        <w:noProof/>
        <w:sz w:val="16"/>
        <w:szCs w:val="16"/>
        <w:lang w:eastAsia="fi-FI"/>
      </w:rPr>
      <w:drawing>
        <wp:anchor distT="0" distB="0" distL="114300" distR="114300" simplePos="0" relativeHeight="251690496" behindDoc="0" locked="0" layoutInCell="1" allowOverlap="1" wp14:anchorId="39A73103" wp14:editId="5E0FFFDA">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rsidR="000455E3" w:rsidRDefault="000455E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08F4ABA"/>
    <w:multiLevelType w:val="hybridMultilevel"/>
    <w:tmpl w:val="5A829F48"/>
    <w:lvl w:ilvl="0" w:tplc="C7AE06B2">
      <w:start w:val="1"/>
      <w:numFmt w:val="decimal"/>
      <w:pStyle w:val="Otsikko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51166D57"/>
    <w:multiLevelType w:val="hybridMultilevel"/>
    <w:tmpl w:val="D7D4758A"/>
    <w:lvl w:ilvl="0" w:tplc="000ADA1A">
      <w:start w:val="1"/>
      <w:numFmt w:val="decimal"/>
      <w:pStyle w:val="Otsikko3"/>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5B865AF4"/>
    <w:multiLevelType w:val="hybridMultilevel"/>
    <w:tmpl w:val="F454DF72"/>
    <w:lvl w:ilvl="0" w:tplc="C5DAE2F2">
      <w:start w:val="1"/>
      <w:numFmt w:val="decimal"/>
      <w:lvlText w:val="%1."/>
      <w:lvlJc w:val="left"/>
      <w:pPr>
        <w:ind w:left="720" w:hanging="360"/>
      </w:pPr>
      <w:rPr>
        <w:rFonts w:hint="default"/>
        <w:b w:val="0"/>
        <w:color w:val="404040" w:themeColor="text1" w:themeTint="BF"/>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4" w15:restartNumberingAfterBreak="0">
    <w:nsid w:val="7C272BED"/>
    <w:multiLevelType w:val="hybridMultilevel"/>
    <w:tmpl w:val="89F4F3A2"/>
    <w:lvl w:ilvl="0" w:tplc="DA044EEE">
      <w:start w:val="1"/>
      <w:numFmt w:val="decimal"/>
      <w:pStyle w:val="Otsikko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5"/>
  </w:num>
  <w:num w:numId="2">
    <w:abstractNumId w:val="13"/>
  </w:num>
  <w:num w:numId="3">
    <w:abstractNumId w:val="6"/>
  </w:num>
  <w:num w:numId="4">
    <w:abstractNumId w:val="5"/>
  </w:num>
  <w:num w:numId="5">
    <w:abstractNumId w:val="3"/>
  </w:num>
  <w:num w:numId="6">
    <w:abstractNumId w:val="7"/>
  </w:num>
  <w:num w:numId="7">
    <w:abstractNumId w:val="12"/>
  </w:num>
  <w:num w:numId="8">
    <w:abstractNumId w:val="11"/>
  </w:num>
  <w:num w:numId="9">
    <w:abstractNumId w:val="11"/>
    <w:lvlOverride w:ilvl="0">
      <w:startOverride w:val="1"/>
    </w:lvlOverride>
  </w:num>
  <w:num w:numId="10">
    <w:abstractNumId w:val="4"/>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2"/>
  </w:num>
  <w:num w:numId="15">
    <w:abstractNumId w:val="1"/>
  </w:num>
  <w:num w:numId="16">
    <w:abstractNumId w:val="1"/>
  </w:num>
  <w:num w:numId="17">
    <w:abstractNumId w:val="0"/>
  </w:num>
  <w:num w:numId="18">
    <w:abstractNumId w:val="9"/>
  </w:num>
  <w:num w:numId="19">
    <w:abstractNumId w:val="8"/>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CB"/>
    <w:rsid w:val="00010C97"/>
    <w:rsid w:val="0001289F"/>
    <w:rsid w:val="000140FF"/>
    <w:rsid w:val="00022D94"/>
    <w:rsid w:val="00024A41"/>
    <w:rsid w:val="0002759E"/>
    <w:rsid w:val="0003432C"/>
    <w:rsid w:val="00044179"/>
    <w:rsid w:val="000449EA"/>
    <w:rsid w:val="000455E3"/>
    <w:rsid w:val="00046783"/>
    <w:rsid w:val="000663E8"/>
    <w:rsid w:val="0007094E"/>
    <w:rsid w:val="00072438"/>
    <w:rsid w:val="0007379E"/>
    <w:rsid w:val="00082DFE"/>
    <w:rsid w:val="0009323F"/>
    <w:rsid w:val="0009441F"/>
    <w:rsid w:val="000958A1"/>
    <w:rsid w:val="000966D6"/>
    <w:rsid w:val="000A4BEB"/>
    <w:rsid w:val="000A715C"/>
    <w:rsid w:val="000B7ABB"/>
    <w:rsid w:val="000D45F8"/>
    <w:rsid w:val="000E1A4B"/>
    <w:rsid w:val="000E2D54"/>
    <w:rsid w:val="000E693C"/>
    <w:rsid w:val="000F0E0E"/>
    <w:rsid w:val="000F4AD8"/>
    <w:rsid w:val="000F6F25"/>
    <w:rsid w:val="000F793B"/>
    <w:rsid w:val="00110B17"/>
    <w:rsid w:val="00117EA9"/>
    <w:rsid w:val="001360E5"/>
    <w:rsid w:val="001509DC"/>
    <w:rsid w:val="00151839"/>
    <w:rsid w:val="0015327D"/>
    <w:rsid w:val="001537C7"/>
    <w:rsid w:val="00174227"/>
    <w:rsid w:val="001758C8"/>
    <w:rsid w:val="00193928"/>
    <w:rsid w:val="0019524D"/>
    <w:rsid w:val="00196302"/>
    <w:rsid w:val="001A4752"/>
    <w:rsid w:val="001B4731"/>
    <w:rsid w:val="001B6B07"/>
    <w:rsid w:val="001C3149"/>
    <w:rsid w:val="001C3EB2"/>
    <w:rsid w:val="001C422A"/>
    <w:rsid w:val="001D015C"/>
    <w:rsid w:val="001D1831"/>
    <w:rsid w:val="001D587F"/>
    <w:rsid w:val="001D63F6"/>
    <w:rsid w:val="001E21A8"/>
    <w:rsid w:val="001E5F06"/>
    <w:rsid w:val="001F1B08"/>
    <w:rsid w:val="001F4ED6"/>
    <w:rsid w:val="00203CFD"/>
    <w:rsid w:val="002055DA"/>
    <w:rsid w:val="00206DFC"/>
    <w:rsid w:val="002248A2"/>
    <w:rsid w:val="00224FD6"/>
    <w:rsid w:val="0022712B"/>
    <w:rsid w:val="00237C15"/>
    <w:rsid w:val="00242D3A"/>
    <w:rsid w:val="00253B21"/>
    <w:rsid w:val="002571E9"/>
    <w:rsid w:val="002629C5"/>
    <w:rsid w:val="002647AD"/>
    <w:rsid w:val="00267906"/>
    <w:rsid w:val="00271FFB"/>
    <w:rsid w:val="00272D9D"/>
    <w:rsid w:val="002735F7"/>
    <w:rsid w:val="00297B6E"/>
    <w:rsid w:val="002A1266"/>
    <w:rsid w:val="002A6054"/>
    <w:rsid w:val="002B5E48"/>
    <w:rsid w:val="002C2668"/>
    <w:rsid w:val="002C4FEA"/>
    <w:rsid w:val="002C656A"/>
    <w:rsid w:val="002D0032"/>
    <w:rsid w:val="002D4FC0"/>
    <w:rsid w:val="002D6B4D"/>
    <w:rsid w:val="002D7383"/>
    <w:rsid w:val="002E0B87"/>
    <w:rsid w:val="002E7DCF"/>
    <w:rsid w:val="003077A4"/>
    <w:rsid w:val="003135FC"/>
    <w:rsid w:val="00313CBC"/>
    <w:rsid w:val="003226F0"/>
    <w:rsid w:val="00326D3C"/>
    <w:rsid w:val="003326D2"/>
    <w:rsid w:val="0033622F"/>
    <w:rsid w:val="00337E76"/>
    <w:rsid w:val="00342A30"/>
    <w:rsid w:val="0035182A"/>
    <w:rsid w:val="00356E35"/>
    <w:rsid w:val="003620DE"/>
    <w:rsid w:val="00362F29"/>
    <w:rsid w:val="003673C0"/>
    <w:rsid w:val="00373713"/>
    <w:rsid w:val="00373B65"/>
    <w:rsid w:val="00376326"/>
    <w:rsid w:val="00377AEB"/>
    <w:rsid w:val="0038473B"/>
    <w:rsid w:val="0039232D"/>
    <w:rsid w:val="003B3150"/>
    <w:rsid w:val="003B3423"/>
    <w:rsid w:val="003D0AB9"/>
    <w:rsid w:val="004045B4"/>
    <w:rsid w:val="00410407"/>
    <w:rsid w:val="0041667A"/>
    <w:rsid w:val="00421708"/>
    <w:rsid w:val="004221B0"/>
    <w:rsid w:val="00423E56"/>
    <w:rsid w:val="004320DC"/>
    <w:rsid w:val="0043343B"/>
    <w:rsid w:val="0043717D"/>
    <w:rsid w:val="00440722"/>
    <w:rsid w:val="004460C6"/>
    <w:rsid w:val="0045249E"/>
    <w:rsid w:val="00454457"/>
    <w:rsid w:val="00460ADC"/>
    <w:rsid w:val="004766AB"/>
    <w:rsid w:val="00483E37"/>
    <w:rsid w:val="004863D0"/>
    <w:rsid w:val="004A24D9"/>
    <w:rsid w:val="004B2B44"/>
    <w:rsid w:val="004B3462"/>
    <w:rsid w:val="004B34E1"/>
    <w:rsid w:val="004C1190"/>
    <w:rsid w:val="004D76E3"/>
    <w:rsid w:val="004E598B"/>
    <w:rsid w:val="004F15C9"/>
    <w:rsid w:val="004F28FE"/>
    <w:rsid w:val="004F4078"/>
    <w:rsid w:val="004F41EC"/>
    <w:rsid w:val="00517950"/>
    <w:rsid w:val="00525360"/>
    <w:rsid w:val="005313C5"/>
    <w:rsid w:val="00543B88"/>
    <w:rsid w:val="005468CD"/>
    <w:rsid w:val="00555E75"/>
    <w:rsid w:val="0056336D"/>
    <w:rsid w:val="00577EFD"/>
    <w:rsid w:val="005814A1"/>
    <w:rsid w:val="00583FE4"/>
    <w:rsid w:val="005A20C3"/>
    <w:rsid w:val="005A309A"/>
    <w:rsid w:val="005A782E"/>
    <w:rsid w:val="005B00BB"/>
    <w:rsid w:val="005B3A3F"/>
    <w:rsid w:val="005B47D8"/>
    <w:rsid w:val="005D7EB5"/>
    <w:rsid w:val="005F163B"/>
    <w:rsid w:val="00601F27"/>
    <w:rsid w:val="006120E0"/>
    <w:rsid w:val="00620595"/>
    <w:rsid w:val="00627C21"/>
    <w:rsid w:val="00633597"/>
    <w:rsid w:val="0064460B"/>
    <w:rsid w:val="0064589F"/>
    <w:rsid w:val="00662B56"/>
    <w:rsid w:val="00667B52"/>
    <w:rsid w:val="00686CF3"/>
    <w:rsid w:val="006A2F5D"/>
    <w:rsid w:val="006B1508"/>
    <w:rsid w:val="006B3E85"/>
    <w:rsid w:val="006B4626"/>
    <w:rsid w:val="006C613E"/>
    <w:rsid w:val="006D3068"/>
    <w:rsid w:val="006E7D0B"/>
    <w:rsid w:val="006F0B7C"/>
    <w:rsid w:val="0070377D"/>
    <w:rsid w:val="007137AA"/>
    <w:rsid w:val="007168DA"/>
    <w:rsid w:val="007279A8"/>
    <w:rsid w:val="007371EC"/>
    <w:rsid w:val="0074158A"/>
    <w:rsid w:val="0075176A"/>
    <w:rsid w:val="00751EBB"/>
    <w:rsid w:val="00785D58"/>
    <w:rsid w:val="007A455A"/>
    <w:rsid w:val="007B1D3A"/>
    <w:rsid w:val="007B2D20"/>
    <w:rsid w:val="007B4845"/>
    <w:rsid w:val="007B60D0"/>
    <w:rsid w:val="007C25EB"/>
    <w:rsid w:val="007C4B6F"/>
    <w:rsid w:val="007C5BB2"/>
    <w:rsid w:val="007D6999"/>
    <w:rsid w:val="007E0069"/>
    <w:rsid w:val="00803B42"/>
    <w:rsid w:val="00812722"/>
    <w:rsid w:val="0082561A"/>
    <w:rsid w:val="008350F0"/>
    <w:rsid w:val="00835734"/>
    <w:rsid w:val="00835FC1"/>
    <w:rsid w:val="00845940"/>
    <w:rsid w:val="008571C0"/>
    <w:rsid w:val="00860C12"/>
    <w:rsid w:val="008755BF"/>
    <w:rsid w:val="0088616D"/>
    <w:rsid w:val="008A2C3F"/>
    <w:rsid w:val="008A39A3"/>
    <w:rsid w:val="008B2637"/>
    <w:rsid w:val="008B4C53"/>
    <w:rsid w:val="008B6B89"/>
    <w:rsid w:val="008C6A0E"/>
    <w:rsid w:val="008E0129"/>
    <w:rsid w:val="008F20FD"/>
    <w:rsid w:val="008F2AAB"/>
    <w:rsid w:val="009009D0"/>
    <w:rsid w:val="0090479F"/>
    <w:rsid w:val="00913F39"/>
    <w:rsid w:val="00922FB1"/>
    <w:rsid w:val="009230EE"/>
    <w:rsid w:val="0095658A"/>
    <w:rsid w:val="00966243"/>
    <w:rsid w:val="009A6E9C"/>
    <w:rsid w:val="009B606B"/>
    <w:rsid w:val="009D221A"/>
    <w:rsid w:val="009D44A2"/>
    <w:rsid w:val="009E0F44"/>
    <w:rsid w:val="009F3709"/>
    <w:rsid w:val="009F52C3"/>
    <w:rsid w:val="00A04FF1"/>
    <w:rsid w:val="00A058E4"/>
    <w:rsid w:val="00A27490"/>
    <w:rsid w:val="00A35BCB"/>
    <w:rsid w:val="00A722F7"/>
    <w:rsid w:val="00A8797C"/>
    <w:rsid w:val="00A900EA"/>
    <w:rsid w:val="00A937B9"/>
    <w:rsid w:val="00AA0D49"/>
    <w:rsid w:val="00AC0E67"/>
    <w:rsid w:val="00AC4FDE"/>
    <w:rsid w:val="00AC5E4B"/>
    <w:rsid w:val="00AE08A1"/>
    <w:rsid w:val="00AE490D"/>
    <w:rsid w:val="00AE54AA"/>
    <w:rsid w:val="00B0723B"/>
    <w:rsid w:val="00B112B8"/>
    <w:rsid w:val="00B16E32"/>
    <w:rsid w:val="00B21AA6"/>
    <w:rsid w:val="00B33381"/>
    <w:rsid w:val="00B37882"/>
    <w:rsid w:val="00B529CE"/>
    <w:rsid w:val="00B65278"/>
    <w:rsid w:val="00B70293"/>
    <w:rsid w:val="00B85669"/>
    <w:rsid w:val="00B909EC"/>
    <w:rsid w:val="00B91009"/>
    <w:rsid w:val="00B96A72"/>
    <w:rsid w:val="00BA2164"/>
    <w:rsid w:val="00BA4DAA"/>
    <w:rsid w:val="00BB785D"/>
    <w:rsid w:val="00BC1CB7"/>
    <w:rsid w:val="00BC367A"/>
    <w:rsid w:val="00BD0F70"/>
    <w:rsid w:val="00BE0837"/>
    <w:rsid w:val="00BE608B"/>
    <w:rsid w:val="00BF5B95"/>
    <w:rsid w:val="00BF744C"/>
    <w:rsid w:val="00C06FCB"/>
    <w:rsid w:val="00C1035E"/>
    <w:rsid w:val="00C112FB"/>
    <w:rsid w:val="00C1302F"/>
    <w:rsid w:val="00C27A86"/>
    <w:rsid w:val="00C4669B"/>
    <w:rsid w:val="00C553BE"/>
    <w:rsid w:val="00C70968"/>
    <w:rsid w:val="00C747DB"/>
    <w:rsid w:val="00C90D86"/>
    <w:rsid w:val="00C95A8B"/>
    <w:rsid w:val="00CB79A7"/>
    <w:rsid w:val="00CB7E8B"/>
    <w:rsid w:val="00CC3CAE"/>
    <w:rsid w:val="00CC566C"/>
    <w:rsid w:val="00CD1180"/>
    <w:rsid w:val="00CF7A71"/>
    <w:rsid w:val="00D00AC4"/>
    <w:rsid w:val="00D04080"/>
    <w:rsid w:val="00D07B37"/>
    <w:rsid w:val="00D130E2"/>
    <w:rsid w:val="00D152E0"/>
    <w:rsid w:val="00D171E5"/>
    <w:rsid w:val="00D205C8"/>
    <w:rsid w:val="00D27CC0"/>
    <w:rsid w:val="00D43279"/>
    <w:rsid w:val="00D6472E"/>
    <w:rsid w:val="00D724F3"/>
    <w:rsid w:val="00D85581"/>
    <w:rsid w:val="00D8605B"/>
    <w:rsid w:val="00D93433"/>
    <w:rsid w:val="00D9702B"/>
    <w:rsid w:val="00DB256D"/>
    <w:rsid w:val="00DC1073"/>
    <w:rsid w:val="00DC565C"/>
    <w:rsid w:val="00DC6CD6"/>
    <w:rsid w:val="00DC729C"/>
    <w:rsid w:val="00DD0451"/>
    <w:rsid w:val="00DE175A"/>
    <w:rsid w:val="00DF4C39"/>
    <w:rsid w:val="00E0146F"/>
    <w:rsid w:val="00E01537"/>
    <w:rsid w:val="00E05D72"/>
    <w:rsid w:val="00E100BE"/>
    <w:rsid w:val="00E10F4B"/>
    <w:rsid w:val="00E15EE7"/>
    <w:rsid w:val="00E23C50"/>
    <w:rsid w:val="00E3731F"/>
    <w:rsid w:val="00E424D1"/>
    <w:rsid w:val="00E56123"/>
    <w:rsid w:val="00E61ADE"/>
    <w:rsid w:val="00E61B04"/>
    <w:rsid w:val="00E6371A"/>
    <w:rsid w:val="00E64CFC"/>
    <w:rsid w:val="00E66BD8"/>
    <w:rsid w:val="00E774C0"/>
    <w:rsid w:val="00E8431D"/>
    <w:rsid w:val="00E85D86"/>
    <w:rsid w:val="00E90B8A"/>
    <w:rsid w:val="00EA211A"/>
    <w:rsid w:val="00EA4FE4"/>
    <w:rsid w:val="00EB6C6D"/>
    <w:rsid w:val="00EC45CF"/>
    <w:rsid w:val="00ED148F"/>
    <w:rsid w:val="00EE4393"/>
    <w:rsid w:val="00EF6FCF"/>
    <w:rsid w:val="00F04AE6"/>
    <w:rsid w:val="00F125D7"/>
    <w:rsid w:val="00F32621"/>
    <w:rsid w:val="00F35989"/>
    <w:rsid w:val="00F40646"/>
    <w:rsid w:val="00F43553"/>
    <w:rsid w:val="00F46B4E"/>
    <w:rsid w:val="00F81E6B"/>
    <w:rsid w:val="00F82F9C"/>
    <w:rsid w:val="00F863FC"/>
    <w:rsid w:val="00F9132F"/>
    <w:rsid w:val="00F9400E"/>
    <w:rsid w:val="00FA0B5C"/>
    <w:rsid w:val="00FA2032"/>
    <w:rsid w:val="00FB090D"/>
    <w:rsid w:val="00FB4752"/>
    <w:rsid w:val="00FE2038"/>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751EBB"/>
    <w:rPr>
      <w:rFonts w:ascii="Century Gothic" w:hAnsi="Century Gothic"/>
      <w:sz w:val="20"/>
    </w:rPr>
  </w:style>
  <w:style w:type="paragraph" w:styleId="Otsikko1">
    <w:name w:val="heading 1"/>
    <w:aliases w:val="Pääotsikko"/>
    <w:basedOn w:val="Normaali"/>
    <w:next w:val="Normaal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Otsikko3">
    <w:name w:val="heading 3"/>
    <w:basedOn w:val="Normaali"/>
    <w:next w:val="LeiptekstiMigri"/>
    <w:link w:val="Otsikko3Char"/>
    <w:uiPriority w:val="9"/>
    <w:unhideWhenUsed/>
    <w:qFormat/>
    <w:rsid w:val="00633597"/>
    <w:pPr>
      <w:keepNext/>
      <w:keepLines/>
      <w:numPr>
        <w:numId w:val="18"/>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63359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semiHidden/>
    <w:unhideWhenUsed/>
    <w:rsid w:val="001D63F6"/>
    <w:pPr>
      <w:spacing w:after="0" w:line="240" w:lineRule="auto"/>
    </w:pPr>
    <w:rPr>
      <w:szCs w:val="20"/>
    </w:rPr>
  </w:style>
  <w:style w:type="character" w:customStyle="1" w:styleId="AlaviitteentekstiChar">
    <w:name w:val="Alaviitteen teksti Char"/>
    <w:basedOn w:val="Kappaleenoletusfontti"/>
    <w:link w:val="Alaviitteenteksti"/>
    <w:uiPriority w:val="99"/>
    <w:semiHidden/>
    <w:rsid w:val="001D63F6"/>
    <w:rPr>
      <w:rFonts w:ascii="Century Gothic" w:hAnsi="Century Gothic"/>
      <w:sz w:val="20"/>
      <w:szCs w:val="20"/>
    </w:rPr>
  </w:style>
  <w:style w:type="character" w:styleId="Alaviitteenviite">
    <w:name w:val="footnote reference"/>
    <w:basedOn w:val="Kappaleenoletusfontti"/>
    <w:uiPriority w:val="99"/>
    <w:semiHidden/>
    <w:unhideWhenUsed/>
    <w:rsid w:val="001D63F6"/>
    <w:rPr>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3326D2"/>
    <w:rPr>
      <w:color w:val="605E5C"/>
      <w:shd w:val="clear" w:color="auto" w:fill="E1DFDD"/>
    </w:rPr>
  </w:style>
  <w:style w:type="character" w:styleId="AvattuHyperlinkki">
    <w:name w:val="FollowedHyperlink"/>
    <w:basedOn w:val="Kappaleenoletusfontti"/>
    <w:uiPriority w:val="99"/>
    <w:semiHidden/>
    <w:unhideWhenUsed/>
    <w:rsid w:val="009565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573267">
      <w:bodyDiv w:val="1"/>
      <w:marLeft w:val="0"/>
      <w:marRight w:val="0"/>
      <w:marTop w:val="0"/>
      <w:marBottom w:val="0"/>
      <w:divBdr>
        <w:top w:val="none" w:sz="0" w:space="0" w:color="auto"/>
        <w:left w:val="none" w:sz="0" w:space="0" w:color="auto"/>
        <w:bottom w:val="none" w:sz="0" w:space="0" w:color="auto"/>
        <w:right w:val="none" w:sz="0" w:space="0" w:color="auto"/>
      </w:divBdr>
    </w:div>
    <w:div w:id="147390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grs.be/sites/default/files/rapporten/coi_focus_guinee._lhomosexualite_1.pdf" TargetMode="External"/><Relationship Id="rId13" Type="http://schemas.openxmlformats.org/officeDocument/2006/relationships/hyperlink" Target="https://www.refworld.org/docid/44a3eb9a4.html" TargetMode="External"/><Relationship Id="rId18" Type="http://schemas.openxmlformats.org/officeDocument/2006/relationships/header" Target="header2.xml"/><Relationship Id="rId26" Type="http://schemas.openxmlformats.org/officeDocument/2006/relationships/customXml" Target="../customXml/item4.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https://aminata.com/guinee-conakry-le-jeune-amadou-diallo-echappe-belle-a-un-lynchage-a-cause-de-son-homosexualite-temoignages/" TargetMode="External"/><Relationship Id="rId12" Type="http://schemas.openxmlformats.org/officeDocument/2006/relationships/hyperlink" Target="https://www.ofpra.gouv.fr/libraries/pdf.js/web/viewer.html?file=/sites/default/files/ofpra_flora/2208_gin_discriminations_vih_sida_156645_web.pdf" TargetMode="External"/><Relationship Id="rId17" Type="http://schemas.openxmlformats.org/officeDocument/2006/relationships/header" Target="header1.xm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www.visionguinee.info/un-homosexuel-mis-aux-arrets-a-conakr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iaguinee.org/siguiri-un-homosexuel-mis-aux-arrets-par-commissariat-central/"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www.ecoi.net/en/file/local/2021614/A_HRC_WG.6_35_GIN_3_E.pdf" TargetMode="External"/><Relationship Id="rId23" Type="http://schemas.openxmlformats.org/officeDocument/2006/relationships/customXml" Target="../customXml/item1.xml"/><Relationship Id="rId10" Type="http://schemas.openxmlformats.org/officeDocument/2006/relationships/hyperlink" Target="https://libreopinionguinee.com/conakry-un-imam-homosexuel-violemment-bastonne-par-des-jeunes-en-coler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freedomhouse.org/country/guinea/freedom-world/2022" TargetMode="External"/><Relationship Id="rId14" Type="http://schemas.openxmlformats.org/officeDocument/2006/relationships/hyperlink" Target="https://seta.fi/sateenkaaritieto/sateenkaarisanasto/" TargetMode="External"/><Relationship Id="rId22" Type="http://schemas.openxmlformats.org/officeDocument/2006/relationships/theme" Target="theme/theme1.xml"/><Relationship Id="rId27" Type="http://schemas.openxmlformats.org/officeDocument/2006/relationships/customXml" Target="../customXml/item5.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21425071C2475DB6E719B472A7F325"/>
        <w:category>
          <w:name w:val="Yleiset"/>
          <w:gallery w:val="placeholder"/>
        </w:category>
        <w:types>
          <w:type w:val="bbPlcHdr"/>
        </w:types>
        <w:behaviors>
          <w:behavior w:val="content"/>
        </w:behaviors>
        <w:guid w:val="{F767D48B-A017-4C0D-8894-F67EAA8122EE}"/>
      </w:docPartPr>
      <w:docPartBody>
        <w:p w:rsidR="000B6C7F" w:rsidRDefault="00F101A7">
          <w:pPr>
            <w:pStyle w:val="C121425071C2475DB6E719B472A7F325"/>
          </w:pPr>
          <w:r w:rsidRPr="00AA10D2">
            <w:rPr>
              <w:rStyle w:val="Paikkamerkkiteksti"/>
            </w:rPr>
            <w:t>Kirjoita tekstiä napsauttamalla tai napauttamalla tätä.</w:t>
          </w:r>
        </w:p>
      </w:docPartBody>
    </w:docPart>
    <w:docPart>
      <w:docPartPr>
        <w:name w:val="7BEE32F619744222B953D1D0037ED2F9"/>
        <w:category>
          <w:name w:val="Yleiset"/>
          <w:gallery w:val="placeholder"/>
        </w:category>
        <w:types>
          <w:type w:val="bbPlcHdr"/>
        </w:types>
        <w:behaviors>
          <w:behavior w:val="content"/>
        </w:behaviors>
        <w:guid w:val="{8CF433D1-EBC0-4483-993B-EAEC3C7C2B8B}"/>
      </w:docPartPr>
      <w:docPartBody>
        <w:p w:rsidR="000B6C7F" w:rsidRDefault="00F101A7">
          <w:pPr>
            <w:pStyle w:val="7BEE32F619744222B953D1D0037ED2F9"/>
          </w:pPr>
          <w:r w:rsidRPr="00AA10D2">
            <w:rPr>
              <w:rStyle w:val="Paikkamerkkiteksti"/>
            </w:rPr>
            <w:t>Kirjoita tekstiä napsauttamalla tai napauttamalla tätä.</w:t>
          </w:r>
        </w:p>
      </w:docPartBody>
    </w:docPart>
    <w:docPart>
      <w:docPartPr>
        <w:name w:val="E748FEC2E8D04F378ADE46489437DD87"/>
        <w:category>
          <w:name w:val="Yleiset"/>
          <w:gallery w:val="placeholder"/>
        </w:category>
        <w:types>
          <w:type w:val="bbPlcHdr"/>
        </w:types>
        <w:behaviors>
          <w:behavior w:val="content"/>
        </w:behaviors>
        <w:guid w:val="{A73D7EF2-660B-43CE-903E-4E9B79853500}"/>
      </w:docPartPr>
      <w:docPartBody>
        <w:p w:rsidR="000B6C7F" w:rsidRDefault="00F101A7">
          <w:pPr>
            <w:pStyle w:val="E748FEC2E8D04F378ADE46489437DD87"/>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C7F"/>
    <w:rsid w:val="000B6C7F"/>
    <w:rsid w:val="00F101A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21425071C2475DB6E719B472A7F325">
    <w:name w:val="C121425071C2475DB6E719B472A7F325"/>
  </w:style>
  <w:style w:type="paragraph" w:customStyle="1" w:styleId="7BEE32F619744222B953D1D0037ED2F9">
    <w:name w:val="7BEE32F619744222B953D1D0037ED2F9"/>
  </w:style>
  <w:style w:type="paragraph" w:customStyle="1" w:styleId="E748FEC2E8D04F378ADE46489437DD87">
    <w:name w:val="E748FEC2E8D04F378ADE46489437DD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68afb31b-ee5f-4dd0-bbf1-61792ad5bed3" ContentTypeId="0x0101006082E755F1844CC79067B3752112DFF7"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LGBT,BISEXUALS,HOMOSEXUALS,TRANS PEOPLE,INFRINGEMENTS,JUDICIARY,LEGAL PROCEEDINGS,COURTS OF LAW,JUDICIAL POWER,CONSTITUTIONS,CRIMINAL LAW,LEGISLATION,SEXUAL ORIENTATION,SEXUAL VIOLENCE,SEXUAL ABUSE,ARBITRARY ARREST AND DETENTION,ILLEGAL DETENTION,ARREST</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Guinea</TermName>
          <TermId xmlns="http://schemas.microsoft.com/office/infopath/2007/PartnerControls">27e4c097-4dfa-45cb-a32a-ce035819a5b6</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2023-01-25T23:00:00+00:00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47</Value>
      <Value>4</Value>
      <Value>115</Value>
      <Value>116</Value>
      <Value>1</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46</Value>
    </COIDocOriginCountry>
    <COIDocLanguage xmlns="e235e197-502c-49f1-8696-39d199cd5131">10</COIDocLanguage>
    <COIDocTags xmlns="e235e197-502c-49f1-8696-39d199cd5131"/>
    <COIDocLevel xmlns="b5be3156-7e14-46bc-bfca-5c242eb3de3f">Public</COIDocLevel>
    <COIDocAbstract xmlns="b5be3156-7e14-46bc-bfca-5c242eb3de3f">Maatietopalvelu
26.01.2023 Julkinen
Guinea/ Seksuaali- ja sukupuolivähemmistöjen tilanne Guineassa (laillinen asema, yhteiskunnallinen ilmapiiri, oikeudenloukkaukset, viranomaissuojelu) 
Guinea / Situation of sexual and gender minorities in Guinea (legal status, social climate, human rights violations, state protection)
Kysymykset
1. Millainen on seksuaali- ja sukupuolivähemmistöjen asema Guineassa (laillinen asema, yhteiskunnallinen ilmapiiri)?
2. Onko seksuaali- ja sukupuolivähemmistöihin kohdistunut viime vuosina oikeudenloukkauksia? Millaisia ja minkä tahojen toimesta?
3. Onko seksuaali- ja sukupuolivähemmistöjen mahdollista saada viranomaissuojelua Guineassa?
4. Onko Guineassa seksuaali- ja sukupuolivähemmistöjen järjestöjä tai muita tukitoimia? Miten järjestöihin ja aivisteihin suhtaudutaan?
Questions
1. What is the legal and social situation of sexual and gender minorities in Guinea? 
2. Have there been reports of human rights violations or other infringements (e.g. discrimination)</COIDocAbstract>
    <COIWSGroundsRejection xmlns="b5be3156-7e14-46bc-bfca-5c242eb3de3f" xsi:nil="true"/>
    <COIDocAuthors xmlns="e235e197-502c-49f1-8696-39d199cd5131">
      <Value>143</Value>
    </COIDocAuthors>
    <COIDocID xmlns="b5be3156-7e14-46bc-bfca-5c242eb3de3f">498</COIDocID>
    <_dlc_DocId xmlns="e235e197-502c-49f1-8696-39d199cd5131">FI011-215589946-11550</_dlc_DocId>
    <_dlc_DocIdUrl xmlns="e235e197-502c-49f1-8696-39d199cd5131">
      <Url>https://coiadmin.euaa.europa.eu/administration/finland/_layouts/15/DocIdRedir.aspx?ID=FI011-215589946-11550</Url>
      <Description>FI011-215589946-11550</Description>
    </_dlc_DocIdUrl>
  </documentManagement>
</p:properties>
</file>

<file path=customXml/itemProps1.xml><?xml version="1.0" encoding="utf-8"?>
<ds:datastoreItem xmlns:ds="http://schemas.openxmlformats.org/officeDocument/2006/customXml" ds:itemID="{EDFAD68D-7752-4DDD-8EDB-834DD46C446B}"/>
</file>

<file path=customXml/itemProps2.xml><?xml version="1.0" encoding="utf-8"?>
<ds:datastoreItem xmlns:ds="http://schemas.openxmlformats.org/officeDocument/2006/customXml" ds:itemID="{48D3B16C-1B73-4FF8-8678-1E1BEF0B5EEF}"/>
</file>

<file path=customXml/itemProps3.xml><?xml version="1.0" encoding="utf-8"?>
<ds:datastoreItem xmlns:ds="http://schemas.openxmlformats.org/officeDocument/2006/customXml" ds:itemID="{0AEA44B0-1C15-4FC8-92CF-44514160A611}"/>
</file>

<file path=customXml/itemProps4.xml><?xml version="1.0" encoding="utf-8"?>
<ds:datastoreItem xmlns:ds="http://schemas.openxmlformats.org/officeDocument/2006/customXml" ds:itemID="{812CF1D9-8F66-4BB7-AEA1-38F31502F242}"/>
</file>

<file path=customXml/itemProps5.xml><?xml version="1.0" encoding="utf-8"?>
<ds:datastoreItem xmlns:ds="http://schemas.openxmlformats.org/officeDocument/2006/customXml" ds:itemID="{D944A02D-8F02-4E59-936B-6131146F3C35}"/>
</file>

<file path=docProps/app.xml><?xml version="1.0" encoding="utf-8"?>
<Properties xmlns="http://schemas.openxmlformats.org/officeDocument/2006/extended-properties" xmlns:vt="http://schemas.openxmlformats.org/officeDocument/2006/docPropsVTypes">
  <Template>Normal</Template>
  <TotalTime>0</TotalTime>
  <Pages>13</Pages>
  <Words>4100</Words>
  <Characters>33217</Characters>
  <Application>Microsoft Office Word</Application>
  <DocSecurity>0</DocSecurity>
  <Lines>276</Lines>
  <Paragraphs>74</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37243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Guinea/ Seksuaali- ja sukupuolivähemmistöjen tilanne Guineassa (laillinen asema, yhteiskunnallinen ilmapiiri, oikeudenloukkaukset, viranomaissuojelu) // Guinea / Situation of sexual and gender minorities in Guinea (legal status, social climate, human righ</dc:title>
  <dc:creator/>
  <cp:lastModifiedBy/>
  <cp:revision>1</cp:revision>
  <dcterms:created xsi:type="dcterms:W3CDTF">2023-01-18T09:00:00Z</dcterms:created>
  <dcterms:modified xsi:type="dcterms:W3CDTF">2023-01-27T09:20:00Z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692a2fa3-5815-4593-945e-28c699228342</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47;#Guinea|27e4c097-4dfa-45cb-a32a-ce035819a5b6</vt:lpwstr>
  </property>
  <property fmtid="{D5CDD505-2E9C-101B-9397-08002B2CF9AE}" pid="9" name="COIInformTypeMM">
    <vt:lpwstr>4;#Response to COI Query|74af11f0-82c2-4825-bd8f-d6b1cac3a3aa</vt:lpwstr>
  </property>
</Properties>
</file>