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C73C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802F8E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512AA2E" w14:textId="77777777" w:rsidR="00800AA9" w:rsidRPr="00800AA9" w:rsidRDefault="00800AA9" w:rsidP="00C348A3">
      <w:pPr>
        <w:spacing w:before="0" w:after="0"/>
      </w:pPr>
      <w:r w:rsidRPr="00BB7F45">
        <w:rPr>
          <w:b/>
        </w:rPr>
        <w:t>Asiakirjan tunnus:</w:t>
      </w:r>
      <w:r>
        <w:t xml:space="preserve"> KT</w:t>
      </w:r>
      <w:r w:rsidR="00790FBC">
        <w:t>1100</w:t>
      </w:r>
    </w:p>
    <w:p w14:paraId="08176368" w14:textId="37754288" w:rsidR="00800AA9" w:rsidRDefault="00800AA9" w:rsidP="00C348A3">
      <w:pPr>
        <w:spacing w:before="0" w:after="0"/>
      </w:pPr>
      <w:r w:rsidRPr="00BB7F45">
        <w:rPr>
          <w:b/>
        </w:rPr>
        <w:t>Päivämäärä</w:t>
      </w:r>
      <w:r>
        <w:t xml:space="preserve">: </w:t>
      </w:r>
      <w:r w:rsidR="00790FBC">
        <w:t>0</w:t>
      </w:r>
      <w:r w:rsidR="00E8250B">
        <w:t>7</w:t>
      </w:r>
      <w:r w:rsidR="00810134">
        <w:t>.</w:t>
      </w:r>
      <w:r w:rsidR="00790FBC">
        <w:t>05</w:t>
      </w:r>
      <w:r w:rsidR="00810134">
        <w:t>.</w:t>
      </w:r>
      <w:r w:rsidR="00790FBC">
        <w:t>2025</w:t>
      </w:r>
    </w:p>
    <w:p w14:paraId="044D4535"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364AD1D" w14:textId="77777777" w:rsidR="00800AA9" w:rsidRPr="00633BBD" w:rsidRDefault="003E2FF2" w:rsidP="00800AA9">
      <w:pPr>
        <w:rPr>
          <w:rStyle w:val="Otsikko1Char"/>
          <w:b w:val="0"/>
          <w:sz w:val="20"/>
          <w:szCs w:val="20"/>
        </w:rPr>
      </w:pPr>
      <w:r>
        <w:rPr>
          <w:b/>
        </w:rPr>
        <w:pict w14:anchorId="045AB8CD">
          <v:rect id="_x0000_i1026" style="width:0;height:1.5pt" o:hralign="center" o:hrstd="t" o:hr="t" fillcolor="#a0a0a0" stroked="f"/>
        </w:pict>
      </w:r>
    </w:p>
    <w:p w14:paraId="6852077A" w14:textId="0EB21F23" w:rsidR="008020E6" w:rsidRPr="00790FBC" w:rsidRDefault="003E2FF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332B52E6E1FF4D9382964365501313E9"/>
          </w:placeholder>
          <w:text/>
        </w:sdtPr>
        <w:sdtEndPr>
          <w:rPr>
            <w:rStyle w:val="Otsikko1Char"/>
          </w:rPr>
        </w:sdtEndPr>
        <w:sdtContent>
          <w:r w:rsidR="00790FBC" w:rsidRPr="00790FBC">
            <w:rPr>
              <w:rStyle w:val="Otsikko1Char"/>
              <w:rFonts w:cs="Times New Roman"/>
              <w:b/>
              <w:szCs w:val="24"/>
            </w:rPr>
            <w:t>Georgia</w:t>
          </w:r>
          <w:r w:rsidR="00543F66" w:rsidRPr="00790FBC">
            <w:rPr>
              <w:rStyle w:val="Otsikko1Char"/>
              <w:rFonts w:cs="Times New Roman"/>
              <w:b/>
              <w:szCs w:val="24"/>
            </w:rPr>
            <w:t xml:space="preserve"> / </w:t>
          </w:r>
          <w:r w:rsidR="00790FBC" w:rsidRPr="00790FBC">
            <w:rPr>
              <w:rStyle w:val="Otsikko1Char"/>
              <w:rFonts w:cs="Times New Roman"/>
              <w:b/>
              <w:szCs w:val="24"/>
            </w:rPr>
            <w:t>Seksuaali- ja sukupuolivähemmistöihin k</w:t>
          </w:r>
          <w:r w:rsidR="00790FBC">
            <w:rPr>
              <w:rStyle w:val="Otsikko1Char"/>
              <w:rFonts w:cs="Times New Roman"/>
              <w:b/>
              <w:szCs w:val="24"/>
            </w:rPr>
            <w:t>ohdistuvat väkivalta</w:t>
          </w:r>
          <w:r w:rsidR="00E8250B">
            <w:rPr>
              <w:rStyle w:val="Otsikko1Char"/>
              <w:rFonts w:cs="Times New Roman"/>
              <w:b/>
              <w:szCs w:val="24"/>
            </w:rPr>
            <w:t>ta</w:t>
          </w:r>
          <w:r w:rsidR="00790FBC">
            <w:rPr>
              <w:rStyle w:val="Otsikko1Char"/>
              <w:rFonts w:cs="Times New Roman"/>
              <w:b/>
              <w:szCs w:val="24"/>
            </w:rPr>
            <w:t>paukset ja viharikokset</w:t>
          </w:r>
          <w:r w:rsidR="00D15B67">
            <w:rPr>
              <w:rStyle w:val="Otsikko1Char"/>
              <w:rFonts w:cs="Times New Roman"/>
              <w:b/>
              <w:szCs w:val="24"/>
            </w:rPr>
            <w:t xml:space="preserve"> </w:t>
          </w:r>
        </w:sdtContent>
      </w:sdt>
    </w:p>
    <w:sdt>
      <w:sdtPr>
        <w:rPr>
          <w:rStyle w:val="Otsikko1Char"/>
          <w:rFonts w:cs="Times New Roman"/>
          <w:b/>
          <w:szCs w:val="24"/>
          <w:lang w:val="en-US"/>
        </w:rPr>
        <w:alias w:val="Country / Title in English"/>
        <w:tag w:val="Country / Title in English"/>
        <w:id w:val="2146699517"/>
        <w:lock w:val="sdtLocked"/>
        <w:placeholder>
          <w:docPart w:val="B519644B27794C5D8EFDEC7D16CBFF06"/>
        </w:placeholder>
        <w:text/>
      </w:sdtPr>
      <w:sdtEndPr>
        <w:rPr>
          <w:rStyle w:val="Kappaleenoletusfontti"/>
          <w:rFonts w:eastAsia="Times New Roman"/>
        </w:rPr>
      </w:sdtEndPr>
      <w:sdtContent>
        <w:p w14:paraId="2DF5BA46" w14:textId="77777777" w:rsidR="00082DFE" w:rsidRPr="00790FBC" w:rsidRDefault="00790FBC" w:rsidP="00543F66">
          <w:pPr>
            <w:pStyle w:val="POTSIKKO"/>
            <w:rPr>
              <w:lang w:val="en-US"/>
            </w:rPr>
          </w:pPr>
          <w:r w:rsidRPr="00790FBC">
            <w:rPr>
              <w:rStyle w:val="Otsikko1Char"/>
              <w:rFonts w:cs="Times New Roman"/>
              <w:b/>
              <w:szCs w:val="24"/>
              <w:lang w:val="en-US"/>
            </w:rPr>
            <w:t>Georgia</w:t>
          </w:r>
          <w:r w:rsidR="00810134" w:rsidRPr="00790FBC">
            <w:rPr>
              <w:rStyle w:val="Otsikko1Char"/>
              <w:rFonts w:cs="Times New Roman"/>
              <w:b/>
              <w:szCs w:val="24"/>
              <w:lang w:val="en-US"/>
            </w:rPr>
            <w:t xml:space="preserve"> / </w:t>
          </w:r>
          <w:r w:rsidR="00B13B21">
            <w:rPr>
              <w:rStyle w:val="Otsikko1Char"/>
              <w:rFonts w:cs="Times New Roman"/>
              <w:b/>
              <w:szCs w:val="24"/>
              <w:lang w:val="en-US"/>
            </w:rPr>
            <w:t xml:space="preserve">Violence and hate crimes against sexual and gender minorities </w:t>
          </w:r>
        </w:p>
      </w:sdtContent>
    </w:sdt>
    <w:p w14:paraId="46F7D8EF" w14:textId="77777777" w:rsidR="00082DFE" w:rsidRDefault="003E2FF2" w:rsidP="00082DFE">
      <w:pPr>
        <w:rPr>
          <w:b/>
        </w:rPr>
      </w:pPr>
      <w:r>
        <w:rPr>
          <w:b/>
        </w:rPr>
        <w:pict w14:anchorId="27704E97">
          <v:rect id="_x0000_i1027" style="width:0;height:1.5pt" o:hralign="center" o:hrstd="t" o:hr="t" fillcolor="#a0a0a0" stroked="f"/>
        </w:pict>
      </w:r>
    </w:p>
    <w:p w14:paraId="2D4A29E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D04B54B87FD44168930D7B83E40A116"/>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21197D8AEE1B4DC5BCA40D3DF8641E61"/>
            </w:placeholder>
            <w:text w:multiLine="1"/>
          </w:sdtPr>
          <w:sdtEndPr>
            <w:rPr>
              <w:rStyle w:val="KysymyksetChar"/>
            </w:rPr>
          </w:sdtEndPr>
          <w:sdtContent>
            <w:p w14:paraId="113778E3" w14:textId="60ECB0DD" w:rsidR="00810134" w:rsidRPr="000025F6" w:rsidRDefault="0032798E" w:rsidP="001678AD">
              <w:pPr>
                <w:pStyle w:val="Lainaus"/>
                <w:ind w:left="0"/>
                <w:jc w:val="left"/>
                <w:rPr>
                  <w:i w:val="0"/>
                  <w:iCs w:val="0"/>
                  <w:color w:val="000000" w:themeColor="text1"/>
                  <w:lang w:val="en-US"/>
                </w:rPr>
              </w:pPr>
              <w:r w:rsidRPr="000025F6">
                <w:rPr>
                  <w:rStyle w:val="KysymyksetChar"/>
                  <w:lang w:val="en-US"/>
                </w:rPr>
                <w:t xml:space="preserve">1. Onko Georgiassa esiintynyt mediahuomiota saaneita väkivaltatapauksia tai viharikoksia seksuaali- ja sukupuolivähemmistöjä kohtaan niin sanotun anti-HLBTIQ+-lain tultua voimaan joulukuussa 2024? Jos on, </w:t>
              </w:r>
              <w:proofErr w:type="spellStart"/>
              <w:r w:rsidRPr="000025F6">
                <w:rPr>
                  <w:rStyle w:val="KysymyksetChar"/>
                  <w:lang w:val="en-US"/>
                </w:rPr>
                <w:t>onko</w:t>
              </w:r>
              <w:proofErr w:type="spellEnd"/>
              <w:r w:rsidRPr="000025F6">
                <w:rPr>
                  <w:rStyle w:val="KysymyksetChar"/>
                  <w:lang w:val="en-US"/>
                </w:rPr>
                <w:t xml:space="preserve"> </w:t>
              </w:r>
              <w:proofErr w:type="spellStart"/>
              <w:r w:rsidRPr="000025F6">
                <w:rPr>
                  <w:rStyle w:val="KysymyksetChar"/>
                  <w:lang w:val="en-US"/>
                </w:rPr>
                <w:t>vihamotiivia</w:t>
              </w:r>
              <w:proofErr w:type="spellEnd"/>
              <w:r w:rsidRPr="000025F6">
                <w:rPr>
                  <w:rStyle w:val="KysymyksetChar"/>
                  <w:lang w:val="en-US"/>
                </w:rPr>
                <w:t xml:space="preserve"> </w:t>
              </w:r>
              <w:proofErr w:type="spellStart"/>
              <w:r w:rsidRPr="000025F6">
                <w:rPr>
                  <w:rStyle w:val="KysymyksetChar"/>
                  <w:lang w:val="en-US"/>
                </w:rPr>
                <w:t>huomioitu</w:t>
              </w:r>
              <w:proofErr w:type="spellEnd"/>
              <w:r w:rsidRPr="000025F6">
                <w:rPr>
                  <w:rStyle w:val="KysymyksetChar"/>
                  <w:lang w:val="en-US"/>
                </w:rPr>
                <w:t xml:space="preserve"> </w:t>
              </w:r>
              <w:proofErr w:type="spellStart"/>
              <w:r w:rsidRPr="000025F6">
                <w:rPr>
                  <w:rStyle w:val="KysymyksetChar"/>
                  <w:lang w:val="en-US"/>
                </w:rPr>
                <w:t>mahdollisissa</w:t>
              </w:r>
              <w:proofErr w:type="spellEnd"/>
              <w:r w:rsidRPr="000025F6">
                <w:rPr>
                  <w:rStyle w:val="KysymyksetChar"/>
                  <w:lang w:val="en-US"/>
                </w:rPr>
                <w:t xml:space="preserve"> </w:t>
              </w:r>
              <w:proofErr w:type="spellStart"/>
              <w:r w:rsidRPr="000025F6">
                <w:rPr>
                  <w:rStyle w:val="KysymyksetChar"/>
                  <w:lang w:val="en-US"/>
                </w:rPr>
                <w:t>tuomioissa</w:t>
              </w:r>
              <w:proofErr w:type="spellEnd"/>
              <w:r w:rsidRPr="000025F6">
                <w:rPr>
                  <w:rStyle w:val="KysymyksetChar"/>
                  <w:lang w:val="en-US"/>
                </w:rPr>
                <w:t>?</w:t>
              </w:r>
            </w:p>
          </w:sdtContent>
        </w:sdt>
      </w:sdtContent>
    </w:sdt>
    <w:p w14:paraId="182565BF" w14:textId="77777777" w:rsidR="00082DFE" w:rsidRPr="00B13B21" w:rsidRDefault="00082DFE" w:rsidP="00C348A3">
      <w:pPr>
        <w:pStyle w:val="Numeroimatonotsikko"/>
        <w:rPr>
          <w:lang w:val="en-US"/>
        </w:rPr>
      </w:pPr>
      <w:r w:rsidRPr="00B13B21">
        <w:rPr>
          <w:lang w:val="en-US"/>
        </w:rPr>
        <w:t>Questions</w:t>
      </w:r>
    </w:p>
    <w:sdt>
      <w:sdtPr>
        <w:rPr>
          <w:rStyle w:val="KysymyksetChar"/>
          <w:lang w:val="en-GB"/>
        </w:rPr>
        <w:alias w:val="Questions"/>
        <w:tag w:val="Fill in the questions here"/>
        <w:id w:val="-849104524"/>
        <w:lock w:val="sdtLocked"/>
        <w:placeholder>
          <w:docPart w:val="0AEDC8BF90D540DB9B9915E71B259C66"/>
        </w:placeholder>
        <w:text w:multiLine="1"/>
      </w:sdtPr>
      <w:sdtEndPr>
        <w:rPr>
          <w:rStyle w:val="KysymyksetChar"/>
        </w:rPr>
      </w:sdtEndPr>
      <w:sdtContent>
        <w:p w14:paraId="6DBD1C96" w14:textId="3910ECAB" w:rsidR="00082DFE" w:rsidRPr="00B13B21" w:rsidRDefault="0032798E" w:rsidP="003C5382">
          <w:pPr>
            <w:pStyle w:val="Lainaus"/>
            <w:ind w:left="0"/>
            <w:jc w:val="left"/>
            <w:rPr>
              <w:rStyle w:val="KysymyksetChar"/>
              <w:lang w:val="en-US"/>
            </w:rPr>
          </w:pPr>
          <w:r w:rsidRPr="0032798E">
            <w:rPr>
              <w:rStyle w:val="KysymyksetChar"/>
              <w:lang w:val="en-GB"/>
            </w:rPr>
            <w:t xml:space="preserve">1. Have there been any violent incidents or hate crimes against sexual and gender minorities in Georgia that have received media attention since the so-called anti-LGBTIQ+ law came into force in December 2024? If so, has the hate motive been </w:t>
          </w:r>
          <w:proofErr w:type="gramStart"/>
          <w:r w:rsidRPr="0032798E">
            <w:rPr>
              <w:rStyle w:val="KysymyksetChar"/>
              <w:lang w:val="en-GB"/>
            </w:rPr>
            <w:t>taken into account</w:t>
          </w:r>
          <w:proofErr w:type="gramEnd"/>
          <w:r w:rsidRPr="0032798E">
            <w:rPr>
              <w:rStyle w:val="KysymyksetChar"/>
              <w:lang w:val="en-GB"/>
            </w:rPr>
            <w:t xml:space="preserve"> in any resulting court rulings?</w:t>
          </w:r>
        </w:p>
      </w:sdtContent>
    </w:sdt>
    <w:p w14:paraId="0AFE9C48" w14:textId="77777777" w:rsidR="00082DFE" w:rsidRDefault="003E2FF2" w:rsidP="00082DFE">
      <w:pPr>
        <w:pStyle w:val="LeiptekstiMigri"/>
        <w:ind w:left="0"/>
        <w:rPr>
          <w:b/>
        </w:rPr>
      </w:pPr>
      <w:r>
        <w:rPr>
          <w:b/>
        </w:rPr>
        <w:pict w14:anchorId="1A83C096">
          <v:rect id="_x0000_i1028" style="width:0;height:1.5pt" o:hralign="center" o:bullet="t" o:hrstd="t" o:hr="t" fillcolor="#a0a0a0" stroked="f"/>
        </w:pict>
      </w:r>
    </w:p>
    <w:p w14:paraId="64BE3E4F" w14:textId="11C9EE35" w:rsidR="0069234B" w:rsidRDefault="00854646" w:rsidP="00082DFE">
      <w:pPr>
        <w:pStyle w:val="LeiptekstiMigri"/>
        <w:ind w:left="0"/>
      </w:pPr>
      <w:r w:rsidRPr="00854646">
        <w:t xml:space="preserve">Tämä maatietotuote on laadittu päivittämään </w:t>
      </w:r>
      <w:proofErr w:type="spellStart"/>
      <w:r w:rsidRPr="00854646">
        <w:t>Migrin</w:t>
      </w:r>
      <w:proofErr w:type="spellEnd"/>
      <w:r w:rsidRPr="00854646">
        <w:t xml:space="preserve"> päätöksenteossa laadittua ja käytössä olevaa maakappaletta, ja se on muodoltaan normaalia maatietovastausta tiiviimpi.</w:t>
      </w:r>
    </w:p>
    <w:p w14:paraId="0AC42898" w14:textId="58C47985" w:rsidR="00744C6F" w:rsidRDefault="00744C6F" w:rsidP="00082DFE">
      <w:pPr>
        <w:pStyle w:val="LeiptekstiMigri"/>
        <w:ind w:left="0"/>
      </w:pPr>
    </w:p>
    <w:p w14:paraId="0476BC8F" w14:textId="005BBA28" w:rsidR="00744C6F" w:rsidRDefault="00744C6F" w:rsidP="00082DFE">
      <w:pPr>
        <w:pStyle w:val="LeiptekstiMigri"/>
        <w:ind w:left="0"/>
      </w:pPr>
    </w:p>
    <w:p w14:paraId="5A0135B2" w14:textId="7464D85E" w:rsidR="00744C6F" w:rsidRDefault="00744C6F" w:rsidP="00082DFE">
      <w:pPr>
        <w:pStyle w:val="LeiptekstiMigri"/>
        <w:ind w:left="0"/>
      </w:pPr>
    </w:p>
    <w:p w14:paraId="5BCD873B" w14:textId="7BA0F7F2" w:rsidR="00744C6F" w:rsidRDefault="00744C6F" w:rsidP="00082DFE">
      <w:pPr>
        <w:pStyle w:val="LeiptekstiMigri"/>
        <w:ind w:left="0"/>
      </w:pPr>
    </w:p>
    <w:p w14:paraId="6954F2D3" w14:textId="11CBC6CB" w:rsidR="00744C6F" w:rsidRDefault="00744C6F" w:rsidP="00082DFE">
      <w:pPr>
        <w:pStyle w:val="LeiptekstiMigri"/>
        <w:ind w:left="0"/>
      </w:pPr>
    </w:p>
    <w:p w14:paraId="51960D12" w14:textId="7A2D4CA4" w:rsidR="00744C6F" w:rsidRDefault="00744C6F" w:rsidP="00082DFE">
      <w:pPr>
        <w:pStyle w:val="LeiptekstiMigri"/>
        <w:ind w:left="0"/>
      </w:pPr>
    </w:p>
    <w:p w14:paraId="36E23B2C" w14:textId="12E49775" w:rsidR="00744C6F" w:rsidRDefault="00744C6F" w:rsidP="00082DFE">
      <w:pPr>
        <w:pStyle w:val="LeiptekstiMigri"/>
        <w:ind w:left="0"/>
      </w:pPr>
    </w:p>
    <w:p w14:paraId="669317E0" w14:textId="77777777" w:rsidR="00744C6F" w:rsidRPr="00854646" w:rsidRDefault="00744C6F" w:rsidP="00082DFE">
      <w:pPr>
        <w:pStyle w:val="LeiptekstiMigri"/>
        <w:ind w:left="0"/>
      </w:pPr>
    </w:p>
    <w:p w14:paraId="716959D4" w14:textId="180A5F0A" w:rsidR="00D56A94" w:rsidRPr="00A252E4" w:rsidRDefault="0069234B" w:rsidP="0069234B">
      <w:pPr>
        <w:pStyle w:val="Otsikko1"/>
      </w:pPr>
      <w:bookmarkStart w:id="0" w:name="_Hlk129259295"/>
      <w:r>
        <w:lastRenderedPageBreak/>
        <w:t>Onko Georgiassa esiintynyt mediahuomiota saaneita väkivaltatapauksia tai viharikoksia seksuaali- ja sukupuolivähemmistöjä</w:t>
      </w:r>
      <w:r w:rsidR="00B73A41">
        <w:rPr>
          <w:rStyle w:val="Alaviitteenviite"/>
        </w:rPr>
        <w:footnoteReference w:id="1"/>
      </w:r>
      <w:r>
        <w:t xml:space="preserve"> kohtaan</w:t>
      </w:r>
      <w:r w:rsidR="00B13B21">
        <w:t xml:space="preserve"> </w:t>
      </w:r>
      <w:r>
        <w:t>n</w:t>
      </w:r>
      <w:r w:rsidR="00B13B21">
        <w:t>iin sanotun</w:t>
      </w:r>
      <w:r>
        <w:t xml:space="preserve"> anti-</w:t>
      </w:r>
      <w:r w:rsidR="0032798E" w:rsidRPr="0032798E">
        <w:t>HLBTIQ+</w:t>
      </w:r>
      <w:r>
        <w:t>-lain tultua voimaan</w:t>
      </w:r>
      <w:r w:rsidR="00B13B21">
        <w:t xml:space="preserve"> joulukuussa 2024</w:t>
      </w:r>
      <w:r>
        <w:t xml:space="preserve">? </w:t>
      </w:r>
      <w:r w:rsidRPr="0069234B">
        <w:t>Jos on, onko vihamotiivia huomioitu mahdollisissa tuomioissa?</w:t>
      </w:r>
    </w:p>
    <w:p w14:paraId="71A800E4" w14:textId="77BA349D" w:rsidR="00B73A41" w:rsidRDefault="00854646" w:rsidP="00B73A41">
      <w:proofErr w:type="spellStart"/>
      <w:r w:rsidRPr="00854646">
        <w:t>Freedom</w:t>
      </w:r>
      <w:proofErr w:type="spellEnd"/>
      <w:r w:rsidRPr="00854646">
        <w:t xml:space="preserve"> House -tutkimuslaitoksen </w:t>
      </w:r>
      <w:r w:rsidR="00B73A41">
        <w:t>vuotta 2024 käsittelevän</w:t>
      </w:r>
      <w:r w:rsidRPr="00854646">
        <w:t xml:space="preserve"> raportin mukaan</w:t>
      </w:r>
      <w:r w:rsidR="00B73A41">
        <w:t xml:space="preserve"> seksuaali- ja sukupuolivähemmistöihin kuuluvat henkilöt kohtaavat syrjintää georgialaisessa yhteiskunnassa ja ovat joutuneet vakavien väkivallantekojen kohteiksi. Transsukupuoliset henkilöt saavat vain vähän suojelua viranomaisilta. </w:t>
      </w:r>
      <w:r w:rsidR="000025F6">
        <w:t>Raportin</w:t>
      </w:r>
      <w:r w:rsidR="00B73A41">
        <w:t xml:space="preserve"> mukaan seksuaali- ja sukupuolivähemmistöihin kuuluvien henkilöiden oikeuksia ei turvata riittävästi.</w:t>
      </w:r>
      <w:r w:rsidR="00B73A41" w:rsidRPr="00B73A41">
        <w:rPr>
          <w:vertAlign w:val="superscript"/>
        </w:rPr>
        <w:footnoteReference w:id="2"/>
      </w:r>
      <w:r w:rsidR="00B73A41" w:rsidRPr="00B73A41">
        <w:t xml:space="preserve"> </w:t>
      </w:r>
    </w:p>
    <w:p w14:paraId="553713CD" w14:textId="77777777" w:rsidR="00CE5F74" w:rsidRPr="00CE5F74" w:rsidRDefault="008C40ED" w:rsidP="00CE5F74">
      <w:r w:rsidRPr="008C40ED">
        <w:t>Heinrich</w:t>
      </w:r>
      <w:r>
        <w:t xml:space="preserve"> </w:t>
      </w:r>
      <w:r w:rsidRPr="008C40ED">
        <w:t>Böll</w:t>
      </w:r>
      <w:r>
        <w:t xml:space="preserve"> </w:t>
      </w:r>
      <w:r w:rsidRPr="008C40ED">
        <w:t>-säätiö</w:t>
      </w:r>
      <w:r>
        <w:t xml:space="preserve">n huhtikuussa 2025 julkaisemassa artikkelissa kuvaillaan, kuinka alun </w:t>
      </w:r>
      <w:r w:rsidR="00A80FF3">
        <w:t xml:space="preserve">perin keskusta-vasemmistolaisen ohjelman pohjalta valtaan </w:t>
      </w:r>
      <w:r>
        <w:t>noussut</w:t>
      </w:r>
      <w:r w:rsidR="00A80FF3">
        <w:t xml:space="preserve"> </w:t>
      </w:r>
      <w:proofErr w:type="gramStart"/>
      <w:r w:rsidR="00CE5F74">
        <w:t>Georgialainen</w:t>
      </w:r>
      <w:proofErr w:type="gramEnd"/>
      <w:r w:rsidR="00CE5F74">
        <w:t xml:space="preserve"> unelma -</w:t>
      </w:r>
      <w:r w:rsidR="00A80FF3">
        <w:t>valta</w:t>
      </w:r>
      <w:r w:rsidR="00CE5F74">
        <w:t>puolue</w:t>
      </w:r>
      <w:r>
        <w:t xml:space="preserve"> </w:t>
      </w:r>
      <w:r w:rsidR="00314FCE">
        <w:t>on tehnyt</w:t>
      </w:r>
      <w:r w:rsidR="00CE5F74">
        <w:t xml:space="preserve"> ideologisen täyskäännöksen ja </w:t>
      </w:r>
      <w:r w:rsidR="00314FCE">
        <w:t>omaksunut</w:t>
      </w:r>
      <w:r w:rsidR="00CE5F74">
        <w:t xml:space="preserve"> äärioikeistolaisia ideologioita. Keskeinen osa tätä käännettä on ollut seksuaali- ja sukupuolivähemmistöjen vastainen retoriikka, joka on yhä enemmän </w:t>
      </w:r>
      <w:r w:rsidR="00A80FF3">
        <w:t>esillä</w:t>
      </w:r>
      <w:r w:rsidR="00CE5F74">
        <w:t xml:space="preserve"> puolueen johtajien puheissa.</w:t>
      </w:r>
      <w:r w:rsidR="00CE5F74" w:rsidRPr="00CE5F74">
        <w:rPr>
          <w:vertAlign w:val="superscript"/>
        </w:rPr>
        <w:footnoteReference w:id="3"/>
      </w:r>
      <w:r w:rsidR="00CE5F74">
        <w:t xml:space="preserve"> </w:t>
      </w:r>
      <w:proofErr w:type="spellStart"/>
      <w:r w:rsidR="00CE5F74">
        <w:t>Homofobian</w:t>
      </w:r>
      <w:proofErr w:type="spellEnd"/>
      <w:r w:rsidR="00CE5F74">
        <w:t xml:space="preserve"> </w:t>
      </w:r>
      <w:r w:rsidR="00A80FF3">
        <w:t>kuvaillaan</w:t>
      </w:r>
      <w:r w:rsidR="00CE5F74">
        <w:t xml:space="preserve"> olleen yksi </w:t>
      </w:r>
      <w:proofErr w:type="gramStart"/>
      <w:r w:rsidR="00CE5F74">
        <w:t>Georgialainen</w:t>
      </w:r>
      <w:proofErr w:type="gramEnd"/>
      <w:r w:rsidR="00CE5F74">
        <w:t xml:space="preserve"> unelma -puolueen vaalikampanjan tärkeimmistä tukipilareista.</w:t>
      </w:r>
      <w:r w:rsidR="00CE5F74" w:rsidRPr="00CE5F74">
        <w:rPr>
          <w:vertAlign w:val="superscript"/>
        </w:rPr>
        <w:footnoteReference w:id="4"/>
      </w:r>
      <w:r w:rsidR="00CE5F74" w:rsidRPr="00CE5F74">
        <w:t xml:space="preserve"> </w:t>
      </w:r>
    </w:p>
    <w:p w14:paraId="4B22C572" w14:textId="3905D0EE" w:rsidR="00F97BA2" w:rsidRDefault="007441F5" w:rsidP="00673E84">
      <w:r>
        <w:t xml:space="preserve">Maaliskuussa 2024 </w:t>
      </w:r>
      <w:proofErr w:type="gramStart"/>
      <w:r>
        <w:t>Georgialainen</w:t>
      </w:r>
      <w:proofErr w:type="gramEnd"/>
      <w:r>
        <w:t xml:space="preserve"> unelma </w:t>
      </w:r>
      <w:r w:rsidR="00314FCE">
        <w:t xml:space="preserve">-puolue </w:t>
      </w:r>
      <w:r w:rsidR="00CC3C1F">
        <w:t>esitteli lakialoitteen ”</w:t>
      </w:r>
      <w:proofErr w:type="spellStart"/>
      <w:r w:rsidR="00CC3C1F">
        <w:t>perhearvojen</w:t>
      </w:r>
      <w:proofErr w:type="spellEnd"/>
      <w:r w:rsidR="00CC3C1F">
        <w:t xml:space="preserve"> ja </w:t>
      </w:r>
      <w:r w:rsidR="00673E84">
        <w:t>lasten</w:t>
      </w:r>
      <w:r w:rsidR="00CC3C1F">
        <w:t xml:space="preserve"> suojelusta</w:t>
      </w:r>
      <w:r w:rsidR="00673E84">
        <w:t>”</w:t>
      </w:r>
      <w:r w:rsidR="00CC3C1F">
        <w:t>. Aktivistit ovat nimenneet sen anti-</w:t>
      </w:r>
      <w:r w:rsidR="00E8250B" w:rsidRPr="00E8250B">
        <w:t>HLBTIQ</w:t>
      </w:r>
      <w:r w:rsidR="00E8250B">
        <w:t>+</w:t>
      </w:r>
      <w:r w:rsidR="00CC3C1F">
        <w:t>-laiksi.</w:t>
      </w:r>
      <w:r w:rsidR="00673E84">
        <w:t xml:space="preserve"> Laki säädettiin syyskuussa 2024, minkä jälkeen lokakuussa 2024</w:t>
      </w:r>
      <w:r w:rsidR="00072A8F">
        <w:t xml:space="preserve"> parlamentti </w:t>
      </w:r>
      <w:r w:rsidR="00673E84">
        <w:t xml:space="preserve">antoi </w:t>
      </w:r>
      <w:r w:rsidR="00072A8F">
        <w:t>laille</w:t>
      </w:r>
      <w:r w:rsidR="00673E84">
        <w:t xml:space="preserve"> lopullisen hyväksynnän presidentin kieltäydyttyä allekirjoittamasta lakia. </w:t>
      </w:r>
      <w:r w:rsidR="00CC3C1F">
        <w:t xml:space="preserve">Laki </w:t>
      </w:r>
      <w:r w:rsidR="00513FE4">
        <w:t>astui</w:t>
      </w:r>
      <w:r w:rsidR="00CC3C1F">
        <w:t xml:space="preserve"> voimaan joulukuussa 2024</w:t>
      </w:r>
      <w:r w:rsidR="008D09CC">
        <w:t xml:space="preserve">, ja se asetti seksuaali- </w:t>
      </w:r>
      <w:r w:rsidR="008D09CC">
        <w:lastRenderedPageBreak/>
        <w:t>ja sukupuolivähemmistöihin kuuluville henkilöille uusia rajoituksia.</w:t>
      </w:r>
      <w:r w:rsidR="00ED0EFF" w:rsidRPr="008D09CC">
        <w:rPr>
          <w:vertAlign w:val="superscript"/>
        </w:rPr>
        <w:footnoteReference w:id="5"/>
      </w:r>
      <w:r w:rsidR="00ED0EFF" w:rsidRPr="008D09CC">
        <w:t xml:space="preserve"> </w:t>
      </w:r>
      <w:proofErr w:type="gramStart"/>
      <w:r w:rsidR="00ED0EFF" w:rsidRPr="00ED0EFF">
        <w:t>Maaliskuussa</w:t>
      </w:r>
      <w:proofErr w:type="gramEnd"/>
      <w:r w:rsidR="00ED0EFF" w:rsidRPr="00ED0EFF">
        <w:t xml:space="preserve"> 2025 julkaistussa Euroopan neuvoston ihmisoikeusvaltuutetun muistiossa todetaan, että</w:t>
      </w:r>
      <w:r w:rsidR="00F97BA2">
        <w:t xml:space="preserve"> laki rajoittaa </w:t>
      </w:r>
      <w:r w:rsidR="00F97BA2" w:rsidRPr="00F97BA2">
        <w:t>oppilaitosten, tiedotusvälineiden ja mainostajien mahdollisuuksia "edistää" sukupuoli-identiteettiin ja samaa sukupuolta olevien välisiin suhteisiin liittyvää tietoa</w:t>
      </w:r>
      <w:r w:rsidR="00F97BA2">
        <w:t>. Tämän lisäksi laki</w:t>
      </w:r>
      <w:r w:rsidR="00F97BA2" w:rsidRPr="00F97BA2">
        <w:t xml:space="preserve"> rajoittaa</w:t>
      </w:r>
      <w:r w:rsidR="00F97BA2">
        <w:t xml:space="preserve"> seksuaali- ja sukupuolivähemmistöihin kuuluvien henkilöiden oikeutta järjestää </w:t>
      </w:r>
      <w:r w:rsidR="00F97BA2" w:rsidRPr="00F97BA2">
        <w:t xml:space="preserve">kokoontumisia ja mielenilmauksia. </w:t>
      </w:r>
      <w:r w:rsidR="00F97BA2">
        <w:t>Laki myös</w:t>
      </w:r>
      <w:r w:rsidR="00F97BA2" w:rsidRPr="00F97BA2">
        <w:t xml:space="preserve"> kieltää sukupuolen </w:t>
      </w:r>
      <w:r w:rsidR="00F97BA2" w:rsidRPr="00F97BA2">
        <w:t xml:space="preserve">juridisen </w:t>
      </w:r>
      <w:r w:rsidR="00F97BA2" w:rsidRPr="00F97BA2">
        <w:t>vahvistamisen eli sukupuolimerkin</w:t>
      </w:r>
      <w:r w:rsidR="000273D5">
        <w:t>nän</w:t>
      </w:r>
      <w:r w:rsidR="00F97BA2" w:rsidRPr="00F97BA2">
        <w:t xml:space="preserve"> muuttamisen henki</w:t>
      </w:r>
      <w:r w:rsidR="00F97BA2">
        <w:t xml:space="preserve">lön </w:t>
      </w:r>
      <w:r w:rsidR="00F97BA2" w:rsidRPr="00F97BA2">
        <w:t>virallisissa asiakirjoissa ja säätää jopa neljän vuoden vankeusrangaistuksen terveydenhuollon ammattilaisille, jotka tarjoavat transihmisille suunnattua hoitoa. Laki kieltää samaa sukupuolta olevien suhteiden juridisen tunnustamisen</w:t>
      </w:r>
      <w:r w:rsidR="000273D5">
        <w:t xml:space="preserve">, ja lisäksi se estää </w:t>
      </w:r>
      <w:r w:rsidR="00F97BA2">
        <w:t>seksuaali- ja sukupuolivähemmistöihin kuuluvia henkilöitä</w:t>
      </w:r>
      <w:r w:rsidR="00F97BA2" w:rsidRPr="00F97BA2">
        <w:t xml:space="preserve"> </w:t>
      </w:r>
      <w:r w:rsidR="00F97BA2">
        <w:t>adoptoimasta</w:t>
      </w:r>
      <w:r w:rsidR="00F97BA2" w:rsidRPr="00F97BA2">
        <w:t xml:space="preserve"> lapsia tai </w:t>
      </w:r>
      <w:r w:rsidR="00F97BA2">
        <w:t>toimimasta</w:t>
      </w:r>
      <w:r w:rsidR="00F97BA2" w:rsidRPr="00F97BA2">
        <w:t xml:space="preserve"> sijaisvanhempina.</w:t>
      </w:r>
      <w:r w:rsidR="00F97BA2">
        <w:rPr>
          <w:rStyle w:val="Alaviitteenviite"/>
        </w:rPr>
        <w:footnoteReference w:id="6"/>
      </w:r>
      <w:r w:rsidR="00F97BA2">
        <w:t xml:space="preserve"> </w:t>
      </w:r>
      <w:r w:rsidR="00ED0EFF" w:rsidRPr="00ED0EFF">
        <w:t>Seksuaali- ja sukupuolivähemmistöjen oikeuksia puolustava</w:t>
      </w:r>
      <w:r w:rsidR="000273D5">
        <w:t xml:space="preserve"> </w:t>
      </w:r>
      <w:r w:rsidR="00ED0EFF" w:rsidRPr="00ED0EFF">
        <w:t>ILGA-Europe</w:t>
      </w:r>
      <w:r w:rsidR="00F97BA2">
        <w:t xml:space="preserve"> toteaa lisäksi, että laki rinnastaa </w:t>
      </w:r>
      <w:r w:rsidR="00F97BA2">
        <w:t>samaa sukupuolta olevien suhteet insestiin</w:t>
      </w:r>
      <w:r w:rsidR="00F97BA2">
        <w:t>.</w:t>
      </w:r>
      <w:r w:rsidR="00F97BA2">
        <w:rPr>
          <w:rStyle w:val="Alaviitteenviite"/>
        </w:rPr>
        <w:footnoteReference w:id="7"/>
      </w:r>
    </w:p>
    <w:p w14:paraId="1E8A8DB1" w14:textId="21209387" w:rsidR="008D09CC" w:rsidRDefault="00673E84" w:rsidP="008D09CC">
      <w:r>
        <w:t xml:space="preserve">Kesäkuussa 2024 Euroopan neuvoston alaisuudessa toimiva Venetsian komissio kehotti </w:t>
      </w:r>
      <w:r w:rsidR="00A35148">
        <w:t>Georgian</w:t>
      </w:r>
      <w:r>
        <w:t xml:space="preserve"> viranomaisia olemaan hyväksymättä lakia ja varoitti, että lain käyttöönotto voisi syventää jo ennestään vihamielistä ja leimaavaa ilmapiiriä, joka kohdistuu seksuaali- ja sukupuolivähemmistöihin kuuluviin henkilöihin Georgiassa.</w:t>
      </w:r>
      <w:r>
        <w:rPr>
          <w:rStyle w:val="Alaviitteenviite"/>
        </w:rPr>
        <w:footnoteReference w:id="8"/>
      </w:r>
      <w:r w:rsidR="007F6440">
        <w:t xml:space="preserve"> </w:t>
      </w:r>
      <w:r w:rsidR="009B3D85">
        <w:t xml:space="preserve">Seksuaali- ja sukupuolivähemmistöjen oikeuksia edistävät aktivistit ovat ilmaisseet huolensa siitä, että uusi laki ja sitä edeltänyt hallituksen retoriikka edistävät homo- ja </w:t>
      </w:r>
      <w:proofErr w:type="spellStart"/>
      <w:r w:rsidR="009B3D85">
        <w:t>transfobista</w:t>
      </w:r>
      <w:proofErr w:type="spellEnd"/>
      <w:r w:rsidR="009B3D85">
        <w:t xml:space="preserve"> rikollisuutta.</w:t>
      </w:r>
      <w:r w:rsidR="009B3D85">
        <w:rPr>
          <w:rStyle w:val="Alaviitteenviite"/>
        </w:rPr>
        <w:footnoteReference w:id="9"/>
      </w:r>
      <w:r w:rsidR="009B3D85">
        <w:t xml:space="preserve"> </w:t>
      </w:r>
      <w:r w:rsidR="00996D45">
        <w:t xml:space="preserve">Samoin </w:t>
      </w:r>
      <w:r w:rsidR="00A35148" w:rsidRPr="00A35148">
        <w:t xml:space="preserve">Euroopan neuvoston </w:t>
      </w:r>
      <w:r w:rsidR="00A35148">
        <w:t xml:space="preserve">ihmisoikeusvaltuutetun maaliskuussa 2025 julkaistussa muistiossa todetaan, että </w:t>
      </w:r>
      <w:r w:rsidR="007F6440">
        <w:t xml:space="preserve">kyseinen lainsäädäntö on leimaava, ja sitä on arvosteltu laajasti ihmisoikeusnäkökulmasta. Lainsäädäntö tarjoaa oikeudellisen perustan </w:t>
      </w:r>
      <w:r w:rsidR="0075787B">
        <w:t>seksuaali- ja sukupuolivähemmistöihin kuuluviin henkilöihin kohdistuvalle syrjinnälle ja on ristiriidassa Euroopan ihmisoikeussopimuksen sekä Euroopan ihmisoikeustuomioistuimen oikeuskäytännön kanssa.</w:t>
      </w:r>
      <w:r w:rsidR="0075787B" w:rsidRPr="0075787B">
        <w:rPr>
          <w:vertAlign w:val="superscript"/>
        </w:rPr>
        <w:footnoteReference w:id="10"/>
      </w:r>
      <w:r w:rsidR="0075787B" w:rsidRPr="0075787B">
        <w:t xml:space="preserve"> </w:t>
      </w:r>
    </w:p>
    <w:p w14:paraId="446A8429" w14:textId="357C807C" w:rsidR="009B3D85" w:rsidRPr="008D1E3C" w:rsidRDefault="009B3D85" w:rsidP="008D1E3C">
      <w:r w:rsidRPr="008D1E3C">
        <w:t xml:space="preserve">Maaliskuussa 2025 julkaistussa Euroopan neuvoston ihmisoikeusvaltuutetun muistiossa todetaan, että Georgian viranomaiset eivät ole vielä aloittaneet </w:t>
      </w:r>
      <w:r w:rsidR="008D1E3C">
        <w:t>lain</w:t>
      </w:r>
      <w:r w:rsidRPr="008D1E3C">
        <w:t xml:space="preserve"> aktiivista täytäntöönpanoa. Kuitenkin eri sidosryhmät </w:t>
      </w:r>
      <w:r w:rsidR="008D1E3C">
        <w:t xml:space="preserve">kertoivat ihmisoikeusvaltuutetulle, että lain vaikutukset </w:t>
      </w:r>
      <w:r w:rsidR="000025F6">
        <w:t>tuntuvat jo</w:t>
      </w:r>
      <w:r w:rsidRPr="008D1E3C">
        <w:t xml:space="preserve"> käytännön tasolla, sillä </w:t>
      </w:r>
      <w:r w:rsidR="008D1E3C">
        <w:t>seksuaali- ja sukupuolivähemmistöihin kuuluvilla henkilöillä</w:t>
      </w:r>
      <w:r w:rsidRPr="008D1E3C">
        <w:t xml:space="preserve"> on entistä rajoitetumpi pääsy terveydenhuoltoon ja muihin peruspalveluihin</w:t>
      </w:r>
      <w:r w:rsidR="008D1E3C">
        <w:t>. Tämän lisäksi pelko joutua viharikosten uhreiksi on kasvanut heidän keskuudessaan, ja heidän kohtaamansa leimautuminen on pahentunut</w:t>
      </w:r>
      <w:r w:rsidRPr="008D1E3C">
        <w:t>.</w:t>
      </w:r>
      <w:r w:rsidRPr="008D1E3C">
        <w:rPr>
          <w:vertAlign w:val="superscript"/>
        </w:rPr>
        <w:footnoteReference w:id="11"/>
      </w:r>
    </w:p>
    <w:p w14:paraId="455CEFF6" w14:textId="0AD218DF" w:rsidR="00F03807" w:rsidRDefault="009B3D85" w:rsidP="00C30CDC">
      <w:r w:rsidRPr="00314FCE">
        <w:t>Syyskuussa 202</w:t>
      </w:r>
      <w:r w:rsidR="000025F6">
        <w:t>4</w:t>
      </w:r>
      <w:r w:rsidR="00314FCE">
        <w:t xml:space="preserve"> Georgian tunnetuin transnainen, 37-vuotias malli </w:t>
      </w:r>
      <w:proofErr w:type="spellStart"/>
      <w:r w:rsidR="00314FCE" w:rsidRPr="00314FCE">
        <w:t>Kesaria</w:t>
      </w:r>
      <w:proofErr w:type="spellEnd"/>
      <w:r w:rsidR="00314FCE" w:rsidRPr="00314FCE">
        <w:t xml:space="preserve"> </w:t>
      </w:r>
      <w:proofErr w:type="spellStart"/>
      <w:r w:rsidR="00314FCE" w:rsidRPr="00314FCE">
        <w:t>Abramidze</w:t>
      </w:r>
      <w:proofErr w:type="spellEnd"/>
      <w:r w:rsidR="00314FCE">
        <w:t xml:space="preserve"> puukotettiin kuoliaaksi asunnossaan Tbilisissä. Murha tapahtui </w:t>
      </w:r>
      <w:r w:rsidR="000025F6" w:rsidRPr="000025F6">
        <w:t>anti-HLBTIQ+-lain säätämisen jälkeisenä päivänä</w:t>
      </w:r>
      <w:r w:rsidR="00314FCE">
        <w:t xml:space="preserve">. Poliisi pidätti </w:t>
      </w:r>
      <w:proofErr w:type="spellStart"/>
      <w:r w:rsidR="00314FCE" w:rsidRPr="00314FCE">
        <w:t>Abramidze</w:t>
      </w:r>
      <w:r w:rsidR="00314FCE">
        <w:t>n</w:t>
      </w:r>
      <w:proofErr w:type="spellEnd"/>
      <w:r w:rsidR="00314FCE">
        <w:t xml:space="preserve"> 26-vuotiaan ex-poikaystävän</w:t>
      </w:r>
      <w:r w:rsidR="008A1A1F">
        <w:t xml:space="preserve"> </w:t>
      </w:r>
      <w:proofErr w:type="spellStart"/>
      <w:r w:rsidR="008A1A1F">
        <w:t>Beka</w:t>
      </w:r>
      <w:proofErr w:type="spellEnd"/>
      <w:r w:rsidR="008A1A1F">
        <w:t xml:space="preserve"> </w:t>
      </w:r>
      <w:proofErr w:type="spellStart"/>
      <w:r w:rsidR="008A1A1F">
        <w:t>Jaianin</w:t>
      </w:r>
      <w:proofErr w:type="spellEnd"/>
      <w:r w:rsidR="00314FCE">
        <w:t xml:space="preserve">, joka tuomittiin huhtikuussa 2025 elinkautiseen. </w:t>
      </w:r>
      <w:r w:rsidR="00C30CDC">
        <w:t xml:space="preserve">Tuomioistuin totesi </w:t>
      </w:r>
      <w:proofErr w:type="spellStart"/>
      <w:r w:rsidR="00C30CDC">
        <w:t>Jaianin</w:t>
      </w:r>
      <w:proofErr w:type="spellEnd"/>
      <w:r w:rsidR="00C30CDC">
        <w:t xml:space="preserve"> syylliseksi kaikkiin syytteisiin, mukaan lukien erityisellä julmuudella tehtyyn murhaan, sukupuoleen perustuvaan murhaan </w:t>
      </w:r>
      <w:r w:rsidR="000025F6">
        <w:t>sekä toistuvaan väkivaltaan</w:t>
      </w:r>
      <w:r w:rsidR="00C30CDC">
        <w:t>, jonka motiivina oli sukupuoli-identiteettiä koskeva suvaitsemattomuus.</w:t>
      </w:r>
      <w:r w:rsidR="00F03807" w:rsidRPr="00314FCE">
        <w:rPr>
          <w:vertAlign w:val="superscript"/>
        </w:rPr>
        <w:footnoteReference w:id="12"/>
      </w:r>
    </w:p>
    <w:p w14:paraId="196E8CC2" w14:textId="565BD798" w:rsidR="00F03807" w:rsidRDefault="00C30CDC" w:rsidP="00A10BEE">
      <w:r>
        <w:t>Lokakuussa 202</w:t>
      </w:r>
      <w:r w:rsidR="000025F6">
        <w:t>4</w:t>
      </w:r>
      <w:r>
        <w:t xml:space="preserve"> </w:t>
      </w:r>
      <w:r w:rsidR="000025F6">
        <w:t>nimekäs</w:t>
      </w:r>
      <w:r>
        <w:t xml:space="preserve"> </w:t>
      </w:r>
      <w:proofErr w:type="spellStart"/>
      <w:r>
        <w:t>transaktivisti</w:t>
      </w:r>
      <w:proofErr w:type="spellEnd"/>
      <w:r>
        <w:t xml:space="preserve"> Nata </w:t>
      </w:r>
      <w:proofErr w:type="spellStart"/>
      <w:r>
        <w:t>Talikishvili</w:t>
      </w:r>
      <w:proofErr w:type="spellEnd"/>
      <w:r w:rsidR="000025F6">
        <w:t xml:space="preserve"> pahoinpideltiin </w:t>
      </w:r>
      <w:r>
        <w:t xml:space="preserve">tiilellä, minkä </w:t>
      </w:r>
      <w:r w:rsidRPr="00A10BEE">
        <w:t>seurauksena hän sai a</w:t>
      </w:r>
      <w:r w:rsidR="00E8250B">
        <w:t>ivo</w:t>
      </w:r>
      <w:r w:rsidRPr="00A10BEE">
        <w:t xml:space="preserve">tärähdyksen. </w:t>
      </w:r>
      <w:r w:rsidR="00A10BEE" w:rsidRPr="00A10BEE">
        <w:t xml:space="preserve">Georgian sisäministeriön mukaan epäilty henkilö </w:t>
      </w:r>
      <w:r w:rsidR="00A10BEE" w:rsidRPr="00A10BEE">
        <w:lastRenderedPageBreak/>
        <w:t>pidätettiin.</w:t>
      </w:r>
      <w:r w:rsidR="00F03807" w:rsidRPr="00A10BEE">
        <w:rPr>
          <w:vertAlign w:val="superscript"/>
        </w:rPr>
        <w:footnoteReference w:id="13"/>
      </w:r>
      <w:r w:rsidR="00F03807" w:rsidRPr="00A10BEE">
        <w:t xml:space="preserve"> </w:t>
      </w:r>
      <w:r w:rsidR="00A10BEE">
        <w:t>Käytetyistä lähteistä ei löydy tietoa siitä, onko epäiltyä tuomittu ja onko tuomiossa huomioitu vihamotiivi.</w:t>
      </w:r>
    </w:p>
    <w:p w14:paraId="411AA087" w14:textId="4192A39B" w:rsidR="00303C90" w:rsidRDefault="00303C90" w:rsidP="00A10BEE">
      <w:r>
        <w:t xml:space="preserve">Seksuaali- ja sukupuolivähemmistöihin kohdistuvaa vihaa, häirintää ja syrjintää seuraavassa </w:t>
      </w:r>
      <w:proofErr w:type="spellStart"/>
      <w:r>
        <w:t>Temida</w:t>
      </w:r>
      <w:proofErr w:type="spellEnd"/>
      <w:r>
        <w:t xml:space="preserve">-järjestössä työskentelevä </w:t>
      </w:r>
      <w:proofErr w:type="spellStart"/>
      <w:r>
        <w:t>Beka</w:t>
      </w:r>
      <w:proofErr w:type="spellEnd"/>
      <w:r>
        <w:t xml:space="preserve"> </w:t>
      </w:r>
      <w:proofErr w:type="spellStart"/>
      <w:r w:rsidRPr="00303C90">
        <w:t>Gabadadze</w:t>
      </w:r>
      <w:proofErr w:type="spellEnd"/>
      <w:r>
        <w:t xml:space="preserve"> toteaa </w:t>
      </w:r>
      <w:r w:rsidRPr="00303C90">
        <w:t xml:space="preserve">Institute for </w:t>
      </w:r>
      <w:proofErr w:type="spellStart"/>
      <w:r w:rsidRPr="00303C90">
        <w:t>War</w:t>
      </w:r>
      <w:proofErr w:type="spellEnd"/>
      <w:r w:rsidRPr="00303C90">
        <w:t xml:space="preserve"> and Peace Reporting (IWPR) -laitoksen lokakuussa 2024</w:t>
      </w:r>
      <w:r>
        <w:t xml:space="preserve"> julkaisemassa artikkelissa, että viharikokset ovat kasvaneet jyrkästi lain hyväksymisen jälkeen. </w:t>
      </w:r>
      <w:proofErr w:type="spellStart"/>
      <w:r w:rsidR="00B13B21">
        <w:t>Temida</w:t>
      </w:r>
      <w:proofErr w:type="spellEnd"/>
      <w:r w:rsidR="00B13B21">
        <w:t xml:space="preserve">-järjestö rekisteröi 1.–17.9.2024 välisenä aikana kolme tällaista rikosta. Lain hyväksymisen jälkeen 18.–30.9.2024 välisenä aikana tapausten määrä nousi </w:t>
      </w:r>
      <w:r w:rsidR="00ED0EFF">
        <w:t>kuuteentoista</w:t>
      </w:r>
      <w:r w:rsidR="00B13B21">
        <w:t xml:space="preserve">. Suurin osa tapauksista kohdistui transsukupuolisiin naisiin. </w:t>
      </w:r>
      <w:proofErr w:type="spellStart"/>
      <w:r w:rsidR="00B13B21" w:rsidRPr="00303C90">
        <w:t>Gabadadze</w:t>
      </w:r>
      <w:r w:rsidR="00B13B21">
        <w:t>n</w:t>
      </w:r>
      <w:proofErr w:type="spellEnd"/>
      <w:r w:rsidR="00B13B21">
        <w:t xml:space="preserve"> mukaan kaikissa tapauksissa hyökkääjät vetosivat homofobiseen lakiin. Yhden hyökkääjistä kerrotaan uhanneen: ”Odota, </w:t>
      </w:r>
      <w:r w:rsidR="00B13B21" w:rsidRPr="00B13B21">
        <w:t>kunnes laki pannaan täysimääräisesti täytäntöön, niin kukaan ei estä meitä tappamasta sinua</w:t>
      </w:r>
      <w:r w:rsidR="0032798E">
        <w:t>”</w:t>
      </w:r>
      <w:r w:rsidR="00B13B21" w:rsidRPr="00B13B21">
        <w:t>.</w:t>
      </w:r>
      <w:r w:rsidRPr="00B13B21">
        <w:rPr>
          <w:rStyle w:val="Alaviitteenviite"/>
        </w:rPr>
        <w:footnoteReference w:id="14"/>
      </w:r>
    </w:p>
    <w:p w14:paraId="358D41C5" w14:textId="70586251" w:rsidR="00543F66" w:rsidRPr="00543F66" w:rsidRDefault="00A10BEE" w:rsidP="00543F66">
      <w:r w:rsidRPr="00303C90">
        <w:t>ILGA-Europe toteaa vuotta 2024 käsittelevässä raportissa, että Georgian viimeaikaisen demokratian vastaisen poliittisen kehityksen seurauksena seksuaali- ja sukupuolivähemmistöihin kuuluvien ihmisten luottamus poliisiin ja tutkintaviranomaisiin</w:t>
      </w:r>
      <w:r w:rsidR="00303C90" w:rsidRPr="00303C90">
        <w:t xml:space="preserve"> on heikentynyt merkittävästi, minkä vuoksi monet pidättäytyvät ilmoittamasta välikohtauksista poliisille.</w:t>
      </w:r>
      <w:r w:rsidR="00790FBC" w:rsidRPr="00303C90">
        <w:t xml:space="preserve"> </w:t>
      </w:r>
      <w:r w:rsidR="00303C90">
        <w:t xml:space="preserve">Laajojen mielenosoitusten aikana vuoden 2024 marras- ja joulukuussa poliisivoimat ja erikoisjoukot </w:t>
      </w:r>
      <w:r w:rsidR="00790FBC" w:rsidRPr="00303C90">
        <w:t xml:space="preserve">suorittivat väkivaltaisia pidätyksiä ja pahoinpitelyjä siviilejä kohtaan. Useiden </w:t>
      </w:r>
      <w:r w:rsidR="00303C90">
        <w:t>kertomusten</w:t>
      </w:r>
      <w:r w:rsidR="00790FBC" w:rsidRPr="00303C90">
        <w:t xml:space="preserve"> mukaan viranomaiset käyttivät pidätysten ja pahoinpitelyjen yhteydessä homofobista kieltä.</w:t>
      </w:r>
      <w:r w:rsidR="00790FBC" w:rsidRPr="00303C90">
        <w:rPr>
          <w:vertAlign w:val="superscript"/>
        </w:rPr>
        <w:footnoteReference w:id="15"/>
      </w:r>
    </w:p>
    <w:bookmarkEnd w:id="0"/>
    <w:p w14:paraId="0720FD88" w14:textId="77777777" w:rsidR="00082DFE" w:rsidRPr="00D15B67" w:rsidRDefault="00082DFE" w:rsidP="00543F66">
      <w:pPr>
        <w:pStyle w:val="Otsikko2"/>
        <w:numPr>
          <w:ilvl w:val="0"/>
          <w:numId w:val="0"/>
        </w:numPr>
        <w:rPr>
          <w:lang w:val="en-US"/>
        </w:rPr>
      </w:pPr>
      <w:proofErr w:type="spellStart"/>
      <w:r w:rsidRPr="00D15B67">
        <w:rPr>
          <w:lang w:val="en-US"/>
        </w:rPr>
        <w:t>Lähteet</w:t>
      </w:r>
      <w:proofErr w:type="spellEnd"/>
    </w:p>
    <w:p w14:paraId="7D96E871" w14:textId="0D519506" w:rsidR="001C5F3D" w:rsidRPr="00D15B67" w:rsidRDefault="001C5F3D" w:rsidP="00873A37">
      <w:pPr>
        <w:rPr>
          <w:lang w:val="en-US"/>
        </w:rPr>
      </w:pPr>
      <w:r w:rsidRPr="001C5F3D">
        <w:rPr>
          <w:lang w:val="en-US"/>
        </w:rPr>
        <w:t xml:space="preserve">Amnesty International 2025. </w:t>
      </w:r>
      <w:r w:rsidRPr="00ED0EFF">
        <w:rPr>
          <w:i/>
          <w:lang w:val="en-US"/>
        </w:rPr>
        <w:t>Georgia 2024</w:t>
      </w:r>
      <w:r w:rsidRPr="001C5F3D">
        <w:rPr>
          <w:lang w:val="en-US"/>
        </w:rPr>
        <w:t>.</w:t>
      </w:r>
      <w:r>
        <w:rPr>
          <w:lang w:val="en-US"/>
        </w:rPr>
        <w:t xml:space="preserve"> </w:t>
      </w:r>
      <w:hyperlink r:id="rId8" w:history="1">
        <w:r w:rsidRPr="00D15B67">
          <w:rPr>
            <w:rStyle w:val="Hyperlinkki"/>
            <w:lang w:val="en-US"/>
          </w:rPr>
          <w:t>https://www.amnesty.org/en/location/europe-and-central-asia/georgia/report-georgia/</w:t>
        </w:r>
      </w:hyperlink>
      <w:r w:rsidRPr="00D15B67">
        <w:rPr>
          <w:lang w:val="en-US"/>
        </w:rPr>
        <w:t xml:space="preserve"> (</w:t>
      </w:r>
      <w:proofErr w:type="spellStart"/>
      <w:r w:rsidRPr="00D15B67">
        <w:rPr>
          <w:lang w:val="en-US"/>
        </w:rPr>
        <w:t>käyty</w:t>
      </w:r>
      <w:proofErr w:type="spellEnd"/>
      <w:r w:rsidRPr="00D15B67">
        <w:rPr>
          <w:lang w:val="en-US"/>
        </w:rPr>
        <w:t xml:space="preserve"> 2.5.2025). </w:t>
      </w:r>
    </w:p>
    <w:p w14:paraId="0DCECE24" w14:textId="0AA85418" w:rsidR="001C5F3D" w:rsidRPr="001C5F3D" w:rsidRDefault="001C5F3D" w:rsidP="00873A37">
      <w:r>
        <w:rPr>
          <w:lang w:val="en-US"/>
        </w:rPr>
        <w:t xml:space="preserve">The Black Sea 7.12.2024. </w:t>
      </w:r>
      <w:r w:rsidRPr="00ED0EFF">
        <w:rPr>
          <w:i/>
          <w:lang w:val="en-US"/>
        </w:rPr>
        <w:t>The End of the Rainbow?</w:t>
      </w:r>
      <w:r>
        <w:rPr>
          <w:lang w:val="en-US"/>
        </w:rPr>
        <w:t xml:space="preserve"> </w:t>
      </w:r>
      <w:hyperlink r:id="rId9" w:history="1">
        <w:r w:rsidRPr="001C5F3D">
          <w:rPr>
            <w:rStyle w:val="Hyperlinkki"/>
          </w:rPr>
          <w:t>https://theblacksea.eu/stories/the-end-of-the-rainbow/</w:t>
        </w:r>
      </w:hyperlink>
      <w:r w:rsidRPr="001C5F3D">
        <w:t xml:space="preserve"> (käy</w:t>
      </w:r>
      <w:r>
        <w:t>ty 6.5.2025).</w:t>
      </w:r>
    </w:p>
    <w:p w14:paraId="1A71A5BF" w14:textId="1962C7C7" w:rsidR="001C5F3D" w:rsidRDefault="001C5F3D" w:rsidP="00873A37">
      <w:r w:rsidRPr="001C5F3D">
        <w:rPr>
          <w:lang w:val="en-US"/>
        </w:rPr>
        <w:t>Caucasus Watch 7.12.2024.</w:t>
      </w:r>
      <w:r>
        <w:rPr>
          <w:lang w:val="en-US"/>
        </w:rPr>
        <w:t xml:space="preserve"> </w:t>
      </w:r>
      <w:r w:rsidRPr="00ED0EFF">
        <w:rPr>
          <w:i/>
          <w:lang w:val="en-US"/>
        </w:rPr>
        <w:t>Georgian LGBTQ+ Victims of the Elections.</w:t>
      </w:r>
      <w:r>
        <w:rPr>
          <w:lang w:val="en-US"/>
        </w:rPr>
        <w:t xml:space="preserve"> </w:t>
      </w:r>
      <w:hyperlink r:id="rId10" w:history="1">
        <w:r w:rsidRPr="001C5F3D">
          <w:rPr>
            <w:rStyle w:val="Hyperlinkki"/>
          </w:rPr>
          <w:t>https://www.caucasuswatch.de/en/insights/georgian-lgbtq-victims-of-the-elections.html</w:t>
        </w:r>
      </w:hyperlink>
      <w:r w:rsidRPr="001C5F3D">
        <w:t xml:space="preserve"> (kä</w:t>
      </w:r>
      <w:r>
        <w:t xml:space="preserve">yty 2.5.2025). </w:t>
      </w:r>
    </w:p>
    <w:p w14:paraId="65E96B2B" w14:textId="13D6557A" w:rsidR="001C5F3D" w:rsidRPr="001C5F3D" w:rsidRDefault="001C5F3D" w:rsidP="00873A37">
      <w:r w:rsidRPr="001C5F3D">
        <w:rPr>
          <w:lang w:val="en-US"/>
        </w:rPr>
        <w:t>Council of Europe Commissioner for Human Rights</w:t>
      </w:r>
      <w:r>
        <w:rPr>
          <w:lang w:val="en-US"/>
        </w:rPr>
        <w:t xml:space="preserve"> 10.3.2025. </w:t>
      </w:r>
      <w:r w:rsidRPr="00ED0EFF">
        <w:rPr>
          <w:i/>
          <w:lang w:val="en-US"/>
        </w:rPr>
        <w:t>Memorandum on the human rights situation in Georgia</w:t>
      </w:r>
      <w:r>
        <w:rPr>
          <w:lang w:val="en-US"/>
        </w:rPr>
        <w:t xml:space="preserve">. </w:t>
      </w:r>
      <w:hyperlink r:id="rId11" w:history="1">
        <w:r w:rsidRPr="001C5F3D">
          <w:rPr>
            <w:rStyle w:val="Hyperlinkki"/>
          </w:rPr>
          <w:t>https://rm.coe.int/memorandum-on-the-human-rights-situation-in-georgia-by-michael-o-flahe/1680b4ba41</w:t>
        </w:r>
      </w:hyperlink>
      <w:r w:rsidRPr="001C5F3D">
        <w:t xml:space="preserve"> (kä</w:t>
      </w:r>
      <w:r>
        <w:t xml:space="preserve">yty 2.5.2025). </w:t>
      </w:r>
    </w:p>
    <w:p w14:paraId="6F891B1A" w14:textId="0EACE8F5" w:rsidR="0032798E" w:rsidRPr="00D15B67" w:rsidRDefault="0032798E" w:rsidP="00873A37">
      <w:pPr>
        <w:rPr>
          <w:lang w:val="en-US"/>
        </w:rPr>
      </w:pPr>
      <w:r w:rsidRPr="0032798E">
        <w:rPr>
          <w:lang w:val="en-US"/>
        </w:rPr>
        <w:t xml:space="preserve">EUAA (European Union Agency for Asylum) 22.2.2023. </w:t>
      </w:r>
      <w:r w:rsidRPr="00ED0EFF">
        <w:rPr>
          <w:i/>
          <w:lang w:val="en-US"/>
        </w:rPr>
        <w:t>COI LGBTIQ Research Guide.</w:t>
      </w:r>
      <w:r w:rsidRPr="0032798E">
        <w:rPr>
          <w:lang w:val="en-US"/>
        </w:rPr>
        <w:t xml:space="preserve"> </w:t>
      </w:r>
      <w:hyperlink r:id="rId12" w:history="1">
        <w:r w:rsidRPr="00D15B67">
          <w:rPr>
            <w:rStyle w:val="Hyperlinkki"/>
            <w:lang w:val="en-US"/>
          </w:rPr>
          <w:t>https://euaa.europa.eu/publications/coi-lgbtiq-research-guide</w:t>
        </w:r>
      </w:hyperlink>
      <w:r w:rsidRPr="00D15B67">
        <w:rPr>
          <w:lang w:val="en-US"/>
        </w:rPr>
        <w:t xml:space="preserve"> </w:t>
      </w:r>
      <w:r w:rsidR="001C5F3D" w:rsidRPr="00D15B67">
        <w:rPr>
          <w:lang w:val="en-US"/>
        </w:rPr>
        <w:t>(</w:t>
      </w:r>
      <w:proofErr w:type="spellStart"/>
      <w:r w:rsidR="001C5F3D" w:rsidRPr="00D15B67">
        <w:rPr>
          <w:lang w:val="en-US"/>
        </w:rPr>
        <w:t>käyty</w:t>
      </w:r>
      <w:proofErr w:type="spellEnd"/>
      <w:r w:rsidR="001C5F3D" w:rsidRPr="00D15B67">
        <w:rPr>
          <w:lang w:val="en-US"/>
        </w:rPr>
        <w:t xml:space="preserve"> 6.5.2025).</w:t>
      </w:r>
    </w:p>
    <w:p w14:paraId="70660F40" w14:textId="01AC7C02" w:rsidR="0032798E" w:rsidRPr="00D15B67" w:rsidRDefault="0032798E" w:rsidP="00873A37">
      <w:pPr>
        <w:rPr>
          <w:lang w:val="sv-SE"/>
        </w:rPr>
      </w:pPr>
      <w:r w:rsidRPr="0032798E">
        <w:rPr>
          <w:lang w:val="en-US"/>
        </w:rPr>
        <w:t xml:space="preserve">Freedom House 2025. </w:t>
      </w:r>
      <w:r w:rsidRPr="00ED0EFF">
        <w:rPr>
          <w:i/>
          <w:lang w:val="en-US"/>
        </w:rPr>
        <w:t xml:space="preserve">Freedom in the World 2025 – Georgia. </w:t>
      </w:r>
      <w:hyperlink r:id="rId13" w:history="1">
        <w:r w:rsidRPr="00D15B67">
          <w:rPr>
            <w:rStyle w:val="Hyperlinkki"/>
            <w:lang w:val="sv-SE"/>
          </w:rPr>
          <w:t>https://freedomhouse.org/country/georgia/freedom-world/2025</w:t>
        </w:r>
      </w:hyperlink>
      <w:r w:rsidRPr="00D15B67">
        <w:rPr>
          <w:lang w:val="sv-SE"/>
        </w:rPr>
        <w:t xml:space="preserve"> (</w:t>
      </w:r>
      <w:proofErr w:type="spellStart"/>
      <w:r w:rsidRPr="00D15B67">
        <w:rPr>
          <w:lang w:val="sv-SE"/>
        </w:rPr>
        <w:t>käyty</w:t>
      </w:r>
      <w:proofErr w:type="spellEnd"/>
      <w:r w:rsidRPr="00D15B67">
        <w:rPr>
          <w:lang w:val="sv-SE"/>
        </w:rPr>
        <w:t xml:space="preserve"> 2.5.2025). </w:t>
      </w:r>
    </w:p>
    <w:p w14:paraId="511DFA4B" w14:textId="7D7EDE19" w:rsidR="001C5F3D" w:rsidRDefault="001C5F3D" w:rsidP="00873A37">
      <w:r w:rsidRPr="00D15B67">
        <w:rPr>
          <w:lang w:val="sv-SE"/>
        </w:rPr>
        <w:t xml:space="preserve">Heinrich Böll Stiftung 17.4.2025. </w:t>
      </w:r>
      <w:r w:rsidRPr="00ED0EFF">
        <w:rPr>
          <w:i/>
          <w:lang w:val="en-US"/>
        </w:rPr>
        <w:t>How Anti-LGBTQ+ Ideas Help the Georgian Dream Consolidate Power.</w:t>
      </w:r>
      <w:r>
        <w:rPr>
          <w:lang w:val="en-US"/>
        </w:rPr>
        <w:t xml:space="preserve"> </w:t>
      </w:r>
      <w:hyperlink r:id="rId14" w:history="1">
        <w:r w:rsidRPr="001C5F3D">
          <w:rPr>
            <w:rStyle w:val="Hyperlinkki"/>
          </w:rPr>
          <w:t>https://www.boell.de/en/2025/04/17/how-anti-lgbtq-ideas-help-georgian-dream-consolidate-power</w:t>
        </w:r>
      </w:hyperlink>
      <w:r w:rsidRPr="001C5F3D">
        <w:t xml:space="preserve"> (kä</w:t>
      </w:r>
      <w:r>
        <w:t>yty 5.5.2025).</w:t>
      </w:r>
    </w:p>
    <w:p w14:paraId="071B5BD9" w14:textId="66D9DA19" w:rsidR="001C5F3D" w:rsidRPr="001C5F3D" w:rsidRDefault="001C5F3D" w:rsidP="00873A37">
      <w:r w:rsidRPr="001C5F3D">
        <w:rPr>
          <w:lang w:val="en-US"/>
        </w:rPr>
        <w:t xml:space="preserve">HRW (Human Rights Watch) 2025. </w:t>
      </w:r>
      <w:r w:rsidRPr="00ED0EFF">
        <w:rPr>
          <w:i/>
          <w:lang w:val="en-US"/>
        </w:rPr>
        <w:t>Georgia Events of 2024</w:t>
      </w:r>
      <w:r>
        <w:rPr>
          <w:lang w:val="en-US"/>
        </w:rPr>
        <w:t xml:space="preserve">. </w:t>
      </w:r>
      <w:hyperlink r:id="rId15" w:history="1">
        <w:r w:rsidRPr="001C5F3D">
          <w:rPr>
            <w:rStyle w:val="Hyperlinkki"/>
          </w:rPr>
          <w:t>https://www.hrw.org/world-report/2025/country-chapters/georgia</w:t>
        </w:r>
      </w:hyperlink>
      <w:r w:rsidRPr="001C5F3D">
        <w:t xml:space="preserve"> (käy</w:t>
      </w:r>
      <w:r>
        <w:t xml:space="preserve">ty 2.5.2025). </w:t>
      </w:r>
    </w:p>
    <w:p w14:paraId="229E488F" w14:textId="322AF0EE" w:rsidR="001C5F3D" w:rsidRDefault="001C5F3D" w:rsidP="001C5F3D">
      <w:r w:rsidRPr="001C5F3D">
        <w:rPr>
          <w:lang w:val="en-US"/>
        </w:rPr>
        <w:lastRenderedPageBreak/>
        <w:t>ILGA-Europe (International Lesbian, Gay, Bisexual, Trans and Intersex Association Europe) 2025.</w:t>
      </w:r>
      <w:r>
        <w:rPr>
          <w:lang w:val="en-US"/>
        </w:rPr>
        <w:t xml:space="preserve"> </w:t>
      </w:r>
      <w:r w:rsidRPr="00ED0EFF">
        <w:rPr>
          <w:i/>
          <w:lang w:val="en-US"/>
        </w:rPr>
        <w:t>ANNUAL REVIEW OF THE HUMAN RIGHTS SITUATION OF LESBIAN, GAY, BISEXUAL, TRANS, AND INTERSEX PEOPLE COVERING THE PERIOD OF JANUARY TO DECEMBER 2024</w:t>
      </w:r>
      <w:r>
        <w:rPr>
          <w:lang w:val="en-US"/>
        </w:rPr>
        <w:t xml:space="preserve">. </w:t>
      </w:r>
      <w:hyperlink r:id="rId16" w:history="1">
        <w:r w:rsidRPr="001C5F3D">
          <w:rPr>
            <w:rStyle w:val="Hyperlinkki"/>
          </w:rPr>
          <w:t>https://www.ilga-europe.org/files/uploads/2025/02/Annual-Review-2025-Georgia.pdf</w:t>
        </w:r>
      </w:hyperlink>
      <w:r w:rsidRPr="001C5F3D">
        <w:t xml:space="preserve"> (kä</w:t>
      </w:r>
      <w:r>
        <w:t xml:space="preserve">yty 2.5.2025). </w:t>
      </w:r>
    </w:p>
    <w:p w14:paraId="3469B7F9" w14:textId="1B512490" w:rsidR="005E66A4" w:rsidRPr="00D15B67" w:rsidRDefault="005E66A4" w:rsidP="001C5F3D">
      <w:r w:rsidRPr="005E66A4">
        <w:rPr>
          <w:lang w:val="en-US"/>
        </w:rPr>
        <w:t>I</w:t>
      </w:r>
      <w:r>
        <w:rPr>
          <w:lang w:val="en-US"/>
        </w:rPr>
        <w:t>WPR (</w:t>
      </w:r>
      <w:r w:rsidRPr="005E66A4">
        <w:rPr>
          <w:lang w:val="en-US"/>
        </w:rPr>
        <w:t>Institute for War and Peace Reporting</w:t>
      </w:r>
      <w:r>
        <w:rPr>
          <w:lang w:val="en-US"/>
        </w:rPr>
        <w:t xml:space="preserve">) 24.10.2024. </w:t>
      </w:r>
      <w:r w:rsidRPr="00ED0EFF">
        <w:rPr>
          <w:i/>
          <w:lang w:val="en-US"/>
        </w:rPr>
        <w:t>Georgia’s LGBT Community Faces Stark Choices</w:t>
      </w:r>
      <w:r>
        <w:rPr>
          <w:lang w:val="en-US"/>
        </w:rPr>
        <w:t xml:space="preserve">. </w:t>
      </w:r>
      <w:hyperlink r:id="rId17" w:history="1">
        <w:r w:rsidRPr="005E66A4">
          <w:rPr>
            <w:rStyle w:val="Hyperlinkki"/>
          </w:rPr>
          <w:t>https://iwpr.net/global-voices/georgias-lgbt-community-faces-stark-choices</w:t>
        </w:r>
      </w:hyperlink>
      <w:r w:rsidRPr="005E66A4">
        <w:t xml:space="preserve"> (kä</w:t>
      </w:r>
      <w:r>
        <w:t xml:space="preserve">yty 5.5.2025). </w:t>
      </w:r>
    </w:p>
    <w:p w14:paraId="18E16E29" w14:textId="20372622" w:rsidR="001C5F3D" w:rsidRDefault="001C5F3D" w:rsidP="001C5F3D">
      <w:r w:rsidRPr="001C5F3D">
        <w:rPr>
          <w:lang w:val="en-US"/>
        </w:rPr>
        <w:t xml:space="preserve">OC Media 16.4.2025. </w:t>
      </w:r>
      <w:r w:rsidRPr="00ED0EFF">
        <w:rPr>
          <w:i/>
          <w:lang w:val="en-US"/>
        </w:rPr>
        <w:t xml:space="preserve">Killer of Georgian trans model </w:t>
      </w:r>
      <w:proofErr w:type="spellStart"/>
      <w:r w:rsidRPr="00ED0EFF">
        <w:rPr>
          <w:i/>
          <w:lang w:val="en-US"/>
        </w:rPr>
        <w:t>Kesaria</w:t>
      </w:r>
      <w:proofErr w:type="spellEnd"/>
      <w:r w:rsidRPr="00ED0EFF">
        <w:rPr>
          <w:i/>
          <w:lang w:val="en-US"/>
        </w:rPr>
        <w:t xml:space="preserve"> </w:t>
      </w:r>
      <w:proofErr w:type="spellStart"/>
      <w:r w:rsidRPr="00ED0EFF">
        <w:rPr>
          <w:i/>
          <w:lang w:val="en-US"/>
        </w:rPr>
        <w:t>Abramidze</w:t>
      </w:r>
      <w:proofErr w:type="spellEnd"/>
      <w:r w:rsidRPr="00ED0EFF">
        <w:rPr>
          <w:i/>
          <w:lang w:val="en-US"/>
        </w:rPr>
        <w:t xml:space="preserve"> given life sentence.</w:t>
      </w:r>
      <w:r>
        <w:rPr>
          <w:lang w:val="en-US"/>
        </w:rPr>
        <w:t xml:space="preserve"> </w:t>
      </w:r>
      <w:hyperlink r:id="rId18" w:history="1">
        <w:r w:rsidRPr="001C5F3D">
          <w:rPr>
            <w:rStyle w:val="Hyperlinkki"/>
          </w:rPr>
          <w:t>https://oc-media.org/killer-of-georgian-trans-model-kesaria-abramidze-given-life-sentence/</w:t>
        </w:r>
      </w:hyperlink>
      <w:r w:rsidRPr="001C5F3D">
        <w:t xml:space="preserve"> (kä</w:t>
      </w:r>
      <w:r>
        <w:t xml:space="preserve">yty 5.5.2025). </w:t>
      </w:r>
    </w:p>
    <w:p w14:paraId="7EBEA9EF" w14:textId="14F3B0FD" w:rsidR="005E66A4" w:rsidRPr="00ED0EFF" w:rsidRDefault="005E66A4" w:rsidP="001C5F3D">
      <w:pPr>
        <w:rPr>
          <w:lang w:val="en-US"/>
        </w:rPr>
      </w:pPr>
      <w:r w:rsidRPr="005E66A4">
        <w:rPr>
          <w:lang w:val="en-US"/>
        </w:rPr>
        <w:t xml:space="preserve">RFE/RL </w:t>
      </w:r>
      <w:r w:rsidR="00ED0EFF">
        <w:rPr>
          <w:lang w:val="en-US"/>
        </w:rPr>
        <w:t>(</w:t>
      </w:r>
      <w:r w:rsidR="00ED0EFF" w:rsidRPr="00ED0EFF">
        <w:rPr>
          <w:lang w:val="en-US"/>
        </w:rPr>
        <w:t>Radio Free Europe/Radio Liberty</w:t>
      </w:r>
      <w:r w:rsidR="00ED0EFF">
        <w:rPr>
          <w:lang w:val="en-US"/>
        </w:rPr>
        <w:t xml:space="preserve">) </w:t>
      </w:r>
      <w:r w:rsidRPr="005E66A4">
        <w:rPr>
          <w:lang w:val="en-US"/>
        </w:rPr>
        <w:t xml:space="preserve">21.10.2024. </w:t>
      </w:r>
      <w:r w:rsidRPr="00ED0EFF">
        <w:rPr>
          <w:i/>
          <w:lang w:val="en-US"/>
        </w:rPr>
        <w:t xml:space="preserve">Transgender Activist Attacked Amid Rising LGBT Hostility </w:t>
      </w:r>
      <w:proofErr w:type="gramStart"/>
      <w:r w:rsidRPr="00ED0EFF">
        <w:rPr>
          <w:i/>
          <w:lang w:val="en-US"/>
        </w:rPr>
        <w:t>In</w:t>
      </w:r>
      <w:proofErr w:type="gramEnd"/>
      <w:r w:rsidRPr="00ED0EFF">
        <w:rPr>
          <w:i/>
          <w:lang w:val="en-US"/>
        </w:rPr>
        <w:t xml:space="preserve"> Georgia.</w:t>
      </w:r>
      <w:r>
        <w:rPr>
          <w:lang w:val="en-US"/>
        </w:rPr>
        <w:t xml:space="preserve"> </w:t>
      </w:r>
      <w:hyperlink r:id="rId19" w:history="1">
        <w:r w:rsidRPr="005E66A4">
          <w:rPr>
            <w:rStyle w:val="Hyperlinkki"/>
          </w:rPr>
          <w:t>https://www.rferl.org/a/georgia-transgender-lgbt-attack/33166653.html</w:t>
        </w:r>
      </w:hyperlink>
      <w:r w:rsidRPr="005E66A4">
        <w:t xml:space="preserve"> (kä</w:t>
      </w:r>
      <w:r>
        <w:t xml:space="preserve">yty 5.5.2025). </w:t>
      </w:r>
    </w:p>
    <w:p w14:paraId="17AB1184" w14:textId="32E709C4" w:rsidR="00873A37" w:rsidRPr="00873A37" w:rsidRDefault="0032798E" w:rsidP="00873A37">
      <w:r w:rsidRPr="001C5F3D">
        <w:t xml:space="preserve">Seta (Seksuaalinen tasavertaisuus -säätiö) 3.10.2024. </w:t>
      </w:r>
      <w:r w:rsidRPr="00ED0EFF">
        <w:rPr>
          <w:i/>
        </w:rPr>
        <w:t>Sateenkaarisanasto.</w:t>
      </w:r>
      <w:r w:rsidRPr="0032798E">
        <w:t xml:space="preserve"> </w:t>
      </w:r>
      <w:hyperlink r:id="rId20" w:history="1">
        <w:r w:rsidRPr="00DC0D8D">
          <w:rPr>
            <w:rStyle w:val="Hyperlinkki"/>
          </w:rPr>
          <w:t>https://seta.fi/sateenkaaritieto/sateenkaarisanasto/</w:t>
        </w:r>
      </w:hyperlink>
      <w:r>
        <w:t xml:space="preserve"> </w:t>
      </w:r>
      <w:r w:rsidRPr="0032798E">
        <w:t xml:space="preserve">(käyty </w:t>
      </w:r>
      <w:r>
        <w:t>6</w:t>
      </w:r>
      <w:r w:rsidRPr="0032798E">
        <w:t>.</w:t>
      </w:r>
      <w:r>
        <w:t>5</w:t>
      </w:r>
      <w:r w:rsidRPr="0032798E">
        <w:t>.2025).</w:t>
      </w:r>
    </w:p>
    <w:p w14:paraId="18CBB6E5" w14:textId="77777777" w:rsidR="00082DFE" w:rsidRPr="001D5CAA" w:rsidRDefault="003E2FF2" w:rsidP="00082DFE">
      <w:pPr>
        <w:pStyle w:val="LeiptekstiMigri"/>
        <w:ind w:left="0"/>
        <w:rPr>
          <w:lang w:val="en-GB"/>
        </w:rPr>
      </w:pPr>
      <w:r>
        <w:rPr>
          <w:b/>
        </w:rPr>
        <w:pict w14:anchorId="4B800A24">
          <v:rect id="_x0000_i1029" style="width:0;height:1.5pt" o:hralign="center" o:hrstd="t" o:hr="t" fillcolor="#a0a0a0" stroked="f"/>
        </w:pict>
      </w:r>
    </w:p>
    <w:p w14:paraId="5A341CAC" w14:textId="77777777" w:rsidR="00082DFE" w:rsidRDefault="001D63F6" w:rsidP="00810134">
      <w:pPr>
        <w:pStyle w:val="Numeroimatonotsikko"/>
      </w:pPr>
      <w:r>
        <w:t>Tietoja vastauksesta</w:t>
      </w:r>
    </w:p>
    <w:p w14:paraId="1C3CD624"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4EFECE1" w14:textId="77777777" w:rsidR="001D63F6" w:rsidRPr="00BC367A" w:rsidRDefault="001D63F6" w:rsidP="00810134">
      <w:pPr>
        <w:pStyle w:val="Numeroimatonotsikko"/>
        <w:rPr>
          <w:lang w:val="en-GB"/>
        </w:rPr>
      </w:pPr>
      <w:r w:rsidRPr="00BC367A">
        <w:rPr>
          <w:lang w:val="en-GB"/>
        </w:rPr>
        <w:t>Information on the response</w:t>
      </w:r>
    </w:p>
    <w:p w14:paraId="635F70B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F741BC8" w14:textId="77777777" w:rsidR="00B112B8" w:rsidRPr="00A35BCB" w:rsidRDefault="00B112B8" w:rsidP="00A35BCB">
      <w:pPr>
        <w:rPr>
          <w:lang w:val="en-GB"/>
        </w:rPr>
      </w:pPr>
    </w:p>
    <w:sectPr w:rsidR="00B112B8" w:rsidRPr="00A35BCB" w:rsidSect="00072438">
      <w:headerReference w:type="default" r:id="rId21"/>
      <w:headerReference w:type="first" r:id="rId22"/>
      <w:footerReference w:type="first" r:id="rId2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1A93" w14:textId="77777777" w:rsidR="00A05B55" w:rsidRDefault="00A05B55" w:rsidP="007E0069">
      <w:pPr>
        <w:spacing w:after="0" w:line="240" w:lineRule="auto"/>
      </w:pPr>
      <w:r>
        <w:separator/>
      </w:r>
    </w:p>
  </w:endnote>
  <w:endnote w:type="continuationSeparator" w:id="0">
    <w:p w14:paraId="109E55E1" w14:textId="77777777" w:rsidR="00A05B55" w:rsidRDefault="00A05B5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F7F0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7ADDBC6" w14:textId="77777777" w:rsidTr="00483E37">
      <w:trPr>
        <w:trHeight w:val="189"/>
      </w:trPr>
      <w:tc>
        <w:tcPr>
          <w:tcW w:w="1560" w:type="dxa"/>
        </w:tcPr>
        <w:p w14:paraId="2CD9A935" w14:textId="77777777" w:rsidR="004D76E3" w:rsidRPr="00A83D54" w:rsidRDefault="004D76E3" w:rsidP="00337E76">
          <w:pPr>
            <w:pStyle w:val="Alatunniste"/>
            <w:rPr>
              <w:sz w:val="14"/>
              <w:szCs w:val="14"/>
            </w:rPr>
          </w:pPr>
        </w:p>
      </w:tc>
      <w:tc>
        <w:tcPr>
          <w:tcW w:w="2551" w:type="dxa"/>
        </w:tcPr>
        <w:p w14:paraId="353D126C" w14:textId="77777777" w:rsidR="004D76E3" w:rsidRPr="00A83D54" w:rsidRDefault="004D76E3" w:rsidP="00337E76">
          <w:pPr>
            <w:pStyle w:val="Alatunniste"/>
            <w:rPr>
              <w:sz w:val="14"/>
              <w:szCs w:val="14"/>
            </w:rPr>
          </w:pPr>
        </w:p>
      </w:tc>
      <w:tc>
        <w:tcPr>
          <w:tcW w:w="2552" w:type="dxa"/>
        </w:tcPr>
        <w:p w14:paraId="02F88D9C" w14:textId="77777777" w:rsidR="004D76E3" w:rsidRPr="00A83D54" w:rsidRDefault="004D76E3" w:rsidP="00337E76">
          <w:pPr>
            <w:pStyle w:val="Alatunniste"/>
            <w:rPr>
              <w:sz w:val="14"/>
              <w:szCs w:val="14"/>
            </w:rPr>
          </w:pPr>
        </w:p>
      </w:tc>
      <w:tc>
        <w:tcPr>
          <w:tcW w:w="2830" w:type="dxa"/>
        </w:tcPr>
        <w:p w14:paraId="145D3B05" w14:textId="77777777" w:rsidR="004D76E3" w:rsidRPr="00A83D54" w:rsidRDefault="004D76E3" w:rsidP="00337E76">
          <w:pPr>
            <w:pStyle w:val="Alatunniste"/>
            <w:rPr>
              <w:sz w:val="14"/>
              <w:szCs w:val="14"/>
            </w:rPr>
          </w:pPr>
        </w:p>
      </w:tc>
    </w:tr>
    <w:tr w:rsidR="004D76E3" w:rsidRPr="00A83D54" w14:paraId="6DA111DB" w14:textId="77777777" w:rsidTr="00483E37">
      <w:trPr>
        <w:trHeight w:val="189"/>
      </w:trPr>
      <w:tc>
        <w:tcPr>
          <w:tcW w:w="1560" w:type="dxa"/>
        </w:tcPr>
        <w:p w14:paraId="43D52B2C" w14:textId="77777777" w:rsidR="004D76E3" w:rsidRPr="00A83D54" w:rsidRDefault="004D76E3" w:rsidP="00337E76">
          <w:pPr>
            <w:pStyle w:val="Alatunniste"/>
            <w:rPr>
              <w:sz w:val="14"/>
              <w:szCs w:val="14"/>
            </w:rPr>
          </w:pPr>
        </w:p>
      </w:tc>
      <w:tc>
        <w:tcPr>
          <w:tcW w:w="2551" w:type="dxa"/>
        </w:tcPr>
        <w:p w14:paraId="63E61491" w14:textId="77777777" w:rsidR="004D76E3" w:rsidRPr="00A83D54" w:rsidRDefault="004D76E3" w:rsidP="00337E76">
          <w:pPr>
            <w:pStyle w:val="Alatunniste"/>
            <w:rPr>
              <w:sz w:val="14"/>
              <w:szCs w:val="14"/>
            </w:rPr>
          </w:pPr>
        </w:p>
      </w:tc>
      <w:tc>
        <w:tcPr>
          <w:tcW w:w="2552" w:type="dxa"/>
        </w:tcPr>
        <w:p w14:paraId="0CAFF9DD" w14:textId="77777777" w:rsidR="004D76E3" w:rsidRPr="00A83D54" w:rsidRDefault="004D76E3" w:rsidP="00337E76">
          <w:pPr>
            <w:pStyle w:val="Alatunniste"/>
            <w:rPr>
              <w:sz w:val="14"/>
              <w:szCs w:val="14"/>
            </w:rPr>
          </w:pPr>
        </w:p>
      </w:tc>
      <w:tc>
        <w:tcPr>
          <w:tcW w:w="2830" w:type="dxa"/>
        </w:tcPr>
        <w:p w14:paraId="56113813" w14:textId="77777777" w:rsidR="004D76E3" w:rsidRPr="00A83D54" w:rsidRDefault="004D76E3" w:rsidP="00337E76">
          <w:pPr>
            <w:pStyle w:val="Alatunniste"/>
            <w:rPr>
              <w:sz w:val="14"/>
              <w:szCs w:val="14"/>
            </w:rPr>
          </w:pPr>
        </w:p>
      </w:tc>
    </w:tr>
    <w:tr w:rsidR="004D76E3" w:rsidRPr="00A83D54" w14:paraId="0BB99339" w14:textId="77777777" w:rsidTr="00483E37">
      <w:trPr>
        <w:trHeight w:val="189"/>
      </w:trPr>
      <w:tc>
        <w:tcPr>
          <w:tcW w:w="1560" w:type="dxa"/>
        </w:tcPr>
        <w:p w14:paraId="57370069" w14:textId="77777777" w:rsidR="004D76E3" w:rsidRPr="00A83D54" w:rsidRDefault="004D76E3" w:rsidP="00337E76">
          <w:pPr>
            <w:pStyle w:val="Alatunniste"/>
            <w:rPr>
              <w:sz w:val="14"/>
              <w:szCs w:val="14"/>
            </w:rPr>
          </w:pPr>
        </w:p>
      </w:tc>
      <w:tc>
        <w:tcPr>
          <w:tcW w:w="2551" w:type="dxa"/>
        </w:tcPr>
        <w:p w14:paraId="74178DBD" w14:textId="77777777" w:rsidR="004D76E3" w:rsidRPr="00A83D54" w:rsidRDefault="004D76E3" w:rsidP="00337E76">
          <w:pPr>
            <w:pStyle w:val="Alatunniste"/>
            <w:rPr>
              <w:sz w:val="14"/>
              <w:szCs w:val="14"/>
            </w:rPr>
          </w:pPr>
        </w:p>
      </w:tc>
      <w:tc>
        <w:tcPr>
          <w:tcW w:w="2552" w:type="dxa"/>
        </w:tcPr>
        <w:p w14:paraId="46A58472" w14:textId="77777777" w:rsidR="004D76E3" w:rsidRPr="00A83D54" w:rsidRDefault="004D76E3" w:rsidP="00337E76">
          <w:pPr>
            <w:pStyle w:val="Alatunniste"/>
            <w:rPr>
              <w:sz w:val="14"/>
              <w:szCs w:val="14"/>
            </w:rPr>
          </w:pPr>
        </w:p>
      </w:tc>
      <w:tc>
        <w:tcPr>
          <w:tcW w:w="2830" w:type="dxa"/>
        </w:tcPr>
        <w:p w14:paraId="56D6DBC2" w14:textId="77777777" w:rsidR="004D76E3" w:rsidRPr="00A83D54" w:rsidRDefault="004D76E3" w:rsidP="00337E76">
          <w:pPr>
            <w:pStyle w:val="Alatunniste"/>
            <w:rPr>
              <w:sz w:val="14"/>
              <w:szCs w:val="14"/>
            </w:rPr>
          </w:pPr>
        </w:p>
      </w:tc>
    </w:tr>
  </w:tbl>
  <w:p w14:paraId="69519AD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26CB1CA" wp14:editId="2EED6B2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AE1F9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D29B" w14:textId="77777777" w:rsidR="00A05B55" w:rsidRDefault="00A05B55" w:rsidP="007E0069">
      <w:pPr>
        <w:spacing w:after="0" w:line="240" w:lineRule="auto"/>
      </w:pPr>
      <w:r>
        <w:separator/>
      </w:r>
    </w:p>
  </w:footnote>
  <w:footnote w:type="continuationSeparator" w:id="0">
    <w:p w14:paraId="0E418EC5" w14:textId="77777777" w:rsidR="00A05B55" w:rsidRDefault="00A05B55" w:rsidP="007E0069">
      <w:pPr>
        <w:spacing w:after="0" w:line="240" w:lineRule="auto"/>
      </w:pPr>
      <w:r>
        <w:continuationSeparator/>
      </w:r>
    </w:p>
  </w:footnote>
  <w:footnote w:id="1">
    <w:p w14:paraId="65355A30" w14:textId="5AFF8CB2" w:rsidR="00B73A41" w:rsidRDefault="00B73A41">
      <w:pPr>
        <w:pStyle w:val="Alaviitteenteksti"/>
      </w:pPr>
      <w:r>
        <w:rPr>
          <w:rStyle w:val="Alaviitteenviite"/>
        </w:rPr>
        <w:footnoteRef/>
      </w:r>
      <w:r>
        <w:t xml:space="preserve"> </w:t>
      </w:r>
      <w:r w:rsidR="0032798E" w:rsidRPr="0032798E">
        <w:t>Termien ”</w:t>
      </w:r>
      <w:proofErr w:type="spellStart"/>
      <w:r w:rsidR="0032798E" w:rsidRPr="0032798E">
        <w:t>seksuaali</w:t>
      </w:r>
      <w:proofErr w:type="spellEnd"/>
      <w:r w:rsidR="0032798E" w:rsidRPr="0032798E">
        <w:t xml:space="preserve">”- ja ”sukupuolivähemmistö” määrittely ei ole yksiselitteistä, ja usein alan julkaisuissakin kirjoittaja pyrkii itse määrittelemään kyseisessä kontekstissa käyttämänsä termit ja niiden rajoitukset. Monien kansainvälisten ihmisoikeusjärjestöjen ja uutistoimistojen seksuaali- ja sukupuolivähemmistöistä käyttämä yleistermi on englanninkielisistä sanoista tuleva akronyymi LGBT (suomeksi HLBT), joka pitää sisällään käsitteet </w:t>
      </w:r>
      <w:proofErr w:type="spellStart"/>
      <w:r w:rsidR="0032798E" w:rsidRPr="0032798E">
        <w:t>lesbian</w:t>
      </w:r>
      <w:proofErr w:type="spellEnd"/>
      <w:r w:rsidR="0032798E" w:rsidRPr="0032798E">
        <w:t xml:space="preserve">, </w:t>
      </w:r>
      <w:proofErr w:type="spellStart"/>
      <w:r w:rsidR="0032798E" w:rsidRPr="0032798E">
        <w:t>gay</w:t>
      </w:r>
      <w:proofErr w:type="spellEnd"/>
      <w:r w:rsidR="0032798E" w:rsidRPr="0032798E">
        <w:t xml:space="preserve">, bi ja </w:t>
      </w:r>
      <w:proofErr w:type="spellStart"/>
      <w:r w:rsidR="0032798E" w:rsidRPr="0032798E">
        <w:t>trans</w:t>
      </w:r>
      <w:proofErr w:type="spellEnd"/>
      <w:r w:rsidR="0032798E" w:rsidRPr="0032798E">
        <w:t xml:space="preserve"> ja on jo siksi osittain monitulkintainen, sillä kolme ensimmäistä käsitettä mielletään yleisesti seksuaali-identiteettiä määrittäviksi, kun taas </w:t>
      </w:r>
      <w:proofErr w:type="spellStart"/>
      <w:r w:rsidR="0032798E" w:rsidRPr="0032798E">
        <w:t>trans</w:t>
      </w:r>
      <w:proofErr w:type="spellEnd"/>
      <w:r w:rsidR="0032798E" w:rsidRPr="0032798E">
        <w:t xml:space="preserve">-etuliite liittyy ensisijaisesti sukupuoli-identiteettiin. Seksuaali- ja sukupuolivähemmistöjen oikeuksia ajavat järjestöt ja -yhteisöt sisällyttävät englanninkieliseen kirjainlyhenteeseen usein myös sanan inter (LGBTI; suomeksi HLBTI), joka viittaa intersukupuolisuuteen. Viime vuosina varsinkin suomenkielisessä kontekstissa on yleistynyt lyhenne HLBTIQ (englanniksi LGBTIQ), jota myös Setan ja Sukupuolen moninaisuuden osaamiskeskuksen (ent. </w:t>
      </w:r>
      <w:proofErr w:type="spellStart"/>
      <w:r w:rsidR="0032798E" w:rsidRPr="0032798E">
        <w:t>Trans</w:t>
      </w:r>
      <w:proofErr w:type="spellEnd"/>
      <w:r w:rsidR="0032798E" w:rsidRPr="0032798E">
        <w:t xml:space="preserve">-tukipiste) sanastoissa suositellaan. Q tulee sanasta </w:t>
      </w:r>
      <w:proofErr w:type="spellStart"/>
      <w:r w:rsidR="0032798E" w:rsidRPr="0032798E">
        <w:t>queer</w:t>
      </w:r>
      <w:proofErr w:type="spellEnd"/>
      <w:r w:rsidR="0032798E" w:rsidRPr="0032798E">
        <w:t xml:space="preserve">, jota käytetään usein akateemisessa ja poliittisessa kontekstissa. </w:t>
      </w:r>
      <w:proofErr w:type="spellStart"/>
      <w:r w:rsidR="0032798E" w:rsidRPr="0032798E">
        <w:t>Queer</w:t>
      </w:r>
      <w:proofErr w:type="spellEnd"/>
      <w:r w:rsidR="0032798E" w:rsidRPr="0032798E">
        <w:t>-käsite liittyy sellaiseen identiteettiin ja oman sukupuolen ja seksuaalisuuden määrittelyyn, jolla pyritään kyseenalaistamaan ulkoa päin tulevia, yhteiskunnan ja yhteisön asettamia sukupuoleen ja seksuaaliseen suuntautumiseen liittyviä normeja. Seta on lisännyt sukupuoli- ja seksuaalivähemmistöihin viittaavaan kirjainyhdistelmään myös aseksuaaleja kuvaavan kirjaimen ”A”. Usein lyhenteen perään merkitään myös +, joka tarkoittaa muitakin sateenkaarevia ihmisiä. (Seta 3.10.2024) Euroopan turvapaikka-asioiden tukivirasto EUAA käyttää LGBTIQ-metodologiaoppaassaan myös termiä SOGI (</w:t>
      </w:r>
      <w:proofErr w:type="spellStart"/>
      <w:r w:rsidR="0032798E" w:rsidRPr="0032798E">
        <w:t>sexual</w:t>
      </w:r>
      <w:proofErr w:type="spellEnd"/>
      <w:r w:rsidR="0032798E" w:rsidRPr="0032798E">
        <w:t xml:space="preserve"> </w:t>
      </w:r>
      <w:proofErr w:type="spellStart"/>
      <w:r w:rsidR="0032798E" w:rsidRPr="0032798E">
        <w:t>orientation</w:t>
      </w:r>
      <w:proofErr w:type="spellEnd"/>
      <w:r w:rsidR="0032798E" w:rsidRPr="0032798E">
        <w:t xml:space="preserve"> and </w:t>
      </w:r>
      <w:proofErr w:type="spellStart"/>
      <w:r w:rsidR="0032798E" w:rsidRPr="0032798E">
        <w:t>gender</w:t>
      </w:r>
      <w:proofErr w:type="spellEnd"/>
      <w:r w:rsidR="0032798E" w:rsidRPr="0032798E">
        <w:t xml:space="preserve"> </w:t>
      </w:r>
      <w:proofErr w:type="spellStart"/>
      <w:r w:rsidR="0032798E" w:rsidRPr="0032798E">
        <w:t>identity</w:t>
      </w:r>
      <w:proofErr w:type="spellEnd"/>
      <w:r w:rsidR="0032798E" w:rsidRPr="0032798E">
        <w:t>) (EUAA 22.2.2023). Tässä kyselyvastauksessa on erilaisten määrittelyjen ja seksuaali- ja sukupuoli- identiteettien moninaisuuden vuoksi päädytty käyttämään mahdollisimman vähän arvottavaa yleiskäsitettä ”seksuaali- ja sukupuolivähemmistöt” ellei tietty lähdeaineisto rajoitu nimenomaan seksuaali- tai sukupuolivähemmistöihin sekä tietyissä kohdissa kirjainlyhennettä HLBTIQ+.</w:t>
      </w:r>
    </w:p>
  </w:footnote>
  <w:footnote w:id="2">
    <w:p w14:paraId="4AD1D028" w14:textId="0D31FF00" w:rsidR="00B73A41" w:rsidRDefault="00B73A41" w:rsidP="00B73A41">
      <w:pPr>
        <w:pStyle w:val="Alaviitteenteksti"/>
        <w:rPr>
          <w:lang w:val="en-US"/>
        </w:rPr>
      </w:pPr>
      <w:r>
        <w:rPr>
          <w:rStyle w:val="Alaviitteenviite"/>
        </w:rPr>
        <w:footnoteRef/>
      </w:r>
      <w:r>
        <w:rPr>
          <w:lang w:val="en-US"/>
        </w:rPr>
        <w:t xml:space="preserve"> </w:t>
      </w:r>
      <w:r w:rsidR="001C5F3D" w:rsidRPr="001C5F3D">
        <w:rPr>
          <w:lang w:val="en-US"/>
        </w:rPr>
        <w:t>Freedom House 2025</w:t>
      </w:r>
      <w:r w:rsidR="001C5F3D">
        <w:rPr>
          <w:lang w:val="en-US"/>
        </w:rPr>
        <w:t>.</w:t>
      </w:r>
    </w:p>
  </w:footnote>
  <w:footnote w:id="3">
    <w:p w14:paraId="22602EAE" w14:textId="5ACDFAA8" w:rsidR="001C5F3D" w:rsidRPr="001C5F3D" w:rsidRDefault="00CE5F74" w:rsidP="00CE5F74">
      <w:pPr>
        <w:pStyle w:val="Alaviitteenteksti"/>
        <w:rPr>
          <w:color w:val="0000FF"/>
          <w:szCs w:val="22"/>
          <w:u w:val="single"/>
          <w:lang w:val="en-US"/>
        </w:rPr>
      </w:pPr>
      <w:r>
        <w:rPr>
          <w:rStyle w:val="Alaviitteenviite"/>
        </w:rPr>
        <w:footnoteRef/>
      </w:r>
      <w:r w:rsidR="001C5F3D">
        <w:rPr>
          <w:lang w:val="en-US"/>
        </w:rPr>
        <w:t xml:space="preserve"> </w:t>
      </w:r>
      <w:r w:rsidR="001C5F3D" w:rsidRPr="001C5F3D">
        <w:rPr>
          <w:lang w:val="en-US"/>
        </w:rPr>
        <w:t xml:space="preserve">Heinrich </w:t>
      </w:r>
      <w:proofErr w:type="spellStart"/>
      <w:r w:rsidR="001C5F3D" w:rsidRPr="001C5F3D">
        <w:rPr>
          <w:lang w:val="en-US"/>
        </w:rPr>
        <w:t>Böll</w:t>
      </w:r>
      <w:proofErr w:type="spellEnd"/>
      <w:r w:rsidR="001C5F3D" w:rsidRPr="001C5F3D">
        <w:rPr>
          <w:lang w:val="en-US"/>
        </w:rPr>
        <w:t xml:space="preserve"> Stiftung</w:t>
      </w:r>
      <w:r w:rsidR="001C5F3D">
        <w:rPr>
          <w:lang w:val="en-US"/>
        </w:rPr>
        <w:t xml:space="preserve"> 17.4.2025. </w:t>
      </w:r>
    </w:p>
  </w:footnote>
  <w:footnote w:id="4">
    <w:p w14:paraId="1588D112" w14:textId="62479565" w:rsidR="00CE5F74" w:rsidRDefault="00CE5F74" w:rsidP="00CE5F74">
      <w:pPr>
        <w:pStyle w:val="Alaviitteenteksti"/>
        <w:rPr>
          <w:lang w:val="en-US"/>
        </w:rPr>
      </w:pPr>
      <w:r>
        <w:rPr>
          <w:rStyle w:val="Alaviitteenviite"/>
        </w:rPr>
        <w:footnoteRef/>
      </w:r>
      <w:r>
        <w:rPr>
          <w:lang w:val="en-US"/>
        </w:rPr>
        <w:t xml:space="preserve"> </w:t>
      </w:r>
      <w:r w:rsidR="001C5F3D" w:rsidRPr="001C5F3D">
        <w:rPr>
          <w:lang w:val="en-US"/>
        </w:rPr>
        <w:t>Caucasus Watch</w:t>
      </w:r>
      <w:r w:rsidR="001C5F3D">
        <w:rPr>
          <w:lang w:val="en-US"/>
        </w:rPr>
        <w:t xml:space="preserve"> 7.12.2024. </w:t>
      </w:r>
    </w:p>
  </w:footnote>
  <w:footnote w:id="5">
    <w:p w14:paraId="1CE1F20F" w14:textId="355AAE24" w:rsidR="00ED0EFF" w:rsidRDefault="00ED0EFF" w:rsidP="00ED0EFF">
      <w:pPr>
        <w:pStyle w:val="Alaviitteenteksti"/>
        <w:rPr>
          <w:lang w:val="en-US"/>
        </w:rPr>
      </w:pPr>
      <w:r>
        <w:rPr>
          <w:rStyle w:val="Alaviitteenviite"/>
        </w:rPr>
        <w:footnoteRef/>
      </w:r>
      <w:r>
        <w:rPr>
          <w:lang w:val="en-US"/>
        </w:rPr>
        <w:t xml:space="preserve"> </w:t>
      </w:r>
      <w:r w:rsidRPr="001C5F3D">
        <w:rPr>
          <w:szCs w:val="22"/>
          <w:lang w:val="en-US"/>
        </w:rPr>
        <w:t>ILGA-Europe</w:t>
      </w:r>
      <w:r>
        <w:rPr>
          <w:szCs w:val="22"/>
          <w:lang w:val="en-US"/>
        </w:rPr>
        <w:t xml:space="preserve"> 2025, s. 1</w:t>
      </w:r>
      <w:r>
        <w:rPr>
          <w:szCs w:val="22"/>
          <w:lang w:val="en-US"/>
        </w:rPr>
        <w:t>.</w:t>
      </w:r>
    </w:p>
  </w:footnote>
  <w:footnote w:id="6">
    <w:p w14:paraId="6F882E4E" w14:textId="39CDC5A9" w:rsidR="00F97BA2" w:rsidRPr="00F97BA2" w:rsidRDefault="00F97BA2">
      <w:pPr>
        <w:pStyle w:val="Alaviitteenteksti"/>
        <w:rPr>
          <w:lang w:val="en-US"/>
        </w:rPr>
      </w:pPr>
      <w:r>
        <w:rPr>
          <w:rStyle w:val="Alaviitteenviite"/>
        </w:rPr>
        <w:footnoteRef/>
      </w:r>
      <w:r w:rsidRPr="00F97BA2">
        <w:rPr>
          <w:lang w:val="en-US"/>
        </w:rPr>
        <w:t xml:space="preserve"> </w:t>
      </w:r>
      <w:r w:rsidRPr="001C5F3D">
        <w:rPr>
          <w:lang w:val="en-US"/>
        </w:rPr>
        <w:t>Council of Europe Commissioner for Human Rights</w:t>
      </w:r>
      <w:r>
        <w:rPr>
          <w:lang w:val="en-US"/>
        </w:rPr>
        <w:t xml:space="preserve"> 10.3.2025, s. </w:t>
      </w:r>
      <w:r>
        <w:rPr>
          <w:lang w:val="en-US"/>
        </w:rPr>
        <w:t>11</w:t>
      </w:r>
      <w:r w:rsidR="003E2FF2">
        <w:rPr>
          <w:lang w:val="en-US"/>
        </w:rPr>
        <w:t>.</w:t>
      </w:r>
      <w:bookmarkStart w:id="1" w:name="_GoBack"/>
      <w:bookmarkEnd w:id="1"/>
    </w:p>
  </w:footnote>
  <w:footnote w:id="7">
    <w:p w14:paraId="33A8BAC4" w14:textId="1AF25FB9" w:rsidR="00F97BA2" w:rsidRPr="00F97BA2" w:rsidRDefault="00F97BA2">
      <w:pPr>
        <w:pStyle w:val="Alaviitteenteksti"/>
        <w:rPr>
          <w:lang w:val="en-US"/>
        </w:rPr>
      </w:pPr>
      <w:r>
        <w:rPr>
          <w:rStyle w:val="Alaviitteenviite"/>
        </w:rPr>
        <w:footnoteRef/>
      </w:r>
      <w:r w:rsidRPr="00F97BA2">
        <w:rPr>
          <w:lang w:val="en-US"/>
        </w:rPr>
        <w:t xml:space="preserve"> </w:t>
      </w:r>
      <w:r w:rsidRPr="001C5F3D">
        <w:rPr>
          <w:szCs w:val="22"/>
          <w:lang w:val="en-US"/>
        </w:rPr>
        <w:t>ILGA-Europe</w:t>
      </w:r>
      <w:r>
        <w:rPr>
          <w:szCs w:val="22"/>
          <w:lang w:val="en-US"/>
        </w:rPr>
        <w:t xml:space="preserve"> 2025, s. 1.</w:t>
      </w:r>
    </w:p>
  </w:footnote>
  <w:footnote w:id="8">
    <w:p w14:paraId="231CAD39" w14:textId="642D2EAC" w:rsidR="00673E84" w:rsidRPr="00673E84" w:rsidRDefault="00673E84">
      <w:pPr>
        <w:pStyle w:val="Alaviitteenteksti"/>
        <w:rPr>
          <w:lang w:val="en-US"/>
        </w:rPr>
      </w:pPr>
      <w:r>
        <w:rPr>
          <w:rStyle w:val="Alaviitteenviite"/>
        </w:rPr>
        <w:footnoteRef/>
      </w:r>
      <w:r w:rsidRPr="00673E84">
        <w:rPr>
          <w:lang w:val="en-US"/>
        </w:rPr>
        <w:t xml:space="preserve"> </w:t>
      </w:r>
      <w:r w:rsidR="001C5F3D">
        <w:rPr>
          <w:lang w:val="en-US"/>
        </w:rPr>
        <w:t>HRW 2025.</w:t>
      </w:r>
    </w:p>
  </w:footnote>
  <w:footnote w:id="9">
    <w:p w14:paraId="1E2E2E1D" w14:textId="35F5CD83" w:rsidR="009B3D85" w:rsidRPr="00F51609" w:rsidRDefault="009B3D85" w:rsidP="009B3D85">
      <w:pPr>
        <w:pStyle w:val="Alaviitteenteksti"/>
        <w:rPr>
          <w:lang w:val="en-US"/>
        </w:rPr>
      </w:pPr>
      <w:r>
        <w:rPr>
          <w:rStyle w:val="Alaviitteenviite"/>
        </w:rPr>
        <w:footnoteRef/>
      </w:r>
      <w:r w:rsidRPr="00F51609">
        <w:rPr>
          <w:lang w:val="en-US"/>
        </w:rPr>
        <w:t xml:space="preserve"> </w:t>
      </w:r>
      <w:r w:rsidR="001C5F3D" w:rsidRPr="001C5F3D">
        <w:rPr>
          <w:lang w:val="en-US"/>
        </w:rPr>
        <w:t xml:space="preserve">Amnesty International 2025. </w:t>
      </w:r>
    </w:p>
  </w:footnote>
  <w:footnote w:id="10">
    <w:p w14:paraId="6CABD02C" w14:textId="4DC08956" w:rsidR="0075787B" w:rsidRDefault="0075787B" w:rsidP="0075787B">
      <w:pPr>
        <w:pStyle w:val="Alaviitteenteksti"/>
        <w:rPr>
          <w:lang w:val="en-US"/>
        </w:rPr>
      </w:pPr>
      <w:r>
        <w:rPr>
          <w:rStyle w:val="Alaviitteenviite"/>
        </w:rPr>
        <w:footnoteRef/>
      </w:r>
      <w:r>
        <w:rPr>
          <w:lang w:val="en-US"/>
        </w:rPr>
        <w:t xml:space="preserve"> </w:t>
      </w:r>
      <w:r w:rsidR="001C5F3D" w:rsidRPr="001C5F3D">
        <w:rPr>
          <w:lang w:val="en-US"/>
        </w:rPr>
        <w:t>Council of Europe Commissioner for Human Rights</w:t>
      </w:r>
      <w:r w:rsidR="001C5F3D">
        <w:rPr>
          <w:lang w:val="en-US"/>
        </w:rPr>
        <w:t xml:space="preserve"> 10.3.2025, s. 12. </w:t>
      </w:r>
    </w:p>
  </w:footnote>
  <w:footnote w:id="11">
    <w:p w14:paraId="165E0652" w14:textId="0BE06F17" w:rsidR="009B3D85" w:rsidRDefault="009B3D85" w:rsidP="009B3D85">
      <w:pPr>
        <w:pStyle w:val="Alaviitteenteksti"/>
        <w:rPr>
          <w:lang w:val="en-US"/>
        </w:rPr>
      </w:pPr>
      <w:r>
        <w:rPr>
          <w:rStyle w:val="Alaviitteenviite"/>
        </w:rPr>
        <w:footnoteRef/>
      </w:r>
      <w:r>
        <w:rPr>
          <w:lang w:val="en-US"/>
        </w:rPr>
        <w:t xml:space="preserve"> </w:t>
      </w:r>
      <w:r w:rsidR="001C5F3D" w:rsidRPr="001C5F3D">
        <w:rPr>
          <w:lang w:val="en-US"/>
        </w:rPr>
        <w:t>Council of Europe Commissioner for Human Rights</w:t>
      </w:r>
      <w:r w:rsidR="001C5F3D">
        <w:rPr>
          <w:lang w:val="en-US"/>
        </w:rPr>
        <w:t xml:space="preserve"> 10.3.2025, s. 12. </w:t>
      </w:r>
    </w:p>
  </w:footnote>
  <w:footnote w:id="12">
    <w:p w14:paraId="20ED73DB" w14:textId="20C1E6BA" w:rsidR="00C30CDC" w:rsidRPr="001C5F3D" w:rsidRDefault="00F03807" w:rsidP="00F03807">
      <w:pPr>
        <w:pStyle w:val="Alaviitteenteksti"/>
        <w:rPr>
          <w:color w:val="0563C1" w:themeColor="hyperlink"/>
          <w:szCs w:val="22"/>
          <w:u w:val="single"/>
          <w:lang w:val="en-US"/>
        </w:rPr>
      </w:pPr>
      <w:r>
        <w:rPr>
          <w:rStyle w:val="Alaviitteenviite"/>
        </w:rPr>
        <w:footnoteRef/>
      </w:r>
      <w:r>
        <w:rPr>
          <w:lang w:val="en-US"/>
        </w:rPr>
        <w:t xml:space="preserve"> </w:t>
      </w:r>
      <w:r w:rsidR="001C5F3D">
        <w:rPr>
          <w:szCs w:val="22"/>
          <w:lang w:val="en-US"/>
        </w:rPr>
        <w:t xml:space="preserve">OC Media 16.4.2025; The Black Sea 7.12.2024. </w:t>
      </w:r>
    </w:p>
  </w:footnote>
  <w:footnote w:id="13">
    <w:p w14:paraId="32AE7B4E" w14:textId="7926ED6C" w:rsidR="00A10BEE" w:rsidRPr="005E66A4" w:rsidRDefault="00F03807" w:rsidP="00F03807">
      <w:pPr>
        <w:pStyle w:val="Alaviitteenteksti"/>
        <w:rPr>
          <w:lang w:val="sv-SE"/>
        </w:rPr>
      </w:pPr>
      <w:r>
        <w:rPr>
          <w:rStyle w:val="Alaviitteenviite"/>
        </w:rPr>
        <w:footnoteRef/>
      </w:r>
      <w:r w:rsidRPr="005E66A4">
        <w:rPr>
          <w:lang w:val="sv-SE"/>
        </w:rPr>
        <w:t xml:space="preserve"> </w:t>
      </w:r>
      <w:r w:rsidR="001C5F3D" w:rsidRPr="005E66A4">
        <w:rPr>
          <w:szCs w:val="22"/>
          <w:lang w:val="sv-SE"/>
        </w:rPr>
        <w:t>ILGA-</w:t>
      </w:r>
      <w:proofErr w:type="spellStart"/>
      <w:r w:rsidR="001C5F3D" w:rsidRPr="005E66A4">
        <w:rPr>
          <w:szCs w:val="22"/>
          <w:lang w:val="sv-SE"/>
        </w:rPr>
        <w:t>Europe</w:t>
      </w:r>
      <w:proofErr w:type="spellEnd"/>
      <w:r w:rsidR="001C5F3D" w:rsidRPr="005E66A4">
        <w:rPr>
          <w:szCs w:val="22"/>
          <w:lang w:val="sv-SE"/>
        </w:rPr>
        <w:t xml:space="preserve"> 2025, s. 1</w:t>
      </w:r>
      <w:r w:rsidR="005E66A4" w:rsidRPr="005E66A4">
        <w:rPr>
          <w:lang w:val="sv-SE"/>
        </w:rPr>
        <w:t>; RFE/RL</w:t>
      </w:r>
      <w:r w:rsidR="005E66A4">
        <w:rPr>
          <w:lang w:val="sv-SE"/>
        </w:rPr>
        <w:t xml:space="preserve"> 21.10.2024. </w:t>
      </w:r>
    </w:p>
  </w:footnote>
  <w:footnote w:id="14">
    <w:p w14:paraId="6ABD1F19" w14:textId="6B347946" w:rsidR="00303C90" w:rsidRPr="005E66A4" w:rsidRDefault="00303C90" w:rsidP="00303C90">
      <w:pPr>
        <w:pStyle w:val="Alaviitteenteksti"/>
        <w:rPr>
          <w:lang w:val="en-US"/>
        </w:rPr>
      </w:pPr>
      <w:r>
        <w:rPr>
          <w:rStyle w:val="Alaviitteenviite"/>
        </w:rPr>
        <w:footnoteRef/>
      </w:r>
      <w:r w:rsidRPr="00C76DEC">
        <w:rPr>
          <w:lang w:val="en-US"/>
        </w:rPr>
        <w:t xml:space="preserve"> </w:t>
      </w:r>
      <w:r w:rsidR="005E66A4" w:rsidRPr="005E66A4">
        <w:rPr>
          <w:lang w:val="en-US"/>
        </w:rPr>
        <w:t>I</w:t>
      </w:r>
      <w:r w:rsidR="005E66A4">
        <w:rPr>
          <w:lang w:val="en-US"/>
        </w:rPr>
        <w:t xml:space="preserve">WPR 24.10.2024. </w:t>
      </w:r>
    </w:p>
  </w:footnote>
  <w:footnote w:id="15">
    <w:p w14:paraId="745EF206" w14:textId="5497DBD4" w:rsidR="00790FBC" w:rsidRDefault="00790FBC" w:rsidP="00790FBC">
      <w:pPr>
        <w:pStyle w:val="Alaviitteenteksti"/>
        <w:rPr>
          <w:lang w:val="en-US"/>
        </w:rPr>
      </w:pPr>
      <w:r>
        <w:rPr>
          <w:rStyle w:val="Alaviitteenviite"/>
        </w:rPr>
        <w:footnoteRef/>
      </w:r>
      <w:r>
        <w:rPr>
          <w:lang w:val="en-US"/>
        </w:rPr>
        <w:t xml:space="preserve"> </w:t>
      </w:r>
      <w:r w:rsidR="005E66A4" w:rsidRPr="005E66A4">
        <w:rPr>
          <w:szCs w:val="22"/>
          <w:lang w:val="sv-SE"/>
        </w:rPr>
        <w:t>ILGA-</w:t>
      </w:r>
      <w:proofErr w:type="spellStart"/>
      <w:r w:rsidR="005E66A4" w:rsidRPr="005E66A4">
        <w:rPr>
          <w:szCs w:val="22"/>
          <w:lang w:val="sv-SE"/>
        </w:rPr>
        <w:t>Europe</w:t>
      </w:r>
      <w:proofErr w:type="spellEnd"/>
      <w:r w:rsidR="005E66A4" w:rsidRPr="005E66A4">
        <w:rPr>
          <w:szCs w:val="22"/>
          <w:lang w:val="sv-SE"/>
        </w:rPr>
        <w:t xml:space="preserve"> 2025, s</w:t>
      </w:r>
      <w:r w:rsidR="005E66A4">
        <w:rPr>
          <w:szCs w:val="22"/>
          <w:lang w:val="sv-SE"/>
        </w:rPr>
        <w:t xml:space="preserv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153CD936" w14:textId="77777777" w:rsidTr="00110B17">
      <w:trPr>
        <w:tblHeader/>
      </w:trPr>
      <w:tc>
        <w:tcPr>
          <w:tcW w:w="3005" w:type="dxa"/>
          <w:tcBorders>
            <w:top w:val="nil"/>
            <w:left w:val="nil"/>
            <w:bottom w:val="nil"/>
            <w:right w:val="nil"/>
          </w:tcBorders>
        </w:tcPr>
        <w:p w14:paraId="3A7590B2" w14:textId="77777777" w:rsidR="0064460B" w:rsidRPr="00A058E4" w:rsidRDefault="0064460B">
          <w:pPr>
            <w:pStyle w:val="Yltunniste"/>
            <w:rPr>
              <w:sz w:val="16"/>
              <w:szCs w:val="16"/>
            </w:rPr>
          </w:pPr>
        </w:p>
      </w:tc>
      <w:tc>
        <w:tcPr>
          <w:tcW w:w="3005" w:type="dxa"/>
          <w:tcBorders>
            <w:top w:val="nil"/>
            <w:left w:val="nil"/>
            <w:bottom w:val="nil"/>
            <w:right w:val="nil"/>
          </w:tcBorders>
        </w:tcPr>
        <w:p w14:paraId="4B3CDD5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90378C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7218E5" w14:textId="77777777" w:rsidTr="00421708">
      <w:tc>
        <w:tcPr>
          <w:tcW w:w="3005" w:type="dxa"/>
          <w:tcBorders>
            <w:top w:val="nil"/>
            <w:left w:val="nil"/>
            <w:bottom w:val="nil"/>
            <w:right w:val="nil"/>
          </w:tcBorders>
        </w:tcPr>
        <w:p w14:paraId="5A65B692" w14:textId="77777777" w:rsidR="0064460B" w:rsidRPr="00A058E4" w:rsidRDefault="0064460B">
          <w:pPr>
            <w:pStyle w:val="Yltunniste"/>
            <w:rPr>
              <w:sz w:val="16"/>
              <w:szCs w:val="16"/>
            </w:rPr>
          </w:pPr>
        </w:p>
      </w:tc>
      <w:tc>
        <w:tcPr>
          <w:tcW w:w="3005" w:type="dxa"/>
          <w:tcBorders>
            <w:top w:val="nil"/>
            <w:left w:val="nil"/>
            <w:bottom w:val="nil"/>
            <w:right w:val="nil"/>
          </w:tcBorders>
        </w:tcPr>
        <w:p w14:paraId="0B19E399" w14:textId="77777777" w:rsidR="0064460B" w:rsidRPr="00A058E4" w:rsidRDefault="0064460B">
          <w:pPr>
            <w:pStyle w:val="Yltunniste"/>
            <w:rPr>
              <w:sz w:val="16"/>
              <w:szCs w:val="16"/>
            </w:rPr>
          </w:pPr>
        </w:p>
      </w:tc>
      <w:tc>
        <w:tcPr>
          <w:tcW w:w="3006" w:type="dxa"/>
          <w:tcBorders>
            <w:top w:val="nil"/>
            <w:left w:val="nil"/>
            <w:bottom w:val="nil"/>
            <w:right w:val="nil"/>
          </w:tcBorders>
        </w:tcPr>
        <w:p w14:paraId="7B3D0EEA" w14:textId="77777777" w:rsidR="0064460B" w:rsidRPr="00A058E4" w:rsidRDefault="0064460B" w:rsidP="00A058E4">
          <w:pPr>
            <w:pStyle w:val="Yltunniste"/>
            <w:jc w:val="right"/>
            <w:rPr>
              <w:sz w:val="16"/>
              <w:szCs w:val="16"/>
            </w:rPr>
          </w:pPr>
        </w:p>
      </w:tc>
    </w:tr>
    <w:tr w:rsidR="0064460B" w:rsidRPr="00A058E4" w14:paraId="6952C658" w14:textId="77777777" w:rsidTr="00421708">
      <w:tc>
        <w:tcPr>
          <w:tcW w:w="3005" w:type="dxa"/>
          <w:tcBorders>
            <w:top w:val="nil"/>
            <w:left w:val="nil"/>
            <w:bottom w:val="nil"/>
            <w:right w:val="nil"/>
          </w:tcBorders>
        </w:tcPr>
        <w:p w14:paraId="64320CFD" w14:textId="77777777" w:rsidR="0064460B" w:rsidRPr="00A058E4" w:rsidRDefault="0064460B">
          <w:pPr>
            <w:pStyle w:val="Yltunniste"/>
            <w:rPr>
              <w:sz w:val="16"/>
              <w:szCs w:val="16"/>
            </w:rPr>
          </w:pPr>
        </w:p>
      </w:tc>
      <w:tc>
        <w:tcPr>
          <w:tcW w:w="3005" w:type="dxa"/>
          <w:tcBorders>
            <w:top w:val="nil"/>
            <w:left w:val="nil"/>
            <w:bottom w:val="nil"/>
            <w:right w:val="nil"/>
          </w:tcBorders>
        </w:tcPr>
        <w:p w14:paraId="6F29333A" w14:textId="77777777" w:rsidR="0064460B" w:rsidRPr="00A058E4" w:rsidRDefault="0064460B">
          <w:pPr>
            <w:pStyle w:val="Yltunniste"/>
            <w:rPr>
              <w:sz w:val="16"/>
              <w:szCs w:val="16"/>
            </w:rPr>
          </w:pPr>
        </w:p>
      </w:tc>
      <w:tc>
        <w:tcPr>
          <w:tcW w:w="3006" w:type="dxa"/>
          <w:tcBorders>
            <w:top w:val="nil"/>
            <w:left w:val="nil"/>
            <w:bottom w:val="nil"/>
            <w:right w:val="nil"/>
          </w:tcBorders>
        </w:tcPr>
        <w:p w14:paraId="1A9F38CD" w14:textId="77777777" w:rsidR="0064460B" w:rsidRPr="00A058E4" w:rsidRDefault="0064460B" w:rsidP="00A058E4">
          <w:pPr>
            <w:pStyle w:val="Yltunniste"/>
            <w:jc w:val="right"/>
            <w:rPr>
              <w:sz w:val="16"/>
              <w:szCs w:val="16"/>
            </w:rPr>
          </w:pPr>
        </w:p>
      </w:tc>
    </w:tr>
  </w:tbl>
  <w:p w14:paraId="27900ED0"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820DA06" wp14:editId="6F58BE5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07F4A012" w14:textId="77777777" w:rsidTr="004B2B44">
      <w:tc>
        <w:tcPr>
          <w:tcW w:w="3005" w:type="dxa"/>
          <w:tcBorders>
            <w:top w:val="nil"/>
            <w:left w:val="nil"/>
            <w:bottom w:val="nil"/>
            <w:right w:val="nil"/>
          </w:tcBorders>
        </w:tcPr>
        <w:p w14:paraId="5CB3EDD5" w14:textId="77777777" w:rsidR="00873A37" w:rsidRPr="00A058E4" w:rsidRDefault="00873A37">
          <w:pPr>
            <w:pStyle w:val="Yltunniste"/>
            <w:rPr>
              <w:sz w:val="16"/>
              <w:szCs w:val="16"/>
            </w:rPr>
          </w:pPr>
        </w:p>
      </w:tc>
      <w:tc>
        <w:tcPr>
          <w:tcW w:w="3005" w:type="dxa"/>
          <w:tcBorders>
            <w:top w:val="nil"/>
            <w:left w:val="nil"/>
            <w:bottom w:val="nil"/>
            <w:right w:val="nil"/>
          </w:tcBorders>
        </w:tcPr>
        <w:p w14:paraId="7DB7F8E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5D42DFA"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08A2171" w14:textId="77777777" w:rsidTr="004B2B44">
      <w:tc>
        <w:tcPr>
          <w:tcW w:w="3005" w:type="dxa"/>
          <w:tcBorders>
            <w:top w:val="nil"/>
            <w:left w:val="nil"/>
            <w:bottom w:val="nil"/>
            <w:right w:val="nil"/>
          </w:tcBorders>
        </w:tcPr>
        <w:p w14:paraId="4EAD9A9F" w14:textId="77777777" w:rsidR="00873A37" w:rsidRPr="00A058E4" w:rsidRDefault="00873A37">
          <w:pPr>
            <w:pStyle w:val="Yltunniste"/>
            <w:rPr>
              <w:sz w:val="16"/>
              <w:szCs w:val="16"/>
            </w:rPr>
          </w:pPr>
        </w:p>
      </w:tc>
      <w:tc>
        <w:tcPr>
          <w:tcW w:w="3005" w:type="dxa"/>
          <w:tcBorders>
            <w:top w:val="nil"/>
            <w:left w:val="nil"/>
            <w:bottom w:val="nil"/>
            <w:right w:val="nil"/>
          </w:tcBorders>
        </w:tcPr>
        <w:p w14:paraId="7511958F" w14:textId="77777777" w:rsidR="00873A37" w:rsidRPr="00A058E4" w:rsidRDefault="00873A37">
          <w:pPr>
            <w:pStyle w:val="Yltunniste"/>
            <w:rPr>
              <w:sz w:val="16"/>
              <w:szCs w:val="16"/>
            </w:rPr>
          </w:pPr>
        </w:p>
      </w:tc>
      <w:tc>
        <w:tcPr>
          <w:tcW w:w="3006" w:type="dxa"/>
          <w:tcBorders>
            <w:top w:val="nil"/>
            <w:left w:val="nil"/>
            <w:bottom w:val="nil"/>
            <w:right w:val="nil"/>
          </w:tcBorders>
        </w:tcPr>
        <w:p w14:paraId="3EA379F2" w14:textId="77777777" w:rsidR="00873A37" w:rsidRPr="00A058E4" w:rsidRDefault="00873A37" w:rsidP="00A058E4">
          <w:pPr>
            <w:pStyle w:val="Yltunniste"/>
            <w:jc w:val="right"/>
            <w:rPr>
              <w:sz w:val="16"/>
              <w:szCs w:val="16"/>
            </w:rPr>
          </w:pPr>
        </w:p>
      </w:tc>
    </w:tr>
    <w:tr w:rsidR="00873A37" w:rsidRPr="00A058E4" w14:paraId="22610976" w14:textId="77777777" w:rsidTr="004B2B44">
      <w:tc>
        <w:tcPr>
          <w:tcW w:w="3005" w:type="dxa"/>
          <w:tcBorders>
            <w:top w:val="nil"/>
            <w:left w:val="nil"/>
            <w:bottom w:val="nil"/>
            <w:right w:val="nil"/>
          </w:tcBorders>
        </w:tcPr>
        <w:p w14:paraId="6E31AE6F" w14:textId="77777777" w:rsidR="00873A37" w:rsidRPr="00A058E4" w:rsidRDefault="00873A37">
          <w:pPr>
            <w:pStyle w:val="Yltunniste"/>
            <w:rPr>
              <w:sz w:val="16"/>
              <w:szCs w:val="16"/>
            </w:rPr>
          </w:pPr>
        </w:p>
      </w:tc>
      <w:tc>
        <w:tcPr>
          <w:tcW w:w="3005" w:type="dxa"/>
          <w:tcBorders>
            <w:top w:val="nil"/>
            <w:left w:val="nil"/>
            <w:bottom w:val="nil"/>
            <w:right w:val="nil"/>
          </w:tcBorders>
        </w:tcPr>
        <w:p w14:paraId="02FDD5FC" w14:textId="77777777" w:rsidR="00873A37" w:rsidRPr="00A058E4" w:rsidRDefault="00873A37">
          <w:pPr>
            <w:pStyle w:val="Yltunniste"/>
            <w:rPr>
              <w:sz w:val="16"/>
              <w:szCs w:val="16"/>
            </w:rPr>
          </w:pPr>
        </w:p>
      </w:tc>
      <w:tc>
        <w:tcPr>
          <w:tcW w:w="3006" w:type="dxa"/>
          <w:tcBorders>
            <w:top w:val="nil"/>
            <w:left w:val="nil"/>
            <w:bottom w:val="nil"/>
            <w:right w:val="nil"/>
          </w:tcBorders>
        </w:tcPr>
        <w:p w14:paraId="5F06C92F" w14:textId="77777777" w:rsidR="00873A37" w:rsidRPr="00A058E4" w:rsidRDefault="00873A37" w:rsidP="00A058E4">
          <w:pPr>
            <w:pStyle w:val="Yltunniste"/>
            <w:jc w:val="right"/>
            <w:rPr>
              <w:sz w:val="16"/>
              <w:szCs w:val="16"/>
            </w:rPr>
          </w:pPr>
        </w:p>
      </w:tc>
    </w:tr>
  </w:tbl>
  <w:p w14:paraId="7FB4C83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A8A14B9" wp14:editId="5E49DB3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353A98"/>
    <w:multiLevelType w:val="hybridMultilevel"/>
    <w:tmpl w:val="FB3CF704"/>
    <w:lvl w:ilvl="0" w:tplc="088E9EF0">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55"/>
    <w:rsid w:val="000025F6"/>
    <w:rsid w:val="00010C97"/>
    <w:rsid w:val="0001289F"/>
    <w:rsid w:val="00012EC0"/>
    <w:rsid w:val="00013B40"/>
    <w:rsid w:val="00013F3D"/>
    <w:rsid w:val="000140FF"/>
    <w:rsid w:val="00022D94"/>
    <w:rsid w:val="00023864"/>
    <w:rsid w:val="000273D5"/>
    <w:rsid w:val="000449EA"/>
    <w:rsid w:val="000455E3"/>
    <w:rsid w:val="00046783"/>
    <w:rsid w:val="000564EB"/>
    <w:rsid w:val="000663E8"/>
    <w:rsid w:val="0007094E"/>
    <w:rsid w:val="00072438"/>
    <w:rsid w:val="00072A8F"/>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C5F3D"/>
    <w:rsid w:val="001D015C"/>
    <w:rsid w:val="001D1831"/>
    <w:rsid w:val="001D587F"/>
    <w:rsid w:val="001D5CAA"/>
    <w:rsid w:val="001D63F6"/>
    <w:rsid w:val="001E21A8"/>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A6054"/>
    <w:rsid w:val="002A6B3E"/>
    <w:rsid w:val="002B4F5C"/>
    <w:rsid w:val="002B5E48"/>
    <w:rsid w:val="002C2668"/>
    <w:rsid w:val="002C4FEA"/>
    <w:rsid w:val="002C656A"/>
    <w:rsid w:val="002D0032"/>
    <w:rsid w:val="002D70EF"/>
    <w:rsid w:val="002D7383"/>
    <w:rsid w:val="002E0B87"/>
    <w:rsid w:val="002E7DCF"/>
    <w:rsid w:val="002F11C5"/>
    <w:rsid w:val="00303C90"/>
    <w:rsid w:val="003077A4"/>
    <w:rsid w:val="003135FC"/>
    <w:rsid w:val="00313CBC"/>
    <w:rsid w:val="00313CBF"/>
    <w:rsid w:val="00314FCE"/>
    <w:rsid w:val="0032021E"/>
    <w:rsid w:val="003226F0"/>
    <w:rsid w:val="0032798E"/>
    <w:rsid w:val="00335D68"/>
    <w:rsid w:val="0033622F"/>
    <w:rsid w:val="00337E76"/>
    <w:rsid w:val="00342A30"/>
    <w:rsid w:val="00351B7D"/>
    <w:rsid w:val="003673C0"/>
    <w:rsid w:val="00370E4F"/>
    <w:rsid w:val="00373713"/>
    <w:rsid w:val="00376326"/>
    <w:rsid w:val="00377AEB"/>
    <w:rsid w:val="0038473B"/>
    <w:rsid w:val="00385B1D"/>
    <w:rsid w:val="00386E22"/>
    <w:rsid w:val="00390DB7"/>
    <w:rsid w:val="0039232D"/>
    <w:rsid w:val="003964A3"/>
    <w:rsid w:val="003976AD"/>
    <w:rsid w:val="003B144B"/>
    <w:rsid w:val="003B3150"/>
    <w:rsid w:val="003C4049"/>
    <w:rsid w:val="003C5382"/>
    <w:rsid w:val="003D0AB9"/>
    <w:rsid w:val="003D4732"/>
    <w:rsid w:val="003E0159"/>
    <w:rsid w:val="003E2FF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13FE4"/>
    <w:rsid w:val="00525360"/>
    <w:rsid w:val="00527E87"/>
    <w:rsid w:val="00543B88"/>
    <w:rsid w:val="00543F66"/>
    <w:rsid w:val="00554136"/>
    <w:rsid w:val="00554A7A"/>
    <w:rsid w:val="0055582F"/>
    <w:rsid w:val="00555E75"/>
    <w:rsid w:val="00556532"/>
    <w:rsid w:val="0056613C"/>
    <w:rsid w:val="00566672"/>
    <w:rsid w:val="005719F7"/>
    <w:rsid w:val="005778E8"/>
    <w:rsid w:val="005814A1"/>
    <w:rsid w:val="00583FE4"/>
    <w:rsid w:val="005A309A"/>
    <w:rsid w:val="005B00BB"/>
    <w:rsid w:val="005B3A3F"/>
    <w:rsid w:val="005B47D8"/>
    <w:rsid w:val="005B6C91"/>
    <w:rsid w:val="005D3A33"/>
    <w:rsid w:val="005D7EB5"/>
    <w:rsid w:val="005E2BC1"/>
    <w:rsid w:val="005E66A4"/>
    <w:rsid w:val="005F163B"/>
    <w:rsid w:val="0060063B"/>
    <w:rsid w:val="00601F27"/>
    <w:rsid w:val="00613331"/>
    <w:rsid w:val="00620595"/>
    <w:rsid w:val="00627C21"/>
    <w:rsid w:val="00633597"/>
    <w:rsid w:val="00633BBD"/>
    <w:rsid w:val="00634FEB"/>
    <w:rsid w:val="0064460B"/>
    <w:rsid w:val="0064589F"/>
    <w:rsid w:val="00655C4C"/>
    <w:rsid w:val="00657C07"/>
    <w:rsid w:val="00662B56"/>
    <w:rsid w:val="00666FD6"/>
    <w:rsid w:val="00671041"/>
    <w:rsid w:val="00673E84"/>
    <w:rsid w:val="00686CF3"/>
    <w:rsid w:val="0069181E"/>
    <w:rsid w:val="0069234B"/>
    <w:rsid w:val="006A2F5D"/>
    <w:rsid w:val="006A4F5F"/>
    <w:rsid w:val="006A69FE"/>
    <w:rsid w:val="006B11F3"/>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441F5"/>
    <w:rsid w:val="00744C6F"/>
    <w:rsid w:val="00751EBB"/>
    <w:rsid w:val="0075787B"/>
    <w:rsid w:val="00772240"/>
    <w:rsid w:val="00785D58"/>
    <w:rsid w:val="00790FBC"/>
    <w:rsid w:val="007968D5"/>
    <w:rsid w:val="007B2D20"/>
    <w:rsid w:val="007C057B"/>
    <w:rsid w:val="007C1151"/>
    <w:rsid w:val="007C25EB"/>
    <w:rsid w:val="007C4B6F"/>
    <w:rsid w:val="007C5BB2"/>
    <w:rsid w:val="007E0069"/>
    <w:rsid w:val="007F6440"/>
    <w:rsid w:val="00800AA9"/>
    <w:rsid w:val="008020E6"/>
    <w:rsid w:val="00803B42"/>
    <w:rsid w:val="00810134"/>
    <w:rsid w:val="008350F0"/>
    <w:rsid w:val="00835734"/>
    <w:rsid w:val="0084029C"/>
    <w:rsid w:val="00845940"/>
    <w:rsid w:val="00854646"/>
    <w:rsid w:val="008571C0"/>
    <w:rsid w:val="00860C12"/>
    <w:rsid w:val="00872FF8"/>
    <w:rsid w:val="0087371C"/>
    <w:rsid w:val="00873A37"/>
    <w:rsid w:val="008755BF"/>
    <w:rsid w:val="008A1A1F"/>
    <w:rsid w:val="008B2637"/>
    <w:rsid w:val="008B44DF"/>
    <w:rsid w:val="008B4C53"/>
    <w:rsid w:val="008C3171"/>
    <w:rsid w:val="008C3FF0"/>
    <w:rsid w:val="008C40ED"/>
    <w:rsid w:val="008C6A0E"/>
    <w:rsid w:val="008D09CC"/>
    <w:rsid w:val="008D1E3C"/>
    <w:rsid w:val="008E0129"/>
    <w:rsid w:val="008E1575"/>
    <w:rsid w:val="008F20FD"/>
    <w:rsid w:val="008F2AAB"/>
    <w:rsid w:val="0090479F"/>
    <w:rsid w:val="009170B9"/>
    <w:rsid w:val="009230EE"/>
    <w:rsid w:val="00941FAB"/>
    <w:rsid w:val="00952982"/>
    <w:rsid w:val="00966541"/>
    <w:rsid w:val="00970680"/>
    <w:rsid w:val="00980F1C"/>
    <w:rsid w:val="00981808"/>
    <w:rsid w:val="00996D45"/>
    <w:rsid w:val="009B1105"/>
    <w:rsid w:val="009B3D85"/>
    <w:rsid w:val="009B606B"/>
    <w:rsid w:val="009D26CC"/>
    <w:rsid w:val="009D44A2"/>
    <w:rsid w:val="009E0F44"/>
    <w:rsid w:val="009E3B08"/>
    <w:rsid w:val="009E3C92"/>
    <w:rsid w:val="00A04FF1"/>
    <w:rsid w:val="00A058E4"/>
    <w:rsid w:val="00A05B55"/>
    <w:rsid w:val="00A10BEE"/>
    <w:rsid w:val="00A252E4"/>
    <w:rsid w:val="00A35148"/>
    <w:rsid w:val="00A35BCB"/>
    <w:rsid w:val="00A522BB"/>
    <w:rsid w:val="00A6466D"/>
    <w:rsid w:val="00A74713"/>
    <w:rsid w:val="00A7678F"/>
    <w:rsid w:val="00A80FF3"/>
    <w:rsid w:val="00A8295C"/>
    <w:rsid w:val="00A900EA"/>
    <w:rsid w:val="00A93B2D"/>
    <w:rsid w:val="00AB104D"/>
    <w:rsid w:val="00AC4FDE"/>
    <w:rsid w:val="00AC5E4B"/>
    <w:rsid w:val="00AE08A1"/>
    <w:rsid w:val="00AE21E8"/>
    <w:rsid w:val="00AE54AA"/>
    <w:rsid w:val="00AE7C7B"/>
    <w:rsid w:val="00AF03BC"/>
    <w:rsid w:val="00B0234C"/>
    <w:rsid w:val="00B07C42"/>
    <w:rsid w:val="00B112B8"/>
    <w:rsid w:val="00B13B21"/>
    <w:rsid w:val="00B33381"/>
    <w:rsid w:val="00B37882"/>
    <w:rsid w:val="00B529CE"/>
    <w:rsid w:val="00B52A4D"/>
    <w:rsid w:val="00B52DD7"/>
    <w:rsid w:val="00B65278"/>
    <w:rsid w:val="00B70293"/>
    <w:rsid w:val="00B73A41"/>
    <w:rsid w:val="00B7440B"/>
    <w:rsid w:val="00B811DC"/>
    <w:rsid w:val="00B96A72"/>
    <w:rsid w:val="00BA2164"/>
    <w:rsid w:val="00BA7687"/>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0CDC"/>
    <w:rsid w:val="00C312C8"/>
    <w:rsid w:val="00C33320"/>
    <w:rsid w:val="00C348A3"/>
    <w:rsid w:val="00C40C80"/>
    <w:rsid w:val="00C55412"/>
    <w:rsid w:val="00C747DB"/>
    <w:rsid w:val="00C90D86"/>
    <w:rsid w:val="00C94FC7"/>
    <w:rsid w:val="00C95A8B"/>
    <w:rsid w:val="00CC25B9"/>
    <w:rsid w:val="00CC3C1F"/>
    <w:rsid w:val="00CC3CAE"/>
    <w:rsid w:val="00CD6E32"/>
    <w:rsid w:val="00CE26C7"/>
    <w:rsid w:val="00CE5F74"/>
    <w:rsid w:val="00CF712C"/>
    <w:rsid w:val="00D01327"/>
    <w:rsid w:val="00D130E2"/>
    <w:rsid w:val="00D152E0"/>
    <w:rsid w:val="00D15B67"/>
    <w:rsid w:val="00D171E5"/>
    <w:rsid w:val="00D205C8"/>
    <w:rsid w:val="00D24D52"/>
    <w:rsid w:val="00D36238"/>
    <w:rsid w:val="00D37291"/>
    <w:rsid w:val="00D47232"/>
    <w:rsid w:val="00D56A94"/>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B80"/>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50B"/>
    <w:rsid w:val="00E85D86"/>
    <w:rsid w:val="00E9185D"/>
    <w:rsid w:val="00EA211A"/>
    <w:rsid w:val="00EA4FE4"/>
    <w:rsid w:val="00EB031A"/>
    <w:rsid w:val="00EB0BB5"/>
    <w:rsid w:val="00EB347C"/>
    <w:rsid w:val="00EB6C6D"/>
    <w:rsid w:val="00EC45CF"/>
    <w:rsid w:val="00ED0EFF"/>
    <w:rsid w:val="00ED148F"/>
    <w:rsid w:val="00EF6FCF"/>
    <w:rsid w:val="00F03807"/>
    <w:rsid w:val="00F04424"/>
    <w:rsid w:val="00F04AE6"/>
    <w:rsid w:val="00F24CAB"/>
    <w:rsid w:val="00F40646"/>
    <w:rsid w:val="00F43553"/>
    <w:rsid w:val="00F50B13"/>
    <w:rsid w:val="00F51609"/>
    <w:rsid w:val="00F61D61"/>
    <w:rsid w:val="00F75550"/>
    <w:rsid w:val="00F81E6B"/>
    <w:rsid w:val="00F82F9C"/>
    <w:rsid w:val="00F937B6"/>
    <w:rsid w:val="00F9400E"/>
    <w:rsid w:val="00F97BA2"/>
    <w:rsid w:val="00FB0239"/>
    <w:rsid w:val="00FB090D"/>
    <w:rsid w:val="00FB4752"/>
    <w:rsid w:val="00FB5D30"/>
    <w:rsid w:val="00FC0084"/>
    <w:rsid w:val="00FC6822"/>
    <w:rsid w:val="00FE3A9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C30CDC"/>
    <w:rPr>
      <w:sz w:val="16"/>
      <w:szCs w:val="16"/>
    </w:rPr>
  </w:style>
  <w:style w:type="paragraph" w:styleId="Kommentinteksti">
    <w:name w:val="annotation text"/>
    <w:basedOn w:val="Normaali"/>
    <w:link w:val="KommentintekstiChar"/>
    <w:uiPriority w:val="99"/>
    <w:semiHidden/>
    <w:unhideWhenUsed/>
    <w:rsid w:val="00C30CDC"/>
    <w:pPr>
      <w:spacing w:line="240" w:lineRule="auto"/>
    </w:pPr>
    <w:rPr>
      <w:szCs w:val="20"/>
    </w:rPr>
  </w:style>
  <w:style w:type="character" w:customStyle="1" w:styleId="KommentintekstiChar">
    <w:name w:val="Kommentin teksti Char"/>
    <w:basedOn w:val="Kappaleenoletusfontti"/>
    <w:link w:val="Kommentinteksti"/>
    <w:uiPriority w:val="99"/>
    <w:semiHidden/>
    <w:rsid w:val="00C30CDC"/>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30CDC"/>
    <w:rPr>
      <w:b/>
      <w:bCs/>
    </w:rPr>
  </w:style>
  <w:style w:type="character" w:customStyle="1" w:styleId="KommentinotsikkoChar">
    <w:name w:val="Kommentin otsikko Char"/>
    <w:basedOn w:val="KommentintekstiChar"/>
    <w:link w:val="Kommentinotsikko"/>
    <w:uiPriority w:val="99"/>
    <w:semiHidden/>
    <w:rsid w:val="00C30CD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6710">
      <w:bodyDiv w:val="1"/>
      <w:marLeft w:val="0"/>
      <w:marRight w:val="0"/>
      <w:marTop w:val="0"/>
      <w:marBottom w:val="0"/>
      <w:divBdr>
        <w:top w:val="none" w:sz="0" w:space="0" w:color="auto"/>
        <w:left w:val="none" w:sz="0" w:space="0" w:color="auto"/>
        <w:bottom w:val="none" w:sz="0" w:space="0" w:color="auto"/>
        <w:right w:val="none" w:sz="0" w:space="0" w:color="auto"/>
      </w:divBdr>
    </w:div>
    <w:div w:id="4772493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43694304">
      <w:bodyDiv w:val="1"/>
      <w:marLeft w:val="0"/>
      <w:marRight w:val="0"/>
      <w:marTop w:val="0"/>
      <w:marBottom w:val="0"/>
      <w:divBdr>
        <w:top w:val="none" w:sz="0" w:space="0" w:color="auto"/>
        <w:left w:val="none" w:sz="0" w:space="0" w:color="auto"/>
        <w:bottom w:val="none" w:sz="0" w:space="0" w:color="auto"/>
        <w:right w:val="none" w:sz="0" w:space="0" w:color="auto"/>
      </w:divBdr>
    </w:div>
    <w:div w:id="481241279">
      <w:bodyDiv w:val="1"/>
      <w:marLeft w:val="0"/>
      <w:marRight w:val="0"/>
      <w:marTop w:val="0"/>
      <w:marBottom w:val="0"/>
      <w:divBdr>
        <w:top w:val="none" w:sz="0" w:space="0" w:color="auto"/>
        <w:left w:val="none" w:sz="0" w:space="0" w:color="auto"/>
        <w:bottom w:val="none" w:sz="0" w:space="0" w:color="auto"/>
        <w:right w:val="none" w:sz="0" w:space="0" w:color="auto"/>
      </w:divBdr>
    </w:div>
    <w:div w:id="555162853">
      <w:bodyDiv w:val="1"/>
      <w:marLeft w:val="0"/>
      <w:marRight w:val="0"/>
      <w:marTop w:val="0"/>
      <w:marBottom w:val="0"/>
      <w:divBdr>
        <w:top w:val="none" w:sz="0" w:space="0" w:color="auto"/>
        <w:left w:val="none" w:sz="0" w:space="0" w:color="auto"/>
        <w:bottom w:val="none" w:sz="0" w:space="0" w:color="auto"/>
        <w:right w:val="none" w:sz="0" w:space="0" w:color="auto"/>
      </w:divBdr>
    </w:div>
    <w:div w:id="64585771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31505">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28530358">
      <w:bodyDiv w:val="1"/>
      <w:marLeft w:val="0"/>
      <w:marRight w:val="0"/>
      <w:marTop w:val="0"/>
      <w:marBottom w:val="0"/>
      <w:divBdr>
        <w:top w:val="none" w:sz="0" w:space="0" w:color="auto"/>
        <w:left w:val="none" w:sz="0" w:space="0" w:color="auto"/>
        <w:bottom w:val="none" w:sz="0" w:space="0" w:color="auto"/>
        <w:right w:val="none" w:sz="0" w:space="0" w:color="auto"/>
      </w:divBdr>
    </w:div>
    <w:div w:id="1035421315">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6845460">
      <w:bodyDiv w:val="1"/>
      <w:marLeft w:val="0"/>
      <w:marRight w:val="0"/>
      <w:marTop w:val="0"/>
      <w:marBottom w:val="0"/>
      <w:divBdr>
        <w:top w:val="none" w:sz="0" w:space="0" w:color="auto"/>
        <w:left w:val="none" w:sz="0" w:space="0" w:color="auto"/>
        <w:bottom w:val="none" w:sz="0" w:space="0" w:color="auto"/>
        <w:right w:val="none" w:sz="0" w:space="0" w:color="auto"/>
      </w:divBdr>
    </w:div>
    <w:div w:id="161423968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209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ocation/europe-and-central-asia/georgia/report-georgia/" TargetMode="External"/><Relationship Id="rId13" Type="http://schemas.openxmlformats.org/officeDocument/2006/relationships/hyperlink" Target="https://freedomhouse.org/country/georgia/freedom-world/2025" TargetMode="External"/><Relationship Id="rId18" Type="http://schemas.openxmlformats.org/officeDocument/2006/relationships/hyperlink" Target="https://oc-media.org/killer-of-georgian-trans-model-kesaria-abramidze-given-life-sente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aa.europa.eu/publications/coi-lgbtiq-research-guide" TargetMode="External"/><Relationship Id="rId17" Type="http://schemas.openxmlformats.org/officeDocument/2006/relationships/hyperlink" Target="https://iwpr.net/global-voices/georgias-lgbt-community-faces-stark-choice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lga-europe.org/files/uploads/2025/02/Annual-Review-2025-Georgia.pdf" TargetMode="External"/><Relationship Id="rId20" Type="http://schemas.openxmlformats.org/officeDocument/2006/relationships/hyperlink" Target="https://seta.fi/sateenkaaritieto/sateenkaarisanasto/"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memorandum-on-the-human-rights-situation-in-georgia-by-michael-o-flahe/1680b4ba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rw.org/world-report/2025/country-chapters/georgia"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caucasuswatch.de/en/insights/georgian-lgbtq-victims-of-the-elections.html" TargetMode="External"/><Relationship Id="rId19" Type="http://schemas.openxmlformats.org/officeDocument/2006/relationships/hyperlink" Target="https://www.rferl.org/a/georgia-transgender-lgbt-attack/33166653.html" TargetMode="Externa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theblacksea.eu/stories/the-end-of-the-rainbow/" TargetMode="External"/><Relationship Id="rId14" Type="http://schemas.openxmlformats.org/officeDocument/2006/relationships/hyperlink" Target="https://www.boell.de/en/2025/04/17/how-anti-lgbtq-ideas-help-georgian-dream-consolidate-power" TargetMode="External"/><Relationship Id="rId22" Type="http://schemas.openxmlformats.org/officeDocument/2006/relationships/header" Target="header2.xml"/><Relationship Id="rId27" Type="http://schemas.openxmlformats.org/officeDocument/2006/relationships/customXml" Target="../customXml/item2.xml"/><Relationship Id="rId30"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2B52E6E1FF4D9382964365501313E9"/>
        <w:category>
          <w:name w:val="Yleiset"/>
          <w:gallery w:val="placeholder"/>
        </w:category>
        <w:types>
          <w:type w:val="bbPlcHdr"/>
        </w:types>
        <w:behaviors>
          <w:behavior w:val="content"/>
        </w:behaviors>
        <w:guid w:val="{67BBF092-E2E2-4557-BBEC-BBB207AC4031}"/>
      </w:docPartPr>
      <w:docPartBody>
        <w:p w:rsidR="00F45CEE" w:rsidRDefault="00F45CEE">
          <w:pPr>
            <w:pStyle w:val="332B52E6E1FF4D9382964365501313E9"/>
          </w:pPr>
          <w:r w:rsidRPr="00AA10D2">
            <w:rPr>
              <w:rStyle w:val="Paikkamerkkiteksti"/>
            </w:rPr>
            <w:t>Kirjoita tekstiä napsauttamalla tai napauttamalla tätä.</w:t>
          </w:r>
        </w:p>
      </w:docPartBody>
    </w:docPart>
    <w:docPart>
      <w:docPartPr>
        <w:name w:val="B519644B27794C5D8EFDEC7D16CBFF06"/>
        <w:category>
          <w:name w:val="Yleiset"/>
          <w:gallery w:val="placeholder"/>
        </w:category>
        <w:types>
          <w:type w:val="bbPlcHdr"/>
        </w:types>
        <w:behaviors>
          <w:behavior w:val="content"/>
        </w:behaviors>
        <w:guid w:val="{4DE1113F-16F4-4DE9-B82C-558A293D8904}"/>
      </w:docPartPr>
      <w:docPartBody>
        <w:p w:rsidR="00F45CEE" w:rsidRDefault="00F45CEE">
          <w:pPr>
            <w:pStyle w:val="B519644B27794C5D8EFDEC7D16CBFF06"/>
          </w:pPr>
          <w:r w:rsidRPr="00AA10D2">
            <w:rPr>
              <w:rStyle w:val="Paikkamerkkiteksti"/>
            </w:rPr>
            <w:t>Kirjoita tekstiä napsauttamalla tai napauttamalla tätä.</w:t>
          </w:r>
        </w:p>
      </w:docPartBody>
    </w:docPart>
    <w:docPart>
      <w:docPartPr>
        <w:name w:val="DD04B54B87FD44168930D7B83E40A116"/>
        <w:category>
          <w:name w:val="Yleiset"/>
          <w:gallery w:val="placeholder"/>
        </w:category>
        <w:types>
          <w:type w:val="bbPlcHdr"/>
        </w:types>
        <w:behaviors>
          <w:behavior w:val="content"/>
        </w:behaviors>
        <w:guid w:val="{17127822-7513-4380-ADC9-EFF7ECB90A20}"/>
      </w:docPartPr>
      <w:docPartBody>
        <w:p w:rsidR="00F45CEE" w:rsidRDefault="00F45CEE">
          <w:pPr>
            <w:pStyle w:val="DD04B54B87FD44168930D7B83E40A116"/>
          </w:pPr>
          <w:r w:rsidRPr="00810134">
            <w:rPr>
              <w:rStyle w:val="Paikkamerkkiteksti"/>
              <w:lang w:val="en-GB"/>
            </w:rPr>
            <w:t>.</w:t>
          </w:r>
        </w:p>
      </w:docPartBody>
    </w:docPart>
    <w:docPart>
      <w:docPartPr>
        <w:name w:val="21197D8AEE1B4DC5BCA40D3DF8641E61"/>
        <w:category>
          <w:name w:val="Yleiset"/>
          <w:gallery w:val="placeholder"/>
        </w:category>
        <w:types>
          <w:type w:val="bbPlcHdr"/>
        </w:types>
        <w:behaviors>
          <w:behavior w:val="content"/>
        </w:behaviors>
        <w:guid w:val="{E0CBD670-1FD8-4872-BA9F-F46E9EC9B451}"/>
      </w:docPartPr>
      <w:docPartBody>
        <w:p w:rsidR="00F45CEE" w:rsidRDefault="00F45CEE">
          <w:pPr>
            <w:pStyle w:val="21197D8AEE1B4DC5BCA40D3DF8641E61"/>
          </w:pPr>
          <w:r w:rsidRPr="00AA10D2">
            <w:rPr>
              <w:rStyle w:val="Paikkamerkkiteksti"/>
            </w:rPr>
            <w:t>Kirjoita tekstiä napsauttamalla tai napauttamalla tätä.</w:t>
          </w:r>
        </w:p>
      </w:docPartBody>
    </w:docPart>
    <w:docPart>
      <w:docPartPr>
        <w:name w:val="0AEDC8BF90D540DB9B9915E71B259C66"/>
        <w:category>
          <w:name w:val="Yleiset"/>
          <w:gallery w:val="placeholder"/>
        </w:category>
        <w:types>
          <w:type w:val="bbPlcHdr"/>
        </w:types>
        <w:behaviors>
          <w:behavior w:val="content"/>
        </w:behaviors>
        <w:guid w:val="{BF6D5F9D-99BC-46E0-84E9-934F2A932564}"/>
      </w:docPartPr>
      <w:docPartBody>
        <w:p w:rsidR="00F45CEE" w:rsidRDefault="00F45CEE">
          <w:pPr>
            <w:pStyle w:val="0AEDC8BF90D540DB9B9915E71B259C6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EE"/>
    <w:rsid w:val="00F45C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332B52E6E1FF4D9382964365501313E9">
    <w:name w:val="332B52E6E1FF4D9382964365501313E9"/>
  </w:style>
  <w:style w:type="paragraph" w:customStyle="1" w:styleId="B519644B27794C5D8EFDEC7D16CBFF06">
    <w:name w:val="B519644B27794C5D8EFDEC7D16CBFF06"/>
  </w:style>
  <w:style w:type="paragraph" w:customStyle="1" w:styleId="DD04B54B87FD44168930D7B83E40A116">
    <w:name w:val="DD04B54B87FD44168930D7B83E40A116"/>
  </w:style>
  <w:style w:type="paragraph" w:customStyle="1" w:styleId="21197D8AEE1B4DC5BCA40D3DF8641E61">
    <w:name w:val="21197D8AEE1B4DC5BCA40D3DF8641E61"/>
  </w:style>
  <w:style w:type="paragraph" w:customStyle="1" w:styleId="0AEDC8BF90D540DB9B9915E71B259C66">
    <w:name w:val="0AEDC8BF90D540DB9B9915E71B259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NATIONAL LEGISLATION,LGBT,HOMOSEXUALS,BISEXUALS,TRANS PEOPLE,SEXUAL ORIENTATION,MINORITY GROUPS,DISCRIMINATION,STATE PROTECTION,POLICY MAKING,IDEOLOGIES,LEGISLATURE,PARLIAMENTS,LEGISLATIVE POWER,RATIFICATION,RESTRICTIONS,CIVIL AND POLITICAL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Georgia</TermName>
          <TermId xmlns="http://schemas.microsoft.com/office/infopath/2007/PartnerControls">b7058126-17e4-4908-9cba-1604f88f04c1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2025-05-06T22:00:00+00:00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62</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Georgia / Seksuaali- ja sukupuolivähemmistöihin kohdistuvat väkivaltatapaukset ja viharikokset 
Georgia / Violence and hate crimes against sexual and gender minorities 
Kysymykset
1. Onko Georgiassa esiintynyt mediahuomiota saaneita väkivaltatapauksia tai viharikoksia seksuaali- ja sukupuolivähemmistöjä kohtaan niin sanotun anti-HLBTIQ+-lain tultua voimaan joulukuussa 2024? Jos on, onko vihamotiivia huomioitu mahdollisissa tuomioissa?
Questions
1. Have there been any violent incidents or hate crimes against sexual and gender minorities in Georgia that have received media attention since the so-called anti-LGBTIQ+ law came into force in December 2024? If so, has the hate motive been taken into account in any resulting court rulings?
Tämä maatietotuote on laadittu päivittämään Migrin päätöksenteossa laadittua ja käytössä olevaa maakappaletta, ja se on muodoltaan normaalia maatietovastausta tiiviimpi.
Onko Georgiassa esiintynyt mediahuomiota saaneita</COIDocAbstract>
    <COIWSGroundsRejection xmlns="b5be3156-7e14-46bc-bfca-5c242eb3de3f" xsi:nil="true"/>
    <COIDocAuthors xmlns="e235e197-502c-49f1-8696-39d199cd5131">
      <Value>143</Value>
    </COIDocAuthors>
    <COIDocID xmlns="b5be3156-7e14-46bc-bfca-5c242eb3de3f">845</COIDocID>
    <_dlc_DocId xmlns="e235e197-502c-49f1-8696-39d199cd5131">FI011-215589946-12458</_dlc_DocId>
    <_dlc_DocIdUrl xmlns="e235e197-502c-49f1-8696-39d199cd5131">
      <Url>https://coiadmin.euaa.europa.eu/administration/finland/_layouts/15/DocIdRedir.aspx?ID=FI011-215589946-12458</Url>
      <Description>FI011-215589946-12458</Description>
    </_dlc_DocIdUrl>
  </documentManagement>
</p:properties>
</file>

<file path=customXml/itemProps1.xml><?xml version="1.0" encoding="utf-8"?>
<ds:datastoreItem xmlns:ds="http://schemas.openxmlformats.org/officeDocument/2006/customXml" ds:itemID="{A16C73F6-B23C-4E8B-89FF-1057265C12F9}">
  <ds:schemaRefs>
    <ds:schemaRef ds:uri="http://schemas.openxmlformats.org/officeDocument/2006/bibliography"/>
  </ds:schemaRefs>
</ds:datastoreItem>
</file>

<file path=customXml/itemProps2.xml><?xml version="1.0" encoding="utf-8"?>
<ds:datastoreItem xmlns:ds="http://schemas.openxmlformats.org/officeDocument/2006/customXml" ds:itemID="{F0985F67-CDF7-446A-9C01-C9ED0DEA38CB}"/>
</file>

<file path=customXml/itemProps3.xml><?xml version="1.0" encoding="utf-8"?>
<ds:datastoreItem xmlns:ds="http://schemas.openxmlformats.org/officeDocument/2006/customXml" ds:itemID="{824291CC-93DD-4A13-924A-C374E88149A4}"/>
</file>

<file path=customXml/itemProps4.xml><?xml version="1.0" encoding="utf-8"?>
<ds:datastoreItem xmlns:ds="http://schemas.openxmlformats.org/officeDocument/2006/customXml" ds:itemID="{5859E570-9B9B-4B51-B9F1-21422015F482}"/>
</file>

<file path=customXml/itemProps5.xml><?xml version="1.0" encoding="utf-8"?>
<ds:datastoreItem xmlns:ds="http://schemas.openxmlformats.org/officeDocument/2006/customXml" ds:itemID="{D404EBD3-3007-408C-849B-EC6BD6D82D8F}"/>
</file>

<file path=customXml/itemProps6.xml><?xml version="1.0" encoding="utf-8"?>
<ds:datastoreItem xmlns:ds="http://schemas.openxmlformats.org/officeDocument/2006/customXml" ds:itemID="{249F5FD1-2D7D-41E0-8400-5A515A2C4F09}"/>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1462</Words>
  <Characters>11851</Characters>
  <Application>Microsoft Office Word</Application>
  <DocSecurity>0</DocSecurity>
  <Lines>98</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 Seksuaali- ja sukupuolivähemmistöihin kohdistuvat väkivaltatapaukset ja viharikokset // Georgia / Violence and hate crimes against sexual and gender minorities</dc:title>
  <dc:creator/>
  <cp:lastModifiedBy/>
  <cp:revision>1</cp:revision>
  <dcterms:created xsi:type="dcterms:W3CDTF">2025-04-30T09:22:00Z</dcterms:created>
  <dcterms:modified xsi:type="dcterms:W3CDTF">2025-05-07T13:16:00Z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1d6dee42-f1e4-4c07-bda3-898f3499de6b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62;#Georgia|b7058126-17e4-4908-9cba-1604f88f04c1</vt:lpwstr>
  </property>
  <property fmtid="{D5CDD505-2E9C-101B-9397-08002B2CF9AE}" pid="9" name="COIInformTypeMM">
    <vt:lpwstr>4;#Response to COI Query|74af11f0-82c2-4825-bd8f-d6b1cac3a3aa</vt:lpwstr>
  </property>
</Properties>
</file>