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5A17CF">
        <w:t>947</w:t>
      </w:r>
    </w:p>
    <w:p w:rsidR="00800AA9" w:rsidRDefault="00800AA9" w:rsidP="00C348A3">
      <w:pPr>
        <w:spacing w:before="0" w:after="0"/>
      </w:pPr>
      <w:r w:rsidRPr="00BB7F45">
        <w:rPr>
          <w:b/>
        </w:rPr>
        <w:t>Päivämäärä</w:t>
      </w:r>
      <w:r>
        <w:t xml:space="preserve">: </w:t>
      </w:r>
      <w:r w:rsidR="00803BC3">
        <w:t>7</w:t>
      </w:r>
      <w:r w:rsidR="00AA17AD">
        <w:t>.3</w:t>
      </w:r>
      <w:r w:rsidR="005A17CF">
        <w:t>.2025</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rsidR="00800AA9" w:rsidRPr="00633BBD" w:rsidRDefault="00441762"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441762"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469676E8AED643C0AB91E229E3736C0D"/>
          </w:placeholder>
          <w:text/>
        </w:sdtPr>
        <w:sdtEndPr>
          <w:rPr>
            <w:rStyle w:val="Otsikko1Char"/>
          </w:rPr>
        </w:sdtEndPr>
        <w:sdtContent>
          <w:r w:rsidR="005A17CF">
            <w:rPr>
              <w:rStyle w:val="Otsikko1Char"/>
              <w:rFonts w:cs="Times New Roman"/>
              <w:b/>
              <w:szCs w:val="24"/>
            </w:rPr>
            <w:t>Filippiinit</w:t>
          </w:r>
          <w:r w:rsidR="00543F66" w:rsidRPr="00543F66">
            <w:rPr>
              <w:rStyle w:val="Otsikko1Char"/>
              <w:rFonts w:cs="Times New Roman"/>
              <w:b/>
              <w:szCs w:val="24"/>
            </w:rPr>
            <w:t xml:space="preserve"> /</w:t>
          </w:r>
        </w:sdtContent>
      </w:sdt>
      <w:r w:rsidR="005A17CF" w:rsidRPr="005A17CF">
        <w:t xml:space="preserve"> </w:t>
      </w:r>
      <w:r w:rsidR="005A17CF" w:rsidRPr="005A17CF">
        <w:rPr>
          <w:rStyle w:val="Otsikko1Char"/>
          <w:rFonts w:cs="Times New Roman"/>
          <w:b/>
          <w:szCs w:val="24"/>
        </w:rPr>
        <w:t>Alaikäisen avioitumisen laillisuus</w:t>
      </w:r>
    </w:p>
    <w:sdt>
      <w:sdtPr>
        <w:rPr>
          <w:rStyle w:val="Otsikko1Char"/>
          <w:rFonts w:cs="Times New Roman"/>
          <w:b/>
          <w:szCs w:val="24"/>
          <w:lang w:val="en-US"/>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rsidR="00082DFE" w:rsidRPr="005A17CF" w:rsidRDefault="005A17CF" w:rsidP="00543F66">
          <w:pPr>
            <w:pStyle w:val="POTSIKKO"/>
            <w:rPr>
              <w:lang w:val="en-US"/>
            </w:rPr>
          </w:pPr>
          <w:r w:rsidRPr="005A17CF">
            <w:rPr>
              <w:rStyle w:val="Otsikko1Char"/>
              <w:rFonts w:cs="Times New Roman"/>
              <w:b/>
              <w:szCs w:val="24"/>
              <w:lang w:val="en-US"/>
            </w:rPr>
            <w:t>Philippines</w:t>
          </w:r>
          <w:r w:rsidR="00810134" w:rsidRPr="005A17CF">
            <w:rPr>
              <w:rStyle w:val="Otsikko1Char"/>
              <w:rFonts w:cs="Times New Roman"/>
              <w:b/>
              <w:szCs w:val="24"/>
              <w:lang w:val="en-US"/>
            </w:rPr>
            <w:t xml:space="preserve"> / T</w:t>
          </w:r>
          <w:r w:rsidRPr="005A17CF">
            <w:rPr>
              <w:rStyle w:val="Otsikko1Char"/>
              <w:rFonts w:cs="Times New Roman"/>
              <w:b/>
              <w:szCs w:val="24"/>
              <w:lang w:val="en-US"/>
            </w:rPr>
            <w:t xml:space="preserve">he legality of </w:t>
          </w:r>
          <w:r w:rsidR="00AA17AD">
            <w:rPr>
              <w:rStyle w:val="Otsikko1Char"/>
              <w:rFonts w:cs="Times New Roman"/>
              <w:b/>
              <w:szCs w:val="24"/>
              <w:lang w:val="en-US"/>
            </w:rPr>
            <w:t>child</w:t>
          </w:r>
          <w:r>
            <w:rPr>
              <w:rStyle w:val="Otsikko1Char"/>
              <w:rFonts w:cs="Times New Roman"/>
              <w:b/>
              <w:szCs w:val="24"/>
              <w:lang w:val="en-US"/>
            </w:rPr>
            <w:t xml:space="preserve"> marriage</w:t>
          </w:r>
        </w:p>
      </w:sdtContent>
    </w:sdt>
    <w:p w:rsidR="00082DFE" w:rsidRDefault="00441762"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bookmarkStart w:id="0" w:name="_Hlk191542106" w:displacedByCustomXml="next"/>
        <w:sdt>
          <w:sdtPr>
            <w:rPr>
              <w:rStyle w:val="KysymyksetChar"/>
              <w:lang w:val="en-US"/>
            </w:rPr>
            <w:alias w:val="Questions"/>
            <w:tag w:val="Fill in the questions here"/>
            <w:id w:val="353243802"/>
            <w:placeholder>
              <w:docPart w:val="8F0E7FB477324BEDA19D07021B475375"/>
            </w:placeholder>
            <w:text w:multiLine="1"/>
          </w:sdtPr>
          <w:sdtEndPr>
            <w:rPr>
              <w:rStyle w:val="KysymyksetChar"/>
            </w:rPr>
          </w:sdtEndPr>
          <w:sdtContent>
            <w:p w:rsidR="00810134" w:rsidRPr="00AA17AD" w:rsidRDefault="00763DF2" w:rsidP="00763DF2">
              <w:pPr>
                <w:pStyle w:val="Lainaus"/>
                <w:ind w:left="720"/>
                <w:jc w:val="left"/>
                <w:rPr>
                  <w:i w:val="0"/>
                  <w:iCs w:val="0"/>
                  <w:color w:val="000000" w:themeColor="text1"/>
                  <w:lang w:val="en-US"/>
                </w:rPr>
              </w:pPr>
              <w:r w:rsidRPr="00AA17AD">
                <w:rPr>
                  <w:rStyle w:val="KysymyksetChar"/>
                  <w:lang w:val="en-US"/>
                </w:rPr>
                <w:t xml:space="preserve">1) Onko Filippiineillä ollut sallittua avioitua alle 18-vuotiaana 2000-luvulla? Vaikuttaako laillisuuteen se, että toinen osapuoli on täysi-ikäinen? </w:t>
              </w:r>
              <w:r w:rsidRPr="00AA17AD">
                <w:rPr>
                  <w:rStyle w:val="KysymyksetChar"/>
                  <w:lang w:val="en-US"/>
                </w:rPr>
                <w:br/>
              </w:r>
              <w:r w:rsidRPr="00AA17AD">
                <w:rPr>
                  <w:rStyle w:val="KysymyksetChar"/>
                  <w:lang w:val="en-US"/>
                </w:rPr>
                <w:br/>
                <w:t>2) Onko asiassa jotain erikoissäännöksiä koskien uskonnollisia ryhmiä?</w:t>
              </w:r>
              <w:r w:rsidRPr="00AA17AD">
                <w:rPr>
                  <w:rStyle w:val="KysymyksetChar"/>
                  <w:lang w:val="en-US"/>
                </w:rPr>
                <w:br/>
              </w:r>
              <w:r w:rsidRPr="00AA17AD">
                <w:rPr>
                  <w:rStyle w:val="KysymyksetChar"/>
                  <w:lang w:val="en-US"/>
                </w:rPr>
                <w:br/>
                <w:t>3) Onko uskonnollisesti solmittu, mutta virallisesti rekisteröity lapsiavioliitto laillisesti pätevä Filippiineillä?</w:t>
              </w:r>
              <w:r w:rsidRPr="00AA17AD">
                <w:rPr>
                  <w:rStyle w:val="KysymyksetChar"/>
                  <w:lang w:val="en-US"/>
                </w:rPr>
                <w:br/>
              </w:r>
              <w:r w:rsidRPr="00AA17AD">
                <w:rPr>
                  <w:rStyle w:val="KysymyksetChar"/>
                  <w:lang w:val="en-US"/>
                </w:rPr>
                <w:br/>
                <w:t xml:space="preserve">4) </w:t>
              </w:r>
              <w:proofErr w:type="spellStart"/>
              <w:r w:rsidRPr="00AA17AD">
                <w:rPr>
                  <w:rStyle w:val="KysymyksetChar"/>
                  <w:lang w:val="en-US"/>
                </w:rPr>
                <w:t>Onko</w:t>
              </w:r>
              <w:proofErr w:type="spellEnd"/>
              <w:r w:rsidRPr="00AA17AD">
                <w:rPr>
                  <w:rStyle w:val="KysymyksetChar"/>
                  <w:lang w:val="en-US"/>
                </w:rPr>
                <w:t xml:space="preserve"> </w:t>
              </w:r>
              <w:proofErr w:type="spellStart"/>
              <w:r w:rsidRPr="00AA17AD">
                <w:rPr>
                  <w:rStyle w:val="KysymyksetChar"/>
                  <w:lang w:val="en-US"/>
                </w:rPr>
                <w:t>huoltajan</w:t>
              </w:r>
              <w:proofErr w:type="spellEnd"/>
              <w:r w:rsidRPr="00AA17AD">
                <w:rPr>
                  <w:rStyle w:val="KysymyksetChar"/>
                  <w:lang w:val="en-US"/>
                </w:rPr>
                <w:t xml:space="preserve"> </w:t>
              </w:r>
              <w:proofErr w:type="spellStart"/>
              <w:r w:rsidRPr="00AA17AD">
                <w:rPr>
                  <w:rStyle w:val="KysymyksetChar"/>
                  <w:lang w:val="en-US"/>
                </w:rPr>
                <w:t>suostumuksella</w:t>
              </w:r>
              <w:proofErr w:type="spellEnd"/>
              <w:r w:rsidRPr="00AA17AD">
                <w:rPr>
                  <w:rStyle w:val="KysymyksetChar"/>
                  <w:lang w:val="en-US"/>
                </w:rPr>
                <w:t xml:space="preserve"> </w:t>
              </w:r>
              <w:proofErr w:type="spellStart"/>
              <w:r w:rsidRPr="00AA17AD">
                <w:rPr>
                  <w:rStyle w:val="KysymyksetChar"/>
                  <w:lang w:val="en-US"/>
                </w:rPr>
                <w:t>vaikutusta</w:t>
              </w:r>
              <w:proofErr w:type="spellEnd"/>
              <w:r w:rsidRPr="00AA17AD">
                <w:rPr>
                  <w:rStyle w:val="KysymyksetChar"/>
                  <w:lang w:val="en-US"/>
                </w:rPr>
                <w:t xml:space="preserve"> avioliiton pätevyyteen?</w:t>
              </w:r>
            </w:p>
          </w:sdtContent>
        </w:sdt>
        <w:bookmarkEnd w:id="0" w:displacedByCustomXml="next"/>
      </w:sdtContent>
    </w:sdt>
    <w:p w:rsidR="00082DFE" w:rsidRPr="00AA17AD" w:rsidRDefault="00082DFE" w:rsidP="00C348A3">
      <w:pPr>
        <w:pStyle w:val="Numeroimatonotsikko"/>
        <w:rPr>
          <w:lang w:val="en-US"/>
        </w:rPr>
      </w:pPr>
      <w:r w:rsidRPr="00AA17AD">
        <w:rPr>
          <w:lang w:val="en-US"/>
        </w:rPr>
        <w:t>Questions</w:t>
      </w:r>
    </w:p>
    <w:sdt>
      <w:sdtPr>
        <w:rPr>
          <w:rStyle w:val="KysymyksetChar"/>
          <w:lang w:val="en-US"/>
        </w:rPr>
        <w:alias w:val="Questions"/>
        <w:tag w:val="Fill in the questions here"/>
        <w:id w:val="-849104524"/>
        <w:lock w:val="sdtLocked"/>
        <w:placeholder>
          <w:docPart w:val="3E71D901055E4D969ABF3B29F7276313"/>
        </w:placeholder>
        <w:text w:multiLine="1"/>
      </w:sdtPr>
      <w:sdtEndPr>
        <w:rPr>
          <w:rStyle w:val="KysymyksetChar"/>
        </w:rPr>
      </w:sdtEndPr>
      <w:sdtContent>
        <w:p w:rsidR="00082DFE" w:rsidRPr="00763DF2" w:rsidRDefault="00763DF2" w:rsidP="00763DF2">
          <w:pPr>
            <w:pStyle w:val="Lainaus"/>
            <w:ind w:left="0"/>
            <w:jc w:val="left"/>
            <w:rPr>
              <w:rStyle w:val="KysymyksetChar"/>
              <w:lang w:val="en-US"/>
            </w:rPr>
          </w:pPr>
          <w:r w:rsidRPr="00763DF2">
            <w:rPr>
              <w:rStyle w:val="KysymyksetChar"/>
              <w:lang w:val="en-US"/>
            </w:rPr>
            <w:t xml:space="preserve">1) Has it been allowed to marry under the age of 18 in the Philippines in the 2000s? Does the fact that the other party is an adult affect legality? </w:t>
          </w:r>
          <w:r>
            <w:rPr>
              <w:rStyle w:val="KysymyksetChar"/>
              <w:lang w:val="en-US"/>
            </w:rPr>
            <w:br/>
          </w:r>
          <w:r>
            <w:rPr>
              <w:rStyle w:val="KysymyksetChar"/>
              <w:lang w:val="en-US"/>
            </w:rPr>
            <w:br/>
          </w:r>
          <w:r w:rsidRPr="00763DF2">
            <w:rPr>
              <w:rStyle w:val="KysymyksetChar"/>
              <w:lang w:val="en-US"/>
            </w:rPr>
            <w:t xml:space="preserve">2) Are there any special regulations regarding religious groups? </w:t>
          </w:r>
          <w:r>
            <w:rPr>
              <w:rStyle w:val="KysymyksetChar"/>
              <w:lang w:val="en-US"/>
            </w:rPr>
            <w:br/>
          </w:r>
          <w:r>
            <w:rPr>
              <w:rStyle w:val="KysymyksetChar"/>
              <w:lang w:val="en-US"/>
            </w:rPr>
            <w:br/>
          </w:r>
          <w:r w:rsidRPr="00763DF2">
            <w:rPr>
              <w:rStyle w:val="KysymyksetChar"/>
              <w:lang w:val="en-US"/>
            </w:rPr>
            <w:t xml:space="preserve">3) Is religiously concluded but officially registered child marriage legally valid in the Philippines? </w:t>
          </w:r>
          <w:r>
            <w:rPr>
              <w:rStyle w:val="KysymyksetChar"/>
              <w:lang w:val="en-US"/>
            </w:rPr>
            <w:br/>
          </w:r>
          <w:r>
            <w:rPr>
              <w:rStyle w:val="KysymyksetChar"/>
              <w:lang w:val="en-US"/>
            </w:rPr>
            <w:br/>
          </w:r>
          <w:r w:rsidRPr="00763DF2">
            <w:rPr>
              <w:rStyle w:val="KysymyksetChar"/>
              <w:lang w:val="en-US"/>
            </w:rPr>
            <w:t>4) Does the guardian's consent affect the validity of the marriage?</w:t>
          </w:r>
        </w:p>
      </w:sdtContent>
    </w:sdt>
    <w:p w:rsidR="00082DFE" w:rsidRPr="00082DFE" w:rsidRDefault="00441762" w:rsidP="00082DFE">
      <w:pPr>
        <w:pStyle w:val="LeiptekstiMigri"/>
        <w:ind w:left="0"/>
        <w:rPr>
          <w:lang w:val="en-GB"/>
        </w:rPr>
      </w:pPr>
      <w:r>
        <w:rPr>
          <w:b/>
        </w:rPr>
        <w:pict w14:anchorId="5B5062DC">
          <v:rect id="_x0000_i1027" style="width:0;height:1.5pt" o:hralign="center" o:hrstd="t" o:hr="t" fillcolor="#a0a0a0" stroked="f"/>
        </w:pict>
      </w:r>
    </w:p>
    <w:p w:rsidR="00763DF2" w:rsidRDefault="00763DF2" w:rsidP="00763DF2">
      <w:pPr>
        <w:pStyle w:val="Otsikko1"/>
      </w:pPr>
      <w:bookmarkStart w:id="1" w:name="_Hlk129259295"/>
      <w:r>
        <w:t xml:space="preserve">Onko Filippiineillä ollut sallittua avioitua alle 18-vuotiaana 2000-luvulla? Vaikuttaako laillisuuteen se, että toinen osapuoli on täysi-ikäinen? </w:t>
      </w:r>
    </w:p>
    <w:p w:rsidR="00763DF2" w:rsidRPr="009E2850" w:rsidRDefault="00763DF2" w:rsidP="00763DF2">
      <w:r w:rsidRPr="009E2850">
        <w:t>Filippiinien perhe</w:t>
      </w:r>
      <w:r w:rsidR="009E2850" w:rsidRPr="009E2850">
        <w:t>asetus</w:t>
      </w:r>
      <w:r w:rsidRPr="009E2850">
        <w:t xml:space="preserve"> (</w:t>
      </w:r>
      <w:proofErr w:type="spellStart"/>
      <w:r w:rsidR="009E2850" w:rsidRPr="009E2850">
        <w:t>Family</w:t>
      </w:r>
      <w:proofErr w:type="spellEnd"/>
      <w:r w:rsidRPr="009E2850">
        <w:t xml:space="preserve"> </w:t>
      </w:r>
      <w:proofErr w:type="spellStart"/>
      <w:r w:rsidRPr="009E2850">
        <w:t>Code</w:t>
      </w:r>
      <w:proofErr w:type="spellEnd"/>
      <w:r w:rsidRPr="009E2850">
        <w:t xml:space="preserve">, </w:t>
      </w:r>
      <w:proofErr w:type="spellStart"/>
      <w:r w:rsidR="009E2850" w:rsidRPr="009E2850">
        <w:t>Executive</w:t>
      </w:r>
      <w:proofErr w:type="spellEnd"/>
      <w:r w:rsidR="009E2850" w:rsidRPr="009E2850">
        <w:t xml:space="preserve"> Order</w:t>
      </w:r>
      <w:r w:rsidRPr="009E2850">
        <w:t xml:space="preserve"> </w:t>
      </w:r>
      <w:r w:rsidR="009E2850" w:rsidRPr="009E2850">
        <w:t>209</w:t>
      </w:r>
      <w:r w:rsidR="008C2034">
        <w:t>/6.7.1987</w:t>
      </w:r>
      <w:r w:rsidRPr="009E2850">
        <w:t>)</w:t>
      </w:r>
      <w:r w:rsidR="009E2850" w:rsidRPr="009E2850">
        <w:t xml:space="preserve"> edellyttää puolisoiden päte</w:t>
      </w:r>
      <w:r w:rsidR="009E2850">
        <w:t>vältä avioliitolta puolisoiden täysivaltaisuutta ja vapaa</w:t>
      </w:r>
      <w:r w:rsidR="00AA17AD">
        <w:t>ehtoise</w:t>
      </w:r>
      <w:r w:rsidR="009E2850">
        <w:t xml:space="preserve">sti virkamiehen edessä </w:t>
      </w:r>
      <w:r w:rsidR="009E2850">
        <w:lastRenderedPageBreak/>
        <w:t>annettua suostumusta (2 §)</w:t>
      </w:r>
      <w:r w:rsidR="00AC083E">
        <w:t>.</w:t>
      </w:r>
      <w:r w:rsidR="009E2850">
        <w:rPr>
          <w:rStyle w:val="Alaviitteenviite"/>
        </w:rPr>
        <w:footnoteReference w:id="1"/>
      </w:r>
      <w:r w:rsidR="00AC083E">
        <w:t xml:space="preserve"> Täysivaltaisuus edellyttää </w:t>
      </w:r>
      <w:r w:rsidR="005A17CF">
        <w:t xml:space="preserve">poikkeuksetta </w:t>
      </w:r>
      <w:r w:rsidR="00AC083E">
        <w:t>18 vuoden ikää (5</w:t>
      </w:r>
      <w:r w:rsidR="009B5C63">
        <w:t xml:space="preserve"> ja 234</w:t>
      </w:r>
      <w:r w:rsidR="00AC083E">
        <w:t xml:space="preserve"> §)</w:t>
      </w:r>
      <w:r w:rsidR="00D017DF">
        <w:t>,</w:t>
      </w:r>
      <w:r w:rsidR="00AC083E">
        <w:rPr>
          <w:rStyle w:val="Alaviitteenviite"/>
        </w:rPr>
        <w:footnoteReference w:id="2"/>
      </w:r>
      <w:r w:rsidR="00D017DF">
        <w:t xml:space="preserve"> mutta muslimeille on eri ikärajat</w:t>
      </w:r>
      <w:r w:rsidR="00AA17AD">
        <w:t xml:space="preserve"> (ks. tämän vastauksen kohta 2)</w:t>
      </w:r>
      <w:r w:rsidR="00D017DF">
        <w:t>.</w:t>
      </w:r>
      <w:r w:rsidR="008C2034">
        <w:t xml:space="preserve"> </w:t>
      </w:r>
      <w:r w:rsidR="00AD18F0">
        <w:t>Vuonna 2017 tehdyn kyselyn mukaan 25–49-vuotiaista naisista 15 % oli avioitunut alle 18-vuotiaina</w:t>
      </w:r>
      <w:r w:rsidR="000B7F95">
        <w:t>,</w:t>
      </w:r>
      <w:r w:rsidR="00AD18F0">
        <w:rPr>
          <w:rStyle w:val="Alaviitteenviite"/>
        </w:rPr>
        <w:footnoteReference w:id="3"/>
      </w:r>
      <w:r w:rsidR="000B7F95">
        <w:t xml:space="preserve"> mikä on suurempi kuin muslimien osuus väestöstä</w:t>
      </w:r>
      <w:r w:rsidR="00AA17AD">
        <w:t xml:space="preserve"> (6,4 %).</w:t>
      </w:r>
      <w:r w:rsidR="00AA17AD">
        <w:rPr>
          <w:rStyle w:val="Alaviitteenviite"/>
        </w:rPr>
        <w:footnoteReference w:id="4"/>
      </w:r>
      <w:r w:rsidR="000B7F95">
        <w:t xml:space="preserve"> Laittomien lapsiavioliittojen on kerrottu jatkuvan rangaistuksista huolimatta.</w:t>
      </w:r>
      <w:r w:rsidR="000B7F95">
        <w:rPr>
          <w:rStyle w:val="Alaviitteenviite"/>
        </w:rPr>
        <w:footnoteReference w:id="5"/>
      </w:r>
    </w:p>
    <w:p w:rsidR="00763DF2" w:rsidRDefault="00763DF2" w:rsidP="00763DF2">
      <w:pPr>
        <w:pStyle w:val="Otsikko1"/>
      </w:pPr>
      <w:r>
        <w:t>Onko asiassa jotain erikoissäännöksiä koskien uskonnollisia ryhmiä?</w:t>
      </w:r>
    </w:p>
    <w:p w:rsidR="00763DF2" w:rsidRPr="00763DF2" w:rsidRDefault="005A17CF" w:rsidP="00763DF2">
      <w:r>
        <w:t>Muslimeihin sovelletaan eri asetusta (</w:t>
      </w:r>
      <w:proofErr w:type="spellStart"/>
      <w:r>
        <w:t>Code</w:t>
      </w:r>
      <w:proofErr w:type="spellEnd"/>
      <w:r>
        <w:t xml:space="preserve"> of </w:t>
      </w:r>
      <w:proofErr w:type="spellStart"/>
      <w:r>
        <w:t>Muslim</w:t>
      </w:r>
      <w:proofErr w:type="spellEnd"/>
      <w:r>
        <w:t xml:space="preserve"> Personal </w:t>
      </w:r>
      <w:proofErr w:type="spellStart"/>
      <w:r>
        <w:t>Laws</w:t>
      </w:r>
      <w:proofErr w:type="spellEnd"/>
      <w:r>
        <w:t xml:space="preserve">, </w:t>
      </w:r>
      <w:proofErr w:type="spellStart"/>
      <w:r>
        <w:t>Presidential</w:t>
      </w:r>
      <w:proofErr w:type="spellEnd"/>
      <w:r>
        <w:t xml:space="preserve"> </w:t>
      </w:r>
      <w:proofErr w:type="spellStart"/>
      <w:r>
        <w:t>Decree</w:t>
      </w:r>
      <w:proofErr w:type="spellEnd"/>
      <w:r>
        <w:t xml:space="preserve"> 1083/4.2.1977), jossa ikäraja on miehelle 15 vuotta ja 12 vuotta täyttäneelle naiselle </w:t>
      </w:r>
      <w:r w:rsidR="00803BC3">
        <w:t>”</w:t>
      </w:r>
      <w:r>
        <w:t>sukukypsyys</w:t>
      </w:r>
      <w:r w:rsidR="00803BC3">
        <w:t>”</w:t>
      </w:r>
      <w:r>
        <w:t xml:space="preserve"> tai 15 vuotta (16 §).</w:t>
      </w:r>
      <w:r>
        <w:rPr>
          <w:rStyle w:val="Alaviitteenviite"/>
        </w:rPr>
        <w:footnoteReference w:id="6"/>
      </w:r>
      <w:r w:rsidR="007012FD">
        <w:t xml:space="preserve"> Lapsiavioliitot kuitenkin kiellettiin lailla 11596/10.12.2021.</w:t>
      </w:r>
      <w:r w:rsidR="007012FD">
        <w:rPr>
          <w:rStyle w:val="Alaviitteenviite"/>
        </w:rPr>
        <w:footnoteReference w:id="7"/>
      </w:r>
    </w:p>
    <w:p w:rsidR="00763DF2" w:rsidRDefault="00763DF2" w:rsidP="00763DF2">
      <w:pPr>
        <w:pStyle w:val="Otsikko1"/>
      </w:pPr>
      <w:r>
        <w:t>Onko uskonnollisesti solmittu, mutta virallisesti rekisteröity lapsiavioliitto laillisesti pätevä Filippiineillä?</w:t>
      </w:r>
    </w:p>
    <w:p w:rsidR="00763DF2" w:rsidRPr="00763DF2" w:rsidRDefault="00763DF2" w:rsidP="00763DF2">
      <w:r>
        <w:t xml:space="preserve">Virallisesti rekisteröity avioliitto on laillisesti pätevä, muunlainen ei. </w:t>
      </w:r>
      <w:r w:rsidR="009E2850">
        <w:t xml:space="preserve">Rekisteröinti Filippiineillä on aikaa vievä ja huolellisuutta vaativa prosessi. </w:t>
      </w:r>
      <w:r>
        <w:t>Sillä ei ole merkitystä, onko siviiliavioliittoa juhlistettu uskonnollisella seremonialla.</w:t>
      </w:r>
      <w:r w:rsidR="00AC083E">
        <w:t xml:space="preserve"> Vihkijä voi olla tuomari tai </w:t>
      </w:r>
      <w:proofErr w:type="spellStart"/>
      <w:r w:rsidR="00AC083E">
        <w:t>vihkiluvan</w:t>
      </w:r>
      <w:proofErr w:type="spellEnd"/>
      <w:r w:rsidR="00AC083E">
        <w:t xml:space="preserve"> saanut pappi, rabbi, imaami tai minkä tahansa rekisteröidyn uskonnollisen yhdyskunnan valtuuttama henkilö, tietyissä tilanteissa myös laivan tai lentokoneen kapteeni, sotilaskomentaja tai konsulaatin edustaja (7 §).</w:t>
      </w:r>
      <w:r w:rsidR="00AC083E">
        <w:rPr>
          <w:rStyle w:val="Alaviitteenviite"/>
        </w:rPr>
        <w:footnoteReference w:id="8"/>
      </w:r>
      <w:r w:rsidR="00AC083E">
        <w:t xml:space="preserve">  </w:t>
      </w:r>
    </w:p>
    <w:p w:rsidR="00543F66" w:rsidRDefault="00763DF2" w:rsidP="00763DF2">
      <w:pPr>
        <w:pStyle w:val="Otsikko1"/>
      </w:pPr>
      <w:r>
        <w:t>Onko huoltajan suostumuksella vaikutusta avioliiton pätevyyteen?</w:t>
      </w:r>
    </w:p>
    <w:p w:rsidR="00543F66" w:rsidRPr="00543F66" w:rsidRDefault="008F6646" w:rsidP="00543F66">
      <w:r>
        <w:t xml:space="preserve">Alle </w:t>
      </w:r>
      <w:r w:rsidRPr="009B5C63">
        <w:t>21-</w:t>
      </w:r>
      <w:r>
        <w:t>vuotiaan ensimmäiseen avioliittoon vaaditaan v</w:t>
      </w:r>
      <w:r w:rsidR="00AC083E">
        <w:t xml:space="preserve">anhempien tai holhoojan </w:t>
      </w:r>
      <w:r>
        <w:t>suostumus</w:t>
      </w:r>
      <w:r w:rsidR="00803BC3">
        <w:t>,</w:t>
      </w:r>
      <w:r>
        <w:t xml:space="preserve"> ja myös 21–25-vuotiaan on konsultoitava vanhempiaan sillä uhalla, että harkinta-aikaa pidennetään kolmella kuukaudella</w:t>
      </w:r>
      <w:r w:rsidR="00AC083E">
        <w:t xml:space="preserve"> (11 § 8-10</w:t>
      </w:r>
      <w:r w:rsidR="009B5C63">
        <w:t>,</w:t>
      </w:r>
      <w:r>
        <w:t xml:space="preserve"> 14-15</w:t>
      </w:r>
      <w:r w:rsidR="00D017DF">
        <w:t xml:space="preserve"> §</w:t>
      </w:r>
      <w:r w:rsidR="009B5C63">
        <w:t xml:space="preserve"> ja 236</w:t>
      </w:r>
      <w:r>
        <w:t xml:space="preserve"> §</w:t>
      </w:r>
      <w:r w:rsidR="00AC083E">
        <w:t>).</w:t>
      </w:r>
      <w:r w:rsidR="00AC083E">
        <w:rPr>
          <w:rStyle w:val="Alaviitteenviite"/>
        </w:rPr>
        <w:footnoteReference w:id="9"/>
      </w:r>
      <w:r w:rsidR="00493E70">
        <w:t xml:space="preserve"> Alaikäisen avioliitto on mitätön, vaikka vanhemmat tai holhoojat olisivat siihen suostuneet (35 § 1).</w:t>
      </w:r>
      <w:r w:rsidR="00493E70">
        <w:rPr>
          <w:rStyle w:val="Alaviitteenviite"/>
        </w:rPr>
        <w:footnoteReference w:id="10"/>
      </w:r>
      <w:r w:rsidR="00493E70">
        <w:t xml:space="preserve"> Myös 18–21-vuotiaan avioliitto mitätöidään, jos se on solmittu ilman vanhempien tai holhoojan suostumusta (45 § 1 ja 47 § 1).</w:t>
      </w:r>
      <w:r w:rsidR="00493E70">
        <w:rPr>
          <w:rStyle w:val="Alaviitteenviite"/>
        </w:rPr>
        <w:footnoteReference w:id="11"/>
      </w:r>
      <w:r w:rsidR="00D22C5A">
        <w:t xml:space="preserve"> Vain muslimien keskinäisessä avioliitossa on merkitystä 12–15-vuotiaan huoltajan hakemuksella, jos </w:t>
      </w:r>
      <w:proofErr w:type="spellStart"/>
      <w:r w:rsidR="00D22C5A">
        <w:t>shariaoikeus</w:t>
      </w:r>
      <w:proofErr w:type="spellEnd"/>
      <w:r w:rsidR="00D22C5A">
        <w:t xml:space="preserve"> sen hyväksyy.</w:t>
      </w:r>
      <w:r w:rsidR="00D22C5A">
        <w:rPr>
          <w:rStyle w:val="Alaviitteenviite"/>
        </w:rPr>
        <w:footnoteReference w:id="12"/>
      </w:r>
    </w:p>
    <w:bookmarkEnd w:id="1"/>
    <w:p w:rsidR="00082DFE" w:rsidRPr="00AA17AD" w:rsidRDefault="00082DFE" w:rsidP="00543F66">
      <w:pPr>
        <w:pStyle w:val="Otsikko2"/>
        <w:numPr>
          <w:ilvl w:val="0"/>
          <w:numId w:val="0"/>
        </w:numPr>
        <w:rPr>
          <w:lang w:val="en-US"/>
        </w:rPr>
      </w:pPr>
      <w:proofErr w:type="spellStart"/>
      <w:r w:rsidRPr="00AA17AD">
        <w:rPr>
          <w:lang w:val="en-US"/>
        </w:rPr>
        <w:lastRenderedPageBreak/>
        <w:t>Lähteet</w:t>
      </w:r>
      <w:proofErr w:type="spellEnd"/>
    </w:p>
    <w:p w:rsidR="005A17CF" w:rsidRDefault="005A17CF" w:rsidP="00803BC3">
      <w:pPr>
        <w:jc w:val="left"/>
        <w:rPr>
          <w:lang w:val="en-US"/>
        </w:rPr>
      </w:pPr>
      <w:proofErr w:type="spellStart"/>
      <w:r>
        <w:rPr>
          <w:lang w:val="en-US"/>
        </w:rPr>
        <w:t>Aralar</w:t>
      </w:r>
      <w:proofErr w:type="spellEnd"/>
      <w:r>
        <w:rPr>
          <w:lang w:val="en-US"/>
        </w:rPr>
        <w:t>, Reynaldo</w:t>
      </w:r>
      <w:bookmarkStart w:id="2" w:name="_GoBack"/>
      <w:bookmarkEnd w:id="2"/>
      <w:r>
        <w:rPr>
          <w:lang w:val="en-US"/>
        </w:rPr>
        <w:t xml:space="preserve"> 2010. </w:t>
      </w:r>
      <w:r w:rsidRPr="005A17CF">
        <w:rPr>
          <w:i/>
          <w:lang w:val="en-US"/>
        </w:rPr>
        <w:t>Family Code of the Philippines – Law and Jurisprudence.</w:t>
      </w:r>
      <w:r>
        <w:rPr>
          <w:lang w:val="en-US"/>
        </w:rPr>
        <w:t xml:space="preserve"> Quezon City.</w:t>
      </w:r>
    </w:p>
    <w:p w:rsidR="00AD18F0" w:rsidRDefault="00AD18F0" w:rsidP="00803BC3">
      <w:pPr>
        <w:jc w:val="left"/>
        <w:rPr>
          <w:lang w:val="en-US"/>
        </w:rPr>
      </w:pPr>
      <w:bookmarkStart w:id="3" w:name="_Hlk191551069"/>
      <w:r>
        <w:rPr>
          <w:lang w:val="en-US"/>
        </w:rPr>
        <w:t>Center for Reproductive Rights 13.1.2022</w:t>
      </w:r>
      <w:bookmarkEnd w:id="3"/>
      <w:r w:rsidRPr="00AD18F0">
        <w:rPr>
          <w:i/>
          <w:lang w:val="en-US"/>
        </w:rPr>
        <w:t xml:space="preserve">. Victory for Children’s Rights: Ending Child Marriage in the Philippines. </w:t>
      </w:r>
      <w:hyperlink r:id="rId8" w:history="1">
        <w:r w:rsidRPr="00397727">
          <w:rPr>
            <w:rStyle w:val="Hyperlinkki"/>
            <w:lang w:val="en-US"/>
          </w:rPr>
          <w:t>https://reproductiverights.org/philippines-criminalizes-child-marriage/</w:t>
        </w:r>
      </w:hyperlink>
      <w:r>
        <w:rPr>
          <w:lang w:val="en-US"/>
        </w:rPr>
        <w:t xml:space="preserve"> (</w:t>
      </w:r>
      <w:proofErr w:type="spellStart"/>
      <w:r>
        <w:rPr>
          <w:lang w:val="en-US"/>
        </w:rPr>
        <w:t>käyty</w:t>
      </w:r>
      <w:proofErr w:type="spellEnd"/>
      <w:r>
        <w:rPr>
          <w:lang w:val="en-US"/>
        </w:rPr>
        <w:t xml:space="preserve"> 27.2.2025)</w:t>
      </w:r>
    </w:p>
    <w:p w:rsidR="004B6E8B" w:rsidRDefault="005A17CF" w:rsidP="00803BC3">
      <w:pPr>
        <w:jc w:val="left"/>
      </w:pPr>
      <w:bookmarkStart w:id="4" w:name="_Hlk191547208"/>
      <w:r w:rsidRPr="007012FD">
        <w:rPr>
          <w:i/>
          <w:lang w:val="en-US"/>
        </w:rPr>
        <w:t>Civil Code of the Philippines</w:t>
      </w:r>
      <w:r>
        <w:rPr>
          <w:lang w:val="en-US"/>
        </w:rPr>
        <w:t xml:space="preserve"> 2005</w:t>
      </w:r>
      <w:bookmarkEnd w:id="4"/>
      <w:r>
        <w:rPr>
          <w:lang w:val="en-US"/>
        </w:rPr>
        <w:t xml:space="preserve">. </w:t>
      </w:r>
      <w:r w:rsidRPr="00AA17AD">
        <w:t>Quezon City.</w:t>
      </w:r>
      <w:r w:rsidR="007012FD" w:rsidRPr="00AA17AD">
        <w:t xml:space="preserve"> </w:t>
      </w:r>
      <w:r w:rsidR="00F6685F">
        <w:t>Perheasetu</w:t>
      </w:r>
      <w:r w:rsidR="0099600B">
        <w:t>s</w:t>
      </w:r>
      <w:r w:rsidR="00F6685F">
        <w:t xml:space="preserve"> l</w:t>
      </w:r>
      <w:r w:rsidR="007012FD" w:rsidRPr="007012FD">
        <w:t>öytyy myös sähköisenä</w:t>
      </w:r>
      <w:r w:rsidR="007012FD">
        <w:t xml:space="preserve"> sivustolta</w:t>
      </w:r>
      <w:r w:rsidR="007012FD" w:rsidRPr="007012FD">
        <w:t xml:space="preserve"> </w:t>
      </w:r>
      <w:hyperlink r:id="rId9" w:history="1">
        <w:r w:rsidR="007012FD" w:rsidRPr="00397727">
          <w:rPr>
            <w:rStyle w:val="Hyperlinkki"/>
          </w:rPr>
          <w:t>https://chanrobles.com/executiveorderno209.htm</w:t>
        </w:r>
      </w:hyperlink>
      <w:r w:rsidR="007012FD">
        <w:t xml:space="preserve"> (käyty 27.2.2025) </w:t>
      </w:r>
      <w:r w:rsidR="0099600B">
        <w:t>ja muslimien osalta sivustolta</w:t>
      </w:r>
      <w:r w:rsidR="007012FD">
        <w:t xml:space="preserve"> </w:t>
      </w:r>
      <w:hyperlink r:id="rId10" w:history="1">
        <w:r w:rsidR="0099600B" w:rsidRPr="00397727">
          <w:rPr>
            <w:rStyle w:val="Hyperlinkki"/>
          </w:rPr>
          <w:t>https://www.officialgazette.gov.ph/1977/02/04/presidential-decree-no-1083-s-1977-2/</w:t>
        </w:r>
      </w:hyperlink>
      <w:r w:rsidR="0099600B">
        <w:t xml:space="preserve"> (</w:t>
      </w:r>
      <w:proofErr w:type="spellStart"/>
      <w:r w:rsidR="0099600B">
        <w:t>käyy</w:t>
      </w:r>
      <w:proofErr w:type="spellEnd"/>
      <w:r w:rsidR="0099600B">
        <w:t xml:space="preserve"> 27.2.2025)</w:t>
      </w:r>
    </w:p>
    <w:p w:rsidR="00AD18F0" w:rsidRPr="000B7F95" w:rsidRDefault="00AD18F0" w:rsidP="00803BC3">
      <w:pPr>
        <w:jc w:val="left"/>
      </w:pPr>
      <w:r w:rsidRPr="000B7F95">
        <w:rPr>
          <w:lang w:val="en-US"/>
        </w:rPr>
        <w:t>Pe</w:t>
      </w:r>
      <w:r w:rsidR="000B7F95" w:rsidRPr="000B7F95">
        <w:rPr>
          <w:lang w:val="en-US"/>
        </w:rPr>
        <w:t>ña, Kurt Dela</w:t>
      </w:r>
      <w:r w:rsidR="000B7F95">
        <w:rPr>
          <w:lang w:val="en-US"/>
        </w:rPr>
        <w:t xml:space="preserve"> 16.10.2023</w:t>
      </w:r>
      <w:r w:rsidR="000B7F95" w:rsidRPr="000B7F95">
        <w:rPr>
          <w:lang w:val="en-US"/>
        </w:rPr>
        <w:t>. Ending child marriage in PH ‘takes more than a law’</w:t>
      </w:r>
      <w:r w:rsidR="000B7F95">
        <w:rPr>
          <w:lang w:val="en-US"/>
        </w:rPr>
        <w:t xml:space="preserve">. </w:t>
      </w:r>
      <w:hyperlink r:id="rId11" w:history="1">
        <w:r w:rsidR="000B7F95" w:rsidRPr="000B7F95">
          <w:rPr>
            <w:rStyle w:val="Hyperlinkki"/>
          </w:rPr>
          <w:t>https://newsinfo.inquirer.net/1846696/ending-child-marriage-in-ph-takes-more-than-a-law</w:t>
        </w:r>
      </w:hyperlink>
      <w:r w:rsidR="000B7F95" w:rsidRPr="000B7F95">
        <w:t xml:space="preserve"> (kä</w:t>
      </w:r>
      <w:r w:rsidR="000B7F95">
        <w:t>yty 27.2.2025)</w:t>
      </w:r>
    </w:p>
    <w:p w:rsidR="009B5FEB" w:rsidRDefault="009B5FEB" w:rsidP="00803BC3">
      <w:pPr>
        <w:jc w:val="left"/>
      </w:pPr>
      <w:bookmarkStart w:id="5" w:name="_Hlk191548780"/>
      <w:r w:rsidRPr="00AA17AD">
        <w:rPr>
          <w:lang w:val="en-US"/>
        </w:rPr>
        <w:t xml:space="preserve">Philippine </w:t>
      </w:r>
      <w:proofErr w:type="spellStart"/>
      <w:r w:rsidRPr="00AA17AD">
        <w:rPr>
          <w:lang w:val="en-US"/>
        </w:rPr>
        <w:t>Comission</w:t>
      </w:r>
      <w:proofErr w:type="spellEnd"/>
      <w:r w:rsidRPr="00AA17AD">
        <w:rPr>
          <w:lang w:val="en-US"/>
        </w:rPr>
        <w:t xml:space="preserve"> on Women 6.1.2022</w:t>
      </w:r>
      <w:bookmarkEnd w:id="5"/>
      <w:r w:rsidRPr="00AA17AD">
        <w:rPr>
          <w:lang w:val="en-US"/>
        </w:rPr>
        <w:t xml:space="preserve">. </w:t>
      </w:r>
      <w:r w:rsidRPr="007012FD">
        <w:rPr>
          <w:i/>
          <w:lang w:val="en-US"/>
        </w:rPr>
        <w:t>PCW welcomes law prohibiting child marriage.</w:t>
      </w:r>
      <w:r>
        <w:rPr>
          <w:lang w:val="en-US"/>
        </w:rPr>
        <w:t xml:space="preserve"> </w:t>
      </w:r>
      <w:hyperlink r:id="rId12" w:history="1">
        <w:r w:rsidRPr="009B5FEB">
          <w:rPr>
            <w:rStyle w:val="Hyperlinkki"/>
          </w:rPr>
          <w:t>https://pcw.gov.ph/pcw-welcomes-law-prohibiting-child-marriage/</w:t>
        </w:r>
      </w:hyperlink>
      <w:r w:rsidRPr="009B5FEB">
        <w:t xml:space="preserve"> (kä</w:t>
      </w:r>
      <w:r>
        <w:t>yty 27.2.2025)</w:t>
      </w:r>
    </w:p>
    <w:p w:rsidR="00AA17AD" w:rsidRDefault="0099600B" w:rsidP="0099600B">
      <w:pPr>
        <w:rPr>
          <w:lang w:val="en-US"/>
        </w:rPr>
      </w:pPr>
      <w:r>
        <w:rPr>
          <w:lang w:val="en-US"/>
        </w:rPr>
        <w:t>PSA (</w:t>
      </w:r>
      <w:r w:rsidRPr="0099600B">
        <w:rPr>
          <w:lang w:val="en-US"/>
        </w:rPr>
        <w:t xml:space="preserve">Philippine Statistics Authority) </w:t>
      </w:r>
    </w:p>
    <w:p w:rsidR="00AA17AD" w:rsidRPr="00AA17AD" w:rsidRDefault="00AA17AD" w:rsidP="00803BC3">
      <w:pPr>
        <w:ind w:left="720"/>
        <w:jc w:val="left"/>
      </w:pPr>
      <w:r>
        <w:rPr>
          <w:lang w:val="en-US"/>
        </w:rPr>
        <w:t xml:space="preserve">22.2.2023. </w:t>
      </w:r>
      <w:r w:rsidRPr="00803BC3">
        <w:rPr>
          <w:i/>
          <w:lang w:val="en-US"/>
        </w:rPr>
        <w:t>Religious Affiliation in the Philippines (2020 Census of Population and Housing).</w:t>
      </w:r>
      <w:r w:rsidR="00803BC3">
        <w:rPr>
          <w:lang w:val="en-US"/>
        </w:rPr>
        <w:t xml:space="preserve"> </w:t>
      </w:r>
      <w:hyperlink r:id="rId13" w:history="1">
        <w:r w:rsidR="00803BC3" w:rsidRPr="00FA6451">
          <w:rPr>
            <w:rStyle w:val="Hyperlinkki"/>
          </w:rPr>
          <w:t>https://psa.gov.ph/content/religious-affiliation-philippines-2020-census-population-and-housing</w:t>
        </w:r>
      </w:hyperlink>
      <w:r w:rsidRPr="00AA17AD">
        <w:t xml:space="preserve"> (kä</w:t>
      </w:r>
      <w:r>
        <w:t xml:space="preserve">yty </w:t>
      </w:r>
      <w:r w:rsidR="00803BC3">
        <w:t>7.3.2025)</w:t>
      </w:r>
    </w:p>
    <w:p w:rsidR="0099600B" w:rsidRPr="0099600B" w:rsidRDefault="0099600B" w:rsidP="00803BC3">
      <w:pPr>
        <w:ind w:left="720"/>
        <w:jc w:val="left"/>
      </w:pPr>
      <w:r w:rsidRPr="0099600B">
        <w:rPr>
          <w:lang w:val="en-US"/>
        </w:rPr>
        <w:t xml:space="preserve">2018. </w:t>
      </w:r>
      <w:r w:rsidRPr="0099600B">
        <w:rPr>
          <w:i/>
          <w:lang w:val="en-US"/>
        </w:rPr>
        <w:t>Philippines 2017 National Demographic and Health Survey – Key Findings.</w:t>
      </w:r>
      <w:r>
        <w:rPr>
          <w:lang w:val="en-US"/>
        </w:rPr>
        <w:t xml:space="preserve"> </w:t>
      </w:r>
      <w:hyperlink r:id="rId14" w:history="1">
        <w:r w:rsidR="00AA17AD" w:rsidRPr="00FA6451">
          <w:rPr>
            <w:rStyle w:val="Hyperlinkki"/>
          </w:rPr>
          <w:t>https://www.dhsprogram.com/pubs/pdf/SR253/SR253.pdf</w:t>
        </w:r>
      </w:hyperlink>
      <w:r w:rsidRPr="0099600B">
        <w:t xml:space="preserve"> (käy</w:t>
      </w:r>
      <w:r>
        <w:t>ty 27.2.2025)</w:t>
      </w:r>
    </w:p>
    <w:p w:rsidR="00082DFE" w:rsidRPr="001D5CAA" w:rsidRDefault="00441762"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B112B8"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w:t>
      </w:r>
      <w:r w:rsidRPr="00A35BCB">
        <w:rPr>
          <w:lang w:val="en-GB"/>
        </w:rPr>
        <w:lastRenderedPageBreak/>
        <w:t>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15"/>
      <w:headerReference w:type="first" r:id="rId16"/>
      <w:footerReference w:type="first" r:id="rId1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346" w:rsidRDefault="00185346" w:rsidP="007E0069">
      <w:pPr>
        <w:spacing w:after="0" w:line="240" w:lineRule="auto"/>
      </w:pPr>
      <w:r>
        <w:separator/>
      </w:r>
    </w:p>
  </w:endnote>
  <w:endnote w:type="continuationSeparator" w:id="0">
    <w:p w:rsidR="00185346" w:rsidRDefault="00185346"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bl>
  <w:p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346" w:rsidRDefault="00185346" w:rsidP="007E0069">
      <w:pPr>
        <w:spacing w:after="0" w:line="240" w:lineRule="auto"/>
      </w:pPr>
      <w:r>
        <w:separator/>
      </w:r>
    </w:p>
  </w:footnote>
  <w:footnote w:type="continuationSeparator" w:id="0">
    <w:p w:rsidR="00185346" w:rsidRDefault="00185346" w:rsidP="007E0069">
      <w:pPr>
        <w:spacing w:after="0" w:line="240" w:lineRule="auto"/>
      </w:pPr>
      <w:r>
        <w:continuationSeparator/>
      </w:r>
    </w:p>
  </w:footnote>
  <w:footnote w:id="1">
    <w:p w:rsidR="009E2850" w:rsidRPr="005A17CF" w:rsidRDefault="009E2850">
      <w:pPr>
        <w:pStyle w:val="Alaviitteenteksti"/>
        <w:rPr>
          <w:lang w:val="en-US"/>
        </w:rPr>
      </w:pPr>
      <w:r>
        <w:rPr>
          <w:rStyle w:val="Alaviitteenviite"/>
        </w:rPr>
        <w:footnoteRef/>
      </w:r>
      <w:r w:rsidRPr="005A17CF">
        <w:rPr>
          <w:lang w:val="en-US"/>
        </w:rPr>
        <w:t xml:space="preserve"> </w:t>
      </w:r>
      <w:r w:rsidR="005A17CF" w:rsidRPr="005A17CF">
        <w:rPr>
          <w:lang w:val="en-US"/>
        </w:rPr>
        <w:t xml:space="preserve">Civil Code of the Philippines 2005 </w:t>
      </w:r>
      <w:r w:rsidRPr="005A17CF">
        <w:rPr>
          <w:lang w:val="en-US"/>
        </w:rPr>
        <w:t>s. 558</w:t>
      </w:r>
      <w:r w:rsidR="00D017DF">
        <w:rPr>
          <w:lang w:val="en-US"/>
        </w:rPr>
        <w:t xml:space="preserve">; </w:t>
      </w:r>
      <w:proofErr w:type="spellStart"/>
      <w:r w:rsidR="00D017DF">
        <w:rPr>
          <w:lang w:val="en-US"/>
        </w:rPr>
        <w:t>Aralar</w:t>
      </w:r>
      <w:proofErr w:type="spellEnd"/>
      <w:r w:rsidR="00D017DF">
        <w:rPr>
          <w:lang w:val="en-US"/>
        </w:rPr>
        <w:t xml:space="preserve"> s. 2.</w:t>
      </w:r>
    </w:p>
  </w:footnote>
  <w:footnote w:id="2">
    <w:p w:rsidR="00AC083E" w:rsidRPr="00D017DF" w:rsidRDefault="00AC083E">
      <w:pPr>
        <w:pStyle w:val="Alaviitteenteksti"/>
      </w:pPr>
      <w:r>
        <w:rPr>
          <w:rStyle w:val="Alaviitteenviite"/>
        </w:rPr>
        <w:footnoteRef/>
      </w:r>
      <w:r w:rsidRPr="00D017DF">
        <w:rPr>
          <w:lang w:val="en-US"/>
        </w:rPr>
        <w:t xml:space="preserve"> </w:t>
      </w:r>
      <w:r w:rsidR="005A17CF" w:rsidRPr="00D017DF">
        <w:rPr>
          <w:lang w:val="en-US"/>
        </w:rPr>
        <w:t xml:space="preserve">Civil Code of the Philippines 2005 </w:t>
      </w:r>
      <w:r w:rsidRPr="00D017DF">
        <w:rPr>
          <w:lang w:val="en-US"/>
        </w:rPr>
        <w:t>s. 559</w:t>
      </w:r>
      <w:r w:rsidR="009B5C63" w:rsidRPr="00D017DF">
        <w:rPr>
          <w:lang w:val="en-US"/>
        </w:rPr>
        <w:t xml:space="preserve"> ja 655</w:t>
      </w:r>
      <w:r w:rsidR="00D017DF" w:rsidRPr="00D017DF">
        <w:rPr>
          <w:lang w:val="en-US"/>
        </w:rPr>
        <w:t xml:space="preserve">; </w:t>
      </w:r>
      <w:proofErr w:type="spellStart"/>
      <w:r w:rsidR="00D017DF" w:rsidRPr="00D017DF">
        <w:rPr>
          <w:lang w:val="en-US"/>
        </w:rPr>
        <w:t>Aralar</w:t>
      </w:r>
      <w:proofErr w:type="spellEnd"/>
      <w:r w:rsidR="00D017DF" w:rsidRPr="00D017DF">
        <w:rPr>
          <w:lang w:val="en-US"/>
        </w:rPr>
        <w:t xml:space="preserve"> s. 3-4 </w:t>
      </w:r>
      <w:r w:rsidR="00D017DF">
        <w:rPr>
          <w:lang w:val="en-US"/>
        </w:rPr>
        <w:t>ja 303</w:t>
      </w:r>
      <w:r w:rsidR="00D017DF" w:rsidRPr="00D017DF">
        <w:rPr>
          <w:lang w:val="en-US"/>
        </w:rPr>
        <w:t xml:space="preserve">. </w:t>
      </w:r>
      <w:r w:rsidR="00D017DF" w:rsidRPr="00D017DF">
        <w:t>Täysi-</w:t>
      </w:r>
      <w:proofErr w:type="spellStart"/>
      <w:r w:rsidR="00D017DF" w:rsidRPr="00D017DF">
        <w:t>ikäisyden</w:t>
      </w:r>
      <w:proofErr w:type="spellEnd"/>
      <w:r w:rsidR="00D017DF" w:rsidRPr="00D017DF">
        <w:t xml:space="preserve"> raja laskettiin 18 vuoteen lailla 6809/23.2.1998.</w:t>
      </w:r>
    </w:p>
  </w:footnote>
  <w:footnote w:id="3">
    <w:p w:rsidR="00AD18F0" w:rsidRPr="00AD18F0" w:rsidRDefault="00AD18F0">
      <w:pPr>
        <w:pStyle w:val="Alaviitteenteksti"/>
      </w:pPr>
      <w:r>
        <w:rPr>
          <w:rStyle w:val="Alaviitteenviite"/>
        </w:rPr>
        <w:footnoteRef/>
      </w:r>
      <w:r w:rsidRPr="00AD18F0">
        <w:t xml:space="preserve"> PSA 2018 s. 6. Muissa lähteissä o</w:t>
      </w:r>
      <w:r>
        <w:t xml:space="preserve">n viitattu tähän </w:t>
      </w:r>
      <w:proofErr w:type="spellStart"/>
      <w:r>
        <w:t>kyelyyn</w:t>
      </w:r>
      <w:proofErr w:type="spellEnd"/>
      <w:r>
        <w:t>, mutta ilmoitettu osuudeksi 16,5 % (</w:t>
      </w:r>
      <w:r w:rsidRPr="00AD18F0">
        <w:t xml:space="preserve">Center for </w:t>
      </w:r>
      <w:proofErr w:type="spellStart"/>
      <w:r w:rsidRPr="00AD18F0">
        <w:t>Reproductive</w:t>
      </w:r>
      <w:proofErr w:type="spellEnd"/>
      <w:r w:rsidRPr="00AD18F0">
        <w:t xml:space="preserve"> Rights 13.1.2022</w:t>
      </w:r>
      <w:r>
        <w:t>).</w:t>
      </w:r>
    </w:p>
  </w:footnote>
  <w:footnote w:id="4">
    <w:p w:rsidR="00AA17AD" w:rsidRDefault="00AA17AD">
      <w:pPr>
        <w:pStyle w:val="Alaviitteenteksti"/>
      </w:pPr>
      <w:r>
        <w:rPr>
          <w:rStyle w:val="Alaviitteenviite"/>
        </w:rPr>
        <w:footnoteRef/>
      </w:r>
      <w:r>
        <w:t xml:space="preserve"> PSA 22.2.2023.</w:t>
      </w:r>
    </w:p>
  </w:footnote>
  <w:footnote w:id="5">
    <w:p w:rsidR="000B7F95" w:rsidRPr="000B7F95" w:rsidRDefault="000B7F95">
      <w:pPr>
        <w:pStyle w:val="Alaviitteenteksti"/>
        <w:rPr>
          <w:lang w:val="en-US"/>
        </w:rPr>
      </w:pPr>
      <w:r>
        <w:rPr>
          <w:rStyle w:val="Alaviitteenviite"/>
        </w:rPr>
        <w:footnoteRef/>
      </w:r>
      <w:r w:rsidRPr="000B7F95">
        <w:rPr>
          <w:lang w:val="en-US"/>
        </w:rPr>
        <w:t xml:space="preserve"> </w:t>
      </w:r>
      <w:r>
        <w:rPr>
          <w:lang w:val="en-US"/>
        </w:rPr>
        <w:t>Peña 23.10.2023.</w:t>
      </w:r>
    </w:p>
  </w:footnote>
  <w:footnote w:id="6">
    <w:p w:rsidR="005A17CF" w:rsidRPr="005A17CF" w:rsidRDefault="005A17CF" w:rsidP="005A17CF">
      <w:pPr>
        <w:pStyle w:val="Alaviitteenteksti"/>
        <w:rPr>
          <w:lang w:val="en-US"/>
        </w:rPr>
      </w:pPr>
      <w:r>
        <w:rPr>
          <w:rStyle w:val="Alaviitteenviite"/>
        </w:rPr>
        <w:footnoteRef/>
      </w:r>
      <w:r w:rsidRPr="005A17CF">
        <w:rPr>
          <w:lang w:val="en-US"/>
        </w:rPr>
        <w:t xml:space="preserve"> Civil Code of the Philippines 2005 s. 681.</w:t>
      </w:r>
    </w:p>
  </w:footnote>
  <w:footnote w:id="7">
    <w:p w:rsidR="007012FD" w:rsidRPr="007012FD" w:rsidRDefault="007012FD">
      <w:pPr>
        <w:pStyle w:val="Alaviitteenteksti"/>
        <w:rPr>
          <w:lang w:val="en-US"/>
        </w:rPr>
      </w:pPr>
      <w:r>
        <w:rPr>
          <w:rStyle w:val="Alaviitteenviite"/>
        </w:rPr>
        <w:footnoteRef/>
      </w:r>
      <w:r w:rsidRPr="007012FD">
        <w:rPr>
          <w:lang w:val="en-US"/>
        </w:rPr>
        <w:t xml:space="preserve"> Philippine </w:t>
      </w:r>
      <w:proofErr w:type="spellStart"/>
      <w:r w:rsidRPr="007012FD">
        <w:rPr>
          <w:lang w:val="en-US"/>
        </w:rPr>
        <w:t>Comission</w:t>
      </w:r>
      <w:proofErr w:type="spellEnd"/>
      <w:r w:rsidRPr="007012FD">
        <w:rPr>
          <w:lang w:val="en-US"/>
        </w:rPr>
        <w:t xml:space="preserve"> on Women 6.1.2022</w:t>
      </w:r>
      <w:r>
        <w:rPr>
          <w:lang w:val="en-US"/>
        </w:rPr>
        <w:t>.</w:t>
      </w:r>
    </w:p>
  </w:footnote>
  <w:footnote w:id="8">
    <w:p w:rsidR="00AC083E" w:rsidRPr="005A17CF" w:rsidRDefault="00AC083E">
      <w:pPr>
        <w:pStyle w:val="Alaviitteenteksti"/>
        <w:rPr>
          <w:lang w:val="en-US"/>
        </w:rPr>
      </w:pPr>
      <w:r>
        <w:rPr>
          <w:rStyle w:val="Alaviitteenviite"/>
        </w:rPr>
        <w:footnoteRef/>
      </w:r>
      <w:r w:rsidRPr="005A17CF">
        <w:rPr>
          <w:lang w:val="en-US"/>
        </w:rPr>
        <w:t xml:space="preserve"> </w:t>
      </w:r>
      <w:r w:rsidR="005A17CF" w:rsidRPr="005A17CF">
        <w:rPr>
          <w:lang w:val="en-US"/>
        </w:rPr>
        <w:t xml:space="preserve">Civil Code of the Philippines 2005 </w:t>
      </w:r>
      <w:r w:rsidRPr="005A17CF">
        <w:rPr>
          <w:lang w:val="en-US"/>
        </w:rPr>
        <w:t>s. 559-560</w:t>
      </w:r>
      <w:r w:rsidR="00D017DF">
        <w:rPr>
          <w:lang w:val="en-US"/>
        </w:rPr>
        <w:t xml:space="preserve">; </w:t>
      </w:r>
      <w:proofErr w:type="spellStart"/>
      <w:r w:rsidR="00D017DF">
        <w:rPr>
          <w:lang w:val="en-US"/>
        </w:rPr>
        <w:t>Aralar</w:t>
      </w:r>
      <w:proofErr w:type="spellEnd"/>
      <w:r w:rsidR="00D017DF">
        <w:rPr>
          <w:lang w:val="en-US"/>
        </w:rPr>
        <w:t xml:space="preserve"> s. 4-5</w:t>
      </w:r>
      <w:r w:rsidRPr="005A17CF">
        <w:rPr>
          <w:lang w:val="en-US"/>
        </w:rPr>
        <w:t>.</w:t>
      </w:r>
    </w:p>
  </w:footnote>
  <w:footnote w:id="9">
    <w:p w:rsidR="00AC083E" w:rsidRPr="00AA17AD" w:rsidRDefault="00AC083E">
      <w:pPr>
        <w:pStyle w:val="Alaviitteenteksti"/>
      </w:pPr>
      <w:r>
        <w:rPr>
          <w:rStyle w:val="Alaviitteenviite"/>
        </w:rPr>
        <w:footnoteRef/>
      </w:r>
      <w:r w:rsidRPr="005A17CF">
        <w:rPr>
          <w:lang w:val="en-US"/>
        </w:rPr>
        <w:t xml:space="preserve"> </w:t>
      </w:r>
      <w:r w:rsidR="005A17CF" w:rsidRPr="005A17CF">
        <w:rPr>
          <w:lang w:val="en-US"/>
        </w:rPr>
        <w:t xml:space="preserve">Civil Code of the Philippines 2005 </w:t>
      </w:r>
      <w:r w:rsidRPr="005A17CF">
        <w:rPr>
          <w:lang w:val="en-US"/>
        </w:rPr>
        <w:t>s. 561-</w:t>
      </w:r>
      <w:r w:rsidR="008F6646" w:rsidRPr="005A17CF">
        <w:rPr>
          <w:lang w:val="en-US"/>
        </w:rPr>
        <w:t>562</w:t>
      </w:r>
      <w:r w:rsidR="009B5C63" w:rsidRPr="005A17CF">
        <w:rPr>
          <w:lang w:val="en-US"/>
        </w:rPr>
        <w:t>,</w:t>
      </w:r>
      <w:r w:rsidR="008F6646" w:rsidRPr="005A17CF">
        <w:rPr>
          <w:lang w:val="en-US"/>
        </w:rPr>
        <w:t xml:space="preserve"> </w:t>
      </w:r>
      <w:r w:rsidRPr="005A17CF">
        <w:rPr>
          <w:lang w:val="en-US"/>
        </w:rPr>
        <w:t>56</w:t>
      </w:r>
      <w:r w:rsidR="008F6646" w:rsidRPr="005A17CF">
        <w:rPr>
          <w:lang w:val="en-US"/>
        </w:rPr>
        <w:t>4-565</w:t>
      </w:r>
      <w:r w:rsidR="009B5C63" w:rsidRPr="005A17CF">
        <w:rPr>
          <w:lang w:val="en-US"/>
        </w:rPr>
        <w:t xml:space="preserve"> ja 656</w:t>
      </w:r>
      <w:r w:rsidR="00D017DF">
        <w:rPr>
          <w:lang w:val="en-US"/>
        </w:rPr>
        <w:t xml:space="preserve">; </w:t>
      </w:r>
      <w:proofErr w:type="spellStart"/>
      <w:r w:rsidR="00D017DF">
        <w:rPr>
          <w:lang w:val="en-US"/>
        </w:rPr>
        <w:t>Aralar</w:t>
      </w:r>
      <w:proofErr w:type="spellEnd"/>
      <w:r w:rsidR="00D017DF">
        <w:rPr>
          <w:lang w:val="en-US"/>
        </w:rPr>
        <w:t xml:space="preserve"> s. 6, 8 ja 303</w:t>
      </w:r>
      <w:r w:rsidRPr="005A17CF">
        <w:rPr>
          <w:lang w:val="en-US"/>
        </w:rPr>
        <w:t>.</w:t>
      </w:r>
      <w:r w:rsidR="00F6685F">
        <w:rPr>
          <w:lang w:val="en-US"/>
        </w:rPr>
        <w:t xml:space="preserve"> </w:t>
      </w:r>
      <w:r w:rsidR="00F6685F" w:rsidRPr="00AA17AD">
        <w:t>Asetuksen 236 § on osin kumottu 2010 jälkeen.</w:t>
      </w:r>
    </w:p>
  </w:footnote>
  <w:footnote w:id="10">
    <w:p w:rsidR="00493E70" w:rsidRPr="00AA17AD" w:rsidRDefault="00493E70">
      <w:pPr>
        <w:pStyle w:val="Alaviitteenteksti"/>
      </w:pPr>
      <w:r>
        <w:rPr>
          <w:rStyle w:val="Alaviitteenviite"/>
        </w:rPr>
        <w:footnoteRef/>
      </w:r>
      <w:r w:rsidRPr="00AA17AD">
        <w:t xml:space="preserve"> </w:t>
      </w:r>
      <w:proofErr w:type="spellStart"/>
      <w:r w:rsidR="005A17CF" w:rsidRPr="00AA17AD">
        <w:t>Civil</w:t>
      </w:r>
      <w:proofErr w:type="spellEnd"/>
      <w:r w:rsidR="005A17CF" w:rsidRPr="00AA17AD">
        <w:t xml:space="preserve"> </w:t>
      </w:r>
      <w:proofErr w:type="spellStart"/>
      <w:r w:rsidR="005A17CF" w:rsidRPr="00AA17AD">
        <w:t>Code</w:t>
      </w:r>
      <w:proofErr w:type="spellEnd"/>
      <w:r w:rsidR="005A17CF" w:rsidRPr="00AA17AD">
        <w:t xml:space="preserve"> of </w:t>
      </w:r>
      <w:proofErr w:type="spellStart"/>
      <w:r w:rsidR="005A17CF" w:rsidRPr="00AA17AD">
        <w:t>the</w:t>
      </w:r>
      <w:proofErr w:type="spellEnd"/>
      <w:r w:rsidR="005A17CF" w:rsidRPr="00AA17AD">
        <w:t xml:space="preserve"> </w:t>
      </w:r>
      <w:proofErr w:type="spellStart"/>
      <w:r w:rsidR="005A17CF" w:rsidRPr="00AA17AD">
        <w:t>Philippines</w:t>
      </w:r>
      <w:proofErr w:type="spellEnd"/>
      <w:r w:rsidR="005A17CF" w:rsidRPr="00AA17AD">
        <w:t xml:space="preserve"> 2005 </w:t>
      </w:r>
      <w:r w:rsidRPr="00AA17AD">
        <w:t>s. 572</w:t>
      </w:r>
      <w:r w:rsidR="00D017DF" w:rsidRPr="00AA17AD">
        <w:t xml:space="preserve">; </w:t>
      </w:r>
      <w:proofErr w:type="spellStart"/>
      <w:r w:rsidR="00D017DF" w:rsidRPr="00AA17AD">
        <w:t>Aralar</w:t>
      </w:r>
      <w:proofErr w:type="spellEnd"/>
      <w:r w:rsidR="00D017DF" w:rsidRPr="00AA17AD">
        <w:t xml:space="preserve"> s. 16</w:t>
      </w:r>
      <w:r w:rsidRPr="00AA17AD">
        <w:t>.</w:t>
      </w:r>
    </w:p>
  </w:footnote>
  <w:footnote w:id="11">
    <w:p w:rsidR="00493E70" w:rsidRPr="005A17CF" w:rsidRDefault="00493E70">
      <w:pPr>
        <w:pStyle w:val="Alaviitteenteksti"/>
        <w:rPr>
          <w:lang w:val="en-US"/>
        </w:rPr>
      </w:pPr>
      <w:r>
        <w:rPr>
          <w:rStyle w:val="Alaviitteenviite"/>
        </w:rPr>
        <w:footnoteRef/>
      </w:r>
      <w:r w:rsidRPr="005A17CF">
        <w:rPr>
          <w:lang w:val="en-US"/>
        </w:rPr>
        <w:t xml:space="preserve"> </w:t>
      </w:r>
      <w:r w:rsidR="005A17CF" w:rsidRPr="005A17CF">
        <w:rPr>
          <w:lang w:val="en-US"/>
        </w:rPr>
        <w:t xml:space="preserve">Civil Code of the Philippines 2005 </w:t>
      </w:r>
      <w:r w:rsidRPr="005A17CF">
        <w:rPr>
          <w:lang w:val="en-US"/>
        </w:rPr>
        <w:t>s. 576 ja 578</w:t>
      </w:r>
      <w:r w:rsidR="00F9731B">
        <w:rPr>
          <w:lang w:val="en-US"/>
        </w:rPr>
        <w:t xml:space="preserve">; </w:t>
      </w:r>
      <w:proofErr w:type="spellStart"/>
      <w:r w:rsidR="00F9731B">
        <w:rPr>
          <w:lang w:val="en-US"/>
        </w:rPr>
        <w:t>Aralar</w:t>
      </w:r>
      <w:proofErr w:type="spellEnd"/>
      <w:r w:rsidR="00F9731B">
        <w:rPr>
          <w:lang w:val="en-US"/>
        </w:rPr>
        <w:t xml:space="preserve"> s. 70-72</w:t>
      </w:r>
      <w:r w:rsidRPr="005A17CF">
        <w:rPr>
          <w:lang w:val="en-US"/>
        </w:rPr>
        <w:t>.</w:t>
      </w:r>
    </w:p>
  </w:footnote>
  <w:footnote w:id="12">
    <w:p w:rsidR="00D22C5A" w:rsidRPr="005A17CF" w:rsidRDefault="00D22C5A">
      <w:pPr>
        <w:pStyle w:val="Alaviitteenteksti"/>
        <w:rPr>
          <w:lang w:val="en-US"/>
        </w:rPr>
      </w:pPr>
      <w:r>
        <w:rPr>
          <w:rStyle w:val="Alaviitteenviite"/>
        </w:rPr>
        <w:footnoteRef/>
      </w:r>
      <w:r w:rsidRPr="005A17CF">
        <w:rPr>
          <w:lang w:val="en-US"/>
        </w:rPr>
        <w:t xml:space="preserve"> </w:t>
      </w:r>
      <w:r w:rsidR="005A17CF" w:rsidRPr="005A17CF">
        <w:rPr>
          <w:lang w:val="en-US"/>
        </w:rPr>
        <w:t xml:space="preserve">Civil Code of the Philippines 2005 </w:t>
      </w:r>
      <w:r w:rsidRPr="005A17CF">
        <w:rPr>
          <w:lang w:val="en-US"/>
        </w:rPr>
        <w:t>s. 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rsidTr="00110B17">
      <w:trPr>
        <w:tblHeader/>
      </w:trPr>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b/>
              <w:sz w:val="16"/>
              <w:szCs w:val="16"/>
            </w:rPr>
          </w:pPr>
        </w:p>
      </w:tc>
      <w:tc>
        <w:tcPr>
          <w:tcW w:w="3006" w:type="dxa"/>
          <w:tcBorders>
            <w:top w:val="nil"/>
            <w:left w:val="nil"/>
            <w:bottom w:val="nil"/>
            <w:right w:val="nil"/>
          </w:tcBorders>
        </w:tcPr>
        <w:p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bl>
  <w:p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b/>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bl>
  <w:p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30495A"/>
    <w:multiLevelType w:val="hybridMultilevel"/>
    <w:tmpl w:val="97948AF6"/>
    <w:lvl w:ilvl="0" w:tplc="E9B6877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4"/>
  </w:num>
  <w:num w:numId="4">
    <w:abstractNumId w:val="13"/>
  </w:num>
  <w:num w:numId="5">
    <w:abstractNumId w:val="11"/>
  </w:num>
  <w:num w:numId="6">
    <w:abstractNumId w:val="16"/>
  </w:num>
  <w:num w:numId="7">
    <w:abstractNumId w:val="20"/>
  </w:num>
  <w:num w:numId="8">
    <w:abstractNumId w:val="19"/>
  </w:num>
  <w:num w:numId="9">
    <w:abstractNumId w:val="19"/>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7"/>
  </w:num>
  <w:num w:numId="22">
    <w:abstractNumId w:val="22"/>
  </w:num>
  <w:num w:numId="23">
    <w:abstractNumId w:val="4"/>
  </w:num>
  <w:num w:numId="24">
    <w:abstractNumId w:val="8"/>
  </w:num>
  <w:num w:numId="25">
    <w:abstractNumId w:val="0"/>
  </w:num>
  <w:num w:numId="26">
    <w:abstractNumId w:val="23"/>
  </w:num>
  <w:num w:numId="27">
    <w:abstractNumId w:val="9"/>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323F"/>
    <w:rsid w:val="000B7ABB"/>
    <w:rsid w:val="000B7F95"/>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85346"/>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7DCF"/>
    <w:rsid w:val="003077A4"/>
    <w:rsid w:val="003135FC"/>
    <w:rsid w:val="00313CBC"/>
    <w:rsid w:val="00313CBF"/>
    <w:rsid w:val="0032021E"/>
    <w:rsid w:val="003226F0"/>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60ADC"/>
    <w:rsid w:val="00465DC6"/>
    <w:rsid w:val="0047544F"/>
    <w:rsid w:val="00483E37"/>
    <w:rsid w:val="00493E70"/>
    <w:rsid w:val="004A3E23"/>
    <w:rsid w:val="004B2B44"/>
    <w:rsid w:val="004B34E1"/>
    <w:rsid w:val="004B6E8B"/>
    <w:rsid w:val="004C1C47"/>
    <w:rsid w:val="004C23F9"/>
    <w:rsid w:val="004D7499"/>
    <w:rsid w:val="004D76E3"/>
    <w:rsid w:val="004E598B"/>
    <w:rsid w:val="004F15C9"/>
    <w:rsid w:val="004F28FE"/>
    <w:rsid w:val="004F4078"/>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17CF"/>
    <w:rsid w:val="005A309A"/>
    <w:rsid w:val="005B00BB"/>
    <w:rsid w:val="005B3A3F"/>
    <w:rsid w:val="005B47D8"/>
    <w:rsid w:val="005B6C91"/>
    <w:rsid w:val="005D3A33"/>
    <w:rsid w:val="005D7EB5"/>
    <w:rsid w:val="005E2BC1"/>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7012FD"/>
    <w:rsid w:val="0070377D"/>
    <w:rsid w:val="007045E0"/>
    <w:rsid w:val="007168DA"/>
    <w:rsid w:val="007212A4"/>
    <w:rsid w:val="00723843"/>
    <w:rsid w:val="0073068A"/>
    <w:rsid w:val="0074104A"/>
    <w:rsid w:val="0074158A"/>
    <w:rsid w:val="00751EBB"/>
    <w:rsid w:val="00763DF2"/>
    <w:rsid w:val="00772240"/>
    <w:rsid w:val="00785D58"/>
    <w:rsid w:val="007B2D20"/>
    <w:rsid w:val="007C057B"/>
    <w:rsid w:val="007C1151"/>
    <w:rsid w:val="007C25EB"/>
    <w:rsid w:val="007C4B6F"/>
    <w:rsid w:val="007C5BB2"/>
    <w:rsid w:val="007E0069"/>
    <w:rsid w:val="00800AA9"/>
    <w:rsid w:val="008020E6"/>
    <w:rsid w:val="00803B42"/>
    <w:rsid w:val="00803BC3"/>
    <w:rsid w:val="00810134"/>
    <w:rsid w:val="008350F0"/>
    <w:rsid w:val="00835734"/>
    <w:rsid w:val="0084029C"/>
    <w:rsid w:val="00845940"/>
    <w:rsid w:val="008571C0"/>
    <w:rsid w:val="00860C12"/>
    <w:rsid w:val="0087371C"/>
    <w:rsid w:val="00873A37"/>
    <w:rsid w:val="008755BF"/>
    <w:rsid w:val="008B2637"/>
    <w:rsid w:val="008B44DF"/>
    <w:rsid w:val="008B4C53"/>
    <w:rsid w:val="008C2034"/>
    <w:rsid w:val="008C3171"/>
    <w:rsid w:val="008C3FF0"/>
    <w:rsid w:val="008C6A0E"/>
    <w:rsid w:val="008E0129"/>
    <w:rsid w:val="008E1575"/>
    <w:rsid w:val="008F20FD"/>
    <w:rsid w:val="008F2AAB"/>
    <w:rsid w:val="008F6646"/>
    <w:rsid w:val="0090479F"/>
    <w:rsid w:val="009170B9"/>
    <w:rsid w:val="009230EE"/>
    <w:rsid w:val="00941FAB"/>
    <w:rsid w:val="00952982"/>
    <w:rsid w:val="00966541"/>
    <w:rsid w:val="009745BE"/>
    <w:rsid w:val="00980F1C"/>
    <w:rsid w:val="00981808"/>
    <w:rsid w:val="0099600B"/>
    <w:rsid w:val="009B5C63"/>
    <w:rsid w:val="009B5FEB"/>
    <w:rsid w:val="009B606B"/>
    <w:rsid w:val="009D26CC"/>
    <w:rsid w:val="009D44A2"/>
    <w:rsid w:val="009E0F44"/>
    <w:rsid w:val="009E2850"/>
    <w:rsid w:val="009E3B08"/>
    <w:rsid w:val="009E3C92"/>
    <w:rsid w:val="00A04FF1"/>
    <w:rsid w:val="00A058E4"/>
    <w:rsid w:val="00A35BCB"/>
    <w:rsid w:val="00A522BB"/>
    <w:rsid w:val="00A6466D"/>
    <w:rsid w:val="00A74713"/>
    <w:rsid w:val="00A7678F"/>
    <w:rsid w:val="00A8295C"/>
    <w:rsid w:val="00A900EA"/>
    <w:rsid w:val="00A93B2D"/>
    <w:rsid w:val="00AA17AD"/>
    <w:rsid w:val="00AC083E"/>
    <w:rsid w:val="00AC4FDE"/>
    <w:rsid w:val="00AC5E4B"/>
    <w:rsid w:val="00AD18F0"/>
    <w:rsid w:val="00AE08A1"/>
    <w:rsid w:val="00AE21E8"/>
    <w:rsid w:val="00AE54AA"/>
    <w:rsid w:val="00AE7C7B"/>
    <w:rsid w:val="00AF03BC"/>
    <w:rsid w:val="00B0234C"/>
    <w:rsid w:val="00B07C42"/>
    <w:rsid w:val="00B112B8"/>
    <w:rsid w:val="00B176D3"/>
    <w:rsid w:val="00B33381"/>
    <w:rsid w:val="00B37882"/>
    <w:rsid w:val="00B529CE"/>
    <w:rsid w:val="00B52A4D"/>
    <w:rsid w:val="00B52DD7"/>
    <w:rsid w:val="00B65278"/>
    <w:rsid w:val="00B70293"/>
    <w:rsid w:val="00B7440B"/>
    <w:rsid w:val="00B748FF"/>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C25B9"/>
    <w:rsid w:val="00CC3CAE"/>
    <w:rsid w:val="00CE26C7"/>
    <w:rsid w:val="00CF712C"/>
    <w:rsid w:val="00D017DF"/>
    <w:rsid w:val="00D130E2"/>
    <w:rsid w:val="00D152E0"/>
    <w:rsid w:val="00D171E5"/>
    <w:rsid w:val="00D205C8"/>
    <w:rsid w:val="00D22C5A"/>
    <w:rsid w:val="00D24D52"/>
    <w:rsid w:val="00D37291"/>
    <w:rsid w:val="00D47232"/>
    <w:rsid w:val="00D6472E"/>
    <w:rsid w:val="00D724F3"/>
    <w:rsid w:val="00D80CF9"/>
    <w:rsid w:val="00D85581"/>
    <w:rsid w:val="00D93433"/>
    <w:rsid w:val="00D9702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7B7C"/>
    <w:rsid w:val="00E424D1"/>
    <w:rsid w:val="00E44896"/>
    <w:rsid w:val="00E5437B"/>
    <w:rsid w:val="00E61ADE"/>
    <w:rsid w:val="00E61B04"/>
    <w:rsid w:val="00E6371A"/>
    <w:rsid w:val="00E64CFC"/>
    <w:rsid w:val="00E66BD8"/>
    <w:rsid w:val="00E82F70"/>
    <w:rsid w:val="00E85D86"/>
    <w:rsid w:val="00E9185D"/>
    <w:rsid w:val="00EA211A"/>
    <w:rsid w:val="00EA4FE4"/>
    <w:rsid w:val="00EB031A"/>
    <w:rsid w:val="00EB0BB5"/>
    <w:rsid w:val="00EB347C"/>
    <w:rsid w:val="00EB6C6D"/>
    <w:rsid w:val="00EC45CF"/>
    <w:rsid w:val="00ED148F"/>
    <w:rsid w:val="00EF6FCF"/>
    <w:rsid w:val="00F04424"/>
    <w:rsid w:val="00F04AE6"/>
    <w:rsid w:val="00F24CAB"/>
    <w:rsid w:val="00F40646"/>
    <w:rsid w:val="00F43553"/>
    <w:rsid w:val="00F50B13"/>
    <w:rsid w:val="00F61D61"/>
    <w:rsid w:val="00F6685F"/>
    <w:rsid w:val="00F75550"/>
    <w:rsid w:val="00F81E6B"/>
    <w:rsid w:val="00F82F9C"/>
    <w:rsid w:val="00F937B6"/>
    <w:rsid w:val="00F9400E"/>
    <w:rsid w:val="00F9731B"/>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roductiverights.org/philippines-criminalizes-child-marriage/" TargetMode="External"/><Relationship Id="rId13" Type="http://schemas.openxmlformats.org/officeDocument/2006/relationships/hyperlink" Target="https://psa.gov.ph/content/religious-affiliation-philippines-2020-census-population-and-housin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pcw.gov.ph/pcw-welcomes-law-prohibiting-child-marriage/" TargetMode="External"/><Relationship Id="rId17" Type="http://schemas.openxmlformats.org/officeDocument/2006/relationships/footer" Target="footer1.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info.inquirer.net/1846696/ending-child-marriage-in-ph-takes-more-than-a-law"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officialgazette.gov.ph/1977/02/04/presidential-decree-no-1083-s-1977-2/"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hanrobles.com/executiveorderno209.htm" TargetMode="External"/><Relationship Id="rId14" Type="http://schemas.openxmlformats.org/officeDocument/2006/relationships/hyperlink" Target="https://www.dhsprogram.com/pubs/pdf/SR253/SR253.pdf"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8F0E7FB477324BEDA19D07021B475375"/>
        <w:category>
          <w:name w:val="Yleiset"/>
          <w:gallery w:val="placeholder"/>
        </w:category>
        <w:types>
          <w:type w:val="bbPlcHdr"/>
        </w:types>
        <w:behaviors>
          <w:behavior w:val="content"/>
        </w:behaviors>
        <w:guid w:val="{27FE5044-D6AE-4936-9300-EF3FC2E10245}"/>
      </w:docPartPr>
      <w:docPartBody>
        <w:p w:rsidR="00AF58AC" w:rsidRDefault="00CD622F">
          <w:pPr>
            <w:pStyle w:val="8F0E7FB477324BEDA19D07021B475375"/>
          </w:pPr>
          <w:r w:rsidRPr="00AA10D2">
            <w:rPr>
              <w:rStyle w:val="Paikkamerkkiteksti"/>
            </w:rPr>
            <w:t>Kirjoita tekstiä napsauttamalla tai napauttamalla tätä.</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AF58AC"/>
    <w:rsid w:val="00B008B9"/>
    <w:rsid w:val="00CD622F"/>
    <w:rsid w:val="00F92E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CIVIL LAW,NATIONAL LEGISLATION,MARRIAGE,MINORS,CHILDREN'S RIGHTS,RELIGIOUS GROUPS,MUSLIMS,EARLY MARRIAGE,AGE GROUPS,CRIMINAL CODE,REGISTERS,REGISTRATION,DOCUMENTS,LEGALISATION,APPLICATIONS,CHILD CUSTODY,SHARIA,CHILD PROTECTION,LEGISLATIVE POWER</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Philippines</TermName>
          <TermId xmlns="http://schemas.microsoft.com/office/infopath/2007/PartnerControls">92f81b3d-c73a-4560-973e-56e6dc514065</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2025-03-06T23:00:00+00:00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101</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88</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Filippiinit / Alaikäisen avioitumisen laillisuus
Philippines / The legality of child marriage
Kysymykset
1) Onko Filippiineillä ollut sallittua avioitua alle 18-vuotiaana 2000-luvulla? Vaikuttaako laillisuuteen se, että toinen osapuoli on täysi-ikäinen? 
2) Onko asiassa jotain erikoissäännöksiä koskien uskonnollisia ryhmiä?
3) Onko uskonnollisesti solmittu, mutta virallisesti rekisteröity lapsiavioliitto laillisesti pätevä Filippiineillä?
4) Onko huoltajan suostumuksella vaikutusta avioliiton pätevyyteen?
Questions
1) Has it been allowed to marry under the age of 18 in the Philippines in the 2000s? Does the fact that the other party is an adult affect legality? 
2) Are there any special regulations regarding religious groups? 
3) Is religiously concluded but officially registered child marriage legally valid in the Philippines? 
4) Does the guardian's consent affect the validity of the marriage?
Onko Filippiineillä ollut sallittua avioitua</COIDocAbstract>
    <COIWSGroundsRejection xmlns="b5be3156-7e14-46bc-bfca-5c242eb3de3f" xsi:nil="true"/>
    <COIDocAuthors xmlns="e235e197-502c-49f1-8696-39d199cd5131">
      <Value>143</Value>
    </COIDocAuthors>
    <COIDocID xmlns="b5be3156-7e14-46bc-bfca-5c242eb3de3f">811</COIDocID>
    <_dlc_DocId xmlns="e235e197-502c-49f1-8696-39d199cd5131">FI011-215589946-12340</_dlc_DocId>
    <_dlc_DocIdUrl xmlns="e235e197-502c-49f1-8696-39d199cd5131">
      <Url>https://coiadmin.euaa.europa.eu/administration/finland/_layouts/15/DocIdRedir.aspx?ID=FI011-215589946-12340</Url>
      <Description>FI011-215589946-12340</Description>
    </_dlc_DocIdUrl>
  </documentManagement>
</p:properties>
</file>

<file path=customXml/itemProps1.xml><?xml version="1.0" encoding="utf-8"?>
<ds:datastoreItem xmlns:ds="http://schemas.openxmlformats.org/officeDocument/2006/customXml" ds:itemID="{16FE9DF4-C02D-40F3-B97A-BE201018A4C6}">
  <ds:schemaRefs>
    <ds:schemaRef ds:uri="http://schemas.openxmlformats.org/officeDocument/2006/bibliography"/>
  </ds:schemaRefs>
</ds:datastoreItem>
</file>

<file path=customXml/itemProps2.xml><?xml version="1.0" encoding="utf-8"?>
<ds:datastoreItem xmlns:ds="http://schemas.openxmlformats.org/officeDocument/2006/customXml" ds:itemID="{99351B86-46DD-48E5-BEE3-FC6A4311D5B4}"/>
</file>

<file path=customXml/itemProps3.xml><?xml version="1.0" encoding="utf-8"?>
<ds:datastoreItem xmlns:ds="http://schemas.openxmlformats.org/officeDocument/2006/customXml" ds:itemID="{C0CE1CA2-9531-48E4-AC1A-590F9B486061}"/>
</file>

<file path=customXml/itemProps4.xml><?xml version="1.0" encoding="utf-8"?>
<ds:datastoreItem xmlns:ds="http://schemas.openxmlformats.org/officeDocument/2006/customXml" ds:itemID="{25A30B45-FCC2-4A63-AA95-F1B3C825C892}"/>
</file>

<file path=customXml/itemProps5.xml><?xml version="1.0" encoding="utf-8"?>
<ds:datastoreItem xmlns:ds="http://schemas.openxmlformats.org/officeDocument/2006/customXml" ds:itemID="{4CB2EA53-D27E-4071-8AFA-028BDB70651C}"/>
</file>

<file path=customXml/itemProps6.xml><?xml version="1.0" encoding="utf-8"?>
<ds:datastoreItem xmlns:ds="http://schemas.openxmlformats.org/officeDocument/2006/customXml" ds:itemID="{FC844A27-49E4-43E6-A31C-32EE3CD8FF0A}"/>
</file>

<file path=docProps/app.xml><?xml version="1.0" encoding="utf-8"?>
<Properties xmlns="http://schemas.openxmlformats.org/officeDocument/2006/extended-properties" xmlns:vt="http://schemas.openxmlformats.org/officeDocument/2006/docPropsVTypes">
  <Template>Maatietopalvelu kyselyvastaus</Template>
  <TotalTime>0</TotalTime>
  <Pages>4</Pages>
  <Words>824</Words>
  <Characters>6679</Characters>
  <Application>Microsoft Office Word</Application>
  <DocSecurity>0</DocSecurity>
  <Lines>55</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Filippiinit / Alaikäisen avioitumisen laillisuus // Philippines / The legality of child marriage</dc:title>
  <dc:creator/>
  <cp:lastModifiedBy/>
  <cp:revision>1</cp:revision>
  <dcterms:created xsi:type="dcterms:W3CDTF">2025-03-08T10:04:00Z</dcterms:created>
  <dcterms:modified xsi:type="dcterms:W3CDTF">2025-03-08T10:04:00Z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fe06ebf9-8217-451d-890d-5cb8960b4c25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101;#Philippines|92f81b3d-c73a-4560-973e-56e6dc514065</vt:lpwstr>
  </property>
  <property fmtid="{D5CDD505-2E9C-101B-9397-08002B2CF9AE}" pid="9" name="COIInformTypeMM">
    <vt:lpwstr>4;#Response to COI Query|74af11f0-82c2-4825-bd8f-d6b1cac3a3aa</vt:lpwstr>
  </property>
</Properties>
</file>