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283D2E" w:rsidRDefault="002068FA"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283D2E" w:rsidRPr="00283D2E">
            <w:rPr>
              <w:rStyle w:val="Otsikko1Char"/>
            </w:rPr>
            <w:t>Somalia</w:t>
          </w:r>
          <w:r w:rsidR="005F5321" w:rsidRPr="00283D2E">
            <w:rPr>
              <w:rStyle w:val="Otsikko1Char"/>
            </w:rPr>
            <w:t xml:space="preserve"> / </w:t>
          </w:r>
          <w:r w:rsidR="00283D2E" w:rsidRPr="00283D2E">
            <w:rPr>
              <w:rStyle w:val="Otsikko1Char"/>
            </w:rPr>
            <w:t>Lapsen huoltajuus</w:t>
          </w:r>
        </w:sdtContent>
      </w:sdt>
      <w:r w:rsidR="00082DFE" w:rsidRPr="00283D2E">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283D2E" w:rsidRDefault="00283D2E" w:rsidP="00082DFE">
          <w:pPr>
            <w:rPr>
              <w:b/>
              <w:lang w:val="en-US"/>
            </w:rPr>
          </w:pPr>
          <w:r w:rsidRPr="00283D2E">
            <w:rPr>
              <w:rStyle w:val="Otsikko1Char"/>
              <w:lang w:val="en-US"/>
            </w:rPr>
            <w:t>Somalia</w:t>
          </w:r>
          <w:r w:rsidR="00272D9D" w:rsidRPr="00283D2E">
            <w:rPr>
              <w:rStyle w:val="Otsikko1Char"/>
              <w:lang w:val="en-US"/>
            </w:rPr>
            <w:t xml:space="preserve"> / </w:t>
          </w:r>
          <w:r w:rsidRPr="00283D2E">
            <w:rPr>
              <w:rStyle w:val="Otsikko1Char"/>
              <w:lang w:val="en-US"/>
            </w:rPr>
            <w:t>Custody of a c</w:t>
          </w:r>
          <w:r>
            <w:rPr>
              <w:rStyle w:val="Otsikko1Char"/>
              <w:lang w:val="en-US"/>
            </w:rPr>
            <w:t>hild</w:t>
          </w:r>
        </w:p>
      </w:sdtContent>
    </w:sdt>
    <w:p w:rsidR="00082DFE" w:rsidRDefault="002068FA"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67036951"/>
    <w:bookmarkStart w:id="1" w:name="_Hlk114040526"/>
    <w:p w:rsidR="00AE286E" w:rsidRDefault="002068FA" w:rsidP="008664BC">
      <w:pPr>
        <w:rPr>
          <w:rFonts w:cs="Arial"/>
          <w:szCs w:val="20"/>
          <w:shd w:val="clear" w:color="auto" w:fill="FFFFFF"/>
        </w:rPr>
      </w:pPr>
      <w:sdt>
        <w:sdtPr>
          <w:rPr>
            <w:rFonts w:cs="Arial"/>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r w:rsidR="008664BC" w:rsidRPr="00187577">
            <w:rPr>
              <w:rFonts w:cs="Arial"/>
              <w:szCs w:val="20"/>
              <w:shd w:val="clear" w:color="auto" w:fill="FFFFFF"/>
            </w:rPr>
            <w:t xml:space="preserve">1. </w:t>
          </w:r>
          <w:bookmarkEnd w:id="0"/>
        </w:sdtContent>
      </w:sdt>
      <w:r w:rsidR="00187577" w:rsidRPr="00187577">
        <w:rPr>
          <w:rFonts w:cs="Arial"/>
          <w:szCs w:val="20"/>
          <w:shd w:val="clear" w:color="auto" w:fill="FFFFFF"/>
        </w:rPr>
        <w:t>Miten lapsen huoltajuus Somaliassa määritellään? Miten huoltajuudesta sovitaan?</w:t>
      </w:r>
      <w:bookmarkEnd w:id="1"/>
    </w:p>
    <w:p w:rsidR="00AE286E" w:rsidRDefault="00187577" w:rsidP="008664BC">
      <w:pPr>
        <w:rPr>
          <w:rFonts w:cs="Arial"/>
          <w:szCs w:val="20"/>
          <w:shd w:val="clear" w:color="auto" w:fill="FFFFFF"/>
        </w:rPr>
      </w:pPr>
      <w:r w:rsidRPr="00187577">
        <w:rPr>
          <w:rFonts w:cs="Arial"/>
          <w:szCs w:val="20"/>
          <w:shd w:val="clear" w:color="auto" w:fill="FFFFFF"/>
        </w:rPr>
        <w:t xml:space="preserve">2. </w:t>
      </w:r>
      <w:bookmarkStart w:id="2" w:name="_Hlk114040567"/>
      <w:r w:rsidRPr="00187577">
        <w:rPr>
          <w:rFonts w:cs="Arial"/>
          <w:szCs w:val="20"/>
          <w:shd w:val="clear" w:color="auto" w:fill="FFFFFF"/>
        </w:rPr>
        <w:t>Voiko lapsen äiti pitää lapsen huoltajuuden avioeron jälkeen?</w:t>
      </w:r>
    </w:p>
    <w:bookmarkEnd w:id="2"/>
    <w:p w:rsidR="00AE286E" w:rsidRDefault="00187577" w:rsidP="008664BC">
      <w:pPr>
        <w:rPr>
          <w:rFonts w:cs="Arial"/>
          <w:szCs w:val="20"/>
          <w:shd w:val="clear" w:color="auto" w:fill="FFFFFF"/>
        </w:rPr>
      </w:pPr>
      <w:r w:rsidRPr="00187577">
        <w:rPr>
          <w:rFonts w:cs="Arial"/>
          <w:szCs w:val="20"/>
          <w:shd w:val="clear" w:color="auto" w:fill="FFFFFF"/>
        </w:rPr>
        <w:t xml:space="preserve">3. </w:t>
      </w:r>
      <w:bookmarkStart w:id="3" w:name="_Hlk114040594"/>
      <w:r w:rsidRPr="00187577">
        <w:rPr>
          <w:rFonts w:cs="Arial"/>
          <w:szCs w:val="20"/>
          <w:shd w:val="clear" w:color="auto" w:fill="FFFFFF"/>
        </w:rPr>
        <w:t>Voiko lapsen äiti pitää lapsen huoltajuuden lapsen isän kuoleman jälkeen?</w:t>
      </w:r>
      <w:bookmarkEnd w:id="3"/>
    </w:p>
    <w:p w:rsidR="00AE286E" w:rsidRDefault="00187577" w:rsidP="008664BC">
      <w:pPr>
        <w:rPr>
          <w:rFonts w:cs="Arial"/>
          <w:szCs w:val="20"/>
          <w:shd w:val="clear" w:color="auto" w:fill="FFFFFF"/>
        </w:rPr>
      </w:pPr>
      <w:r w:rsidRPr="00187577">
        <w:rPr>
          <w:rFonts w:cs="Arial"/>
          <w:szCs w:val="20"/>
          <w:shd w:val="clear" w:color="auto" w:fill="FFFFFF"/>
        </w:rPr>
        <w:t xml:space="preserve">4. </w:t>
      </w:r>
      <w:bookmarkStart w:id="4" w:name="_Hlk114131106"/>
      <w:r w:rsidRPr="00187577">
        <w:rPr>
          <w:rFonts w:cs="Arial"/>
          <w:szCs w:val="20"/>
          <w:shd w:val="clear" w:color="auto" w:fill="FFFFFF"/>
        </w:rPr>
        <w:t>Onko lapsen äidillä mahdollisuuksia hakea oikeusteitse lapsensa huoltajuutta avioeron tai lapsen isän kuoleman jälkeen? Voiko jokin estää äidin mahdollisuuksia hakea lapsensa huoltajuutta?</w:t>
      </w:r>
      <w:bookmarkEnd w:id="4"/>
    </w:p>
    <w:p w:rsidR="00082DFE" w:rsidRPr="00187577" w:rsidRDefault="00187577" w:rsidP="008664BC">
      <w:pPr>
        <w:rPr>
          <w:szCs w:val="20"/>
        </w:rPr>
      </w:pPr>
      <w:r w:rsidRPr="00187577">
        <w:rPr>
          <w:rFonts w:cs="Arial"/>
          <w:szCs w:val="20"/>
          <w:shd w:val="clear" w:color="auto" w:fill="FFFFFF"/>
        </w:rPr>
        <w:t xml:space="preserve">5. </w:t>
      </w:r>
      <w:bookmarkStart w:id="5" w:name="_Hlk114574631"/>
      <w:r w:rsidRPr="00187577">
        <w:rPr>
          <w:rFonts w:cs="Arial"/>
          <w:szCs w:val="20"/>
          <w:shd w:val="clear" w:color="auto" w:fill="FFFFFF"/>
        </w:rPr>
        <w:t>Mikäli äiti menettää lapsensa huoltajuuden, onko hänellä oikeus nähdä lastaan?</w:t>
      </w:r>
      <w:bookmarkEnd w:id="5"/>
    </w:p>
    <w:p w:rsidR="00082DFE" w:rsidRDefault="00082DFE" w:rsidP="00082DFE"/>
    <w:p w:rsidR="00082DFE" w:rsidRPr="0009323F" w:rsidRDefault="00082DFE" w:rsidP="00082DFE">
      <w:pPr>
        <w:rPr>
          <w:b/>
          <w:bCs/>
          <w:i/>
          <w:iCs/>
        </w:rPr>
      </w:pPr>
      <w:r w:rsidRPr="0009323F">
        <w:rPr>
          <w:b/>
          <w:bCs/>
          <w:i/>
          <w:iC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val="0"/>
          <w:iCs w:val="0"/>
          <w:color w:val="auto"/>
        </w:rPr>
      </w:sdtEndPr>
      <w:sdtContent>
        <w:p w:rsidR="00082DFE" w:rsidRPr="00D72D63" w:rsidRDefault="00F631E5" w:rsidP="00082DFE">
          <w:pPr>
            <w:rPr>
              <w:b/>
              <w:bCs/>
              <w:i/>
              <w:iCs/>
              <w:lang w:val="en-US"/>
            </w:rPr>
          </w:pPr>
          <w:r>
            <w:rPr>
              <w:bCs/>
              <w:lang w:val="en-US"/>
            </w:rPr>
            <w:t xml:space="preserve">1. How is custody of a child defined in Somalia? How is </w:t>
          </w:r>
          <w:r w:rsidR="009738F6">
            <w:rPr>
              <w:bCs/>
              <w:lang w:val="en-US"/>
            </w:rPr>
            <w:t xml:space="preserve">the </w:t>
          </w:r>
          <w:r>
            <w:rPr>
              <w:bCs/>
              <w:lang w:val="en-US"/>
            </w:rPr>
            <w:t>custody of a child settled?</w:t>
          </w:r>
          <w:r>
            <w:rPr>
              <w:bCs/>
              <w:lang w:val="en-US"/>
            </w:rPr>
            <w:br/>
          </w:r>
          <w:r w:rsidR="003C4192" w:rsidRPr="00F631E5">
            <w:rPr>
              <w:bCs/>
              <w:lang w:val="en-US"/>
            </w:rPr>
            <w:t>2. Can the child’s mother retain custody after divorce?</w:t>
          </w:r>
          <w:r w:rsidR="003C4192" w:rsidRPr="00F631E5">
            <w:rPr>
              <w:bCs/>
              <w:lang w:val="en-US"/>
            </w:rPr>
            <w:br/>
            <w:t>3. Can the child’s mother retain custody after the death of child’s father?</w:t>
          </w:r>
          <w:r w:rsidR="003C4192" w:rsidRPr="00F631E5">
            <w:rPr>
              <w:bCs/>
              <w:lang w:val="en-US"/>
            </w:rPr>
            <w:br/>
            <w:t xml:space="preserve">4. Is it possible for the child’s mother to seek custody through </w:t>
          </w:r>
          <w:r w:rsidR="009738F6">
            <w:rPr>
              <w:bCs/>
              <w:lang w:val="en-US"/>
            </w:rPr>
            <w:t>legal process</w:t>
          </w:r>
          <w:r w:rsidR="003C4192" w:rsidRPr="00F631E5">
            <w:rPr>
              <w:bCs/>
              <w:lang w:val="en-US"/>
            </w:rPr>
            <w:t xml:space="preserve"> after divorce or</w:t>
          </w:r>
          <w:r w:rsidR="009D54A7">
            <w:rPr>
              <w:bCs/>
              <w:lang w:val="en-US"/>
            </w:rPr>
            <w:t xml:space="preserve"> after</w:t>
          </w:r>
          <w:r w:rsidR="003C4192" w:rsidRPr="00F631E5">
            <w:rPr>
              <w:bCs/>
              <w:lang w:val="en-US"/>
            </w:rPr>
            <w:t xml:space="preserve"> </w:t>
          </w:r>
          <w:r w:rsidRPr="00F631E5">
            <w:rPr>
              <w:bCs/>
              <w:lang w:val="en-US"/>
            </w:rPr>
            <w:t xml:space="preserve">the death of child’s father? Is there something that can </w:t>
          </w:r>
          <w:r w:rsidR="009738F6">
            <w:rPr>
              <w:bCs/>
              <w:lang w:val="en-US"/>
            </w:rPr>
            <w:t>restrain</w:t>
          </w:r>
          <w:r w:rsidR="00963F3C">
            <w:rPr>
              <w:bCs/>
              <w:lang w:val="en-US"/>
            </w:rPr>
            <w:t xml:space="preserve"> the</w:t>
          </w:r>
          <w:r w:rsidRPr="00F631E5">
            <w:rPr>
              <w:bCs/>
              <w:lang w:val="en-US"/>
            </w:rPr>
            <w:t xml:space="preserve"> mother’s </w:t>
          </w:r>
          <w:r w:rsidR="009738F6">
            <w:rPr>
              <w:bCs/>
              <w:lang w:val="en-US"/>
            </w:rPr>
            <w:t>possibilities</w:t>
          </w:r>
          <w:r w:rsidRPr="00F631E5">
            <w:rPr>
              <w:bCs/>
              <w:lang w:val="en-US"/>
            </w:rPr>
            <w:t xml:space="preserve"> to seek custody of her child?</w:t>
          </w:r>
          <w:r w:rsidRPr="00F631E5">
            <w:rPr>
              <w:bCs/>
              <w:lang w:val="en-US"/>
            </w:rPr>
            <w:br/>
            <w:t>5. Does the mother have</w:t>
          </w:r>
          <w:r w:rsidR="009D54A7">
            <w:rPr>
              <w:bCs/>
              <w:lang w:val="en-US"/>
            </w:rPr>
            <w:t xml:space="preserve"> a</w:t>
          </w:r>
          <w:r w:rsidRPr="00F631E5">
            <w:rPr>
              <w:bCs/>
              <w:lang w:val="en-US"/>
            </w:rPr>
            <w:t xml:space="preserve"> right to meet her child if she </w:t>
          </w:r>
          <w:proofErr w:type="spellStart"/>
          <w:proofErr w:type="gramStart"/>
          <w:r w:rsidRPr="00F631E5">
            <w:rPr>
              <w:bCs/>
              <w:lang w:val="en-US"/>
            </w:rPr>
            <w:t>looses</w:t>
          </w:r>
          <w:proofErr w:type="spellEnd"/>
          <w:proofErr w:type="gramEnd"/>
          <w:r w:rsidRPr="00F631E5">
            <w:rPr>
              <w:bCs/>
              <w:lang w:val="en-US"/>
            </w:rPr>
            <w:t xml:space="preserve"> custody?</w:t>
          </w:r>
        </w:p>
      </w:sdtContent>
    </w:sdt>
    <w:p w:rsidR="00082DFE" w:rsidRPr="00082DFE" w:rsidRDefault="002068FA" w:rsidP="00082DFE">
      <w:pPr>
        <w:pStyle w:val="LeiptekstiMigri"/>
        <w:ind w:left="0"/>
        <w:rPr>
          <w:lang w:val="en-GB"/>
        </w:rPr>
      </w:pPr>
      <w:r>
        <w:rPr>
          <w:b/>
        </w:rPr>
        <w:pict>
          <v:rect id="_x0000_i1026" style="width:0;height:1.5pt" o:hralign="center" o:hrstd="t" o:hr="t" fillcolor="#a0a0a0" stroked="f"/>
        </w:pict>
      </w:r>
    </w:p>
    <w:p w:rsidR="008664BC" w:rsidRDefault="00187577" w:rsidP="00187577">
      <w:pPr>
        <w:pStyle w:val="Otsikko2"/>
      </w:pPr>
      <w:r w:rsidRPr="00187577">
        <w:t>Miten lapsen huoltajuus Somaliassa määritellään? Miten huoltajuudesta sovitaan?</w:t>
      </w:r>
    </w:p>
    <w:p w:rsidR="00F50E11" w:rsidRDefault="00F50E11" w:rsidP="00187577">
      <w:r>
        <w:t xml:space="preserve">Somaliassa on käytössä </w:t>
      </w:r>
      <w:r w:rsidR="0042152B">
        <w:t>valtiollinen, uskonnollinen ja perinteinen oikeusjärjestelmä, jotka toimivat rinnakkain ja osittain päällekkäin.</w:t>
      </w:r>
      <w:r w:rsidR="0042152B">
        <w:rPr>
          <w:rStyle w:val="Alaviitteenviite"/>
        </w:rPr>
        <w:footnoteReference w:id="1"/>
      </w:r>
      <w:r w:rsidR="0042152B">
        <w:t xml:space="preserve"> </w:t>
      </w:r>
      <w:r w:rsidR="0042152B" w:rsidRPr="0042152B">
        <w:t>Somaliassa oikeusjärjestelmä on useimmilla alueilla yhdistelmä perinteistä tapaoikeutta</w:t>
      </w:r>
      <w:r w:rsidR="0042152B">
        <w:t xml:space="preserve"> (</w:t>
      </w:r>
      <w:proofErr w:type="spellStart"/>
      <w:r w:rsidR="0042152B" w:rsidRPr="0042152B">
        <w:rPr>
          <w:i/>
        </w:rPr>
        <w:t>xeer</w:t>
      </w:r>
      <w:proofErr w:type="spellEnd"/>
      <w:r w:rsidR="0042152B">
        <w:t>)</w:t>
      </w:r>
      <w:r w:rsidR="0042152B" w:rsidRPr="0042152B">
        <w:t xml:space="preserve">, islamilaista </w:t>
      </w:r>
      <w:proofErr w:type="spellStart"/>
      <w:r w:rsidR="0042152B" w:rsidRPr="0042152B">
        <w:t>sharia</w:t>
      </w:r>
      <w:proofErr w:type="spellEnd"/>
      <w:r w:rsidR="0042152B" w:rsidRPr="0042152B">
        <w:t>-lakia ja virallista lainsäädäntöä.</w:t>
      </w:r>
      <w:r w:rsidR="0042152B">
        <w:rPr>
          <w:rStyle w:val="Alaviitteenviite"/>
        </w:rPr>
        <w:footnoteReference w:id="2"/>
      </w:r>
      <w:r w:rsidR="0042152B">
        <w:t xml:space="preserve"> </w:t>
      </w:r>
      <w:r w:rsidR="0042152B" w:rsidRPr="005B3296">
        <w:t xml:space="preserve">Toisinaan tapaoikeutta yhdistellään </w:t>
      </w:r>
      <w:proofErr w:type="spellStart"/>
      <w:r w:rsidR="0042152B" w:rsidRPr="005B3296">
        <w:t>sharia</w:t>
      </w:r>
      <w:proofErr w:type="spellEnd"/>
      <w:r w:rsidR="0042152B" w:rsidRPr="005B3296">
        <w:t>-lain tai virallisen lainsäädännön kanssa</w:t>
      </w:r>
      <w:r w:rsidR="00345134" w:rsidRPr="005B3296">
        <w:t xml:space="preserve"> ja toisinaan eri oikeusjärjestelmiä sovelletaan itsenäisesti</w:t>
      </w:r>
      <w:r w:rsidR="0042152B" w:rsidRPr="005B3296">
        <w:t>.</w:t>
      </w:r>
      <w:r w:rsidR="0042152B" w:rsidRPr="005B3296">
        <w:rPr>
          <w:rStyle w:val="Alaviitteenviite"/>
        </w:rPr>
        <w:footnoteReference w:id="3"/>
      </w:r>
      <w:r w:rsidR="0042152B">
        <w:t xml:space="preserve"> Se mitä oikeusjärjestelmää sovelletaan, riippuu esimerkiksi henkilön asuinpaikasta, klaanitaustasta, sukupuolesta ja iästä.</w:t>
      </w:r>
      <w:r w:rsidR="00345134">
        <w:rPr>
          <w:rStyle w:val="Alaviitteenviite"/>
        </w:rPr>
        <w:footnoteReference w:id="4"/>
      </w:r>
    </w:p>
    <w:p w:rsidR="00187577" w:rsidRDefault="00B407A9" w:rsidP="00187577">
      <w:r>
        <w:t>Somalian vuonna 1975 voimaan tullut perhelaki (</w:t>
      </w:r>
      <w:proofErr w:type="spellStart"/>
      <w:r>
        <w:t>Family</w:t>
      </w:r>
      <w:proofErr w:type="spellEnd"/>
      <w:r>
        <w:t xml:space="preserve"> </w:t>
      </w:r>
      <w:proofErr w:type="spellStart"/>
      <w:r>
        <w:t>Code</w:t>
      </w:r>
      <w:proofErr w:type="spellEnd"/>
      <w:r>
        <w:t xml:space="preserve"> 1975) säätelee muun muassa avioliittoa, avioeroa, lapsia ja elatusta sekä huoltajuutta.</w:t>
      </w:r>
      <w:r w:rsidR="00F50E11">
        <w:t xml:space="preserve"> Somalian perhelaki perustuu islamilaiseen </w:t>
      </w:r>
      <w:proofErr w:type="spellStart"/>
      <w:r w:rsidR="00F50E11">
        <w:t>sharia</w:t>
      </w:r>
      <w:proofErr w:type="spellEnd"/>
      <w:r w:rsidR="00F50E11">
        <w:t xml:space="preserve">-lakiin, perinteiseen tapaoikeuteen, </w:t>
      </w:r>
      <w:r w:rsidR="0045244B">
        <w:t>valtiolliseen lainsäädäntöön</w:t>
      </w:r>
      <w:r w:rsidR="00F50E11">
        <w:t xml:space="preserve"> sekä </w:t>
      </w:r>
      <w:r w:rsidR="00F50E11">
        <w:lastRenderedPageBreak/>
        <w:t>kansainvälisiin päätöslauselmiin.</w:t>
      </w:r>
      <w:r w:rsidR="00F50E11">
        <w:rPr>
          <w:rStyle w:val="Alaviitteenviite"/>
        </w:rPr>
        <w:footnoteReference w:id="5"/>
      </w:r>
      <w:r w:rsidR="00F50E11">
        <w:t xml:space="preserve"> Lähteiden mukaan Somalian perhelaista kokonaisuudessaan ei ole saatavilla englanninkielistä käännöstä.</w:t>
      </w:r>
      <w:r w:rsidR="00F50E11">
        <w:rPr>
          <w:rStyle w:val="Alaviitteenviite"/>
        </w:rPr>
        <w:footnoteReference w:id="6"/>
      </w:r>
    </w:p>
    <w:p w:rsidR="00345134" w:rsidRDefault="00345134" w:rsidP="00187577">
      <w:r>
        <w:t>YK:n kehitysohjelman raportin mukaan on epäselvää, missä määrin vuoden 1975 perhelakia sovelletaan Somalian eri alueilla. Raportin mukaan perhelakia sovelletaan harvoin oikeuskäytännöissä ja siltä puuttuu legitiimiys</w:t>
      </w:r>
      <w:r w:rsidR="00A43F1D">
        <w:t xml:space="preserve">, sillä jotkut säännökset ovat ristiriidassa </w:t>
      </w:r>
      <w:proofErr w:type="spellStart"/>
      <w:r w:rsidR="00A43F1D">
        <w:t>sharia</w:t>
      </w:r>
      <w:proofErr w:type="spellEnd"/>
      <w:r w:rsidR="00A43F1D">
        <w:t xml:space="preserve">-lain kanssa. Raportin mukaan useimmilla alueilla käytetään perheasioissa perhelain sijaan mieluummin </w:t>
      </w:r>
      <w:proofErr w:type="spellStart"/>
      <w:r w:rsidR="00A43F1D">
        <w:t>sharia</w:t>
      </w:r>
      <w:proofErr w:type="spellEnd"/>
      <w:r w:rsidR="00A43F1D">
        <w:t>-lakia ja tapaoikeutta.</w:t>
      </w:r>
      <w:r w:rsidR="00A43F1D">
        <w:rPr>
          <w:rStyle w:val="Alaviitteenviite"/>
        </w:rPr>
        <w:footnoteReference w:id="7"/>
      </w:r>
      <w:r w:rsidR="00A43F1D">
        <w:t xml:space="preserve"> Myös Ruotsin maatietopalvelu </w:t>
      </w:r>
      <w:proofErr w:type="spellStart"/>
      <w:r w:rsidR="00A43F1D">
        <w:t>Lifoksen</w:t>
      </w:r>
      <w:proofErr w:type="spellEnd"/>
      <w:r w:rsidR="00A43F1D">
        <w:t xml:space="preserve"> maatietoraportin mukaan useimmat somalit noudattavat perheasioissa sekä</w:t>
      </w:r>
      <w:r w:rsidR="00CC7AE4">
        <w:t xml:space="preserve"> </w:t>
      </w:r>
      <w:proofErr w:type="spellStart"/>
      <w:r w:rsidR="00CC7AE4">
        <w:t>sharia</w:t>
      </w:r>
      <w:proofErr w:type="spellEnd"/>
      <w:r w:rsidR="00CC7AE4">
        <w:t>-lakia että perinteistä tapaoikeutta.</w:t>
      </w:r>
      <w:r w:rsidR="00CC7AE4">
        <w:rPr>
          <w:rStyle w:val="Alaviitteenviite"/>
        </w:rPr>
        <w:footnoteReference w:id="8"/>
      </w:r>
    </w:p>
    <w:p w:rsidR="004F00D7" w:rsidRDefault="00CC7AE4" w:rsidP="00187577">
      <w:r>
        <w:t>YK:n kehitysohjelman raportissa todetaan lasten huoltajuudesta (</w:t>
      </w:r>
      <w:proofErr w:type="spellStart"/>
      <w:r>
        <w:t>som</w:t>
      </w:r>
      <w:proofErr w:type="spellEnd"/>
      <w:r>
        <w:t xml:space="preserve">. </w:t>
      </w:r>
      <w:proofErr w:type="spellStart"/>
      <w:r w:rsidRPr="00CC7AE4">
        <w:rPr>
          <w:i/>
        </w:rPr>
        <w:t>wilaya</w:t>
      </w:r>
      <w:proofErr w:type="spellEnd"/>
      <w:r>
        <w:t>) Somaliassa, että isät ovat lasten huoltajia (</w:t>
      </w:r>
      <w:proofErr w:type="spellStart"/>
      <w:r>
        <w:t>som</w:t>
      </w:r>
      <w:proofErr w:type="spellEnd"/>
      <w:r>
        <w:t xml:space="preserve">. </w:t>
      </w:r>
      <w:proofErr w:type="spellStart"/>
      <w:r w:rsidRPr="00CC7AE4">
        <w:rPr>
          <w:i/>
        </w:rPr>
        <w:t>wali</w:t>
      </w:r>
      <w:proofErr w:type="spellEnd"/>
      <w:r>
        <w:t>).</w:t>
      </w:r>
      <w:r>
        <w:rPr>
          <w:rStyle w:val="Alaviitteenviite"/>
        </w:rPr>
        <w:footnoteReference w:id="9"/>
      </w:r>
      <w:r w:rsidR="0041715F">
        <w:t xml:space="preserve"> </w:t>
      </w:r>
      <w:r w:rsidR="004F00D7">
        <w:t xml:space="preserve">Norjan maatietopalvelu </w:t>
      </w:r>
      <w:proofErr w:type="spellStart"/>
      <w:r w:rsidR="004F00D7">
        <w:t>Landinfon</w:t>
      </w:r>
      <w:proofErr w:type="spellEnd"/>
      <w:r w:rsidR="004F00D7">
        <w:t xml:space="preserve"> maatietoraportissa todetaan, että islamilaisen oikeuskäytännön ja somaliperinteen mukaisesti isä on huoltaja ja hänellä on vanhemman oikeudet lapsiinsa.</w:t>
      </w:r>
      <w:r w:rsidR="004F00D7">
        <w:rPr>
          <w:rStyle w:val="Alaviitteenviite"/>
        </w:rPr>
        <w:footnoteReference w:id="10"/>
      </w:r>
    </w:p>
    <w:p w:rsidR="00CC7AE4" w:rsidRDefault="00760BD3" w:rsidP="00187577">
      <w:proofErr w:type="spellStart"/>
      <w:r>
        <w:t>Lifoksen</w:t>
      </w:r>
      <w:proofErr w:type="spellEnd"/>
      <w:r>
        <w:t xml:space="preserve"> vuonna 2009 julkaiseman maatietoraportin mukaan huoltajan käsite on laillinen konsepti, joka vaatii laillisen kontekstin ollakseen merkityksellinen</w:t>
      </w:r>
      <w:r w:rsidR="002371F2">
        <w:t xml:space="preserve">. </w:t>
      </w:r>
      <w:r>
        <w:t>Somaliassa on</w:t>
      </w:r>
      <w:r w:rsidR="002371F2">
        <w:t xml:space="preserve"> kuitenkin</w:t>
      </w:r>
      <w:r>
        <w:t xml:space="preserve"> epäselvää, milloin mitäkin oikeusjärjestelmää sovelletaan. Esimerkiksi </w:t>
      </w:r>
      <w:proofErr w:type="spellStart"/>
      <w:r>
        <w:t>avioerotilanteissa</w:t>
      </w:r>
      <w:proofErr w:type="spellEnd"/>
      <w:r>
        <w:t xml:space="preserve"> voidaan soveltaa tapaoikeutta, </w:t>
      </w:r>
      <w:proofErr w:type="spellStart"/>
      <w:r>
        <w:t>sharia</w:t>
      </w:r>
      <w:proofErr w:type="spellEnd"/>
      <w:r w:rsidR="0072646E">
        <w:t>-lakia</w:t>
      </w:r>
      <w:r>
        <w:t xml:space="preserve"> tai tehdä jokin muu sopimus, kun sovitaan lasten huolenpidosta. Lapset kuuluvat kuitenkin isänsä perheeseen ja klaaniin riippumatta siitä, kenen kanssa lapset elävät ja kuka heidät kasvattaa.</w:t>
      </w:r>
      <w:r>
        <w:rPr>
          <w:rStyle w:val="Alaviitteenviite"/>
        </w:rPr>
        <w:footnoteReference w:id="11"/>
      </w:r>
      <w:r>
        <w:t xml:space="preserve"> </w:t>
      </w:r>
      <w:bookmarkStart w:id="6" w:name="_Hlk114574960"/>
      <w:proofErr w:type="spellStart"/>
      <w:r w:rsidR="0041715F">
        <w:t>Lifoksen</w:t>
      </w:r>
      <w:proofErr w:type="spellEnd"/>
      <w:r>
        <w:t xml:space="preserve"> vuonna 2018 julkaisemassa maatietoraportissa esitetyn</w:t>
      </w:r>
      <w:r w:rsidR="0041715F">
        <w:t xml:space="preserve"> analyysin mukaan tapaoikeus </w:t>
      </w:r>
      <w:proofErr w:type="spellStart"/>
      <w:r w:rsidR="0041715F" w:rsidRPr="0041715F">
        <w:rPr>
          <w:i/>
        </w:rPr>
        <w:t>xeer</w:t>
      </w:r>
      <w:r w:rsidR="0041715F">
        <w:t>in</w:t>
      </w:r>
      <w:proofErr w:type="spellEnd"/>
      <w:r w:rsidR="0041715F">
        <w:t xml:space="preserve"> mukaisesti lapsi kuuluu isänsä klaaniin ja perheeseen, mikä merkitsee, että vaikka lapsista huolehtiminen voidaan ratkaista eri tavoilla, isällä on lapsen laillinen huoltajuus.</w:t>
      </w:r>
      <w:bookmarkEnd w:id="6"/>
      <w:r w:rsidR="002371F2">
        <w:t xml:space="preserve"> Samassa raportissa todetaan myös, että Somalian perhelaissa käsitellään lasten huolenpitoa, mutta on epäselvää, tarkoitetaanko sillä myös laillista huoltajuutta.</w:t>
      </w:r>
      <w:r w:rsidR="0041715F">
        <w:rPr>
          <w:rStyle w:val="Alaviitteenviite"/>
        </w:rPr>
        <w:footnoteReference w:id="12"/>
      </w:r>
    </w:p>
    <w:p w:rsidR="00CC7AE4" w:rsidRDefault="00CC7AE4" w:rsidP="00187577"/>
    <w:p w:rsidR="00187577" w:rsidRDefault="00187577" w:rsidP="00187577">
      <w:pPr>
        <w:pStyle w:val="Otsikko2"/>
      </w:pPr>
      <w:r w:rsidRPr="00187577">
        <w:t>Voiko lapsen äiti pitää lapsen huoltajuuden avioeron jälkeen?</w:t>
      </w:r>
    </w:p>
    <w:p w:rsidR="00187577" w:rsidRDefault="002E1A7A" w:rsidP="00187577">
      <w:proofErr w:type="spellStart"/>
      <w:r>
        <w:t>Lifoksen</w:t>
      </w:r>
      <w:proofErr w:type="spellEnd"/>
      <w:r>
        <w:t xml:space="preserve"> vuonna 2009 julkaiseman maatietoraportin mukaan Somaliassa </w:t>
      </w:r>
      <w:proofErr w:type="spellStart"/>
      <w:r>
        <w:t>avioerotilanteessa</w:t>
      </w:r>
      <w:proofErr w:type="spellEnd"/>
      <w:r>
        <w:t xml:space="preserve"> isä, äiti tai muut sukulaiset voivat huolehtia lapsista. S</w:t>
      </w:r>
      <w:r w:rsidR="00B407A9">
        <w:t xml:space="preserve">e, kuka huolehtii lapsesta tai kenen luona lapsi asuu avioeron jälkeen, riippuu siitä, sovelletaanko islamilaista </w:t>
      </w:r>
      <w:proofErr w:type="spellStart"/>
      <w:r w:rsidR="00B407A9">
        <w:t>sharia</w:t>
      </w:r>
      <w:proofErr w:type="spellEnd"/>
      <w:r w:rsidR="00B407A9">
        <w:t xml:space="preserve">-lakia, perinteistä tapaoikeutta vai </w:t>
      </w:r>
      <w:r>
        <w:t>tehdäänkö asiasta jokin muu sopimus.</w:t>
      </w:r>
      <w:r w:rsidR="00902C79">
        <w:t xml:space="preserve"> Lapset kuuluvat isänsä perheeseen ja klaaniin, mutta tämä ei estä sitä, etteikö lapsen äiti tai muut sukulaiset voisi huolehtia lapsesta </w:t>
      </w:r>
      <w:proofErr w:type="spellStart"/>
      <w:r w:rsidR="00902C79">
        <w:t>avioero</w:t>
      </w:r>
      <w:r w:rsidR="0045244B">
        <w:t>tilanteessa</w:t>
      </w:r>
      <w:proofErr w:type="spellEnd"/>
      <w:r w:rsidR="00902C79">
        <w:t>.</w:t>
      </w:r>
      <w:r>
        <w:rPr>
          <w:rStyle w:val="Alaviitteenviite"/>
        </w:rPr>
        <w:footnoteReference w:id="13"/>
      </w:r>
    </w:p>
    <w:p w:rsidR="006D7816" w:rsidRDefault="00571E36" w:rsidP="00187577">
      <w:bookmarkStart w:id="7" w:name="_Hlk114125794"/>
      <w:r>
        <w:t>Somalian vuo</w:t>
      </w:r>
      <w:r w:rsidR="004F00D7">
        <w:t>den</w:t>
      </w:r>
      <w:r>
        <w:t xml:space="preserve"> 1975 perhelain (</w:t>
      </w:r>
      <w:proofErr w:type="spellStart"/>
      <w:r>
        <w:t>Family</w:t>
      </w:r>
      <w:proofErr w:type="spellEnd"/>
      <w:r>
        <w:t xml:space="preserve"> </w:t>
      </w:r>
      <w:proofErr w:type="spellStart"/>
      <w:r>
        <w:t>Code</w:t>
      </w:r>
      <w:proofErr w:type="spellEnd"/>
      <w:r>
        <w:t xml:space="preserve"> 1975) </w:t>
      </w:r>
      <w:bookmarkEnd w:id="7"/>
      <w:r>
        <w:t xml:space="preserve">artiklan 64 mukaan avioeron jälkeen äiti on oikeutettu poikalasten huoltajuuteen 10 ikävuoteen saakka ja tyttölasten huoltajuuteen 15 ikävuoteen saakka. Lain artiklan 69 mukaan oikeuden päätöksellä huoltajuusaikaa voidaan pidentää 18 ikävuoteen saakka, jos se on lapsen etu tai lapsi ei kykene huolehtimaan </w:t>
      </w:r>
      <w:r>
        <w:lastRenderedPageBreak/>
        <w:t>itsestään. Perhelain artiklan 67 muka</w:t>
      </w:r>
      <w:r w:rsidR="00A05ECC">
        <w:t>isesti</w:t>
      </w:r>
      <w:r>
        <w:t xml:space="preserve"> mikäli äiti menee uusiin naimisiin, hän saattaa menettää nuorempien lasten huoltajuuden, jos lasten isä ei anna suostumustaan</w:t>
      </w:r>
      <w:r w:rsidR="002769EA">
        <w:t xml:space="preserve"> äidin huoltajuuden jatkumiselle</w:t>
      </w:r>
      <w:r>
        <w:t>.</w:t>
      </w:r>
      <w:r w:rsidR="007E0A43">
        <w:rPr>
          <w:rStyle w:val="Alaviitteenviite"/>
        </w:rPr>
        <w:footnoteReference w:id="14"/>
      </w:r>
      <w:r w:rsidR="002769EA">
        <w:t xml:space="preserve"> Jos äiti menee uusiin naimisiin ja isä on kykenemätön huolehtimaan lapsista, tai jos äiti on leski ja menee uusiin naimisiin, hän saa pitää lasten huoltajuuden.</w:t>
      </w:r>
      <w:r w:rsidR="002769EA">
        <w:rPr>
          <w:rStyle w:val="Alaviitteenviite"/>
        </w:rPr>
        <w:footnoteReference w:id="15"/>
      </w:r>
      <w:r w:rsidR="007E0A43">
        <w:t xml:space="preserve"> Lasten ylläpito on molempien vanhempien velvollisuus poikien kohdalla täysi-ikäisyyteen </w:t>
      </w:r>
      <w:r w:rsidR="00675CA2">
        <w:t>asti</w:t>
      </w:r>
      <w:r w:rsidR="007E0A43">
        <w:t xml:space="preserve"> ja tyttöjen kohdalla avioitumiseen tai taloudellisen itsenäisyyden saavuttamiseen asti.</w:t>
      </w:r>
      <w:r>
        <w:rPr>
          <w:rStyle w:val="Alaviitteenviite"/>
        </w:rPr>
        <w:footnoteReference w:id="16"/>
      </w:r>
    </w:p>
    <w:p w:rsidR="00187577" w:rsidRDefault="006531B3" w:rsidP="00187577">
      <w:bookmarkStart w:id="8" w:name="_Hlk114126655"/>
      <w:r>
        <w:t>OECD</w:t>
      </w:r>
      <w:r w:rsidR="003E2B1F" w:rsidRPr="003E2B1F">
        <w:t>:n (</w:t>
      </w:r>
      <w:proofErr w:type="spellStart"/>
      <w:r>
        <w:t>Organisation</w:t>
      </w:r>
      <w:proofErr w:type="spellEnd"/>
      <w:r>
        <w:t xml:space="preserve"> for </w:t>
      </w:r>
      <w:proofErr w:type="spellStart"/>
      <w:r>
        <w:t>Economic</w:t>
      </w:r>
      <w:proofErr w:type="spellEnd"/>
      <w:r>
        <w:t xml:space="preserve"> </w:t>
      </w:r>
      <w:proofErr w:type="spellStart"/>
      <w:r>
        <w:t>Co-operation</w:t>
      </w:r>
      <w:proofErr w:type="spellEnd"/>
      <w:r>
        <w:t xml:space="preserve"> and </w:t>
      </w:r>
      <w:proofErr w:type="spellStart"/>
      <w:r>
        <w:t>Development</w:t>
      </w:r>
      <w:proofErr w:type="spellEnd"/>
      <w:r w:rsidR="003E2B1F" w:rsidRPr="003E2B1F">
        <w:t>)</w:t>
      </w:r>
      <w:r>
        <w:t xml:space="preserve"> sukupuolten tasa-arvoa käsittelevän</w:t>
      </w:r>
      <w:r w:rsidR="003E2B1F" w:rsidRPr="003E2B1F">
        <w:t xml:space="preserve"> raportin mukaan ei ole tietoa siitä, kui</w:t>
      </w:r>
      <w:r w:rsidR="003E2B1F">
        <w:t>nka hyvin naisten huoltajuusoikeuksia kunnioitetaan Somaliassa.</w:t>
      </w:r>
      <w:r w:rsidR="003E2B1F">
        <w:rPr>
          <w:rStyle w:val="Alaviitteenviite"/>
        </w:rPr>
        <w:footnoteReference w:id="17"/>
      </w:r>
      <w:r w:rsidR="003E2B1F">
        <w:t xml:space="preserve"> </w:t>
      </w:r>
      <w:r w:rsidR="00E2069D">
        <w:t>YK:n kehittämisohjelman</w:t>
      </w:r>
      <w:r w:rsidR="00B06EC4">
        <w:t xml:space="preserve"> Somaliaa koskevan</w:t>
      </w:r>
      <w:r w:rsidR="00E2069D">
        <w:t xml:space="preserve"> raportin mukaan perhelakia sove</w:t>
      </w:r>
      <w:r w:rsidR="004F00D7">
        <w:t>lletaan harvoin oikeuskäytännöissä.</w:t>
      </w:r>
      <w:r w:rsidR="004F00D7">
        <w:rPr>
          <w:rStyle w:val="Alaviitteenviite"/>
        </w:rPr>
        <w:footnoteReference w:id="18"/>
      </w:r>
      <w:r w:rsidR="004F00D7">
        <w:t xml:space="preserve"> </w:t>
      </w:r>
      <w:r w:rsidR="003E2B1F">
        <w:t xml:space="preserve">Lähteiden perusteella Somaliassa sovelletaan perheasioissa perhelain sijaan </w:t>
      </w:r>
      <w:r w:rsidR="004F00D7">
        <w:t>useammin</w:t>
      </w:r>
      <w:r w:rsidR="003E2B1F">
        <w:t xml:space="preserve"> islamilaista </w:t>
      </w:r>
      <w:proofErr w:type="spellStart"/>
      <w:r w:rsidR="003E2B1F">
        <w:t>sharia</w:t>
      </w:r>
      <w:proofErr w:type="spellEnd"/>
      <w:r w:rsidR="003E2B1F">
        <w:t>-lakia ja</w:t>
      </w:r>
      <w:r w:rsidR="00257187">
        <w:t>/tai</w:t>
      </w:r>
      <w:r w:rsidR="003E2B1F">
        <w:t xml:space="preserve"> perinteistä tapaoikeutta.</w:t>
      </w:r>
      <w:r w:rsidR="003E2B1F">
        <w:rPr>
          <w:rStyle w:val="Alaviitteenviite"/>
        </w:rPr>
        <w:footnoteReference w:id="19"/>
      </w:r>
    </w:p>
    <w:bookmarkEnd w:id="8"/>
    <w:p w:rsidR="00A9182C" w:rsidRDefault="00D66DA0" w:rsidP="00187577">
      <w:r>
        <w:t xml:space="preserve">Somaliassa islamislaisen </w:t>
      </w:r>
      <w:proofErr w:type="spellStart"/>
      <w:r>
        <w:t>sharia</w:t>
      </w:r>
      <w:proofErr w:type="spellEnd"/>
      <w:r>
        <w:t xml:space="preserve">-lain soveltaminen on </w:t>
      </w:r>
      <w:proofErr w:type="spellStart"/>
      <w:r>
        <w:t>uskonoppineiden</w:t>
      </w:r>
      <w:proofErr w:type="spellEnd"/>
      <w:r>
        <w:t xml:space="preserve"> käsissä eikä lain soveltamiseen liity minkäänlaista säätelevää valvontaa.</w:t>
      </w:r>
      <w:r>
        <w:rPr>
          <w:rStyle w:val="Alaviitteenviite"/>
        </w:rPr>
        <w:footnoteReference w:id="20"/>
      </w:r>
      <w:r>
        <w:t xml:space="preserve"> </w:t>
      </w:r>
      <w:proofErr w:type="spellStart"/>
      <w:r w:rsidR="00DC65B9">
        <w:t>Lifoksen</w:t>
      </w:r>
      <w:proofErr w:type="spellEnd"/>
      <w:r w:rsidR="00DC65B9">
        <w:t xml:space="preserve"> vuonna 2009 julkaiseman maatietoraportin mukaan </w:t>
      </w:r>
      <w:proofErr w:type="spellStart"/>
      <w:r w:rsidR="00DC65B9">
        <w:t>s</w:t>
      </w:r>
      <w:r w:rsidR="004B71B7">
        <w:t>haria</w:t>
      </w:r>
      <w:proofErr w:type="spellEnd"/>
      <w:r w:rsidR="004B71B7">
        <w:t>-lain muka</w:t>
      </w:r>
      <w:r w:rsidR="00DC65B9">
        <w:t>isesti</w:t>
      </w:r>
      <w:r w:rsidR="004B71B7">
        <w:t xml:space="preserve"> </w:t>
      </w:r>
      <w:proofErr w:type="spellStart"/>
      <w:r w:rsidR="004B71B7">
        <w:t>avioerotilanteessa</w:t>
      </w:r>
      <w:proofErr w:type="spellEnd"/>
      <w:r w:rsidR="004B71B7">
        <w:t xml:space="preserve"> äidin tulee huolehtia lapsista seitsemään ikävuoteen asti, minkä jälkeen isän tulee huolehtia lapsista.</w:t>
      </w:r>
      <w:r w:rsidR="00DC65B9">
        <w:rPr>
          <w:rStyle w:val="Alaviitteenviite"/>
        </w:rPr>
        <w:footnoteReference w:id="21"/>
      </w:r>
      <w:r w:rsidR="00DC65B9">
        <w:t xml:space="preserve"> Tanskan maahanmuuttoviraston vuonna 2004 </w:t>
      </w:r>
      <w:r w:rsidR="00636A55">
        <w:t xml:space="preserve">konsultoiman YK:n naisten kehitysrahasto </w:t>
      </w:r>
      <w:proofErr w:type="spellStart"/>
      <w:r w:rsidR="00636A55">
        <w:t>UNIFEM:n</w:t>
      </w:r>
      <w:proofErr w:type="spellEnd"/>
      <w:r w:rsidR="00DC65B9">
        <w:t xml:space="preserve"> mukaan Somaliassa Koraania tulkitaan siten</w:t>
      </w:r>
      <w:r w:rsidR="00E56532">
        <w:t>, että perheen hajotessa avioeron tai muun syyn takia alle 7-vuotiaat lapset jäävät äidilleen. Seitsemän ikävuoden jälkeen pojat tavallisesti palaavat isänsä tai isän perheen luokse. Periaatteessa myös tytöt palaavat isänsä luokse, mutta usein he jäävät äitinsä luokse.</w:t>
      </w:r>
      <w:r w:rsidR="00A9182C">
        <w:t xml:space="preserve"> Lähteen mukaan </w:t>
      </w:r>
      <w:proofErr w:type="spellStart"/>
      <w:r w:rsidR="00A9182C">
        <w:t>avioerotilanteessa</w:t>
      </w:r>
      <w:proofErr w:type="spellEnd"/>
      <w:r w:rsidR="00A9182C">
        <w:t xml:space="preserve"> naisella ei ole apukeinoja, jos aviomies ei mukaudu Koraanin tulkintaan perustuviin sääntöihin.</w:t>
      </w:r>
      <w:r w:rsidR="00E56532">
        <w:rPr>
          <w:rStyle w:val="Alaviitteenviite"/>
        </w:rPr>
        <w:footnoteReference w:id="22"/>
      </w:r>
      <w:r w:rsidR="00A9182C">
        <w:t xml:space="preserve"> Australian ulkoasiainhallinnon Somaliaa koskevan maatietoraportin mukaan </w:t>
      </w:r>
      <w:proofErr w:type="spellStart"/>
      <w:r w:rsidR="00A9182C">
        <w:t>sharian</w:t>
      </w:r>
      <w:proofErr w:type="spellEnd"/>
      <w:r w:rsidR="00A9182C">
        <w:t xml:space="preserve"> periaatteet suosivat mie</w:t>
      </w:r>
      <w:r w:rsidR="0045244B">
        <w:t>hiä</w:t>
      </w:r>
      <w:r w:rsidR="00A9182C">
        <w:t xml:space="preserve"> </w:t>
      </w:r>
      <w:proofErr w:type="spellStart"/>
      <w:r w:rsidR="00A9182C">
        <w:t>avioero</w:t>
      </w:r>
      <w:r w:rsidR="0045244B">
        <w:t>tilanteissa</w:t>
      </w:r>
      <w:proofErr w:type="spellEnd"/>
      <w:r w:rsidR="00A9182C">
        <w:t xml:space="preserve"> ja lasten huoltajuu</w:t>
      </w:r>
      <w:r w:rsidR="0045244B">
        <w:t>tta koskevissa kysymyksissä</w:t>
      </w:r>
      <w:r w:rsidR="00A9182C">
        <w:t>.</w:t>
      </w:r>
      <w:r w:rsidR="00A9182C">
        <w:rPr>
          <w:rStyle w:val="Alaviitteenviite"/>
        </w:rPr>
        <w:footnoteReference w:id="23"/>
      </w:r>
      <w:r w:rsidR="00A9182C">
        <w:t xml:space="preserve"> </w:t>
      </w:r>
    </w:p>
    <w:p w:rsidR="000C1E72" w:rsidRDefault="005751A6" w:rsidP="00187577">
      <w:r>
        <w:t xml:space="preserve">Tapaoikeus </w:t>
      </w:r>
      <w:proofErr w:type="spellStart"/>
      <w:r w:rsidRPr="008D7EE4">
        <w:rPr>
          <w:i/>
        </w:rPr>
        <w:t>xeer</w:t>
      </w:r>
      <w:r>
        <w:t>issä</w:t>
      </w:r>
      <w:proofErr w:type="spellEnd"/>
      <w:r>
        <w:t xml:space="preserve"> miespuoliset klaaninvanhimmat ovat ensisijaisia oikeuden jakajia. Naisilla ja lapsilla on pääsy perinteiseen oikeuteen ainoastaan miespuolisen edustajan välityksellä</w:t>
      </w:r>
      <w:r w:rsidR="00D66DA0">
        <w:t xml:space="preserve"> (ks. lisää kysymys 4.)</w:t>
      </w:r>
      <w:r>
        <w:t>.</w:t>
      </w:r>
      <w:r>
        <w:rPr>
          <w:rStyle w:val="Alaviitteenviite"/>
        </w:rPr>
        <w:footnoteReference w:id="24"/>
      </w:r>
      <w:r w:rsidR="00D66DA0">
        <w:t xml:space="preserve"> </w:t>
      </w:r>
      <w:proofErr w:type="spellStart"/>
      <w:r w:rsidR="00D66DA0" w:rsidRPr="00D66DA0">
        <w:rPr>
          <w:i/>
        </w:rPr>
        <w:t>Xeer</w:t>
      </w:r>
      <w:proofErr w:type="spellEnd"/>
      <w:r w:rsidR="00D66DA0">
        <w:t>-tapaoikeus on suullinen normi- ja sääntökokoelma, jota siirretään suullisesti sukupolvelta toiselle.</w:t>
      </w:r>
      <w:r w:rsidR="00D66DA0">
        <w:rPr>
          <w:rStyle w:val="Alaviitteenviite"/>
        </w:rPr>
        <w:footnoteReference w:id="25"/>
      </w:r>
      <w:r>
        <w:t xml:space="preserve"> </w:t>
      </w:r>
      <w:proofErr w:type="spellStart"/>
      <w:r w:rsidR="00E56532">
        <w:t>Lifoksen</w:t>
      </w:r>
      <w:proofErr w:type="spellEnd"/>
      <w:r w:rsidR="00E56532">
        <w:t xml:space="preserve"> vuonna 2018 julkaiseman maatietoraportin mukaan t</w:t>
      </w:r>
      <w:r w:rsidR="004B71B7">
        <w:t xml:space="preserve">apaoikeus </w:t>
      </w:r>
      <w:proofErr w:type="spellStart"/>
      <w:r w:rsidR="004B71B7" w:rsidRPr="00CB7350">
        <w:rPr>
          <w:i/>
        </w:rPr>
        <w:t>xeer</w:t>
      </w:r>
      <w:r w:rsidR="004B71B7">
        <w:t>in</w:t>
      </w:r>
      <w:proofErr w:type="spellEnd"/>
      <w:r w:rsidR="004B71B7">
        <w:t xml:space="preserve"> muka</w:t>
      </w:r>
      <w:r w:rsidR="00E56532">
        <w:t>isesti</w:t>
      </w:r>
      <w:r w:rsidR="004B71B7">
        <w:t xml:space="preserve"> </w:t>
      </w:r>
      <w:proofErr w:type="spellStart"/>
      <w:r w:rsidR="004B71B7">
        <w:t>avioerotilanteessa</w:t>
      </w:r>
      <w:proofErr w:type="spellEnd"/>
      <w:r w:rsidR="004B71B7">
        <w:t xml:space="preserve"> </w:t>
      </w:r>
      <w:r w:rsidR="00DC65B9">
        <w:t>äiti saa yleensä huoltajuuden, jos lapsi on alle 7-vuotias. Isällä on kuitenkin vanhempainvastuu ja auktoriteetti riippumatta siitä, missä ja kenen kanssa lapset asuvat. Yli 7-vuotiaat pojat asuvat yleensä isänsä tai jonkun isän perheenjäsenen kanssa. Tytöt asuvat yleensä äitinsä kanssa murrosikään asti.</w:t>
      </w:r>
      <w:r w:rsidR="00E56532">
        <w:rPr>
          <w:rStyle w:val="Alaviitteenviite"/>
        </w:rPr>
        <w:footnoteReference w:id="26"/>
      </w:r>
      <w:r w:rsidR="00E56532">
        <w:t xml:space="preserve"> </w:t>
      </w:r>
      <w:proofErr w:type="spellStart"/>
      <w:r w:rsidR="00D86C9B">
        <w:t>Lifoksen</w:t>
      </w:r>
      <w:proofErr w:type="spellEnd"/>
      <w:r w:rsidR="00D86C9B">
        <w:t xml:space="preserve"> vuonna 2009 julkaiseman maatietoraportin mukaan tapaoikeuden mukaisesti </w:t>
      </w:r>
      <w:r w:rsidR="004B71B7">
        <w:t xml:space="preserve">äidin tulee </w:t>
      </w:r>
      <w:r w:rsidR="004B71B7">
        <w:lastRenderedPageBreak/>
        <w:t>huolehtia tytöistä ja pojista. Sisarusten ryhmä voidaan myös jakaa puoliksi vanhempien kesken, jolloin äiti saa valita ensin.</w:t>
      </w:r>
      <w:r w:rsidR="00D86C9B">
        <w:rPr>
          <w:rStyle w:val="Alaviitteenviite"/>
        </w:rPr>
        <w:footnoteReference w:id="27"/>
      </w:r>
    </w:p>
    <w:p w:rsidR="005E4F0E" w:rsidRDefault="005E4F0E" w:rsidP="00187577">
      <w:proofErr w:type="spellStart"/>
      <w:r>
        <w:t>Landinfon</w:t>
      </w:r>
      <w:proofErr w:type="spellEnd"/>
      <w:r>
        <w:t xml:space="preserve"> maatietoraportin mukaan avioeron jälkeen isä säilyttää vanhemman oikeudet lapsiinsa, mutta äidille myönnetään lasten päivittäinen huolenpito seitsemään ikävuoteen asti. Yli 7-vuotiaat lapset muuttavat yleensä isän</w:t>
      </w:r>
      <w:r w:rsidR="005E42DB">
        <w:t>sä tai isän perheen luokse. Tyttäret jäävät usein äitinsä luokse murrosikään saakka.</w:t>
      </w:r>
      <w:r w:rsidR="005E42DB">
        <w:rPr>
          <w:rStyle w:val="Alaviitteenviite"/>
        </w:rPr>
        <w:footnoteReference w:id="28"/>
      </w:r>
      <w:r w:rsidR="005E42DB">
        <w:t xml:space="preserve"> </w:t>
      </w:r>
      <w:r>
        <w:t xml:space="preserve">Tanskan maahanmuuttoviraston vuonna 2004 </w:t>
      </w:r>
      <w:r w:rsidR="00636A55">
        <w:t xml:space="preserve">konsultoiman YK:n lastenrahasto </w:t>
      </w:r>
      <w:proofErr w:type="spellStart"/>
      <w:r w:rsidR="00636A55">
        <w:t>UNICEF:n</w:t>
      </w:r>
      <w:proofErr w:type="spellEnd"/>
      <w:r>
        <w:t xml:space="preserve"> mukaan </w:t>
      </w:r>
      <w:proofErr w:type="spellStart"/>
      <w:r>
        <w:t>avioerotilanteissa</w:t>
      </w:r>
      <w:proofErr w:type="spellEnd"/>
      <w:r>
        <w:t xml:space="preserve"> äiti tavallisesti huolehtii alle 7-vuotiaista pojista ja tytöistä murrosikään asti, vaikka isä on edelleen lasten laillinen huoltaja. Murrosiän jälkeen isä tai joku isän valitsema henkilö huolehtii lapsista.</w:t>
      </w:r>
      <w:r>
        <w:rPr>
          <w:rStyle w:val="Alaviitteenviite"/>
        </w:rPr>
        <w:footnoteReference w:id="29"/>
      </w:r>
    </w:p>
    <w:p w:rsidR="003E2B1F" w:rsidRDefault="00D86C9B" w:rsidP="00187577">
      <w:r>
        <w:t xml:space="preserve">Vuonna 2001 julkaistun somalikulttuuria käsittelevän lähdeteoksen mukaan avioeron jälkeen yleinen normi on jakaa lapset iän ja sukupuolen mukaan siten, että hyvin nuoret lapset menevät lähes aina äidilleen ja vanhemmat tytöt jäävät äitinsä luokse ja vanhemmat pojat isänsä luokse. Lähteen mukaan </w:t>
      </w:r>
      <w:r w:rsidR="005E4F0E">
        <w:t>lapsien jako ratkaistaan yleensä mieluummin konsensuksen kautta kuin tapaoikeuden tuomarin päätöksellä.</w:t>
      </w:r>
      <w:r w:rsidR="005E4F0E">
        <w:rPr>
          <w:rStyle w:val="Alaviitteenviite"/>
        </w:rPr>
        <w:footnoteReference w:id="30"/>
      </w:r>
    </w:p>
    <w:p w:rsidR="005E42DB" w:rsidRDefault="00F61D20" w:rsidP="00187577">
      <w:r>
        <w:t xml:space="preserve">Tanskan maahanmuuttoviraston vuonna 2004 julkaisemassa maatietoraportissa konsultoidun asiantuntijan mukaan </w:t>
      </w:r>
      <w:proofErr w:type="spellStart"/>
      <w:r>
        <w:t>avioerotilanteessa</w:t>
      </w:r>
      <w:proofErr w:type="spellEnd"/>
      <w:r>
        <w:t xml:space="preserve"> äidillä on lasten huoltajuus ja isä muuttaa pois perheen kodista. Isä jatkaa taloudellisen tuen tarjoamista perheelleen. Kolmen kuukauden kuluessa äidin on päätettävä, haluaako hän lähteä perheen kodista.</w:t>
      </w:r>
      <w:r>
        <w:rPr>
          <w:rStyle w:val="Alaviitteenviite"/>
        </w:rPr>
        <w:footnoteReference w:id="31"/>
      </w:r>
      <w:r w:rsidR="00643236">
        <w:t xml:space="preserve"> </w:t>
      </w:r>
      <w:r w:rsidR="005E42DB">
        <w:t xml:space="preserve">Maahanmuuttoviraston maatietopalvelun tiedonhankintamatkaraportissa lasten huoltajuudesta </w:t>
      </w:r>
      <w:proofErr w:type="spellStart"/>
      <w:r w:rsidR="005E42DB">
        <w:t>avioerotilanteessa</w:t>
      </w:r>
      <w:proofErr w:type="spellEnd"/>
      <w:r w:rsidR="005E42DB">
        <w:t xml:space="preserve"> todetaan seuraavaa:</w:t>
      </w:r>
      <w:r w:rsidR="005E42DB">
        <w:rPr>
          <w:rStyle w:val="Alaviitteenviite"/>
        </w:rPr>
        <w:footnoteReference w:id="32"/>
      </w:r>
    </w:p>
    <w:p w:rsidR="005E42DB" w:rsidRDefault="005E42DB" w:rsidP="005E42DB">
      <w:pPr>
        <w:ind w:left="360"/>
      </w:pPr>
      <w:r>
        <w:t>”</w:t>
      </w:r>
      <w:r w:rsidRPr="005E42DB">
        <w:rPr>
          <w:i/>
        </w:rPr>
        <w:t xml:space="preserve">Somalikulttuurissa lapset jäävät </w:t>
      </w:r>
      <w:proofErr w:type="spellStart"/>
      <w:r w:rsidRPr="005E42DB">
        <w:rPr>
          <w:i/>
        </w:rPr>
        <w:t>avioerotilanteessa</w:t>
      </w:r>
      <w:proofErr w:type="spellEnd"/>
      <w:r w:rsidRPr="005E42DB">
        <w:rPr>
          <w:i/>
        </w:rPr>
        <w:t xml:space="preserve"> aina äidin huollettaviksi ja on mahdollista, että nainen kasvattaa lapsensa yksin ilman uudelleen avioitumista. Avioeron seurauksensa nainen yleensä muuttaa lastensa kanssa takaisin omien vanhempiensa tai muiden sukulaistensa läheisyyteen, joilta hän saa tukea lasten kasvatuksessa. Lasten isä on edelleen osallisena lasten kasvatukseen ja koulutukseen liittyvissä asioissa, ja osallistuu niistä aiheutuviin kuluihin</w:t>
      </w:r>
      <w:r w:rsidRPr="005E42DB">
        <w:t>.</w:t>
      </w:r>
      <w:r>
        <w:t>”</w:t>
      </w:r>
      <w:r>
        <w:rPr>
          <w:rStyle w:val="Alaviitteenviite"/>
        </w:rPr>
        <w:footnoteReference w:id="33"/>
      </w:r>
    </w:p>
    <w:p w:rsidR="003E2B1F" w:rsidRDefault="003E2B1F" w:rsidP="00187577"/>
    <w:p w:rsidR="005E42DB" w:rsidRDefault="005E42DB" w:rsidP="00187577">
      <w:proofErr w:type="spellStart"/>
      <w:r>
        <w:t>EASO:n</w:t>
      </w:r>
      <w:proofErr w:type="spellEnd"/>
      <w:r>
        <w:t xml:space="preserve"> maatietoraportissa todetaan kuitenkin, että tilanne voi olla erilainen paimentolaisalueilla, missä klaani pyrkii turvaamaan kokonsa eikä salli naisen saavan lasten</w:t>
      </w:r>
      <w:r w:rsidR="00CB7350">
        <w:t xml:space="preserve"> huoltajuutta </w:t>
      </w:r>
      <w:proofErr w:type="spellStart"/>
      <w:r w:rsidR="00CB7350">
        <w:t>avioerotilanteessa</w:t>
      </w:r>
      <w:proofErr w:type="spellEnd"/>
      <w:r w:rsidR="00CB7350">
        <w:t>, jos se tarkoitta</w:t>
      </w:r>
      <w:r w:rsidR="000C1E72">
        <w:t>isi</w:t>
      </w:r>
      <w:r w:rsidR="00CB7350">
        <w:t xml:space="preserve"> naisen ja lasten muuttamista naisen oman klaanin luokse. Tällaisissa tapauksissa klaani saattaa yrittää ottaa lapset väkisin äidiltä ja antaa heidät sen sijaan isän perheen kasvatettavaksi.</w:t>
      </w:r>
      <w:r w:rsidR="00CB7350">
        <w:rPr>
          <w:rStyle w:val="Alaviitteenviite"/>
        </w:rPr>
        <w:footnoteReference w:id="34"/>
      </w:r>
    </w:p>
    <w:p w:rsidR="000C1E72" w:rsidRDefault="000C1E72" w:rsidP="00187577">
      <w:bookmarkStart w:id="9" w:name="_Hlk114576349"/>
      <w:r>
        <w:t>Kanadan maahanmuutto- ja pakolaislautakunnan</w:t>
      </w:r>
      <w:r w:rsidR="0077126B">
        <w:t xml:space="preserve"> vuonna 1994 julkais</w:t>
      </w:r>
      <w:r w:rsidR="00A72B76">
        <w:t>emassa</w:t>
      </w:r>
      <w:r w:rsidR="00774F9D">
        <w:t xml:space="preserve"> maatietoselvityksessä todetaan, että valtion lainsäädännön mukaan eronneelle naiselle annettaisiin lastensa huoltajuus. Laillisen auktoriteetin puuttuessa miesten dominoiman somaliyhteisön perinteiset tavat ovat</w:t>
      </w:r>
      <w:r w:rsidR="007F2C7B">
        <w:t xml:space="preserve"> kuitenkin</w:t>
      </w:r>
      <w:r w:rsidR="00774F9D">
        <w:t xml:space="preserve"> vallitsevia lakien yläpuolella. Somalia on </w:t>
      </w:r>
      <w:proofErr w:type="spellStart"/>
      <w:r w:rsidR="00774F9D">
        <w:t>patrilineaarinen</w:t>
      </w:r>
      <w:proofErr w:type="spellEnd"/>
      <w:r w:rsidR="00774F9D">
        <w:t xml:space="preserve"> yhteiskunta, missä lapset kuuluvat isänsä klaaniin, ja siitä syystä eronneelle </w:t>
      </w:r>
      <w:r w:rsidR="00774F9D">
        <w:lastRenderedPageBreak/>
        <w:t>naiselle ei anneta lastensa huoltajuutta. Perinteet kuitenkin sallivat eronnen naisen vierailla lastensa luona säännöllisesti.</w:t>
      </w:r>
      <w:r w:rsidR="00774F9D">
        <w:rPr>
          <w:rStyle w:val="Alaviitteenviite"/>
        </w:rPr>
        <w:footnoteReference w:id="35"/>
      </w:r>
    </w:p>
    <w:bookmarkEnd w:id="9"/>
    <w:p w:rsidR="005E42DB" w:rsidRPr="003E2B1F" w:rsidRDefault="005E42DB" w:rsidP="00187577"/>
    <w:p w:rsidR="00187577" w:rsidRPr="00187577" w:rsidRDefault="00187577" w:rsidP="00187577">
      <w:pPr>
        <w:pStyle w:val="Otsikko2"/>
      </w:pPr>
      <w:r w:rsidRPr="00187577">
        <w:t>Voiko lapsen äiti pitää lapsen huoltajuuden lapsen isän kuoleman jälkeen?</w:t>
      </w:r>
    </w:p>
    <w:p w:rsidR="00AE286E" w:rsidRDefault="00AE286E" w:rsidP="008664BC">
      <w:r>
        <w:t>Somalian vuoden 1975 perhelain (</w:t>
      </w:r>
      <w:proofErr w:type="spellStart"/>
      <w:r>
        <w:t>Family</w:t>
      </w:r>
      <w:proofErr w:type="spellEnd"/>
      <w:r>
        <w:t xml:space="preserve"> </w:t>
      </w:r>
      <w:proofErr w:type="spellStart"/>
      <w:r>
        <w:t>Code</w:t>
      </w:r>
      <w:proofErr w:type="spellEnd"/>
      <w:r>
        <w:t xml:space="preserve"> 1975) artiklan 67 mukaan isän kuollessa äiti saa pitää lasten huoltajuuden, vaikka hän menisi uudelleen naimisiin.</w:t>
      </w:r>
      <w:r>
        <w:rPr>
          <w:rStyle w:val="Alaviitteenviite"/>
        </w:rPr>
        <w:footnoteReference w:id="36"/>
      </w:r>
      <w:r>
        <w:t xml:space="preserve"> </w:t>
      </w:r>
      <w:bookmarkStart w:id="10" w:name="_Hlk114574674"/>
      <w:r>
        <w:t>Somalian vuonna 2012 voimaan tulleen väliaikaisen perustuslain (</w:t>
      </w:r>
      <w:proofErr w:type="spellStart"/>
      <w:r>
        <w:t>Provisional</w:t>
      </w:r>
      <w:proofErr w:type="spellEnd"/>
      <w:r>
        <w:t xml:space="preserve"> </w:t>
      </w:r>
      <w:proofErr w:type="spellStart"/>
      <w:r>
        <w:t>Constitution</w:t>
      </w:r>
      <w:proofErr w:type="spellEnd"/>
      <w:r>
        <w:t xml:space="preserve"> 2012) artiklojen </w:t>
      </w:r>
      <w:bookmarkEnd w:id="10"/>
      <w:r>
        <w:t>28(3) ja 28(5) mukaan lapsilla on oikeus vanhempiensa huolenpitoon ja asua vanhempiensa kanssa. Tapauksissa, joissa biologiset vanhemmat eivät kykene toimimaan vanhempina tai lapsi joutuu eroon vanhemmistaan, velvollisuus lapsen huolenpidosta lankeaa sukulaisille.</w:t>
      </w:r>
      <w:r>
        <w:rPr>
          <w:rStyle w:val="Alaviitteenviite"/>
        </w:rPr>
        <w:footnoteReference w:id="37"/>
      </w:r>
    </w:p>
    <w:p w:rsidR="00AE286E" w:rsidRDefault="00912683" w:rsidP="00AE286E">
      <w:bookmarkStart w:id="11" w:name="_Hlk114131173"/>
      <w:r>
        <w:t>OECD</w:t>
      </w:r>
      <w:r w:rsidR="00AE286E" w:rsidRPr="003E2B1F">
        <w:t>:n raportin mukaan ei ole tietoa siitä, kui</w:t>
      </w:r>
      <w:r w:rsidR="00AE286E">
        <w:t>nka hyvin naisten huoltajuusoikeuksia kunnioitetaan Somaliassa.</w:t>
      </w:r>
      <w:r w:rsidR="00AE286E">
        <w:rPr>
          <w:rStyle w:val="Alaviitteenviite"/>
        </w:rPr>
        <w:footnoteReference w:id="38"/>
      </w:r>
      <w:r w:rsidR="00AE286E">
        <w:t xml:space="preserve"> YK:n kehittämisohjelman</w:t>
      </w:r>
      <w:r w:rsidR="00B06EC4">
        <w:t xml:space="preserve"> Somaliaa koskevan</w:t>
      </w:r>
      <w:r w:rsidR="00AE286E">
        <w:t xml:space="preserve"> raportin mukaan</w:t>
      </w:r>
      <w:r w:rsidR="00747EB3">
        <w:t xml:space="preserve"> </w:t>
      </w:r>
      <w:r w:rsidR="00AE286E">
        <w:t>perhelakia sovelletaan harvoin oikeuskäytännöissä.</w:t>
      </w:r>
      <w:r w:rsidR="00AE286E">
        <w:rPr>
          <w:rStyle w:val="Alaviitteenviite"/>
        </w:rPr>
        <w:footnoteReference w:id="39"/>
      </w:r>
      <w:r w:rsidR="00AE286E">
        <w:t xml:space="preserve"> Lähteiden perusteella Somaliassa sovelletaan perheasioissa perhelain sijaan useammin islamilaista </w:t>
      </w:r>
      <w:proofErr w:type="spellStart"/>
      <w:r w:rsidR="00AE286E">
        <w:t>sharia</w:t>
      </w:r>
      <w:proofErr w:type="spellEnd"/>
      <w:r w:rsidR="00AE286E">
        <w:t>-lakia ja/tai perinteistä tapaoikeutta.</w:t>
      </w:r>
      <w:r w:rsidR="00AE286E">
        <w:rPr>
          <w:rStyle w:val="Alaviitteenviite"/>
        </w:rPr>
        <w:footnoteReference w:id="40"/>
      </w:r>
    </w:p>
    <w:bookmarkEnd w:id="11"/>
    <w:p w:rsidR="007127D5" w:rsidRDefault="00E7552C" w:rsidP="00AE286E">
      <w:proofErr w:type="spellStart"/>
      <w:r>
        <w:t>Lifoksen</w:t>
      </w:r>
      <w:proofErr w:type="spellEnd"/>
      <w:r>
        <w:t xml:space="preserve"> vuonna 2018 julkaiseman maatietoraportin mukaan tapaoikeus </w:t>
      </w:r>
      <w:proofErr w:type="spellStart"/>
      <w:r w:rsidRPr="002754AE">
        <w:rPr>
          <w:i/>
        </w:rPr>
        <w:t>xeer</w:t>
      </w:r>
      <w:r>
        <w:t>in</w:t>
      </w:r>
      <w:proofErr w:type="spellEnd"/>
      <w:r>
        <w:t xml:space="preserve"> mukaisesti isän kuollessa vastuu lapsista siirtyy isän perheelle.</w:t>
      </w:r>
      <w:r>
        <w:rPr>
          <w:rStyle w:val="Alaviitteenviite"/>
        </w:rPr>
        <w:footnoteReference w:id="41"/>
      </w:r>
      <w:r>
        <w:t xml:space="preserve"> Saman tahon vuonna 2009 julkaiseman maatietoraportin mukaan maaseutualueilla isän puolen suku huolehtii lapsista</w:t>
      </w:r>
      <w:r w:rsidR="007127D5">
        <w:t xml:space="preserve"> </w:t>
      </w:r>
      <w:proofErr w:type="spellStart"/>
      <w:r w:rsidR="007127D5" w:rsidRPr="0072646E">
        <w:rPr>
          <w:i/>
        </w:rPr>
        <w:t>xeer</w:t>
      </w:r>
      <w:r w:rsidR="007127D5">
        <w:t>in</w:t>
      </w:r>
      <w:proofErr w:type="spellEnd"/>
      <w:r w:rsidR="007127D5">
        <w:t xml:space="preserve"> mukaisesti</w:t>
      </w:r>
      <w:r>
        <w:t xml:space="preserve"> isän kuollessa. Kaupungeissa myös äidin puolen suku voi huolehtia lapsista. Jos isä kuolee, lapsi saa silti suojelua isänsä klaanilta, johon lapsi myös edelleen kuuluu.</w:t>
      </w:r>
      <w:r w:rsidR="008A5C52">
        <w:rPr>
          <w:rStyle w:val="Alaviitteenviite"/>
        </w:rPr>
        <w:footnoteReference w:id="42"/>
      </w:r>
      <w:r w:rsidR="007127D5">
        <w:t xml:space="preserve"> </w:t>
      </w:r>
    </w:p>
    <w:p w:rsidR="00AE286E" w:rsidRDefault="007127D5" w:rsidP="00AE286E">
      <w:proofErr w:type="spellStart"/>
      <w:r>
        <w:t>Landinfon</w:t>
      </w:r>
      <w:proofErr w:type="spellEnd"/>
      <w:r>
        <w:t xml:space="preserve"> maatietoraportin mukaan isän kuollessa hänen perheellään</w:t>
      </w:r>
      <w:r w:rsidR="0072646E">
        <w:t>,</w:t>
      </w:r>
      <w:r>
        <w:t xml:space="preserve"> eli toisin sanoen isän isällä tai vanhimmalla veljellä</w:t>
      </w:r>
      <w:r w:rsidR="0072646E">
        <w:t>,</w:t>
      </w:r>
      <w:r>
        <w:t xml:space="preserve"> on vanhempain vastuu.</w:t>
      </w:r>
      <w:r>
        <w:rPr>
          <w:rStyle w:val="Alaviitteenviite"/>
        </w:rPr>
        <w:footnoteReference w:id="43"/>
      </w:r>
      <w:r>
        <w:t xml:space="preserve"> Tanskan maahanmuuttoviraston vuonna 2004 </w:t>
      </w:r>
      <w:r w:rsidR="00636A55">
        <w:t xml:space="preserve">konsultoiman </w:t>
      </w:r>
      <w:proofErr w:type="spellStart"/>
      <w:r w:rsidR="00636A55">
        <w:t>UNICEF:n</w:t>
      </w:r>
      <w:proofErr w:type="spellEnd"/>
      <w:r>
        <w:t xml:space="preserve"> mukaan aviomiehen kuollessa tai kadotessa lasten huoltajuus siirtyy isän perheelle ja/tai klaanille. Samassa raportissa konsultoidun toisen asiantuntijan mukaan tilanteessa, jossa toinen vanhempi kuolee, lasten huoltajuus menee elossa olevalle vanhemmalle.</w:t>
      </w:r>
      <w:r>
        <w:rPr>
          <w:rStyle w:val="Alaviitteenviite"/>
        </w:rPr>
        <w:footnoteReference w:id="44"/>
      </w:r>
      <w:r>
        <w:t xml:space="preserve"> YK:n lapsen oikeuksien komitean</w:t>
      </w:r>
      <w:r w:rsidR="00B06EC4">
        <w:t xml:space="preserve"> Somaliaa koskevan</w:t>
      </w:r>
      <w:r>
        <w:t xml:space="preserve"> raportin mukaan </w:t>
      </w:r>
      <w:r w:rsidR="00B06EC4">
        <w:t>isän kuollessa lapsella on tapana jatkaa asumista äidin kanssa.</w:t>
      </w:r>
      <w:r w:rsidR="00B06EC4">
        <w:rPr>
          <w:rStyle w:val="Alaviitteenviite"/>
        </w:rPr>
        <w:footnoteReference w:id="45"/>
      </w:r>
    </w:p>
    <w:p w:rsidR="00B06EC4" w:rsidRDefault="00B06EC4" w:rsidP="00AE286E"/>
    <w:p w:rsidR="00B06EC4" w:rsidRDefault="00B06EC4" w:rsidP="00B06EC4">
      <w:pPr>
        <w:pStyle w:val="Otsikko2"/>
      </w:pPr>
      <w:r w:rsidRPr="00B06EC4">
        <w:lastRenderedPageBreak/>
        <w:t>Onko lapsen äidillä mahdollisuuksia hakea oikeusteitse lapsensa huoltajuutta avioeron tai lapsen isän kuoleman jälkeen? Voiko jokin estää äidin mahdollisuuksia hakea lapsensa huoltajuutta?</w:t>
      </w:r>
    </w:p>
    <w:p w:rsidR="00E32E00" w:rsidRDefault="00E32E00" w:rsidP="008664BC">
      <w:r>
        <w:t>Somaliassa hallinnollinen kapasiteetti varmistaa kansalaisille perus- ja oikeuspalveluiden saatavuus on rajallinen.</w:t>
      </w:r>
      <w:r>
        <w:rPr>
          <w:rStyle w:val="Alaviitteenviite"/>
        </w:rPr>
        <w:footnoteReference w:id="46"/>
      </w:r>
      <w:r w:rsidR="001F014B">
        <w:t xml:space="preserve"> </w:t>
      </w:r>
      <w:r>
        <w:t>Lähteiden perusteella Somaliasta puuttuu toimiva virallinen oikeusjärjestelmä, mikä jättää miljoonat somalialaiset vaille tasapuolista pääsyä oikeuteen.</w:t>
      </w:r>
      <w:r>
        <w:rPr>
          <w:rStyle w:val="Alaviitteenviite"/>
        </w:rPr>
        <w:footnoteReference w:id="47"/>
      </w:r>
    </w:p>
    <w:p w:rsidR="00AE286E" w:rsidRDefault="00115D38" w:rsidP="008664BC">
      <w:r w:rsidRPr="00115D38">
        <w:t>Somalian oikeusjärjestelmä on siviilioikeuden osalta suureksi osaksi toimimaton.</w:t>
      </w:r>
      <w:r w:rsidR="001F014B">
        <w:rPr>
          <w:rStyle w:val="Alaviitteenviite"/>
        </w:rPr>
        <w:footnoteReference w:id="48"/>
      </w:r>
      <w:r w:rsidRPr="00115D38">
        <w:t xml:space="preserve"> Somalian oikeuslaitosta ei voida pitää täysin riippumattomana tai puolueettomana, vaan se on altis korruptiolle ja klaanipohjaiselle politiikalle.</w:t>
      </w:r>
      <w:r w:rsidR="001F014B">
        <w:rPr>
          <w:rStyle w:val="Alaviitteenviite"/>
        </w:rPr>
        <w:footnoteReference w:id="49"/>
      </w:r>
      <w:r w:rsidRPr="00115D38">
        <w:t xml:space="preserve"> Viranomaiset eivät usein kunnioita tai kykene toimeenpanemaan oikeuden määräyksiä.</w:t>
      </w:r>
      <w:r>
        <w:rPr>
          <w:rStyle w:val="Alaviitteenviite"/>
        </w:rPr>
        <w:footnoteReference w:id="50"/>
      </w:r>
      <w:r w:rsidR="008B7AA2">
        <w:t xml:space="preserve"> Valtiollisten oikeusistui</w:t>
      </w:r>
      <w:r w:rsidR="00747EB3">
        <w:t>mien</w:t>
      </w:r>
      <w:r w:rsidR="008B7AA2">
        <w:t xml:space="preserve"> päätöksiä jätetään rutiininomaisesti huomiotta, sillä </w:t>
      </w:r>
      <w:r w:rsidR="00B405C5">
        <w:t>oikeusistuimilla</w:t>
      </w:r>
      <w:r w:rsidR="008B7AA2">
        <w:t xml:space="preserve"> ei ole </w:t>
      </w:r>
      <w:r w:rsidR="00550BDB">
        <w:t>k</w:t>
      </w:r>
      <w:r w:rsidR="00747EB3">
        <w:t>apasiteettia</w:t>
      </w:r>
      <w:r w:rsidR="008B7AA2">
        <w:t xml:space="preserve"> toimeenpanna tuomioitaan.</w:t>
      </w:r>
      <w:r w:rsidR="008B7AA2">
        <w:rPr>
          <w:rStyle w:val="Alaviitteenviite"/>
        </w:rPr>
        <w:footnoteReference w:id="51"/>
      </w:r>
      <w:r w:rsidR="00803DD3">
        <w:t xml:space="preserve"> Useimmilla asianajajilla ja tuomareilla ei ole koulutusta Somalian laista eikä Somalian lainsäädäntöä ole </w:t>
      </w:r>
      <w:r w:rsidR="008B1B17">
        <w:t>tarkistettu</w:t>
      </w:r>
      <w:r w:rsidR="00803DD3">
        <w:t xml:space="preserve"> vuosikymmeniin.</w:t>
      </w:r>
      <w:r w:rsidR="00803DD3">
        <w:rPr>
          <w:rStyle w:val="Alaviitteenviite"/>
        </w:rPr>
        <w:footnoteReference w:id="52"/>
      </w:r>
    </w:p>
    <w:p w:rsidR="00300CC8" w:rsidRDefault="00300CC8" w:rsidP="00300CC8">
      <w:r>
        <w:t xml:space="preserve">Somaliassa vallitsee </w:t>
      </w:r>
      <w:r w:rsidR="006F0724">
        <w:t>oikeudellinen</w:t>
      </w:r>
      <w:r>
        <w:t xml:space="preserve"> moninaisuus. Osavaltioilla ja piirikunnilla on käytössä omia oikeusmalleja ja ne tulkitsevat rikoslakeja parhaaksi katsomallaan tavalla. Osavaltioiden virallisissa oikeusistuimissa sovelletaan sekaisin valtiollisia lakeja, islamilaista </w:t>
      </w:r>
      <w:proofErr w:type="spellStart"/>
      <w:r>
        <w:t>sharia</w:t>
      </w:r>
      <w:proofErr w:type="spellEnd"/>
      <w:r>
        <w:t xml:space="preserve">-lakia ja tapaoikeus </w:t>
      </w:r>
      <w:proofErr w:type="spellStart"/>
      <w:r w:rsidRPr="008252D3">
        <w:rPr>
          <w:i/>
        </w:rPr>
        <w:t>xeer</w:t>
      </w:r>
      <w:r>
        <w:t>iä</w:t>
      </w:r>
      <w:proofErr w:type="spellEnd"/>
      <w:r>
        <w:t>.</w:t>
      </w:r>
      <w:r>
        <w:rPr>
          <w:rStyle w:val="Alaviitteenviite"/>
        </w:rPr>
        <w:footnoteReference w:id="53"/>
      </w:r>
      <w:r>
        <w:t xml:space="preserve"> </w:t>
      </w:r>
      <w:r w:rsidRPr="001A50D0">
        <w:t>EAJ-ohjelman (</w:t>
      </w:r>
      <w:proofErr w:type="spellStart"/>
      <w:r w:rsidRPr="001A50D0">
        <w:t>Expanding</w:t>
      </w:r>
      <w:proofErr w:type="spellEnd"/>
      <w:r w:rsidRPr="001A50D0">
        <w:t xml:space="preserve"> Access to </w:t>
      </w:r>
      <w:proofErr w:type="spellStart"/>
      <w:r w:rsidRPr="001A50D0">
        <w:t>Justice</w:t>
      </w:r>
      <w:proofErr w:type="spellEnd"/>
      <w:r w:rsidRPr="001A50D0">
        <w:t xml:space="preserve"> Program) raportin mukaan Somaliassa sovelletaan harvoin viralli</w:t>
      </w:r>
      <w:r>
        <w:t xml:space="preserve">sta lainsäädäntöä. Raportin mukaan useimmat valtiolliset oikeusistuimet eivät sovella valtion lainsäädäntöä, vaan noudattavat tapaoikeuden käytäntöjä ja vetoavat </w:t>
      </w:r>
      <w:proofErr w:type="spellStart"/>
      <w:r>
        <w:t>sharia</w:t>
      </w:r>
      <w:proofErr w:type="spellEnd"/>
      <w:r>
        <w:t xml:space="preserve">-lain periaatteisiin. Sen lisäksi korruptio ja poliittinen vaikuttaminen tekevät oikeuden päätöksistä </w:t>
      </w:r>
      <w:r w:rsidR="00B35CE0">
        <w:t>ennalta arvaamattomia</w:t>
      </w:r>
      <w:r>
        <w:t>.</w:t>
      </w:r>
      <w:r>
        <w:rPr>
          <w:rStyle w:val="Alaviitteenviite"/>
        </w:rPr>
        <w:footnoteReference w:id="54"/>
      </w:r>
    </w:p>
    <w:p w:rsidR="00550BDB" w:rsidRDefault="00803DD3" w:rsidP="00550BDB">
      <w:r>
        <w:t>Somaliassa merkittävin este pääsyssä oikeuteen on virallisten oikeuspalveluiden</w:t>
      </w:r>
      <w:r w:rsidR="00300CC8">
        <w:t xml:space="preserve"> korkea</w:t>
      </w:r>
      <w:r>
        <w:t xml:space="preserve"> hinta. Oikeuspalveluiden saatavuudelle ja saavutettavuudelle on myös maantieteellisiä esteitä. </w:t>
      </w:r>
      <w:r w:rsidR="00300CC8">
        <w:t>Virallinen oikeuslaitos ja l</w:t>
      </w:r>
      <w:r>
        <w:t>akimiesten palvelu</w:t>
      </w:r>
      <w:r w:rsidR="00300CC8">
        <w:t>t</w:t>
      </w:r>
      <w:r>
        <w:t xml:space="preserve"> </w:t>
      </w:r>
      <w:r w:rsidR="00300CC8">
        <w:t>rajoittuvat suurimpiin urbaaneihin keskuksiin</w:t>
      </w:r>
      <w:r>
        <w:t>, e</w:t>
      </w:r>
      <w:r w:rsidR="00A9182C">
        <w:t>nnen kaikkea</w:t>
      </w:r>
      <w:r>
        <w:t xml:space="preserve"> Mogadishu</w:t>
      </w:r>
      <w:r w:rsidR="00300CC8">
        <w:t>un</w:t>
      </w:r>
      <w:r>
        <w:t xml:space="preserve">, </w:t>
      </w:r>
      <w:r w:rsidR="00B35CE0">
        <w:t>ja</w:t>
      </w:r>
      <w:r>
        <w:t xml:space="preserve"> palveluiden laatu on epäluotettavaa.</w:t>
      </w:r>
      <w:r w:rsidR="00300CC8">
        <w:t xml:space="preserve"> Urbaanien alueiden ulkopuolella yhteisöt turvautuvat</w:t>
      </w:r>
      <w:r w:rsidR="00B32208">
        <w:t xml:space="preserve"> oikeusasioissa</w:t>
      </w:r>
      <w:r w:rsidR="00300CC8">
        <w:t xml:space="preserve"> yhteisöjen vanhimpiin.</w:t>
      </w:r>
      <w:r w:rsidR="00300CC8">
        <w:rPr>
          <w:rStyle w:val="Alaviitteenviite"/>
        </w:rPr>
        <w:footnoteReference w:id="55"/>
      </w:r>
      <w:r w:rsidR="00300CC8">
        <w:t xml:space="preserve"> </w:t>
      </w:r>
      <w:r w:rsidR="00550BDB">
        <w:t>Lähteiden mukaan Somaliassa virallista oikeusjärjestelmää pidetään kalliina, hitaana, epäluotettavana, vaikeasti saavutettavana ja helposti manipuloitavana.</w:t>
      </w:r>
      <w:r w:rsidR="00550BDB">
        <w:rPr>
          <w:rStyle w:val="Alaviitteenviite"/>
        </w:rPr>
        <w:footnoteReference w:id="56"/>
      </w:r>
      <w:r w:rsidR="00550BDB">
        <w:t xml:space="preserve"> Somaliassa perheet eivät luota oikeusjärjestelmään sen alhaisen kapasiteetin ja lakien heikon toimeenpanon vuoksi </w:t>
      </w:r>
      <w:r w:rsidR="00550BDB">
        <w:rPr>
          <w:rStyle w:val="Alaviitteenviite"/>
        </w:rPr>
        <w:footnoteReference w:id="57"/>
      </w:r>
      <w:r w:rsidR="00550BDB">
        <w:t xml:space="preserve"> Tätä taustaa vasten valtion virallinen oikeusjärjestelmä ei ole suosituin tapa hakea oikeutta somalien keskuudessa.</w:t>
      </w:r>
      <w:r w:rsidR="00550BDB">
        <w:rPr>
          <w:rStyle w:val="Alaviitteenviite"/>
        </w:rPr>
        <w:footnoteReference w:id="58"/>
      </w:r>
    </w:p>
    <w:p w:rsidR="008B7AA2" w:rsidRDefault="000B3567" w:rsidP="008B7AA2">
      <w:r w:rsidRPr="000B3567">
        <w:lastRenderedPageBreak/>
        <w:t>Somaliassa valtion lainsäädäntö ja oikeusistuimet ovat paljon nuorempia kuin tapaoikeudelliset ja uskonnolliset perinteet, ja kuluneiden vuosikymmenten ajan sukupolvet Somaliassa ovat kasvaneet ilman kokemusta toimivista oikeusistuimista tai lakeja säätävästä parlamentista.</w:t>
      </w:r>
      <w:r>
        <w:rPr>
          <w:rStyle w:val="Alaviitteenviite"/>
        </w:rPr>
        <w:footnoteReference w:id="59"/>
      </w:r>
      <w:r w:rsidR="00550BDB">
        <w:t xml:space="preserve"> </w:t>
      </w:r>
      <w:r w:rsidR="008B7AA2">
        <w:t>Arvioiden mukaan Somaliassa 80-90 prosenttia kaikista lakitapauksista ratkaistaan epävirallisen oikeusjärjestelmän kautta.</w:t>
      </w:r>
      <w:r w:rsidR="008B7AA2">
        <w:rPr>
          <w:rStyle w:val="Alaviitteenviite"/>
        </w:rPr>
        <w:footnoteReference w:id="60"/>
      </w:r>
      <w:r w:rsidR="00F05513">
        <w:t xml:space="preserve"> Joidenkin arvioiden mukaan yli 80 prosenttia kaikista siviili- ja rikostapauksista Somaliassa ratkaistaan perinteisen </w:t>
      </w:r>
      <w:proofErr w:type="spellStart"/>
      <w:r w:rsidR="00F05513" w:rsidRPr="00F05513">
        <w:rPr>
          <w:i/>
        </w:rPr>
        <w:t>xeer</w:t>
      </w:r>
      <w:proofErr w:type="spellEnd"/>
      <w:r w:rsidR="00F05513">
        <w:t>-järjestelmän kautta.</w:t>
      </w:r>
      <w:r w:rsidR="00F05513">
        <w:rPr>
          <w:rStyle w:val="Alaviitteenviite"/>
        </w:rPr>
        <w:footnoteReference w:id="61"/>
      </w:r>
      <w:r w:rsidR="00B405C5">
        <w:t xml:space="preserve"> </w:t>
      </w:r>
      <w:r w:rsidR="001C7ACB">
        <w:t>Somaliassa yhteisöjen vanhimmat ovat ensisijaisia oikeuden jakajia.</w:t>
      </w:r>
      <w:r w:rsidR="001C7ACB">
        <w:rPr>
          <w:rStyle w:val="Alaviitteenviite"/>
        </w:rPr>
        <w:footnoteReference w:id="62"/>
      </w:r>
      <w:r w:rsidR="001C7ACB">
        <w:t xml:space="preserve"> </w:t>
      </w:r>
      <w:r w:rsidR="008B7AA2">
        <w:t>Klaaninvanhimpia pidetään keskeisinä auktoriteetteina kaiken tyyppisten konflikt</w:t>
      </w:r>
      <w:r w:rsidR="00A9182C">
        <w:t>itilanteiden</w:t>
      </w:r>
      <w:r w:rsidR="008B7AA2">
        <w:t xml:space="preserve"> ratkaisussa etenkin maaseudulla, mutta sama pätee myös urbaaneilla alueilla, vaikka</w:t>
      </w:r>
      <w:r w:rsidR="0045244B">
        <w:t xml:space="preserve"> siellä</w:t>
      </w:r>
      <w:r w:rsidR="008B7AA2">
        <w:t xml:space="preserve"> olisi mahdollisuus kääntyä myös virallisen oikeusjärjestelmän puoleen.</w:t>
      </w:r>
      <w:r w:rsidR="008B7AA2">
        <w:rPr>
          <w:rStyle w:val="Alaviitteenviite"/>
        </w:rPr>
        <w:footnoteReference w:id="63"/>
      </w:r>
      <w:r w:rsidR="008B7AA2">
        <w:t xml:space="preserve"> </w:t>
      </w:r>
    </w:p>
    <w:p w:rsidR="00B32208" w:rsidRPr="001A50D0" w:rsidRDefault="00BE185E" w:rsidP="00B32208">
      <w:r>
        <w:t>Somaliassa v</w:t>
      </w:r>
      <w:r w:rsidR="004733CC">
        <w:t>irallinen oikeusjärjestelmä käsittele</w:t>
      </w:r>
      <w:r>
        <w:t>e</w:t>
      </w:r>
      <w:r w:rsidR="004733CC">
        <w:t xml:space="preserve"> kaikenlaisia siviili-</w:t>
      </w:r>
      <w:r>
        <w:t xml:space="preserve"> ja</w:t>
      </w:r>
      <w:r w:rsidR="004733CC">
        <w:t xml:space="preserve"> rikosoikeudellisia tapauksia.</w:t>
      </w:r>
      <w:r w:rsidR="008252D3">
        <w:t xml:space="preserve"> </w:t>
      </w:r>
      <w:proofErr w:type="spellStart"/>
      <w:r>
        <w:t>Sharia</w:t>
      </w:r>
      <w:proofErr w:type="spellEnd"/>
      <w:r>
        <w:t xml:space="preserve">-tuomioistuimissa </w:t>
      </w:r>
      <w:proofErr w:type="spellStart"/>
      <w:r>
        <w:t>sharia</w:t>
      </w:r>
      <w:proofErr w:type="spellEnd"/>
      <w:r>
        <w:t xml:space="preserve">-lakia sovelletaan ensisijaisesti perheasioissa, kuten avioliitto- ja </w:t>
      </w:r>
      <w:proofErr w:type="spellStart"/>
      <w:r>
        <w:t>avioerotapauksissa</w:t>
      </w:r>
      <w:proofErr w:type="spellEnd"/>
      <w:r>
        <w:t>.</w:t>
      </w:r>
      <w:r w:rsidR="004733CC">
        <w:t xml:space="preserve"> </w:t>
      </w:r>
      <w:r>
        <w:t xml:space="preserve">Tapaoikeus </w:t>
      </w:r>
      <w:proofErr w:type="spellStart"/>
      <w:r w:rsidRPr="00BE185E">
        <w:rPr>
          <w:i/>
        </w:rPr>
        <w:t>xeer</w:t>
      </w:r>
      <w:r>
        <w:t>issä</w:t>
      </w:r>
      <w:proofErr w:type="spellEnd"/>
      <w:r>
        <w:t xml:space="preserve"> perhesuhteisiin liittyvissä asioissa on omaksuttu pitkält</w:t>
      </w:r>
      <w:r w:rsidR="00D463D6">
        <w:t>i</w:t>
      </w:r>
      <w:r>
        <w:t xml:space="preserve"> </w:t>
      </w:r>
      <w:proofErr w:type="spellStart"/>
      <w:r>
        <w:t>sharia</w:t>
      </w:r>
      <w:proofErr w:type="spellEnd"/>
      <w:r>
        <w:t xml:space="preserve">-lain säännöt, mutta samalla </w:t>
      </w:r>
      <w:proofErr w:type="spellStart"/>
      <w:r>
        <w:t>sharian</w:t>
      </w:r>
      <w:proofErr w:type="spellEnd"/>
      <w:r>
        <w:t xml:space="preserve"> säännöt ovat usein alisteisia klaaniperinteelle.</w:t>
      </w:r>
      <w:r>
        <w:rPr>
          <w:rStyle w:val="Alaviitteenviite"/>
        </w:rPr>
        <w:footnoteReference w:id="64"/>
      </w:r>
      <w:r w:rsidR="00B32208">
        <w:t xml:space="preserve"> </w:t>
      </w:r>
      <w:r w:rsidR="00912683">
        <w:t>OECD</w:t>
      </w:r>
      <w:r w:rsidR="00B32208" w:rsidRPr="003E2B1F">
        <w:t>:n raportin mukaan ei ole tietoa siitä, kui</w:t>
      </w:r>
      <w:r w:rsidR="00B32208">
        <w:t>nka hyvin naisten huoltajuusoikeuksia kunnioitetaan Somaliassa.</w:t>
      </w:r>
      <w:r w:rsidR="00B32208">
        <w:rPr>
          <w:rStyle w:val="Alaviitteenviite"/>
        </w:rPr>
        <w:footnoteReference w:id="65"/>
      </w:r>
      <w:r w:rsidR="00B32208">
        <w:t xml:space="preserve"> YK:n kehittämisohjelman Somaliaa koskevan raportin mukaan </w:t>
      </w:r>
      <w:r w:rsidR="00747EB3">
        <w:t xml:space="preserve">virallista </w:t>
      </w:r>
      <w:r w:rsidR="00B32208">
        <w:t>perhelakia sovelletaan harvoin oikeuskäytännöissä.</w:t>
      </w:r>
      <w:r w:rsidR="00B32208">
        <w:rPr>
          <w:rStyle w:val="Alaviitteenviite"/>
        </w:rPr>
        <w:footnoteReference w:id="66"/>
      </w:r>
      <w:r w:rsidR="00B32208">
        <w:t xml:space="preserve"> Lähteiden perusteella Somaliassa sovelletaan perheasioissa perhelain sijaan useammin islamilaista </w:t>
      </w:r>
      <w:proofErr w:type="spellStart"/>
      <w:r w:rsidR="00B32208">
        <w:t>sharia</w:t>
      </w:r>
      <w:proofErr w:type="spellEnd"/>
      <w:r w:rsidR="00B32208">
        <w:t>-lakia ja/tai perinteistä tapaoikeutta.</w:t>
      </w:r>
      <w:r w:rsidR="00B32208">
        <w:rPr>
          <w:rStyle w:val="Alaviitteenviite"/>
        </w:rPr>
        <w:footnoteReference w:id="67"/>
      </w:r>
    </w:p>
    <w:p w:rsidR="00B374BC" w:rsidRDefault="00B374BC" w:rsidP="001D63F6">
      <w:r>
        <w:t>YK:n ihmisoikeusneuvoston raportin mukaan Somaliassa naisilla on vaikeuksia pääsyssä oikeuteen johtuen päällekkäisestä ja moninaisesta oikeusjärjestelmästä, joka ei suosi naisia.</w:t>
      </w:r>
      <w:r>
        <w:rPr>
          <w:rStyle w:val="Alaviitteenviite"/>
        </w:rPr>
        <w:footnoteReference w:id="68"/>
      </w:r>
      <w:r w:rsidR="00D323A2">
        <w:t xml:space="preserve"> YK:n tasa-arvojärjestön</w:t>
      </w:r>
      <w:bookmarkStart w:id="12" w:name="_GoBack"/>
      <w:bookmarkEnd w:id="12"/>
      <w:r w:rsidR="00D323A2">
        <w:t xml:space="preserve"> mukaan Somaliassa nais</w:t>
      </w:r>
      <w:r w:rsidR="0045244B">
        <w:t>illa on erilaisia haasteita</w:t>
      </w:r>
      <w:r w:rsidR="00D323A2">
        <w:t xml:space="preserve"> pääsyssä oikeuteen</w:t>
      </w:r>
      <w:r w:rsidR="0045244B">
        <w:t>. Yksi rajoittava tekijä on</w:t>
      </w:r>
      <w:r w:rsidR="00D323A2">
        <w:t xml:space="preserve"> somalikulttuuri, joka rajoittaa naisen elinpiirin kotiin ja perheen </w:t>
      </w:r>
      <w:r w:rsidR="004733CC">
        <w:t>piiriin</w:t>
      </w:r>
      <w:r w:rsidR="0045244B">
        <w:t>. Lisäksi haasteita aiheuttavat</w:t>
      </w:r>
      <w:r w:rsidR="00D323A2">
        <w:t xml:space="preserve"> oikeusjärjestelmien erilaiset tulkinnat sekä naisten puuttuminen oikeusjärjestelmästä.</w:t>
      </w:r>
      <w:r w:rsidR="00D323A2">
        <w:rPr>
          <w:rStyle w:val="Alaviitteenviite"/>
        </w:rPr>
        <w:footnoteReference w:id="69"/>
      </w:r>
      <w:r w:rsidR="00D323A2">
        <w:t xml:space="preserve"> </w:t>
      </w:r>
      <w:proofErr w:type="spellStart"/>
      <w:r w:rsidR="00D323A2">
        <w:t>Lifoksen</w:t>
      </w:r>
      <w:proofErr w:type="spellEnd"/>
      <w:r w:rsidR="00D323A2">
        <w:t xml:space="preserve"> maatietoraportin mukaan </w:t>
      </w:r>
      <w:r>
        <w:t>Somalian patriarkaalisessa yhteiskunnassa naisilla on vähäiset mahdollisuudet turvata oikeuksiaan kaikissa käytössä olevissa oikeusjärjestelmissä.</w:t>
      </w:r>
      <w:r>
        <w:rPr>
          <w:rStyle w:val="Alaviitteenviite"/>
        </w:rPr>
        <w:footnoteReference w:id="70"/>
      </w:r>
      <w:r w:rsidR="005B3296">
        <w:t xml:space="preserve"> Myös oikeudellisen tiedon saa</w:t>
      </w:r>
      <w:r w:rsidR="007D5F92">
        <w:t>nnin</w:t>
      </w:r>
      <w:r w:rsidR="005B3296">
        <w:t xml:space="preserve"> suhteen naiset ja </w:t>
      </w:r>
      <w:r w:rsidR="001F014B">
        <w:t>maaseutuväestö ovat erityisen epäedullisessa asemassa.</w:t>
      </w:r>
      <w:r w:rsidR="001F014B">
        <w:rPr>
          <w:rStyle w:val="Alaviitteenviite"/>
        </w:rPr>
        <w:footnoteReference w:id="71"/>
      </w:r>
    </w:p>
    <w:p w:rsidR="00176E50" w:rsidRDefault="00D323A2" w:rsidP="001C7ACB">
      <w:r>
        <w:t>Somalian oikeusjärjestelmällä on vain vähän tarjottavaa naisille ja naiset elävät oikeudellisessa epävarmuudessa.</w:t>
      </w:r>
      <w:r>
        <w:rPr>
          <w:rStyle w:val="Alaviitteenviite"/>
        </w:rPr>
        <w:footnoteReference w:id="72"/>
      </w:r>
      <w:r>
        <w:t xml:space="preserve"> </w:t>
      </w:r>
      <w:r w:rsidR="0037635E">
        <w:t xml:space="preserve">Somaliassa valtion virallista lainsäädäntöä toteutetaan äärimmäisen heikosti, minkä vuoksi naisilla ei ole lainkaan tai hyvin rajallisesti mahdollisuuksia käyttää vaihtoehtoisia </w:t>
      </w:r>
      <w:proofErr w:type="spellStart"/>
      <w:r w:rsidR="0037635E">
        <w:t>oikeuskeinoja</w:t>
      </w:r>
      <w:proofErr w:type="spellEnd"/>
      <w:r w:rsidR="0037635E">
        <w:t xml:space="preserve"> tapaoikeuden sijasta. Esimerkiksi raiskaus- ja perheväkivaltatapauksissa naiset ovat harvoin saaneet oikeutta, vaikka molemmat on kielletty laissa.</w:t>
      </w:r>
      <w:r w:rsidR="0037635E">
        <w:rPr>
          <w:rStyle w:val="Alaviitteenviite"/>
        </w:rPr>
        <w:footnoteReference w:id="73"/>
      </w:r>
      <w:r w:rsidR="00690C6D">
        <w:t xml:space="preserve"> </w:t>
      </w:r>
    </w:p>
    <w:p w:rsidR="001C7ACB" w:rsidRDefault="0048310E" w:rsidP="001C7ACB">
      <w:r w:rsidRPr="0048310E">
        <w:lastRenderedPageBreak/>
        <w:t xml:space="preserve">EAJ-ohjelman raportin mukaan tehokkaan suojelun </w:t>
      </w:r>
      <w:r>
        <w:t xml:space="preserve">ja johdonmukaisen syytteeseenpanon </w:t>
      </w:r>
      <w:r w:rsidRPr="0048310E">
        <w:t>puut</w:t>
      </w:r>
      <w:r>
        <w:t xml:space="preserve">e seksuaalisen ja sukupuolittuneen väkivallan tapauksissa heijastelee laajempaa sosiopoliittista syrjintää naisia ja vähemmistöryhmiä kohtaan Somaliassa, mikä on maan perustuslain vastaista. Somalian väliaikaisen perustuslain </w:t>
      </w:r>
      <w:r w:rsidR="005B3296">
        <w:t>(</w:t>
      </w:r>
      <w:proofErr w:type="spellStart"/>
      <w:r w:rsidR="005B3296">
        <w:t>Provisional</w:t>
      </w:r>
      <w:proofErr w:type="spellEnd"/>
      <w:r w:rsidR="005B3296">
        <w:t xml:space="preserve"> </w:t>
      </w:r>
      <w:proofErr w:type="spellStart"/>
      <w:r w:rsidR="005B3296">
        <w:t>Constitution</w:t>
      </w:r>
      <w:proofErr w:type="spellEnd"/>
      <w:r w:rsidR="005B3296">
        <w:t xml:space="preserve"> 2012) </w:t>
      </w:r>
      <w:r>
        <w:t xml:space="preserve">artiklan 43 mukaan jokaisella kansalaisella on oikeus saattaa tapaus pätevän oikeusistuimen käsiteltäväksi sekä puolustaa itseään tai saada asianmukaista oikeudellista puolustusta. EAJ-ohjelman raportin mukaan esimerkiksi </w:t>
      </w:r>
      <w:proofErr w:type="spellStart"/>
      <w:r>
        <w:t>Doolow’ssa</w:t>
      </w:r>
      <w:proofErr w:type="spellEnd"/>
      <w:r>
        <w:t xml:space="preserve"> (</w:t>
      </w:r>
      <w:proofErr w:type="spellStart"/>
      <w:r>
        <w:t>Gedon</w:t>
      </w:r>
      <w:proofErr w:type="spellEnd"/>
      <w:r>
        <w:t xml:space="preserve"> maakunnassa) naiset eivät kuitenkaan saa kääntyä oikeusistuimen puoleen, elleivät yhteisön vanhimmat ole</w:t>
      </w:r>
      <w:r w:rsidR="00576213">
        <w:t xml:space="preserve"> ensin</w:t>
      </w:r>
      <w:r>
        <w:t xml:space="preserve"> epäonnistuneet tapauksen ratkaisemisessa kolme kertaa. Jos nainen vie tapauksen suoraan oikeusistuimeen, vanhimmat puuttuvat asiaan.</w:t>
      </w:r>
      <w:r w:rsidR="00B32208">
        <w:t xml:space="preserve"> Sosiaalinen paine kääntyä oikeusasioissa yhteisön vanhimpien puoleen on voimakas kaikkialla Somaliassa.</w:t>
      </w:r>
      <w:r>
        <w:rPr>
          <w:rStyle w:val="Alaviitteenviite"/>
        </w:rPr>
        <w:footnoteReference w:id="74"/>
      </w:r>
      <w:r w:rsidR="000B3567">
        <w:t xml:space="preserve"> </w:t>
      </w:r>
      <w:r w:rsidR="001C7ACB">
        <w:t xml:space="preserve">Myös </w:t>
      </w:r>
      <w:proofErr w:type="spellStart"/>
      <w:r w:rsidR="001C7ACB">
        <w:t>Lifoksen</w:t>
      </w:r>
      <w:proofErr w:type="spellEnd"/>
      <w:r w:rsidR="001C7ACB">
        <w:t xml:space="preserve"> raportin mukaan monissa tapauksissa klaanijärjestelmä ja </w:t>
      </w:r>
      <w:proofErr w:type="spellStart"/>
      <w:r w:rsidR="001C7ACB" w:rsidRPr="001C7ACB">
        <w:rPr>
          <w:i/>
        </w:rPr>
        <w:t>xeer</w:t>
      </w:r>
      <w:proofErr w:type="spellEnd"/>
      <w:r w:rsidR="001C7ACB">
        <w:t xml:space="preserve"> sekaantuvat prosessiin poliisin tai siviilituomioistuimen kanssa. Useimmissa tapauksissa klaaninvanhimpien</w:t>
      </w:r>
      <w:r w:rsidR="0045244B">
        <w:t xml:space="preserve"> </w:t>
      </w:r>
      <w:proofErr w:type="spellStart"/>
      <w:r w:rsidR="0045244B">
        <w:rPr>
          <w:i/>
        </w:rPr>
        <w:t>xeer</w:t>
      </w:r>
      <w:r w:rsidR="0045244B">
        <w:t>in</w:t>
      </w:r>
      <w:proofErr w:type="spellEnd"/>
      <w:r w:rsidR="0045244B">
        <w:t xml:space="preserve"> mukaan tekemä</w:t>
      </w:r>
      <w:r w:rsidR="001C7ACB">
        <w:t xml:space="preserve"> päätös kumoaa virallisen oikeuden päätöksen.</w:t>
      </w:r>
      <w:r w:rsidR="001C7ACB">
        <w:rPr>
          <w:rStyle w:val="Alaviitteenviite"/>
        </w:rPr>
        <w:footnoteReference w:id="75"/>
      </w:r>
    </w:p>
    <w:p w:rsidR="0037635E" w:rsidRDefault="00690C6D" w:rsidP="001D63F6">
      <w:r>
        <w:t xml:space="preserve">YK:n </w:t>
      </w:r>
      <w:r w:rsidRPr="0028599F">
        <w:t>lapsen</w:t>
      </w:r>
      <w:r>
        <w:t xml:space="preserve"> oikeuksien komitean raportin mukaan myös lapsilla on rajalliset mahdollisuudet saada oikeutta Somaliassa. Oikeusjärjestelmässä ei ole erityisiä lasten suojelua koskevia säännöksiä ja lapsen etu nähdään toissijaisena muiden asianosaisten etuihin nähden.</w:t>
      </w:r>
      <w:r w:rsidR="0028599F">
        <w:t xml:space="preserve"> Lisäksi syntymien rekisteröinnin puute Somaliassa vaikeuttaa lapsen iän todistamista oikeu</w:t>
      </w:r>
      <w:r w:rsidR="00D463D6">
        <w:t>stapauksissa</w:t>
      </w:r>
      <w:r w:rsidR="0028599F">
        <w:t>.</w:t>
      </w:r>
      <w:r>
        <w:rPr>
          <w:rStyle w:val="Alaviitteenviite"/>
        </w:rPr>
        <w:footnoteReference w:id="76"/>
      </w:r>
    </w:p>
    <w:p w:rsidR="002E7D96" w:rsidRDefault="0037635E" w:rsidP="001D63F6">
      <w:proofErr w:type="spellStart"/>
      <w:r>
        <w:t>Lifoksen</w:t>
      </w:r>
      <w:proofErr w:type="spellEnd"/>
      <w:r>
        <w:t xml:space="preserve"> analyysin mukaan Somaliassa naisten perusoikeudet toteutuvat heikommin kuin miehillä</w:t>
      </w:r>
      <w:r w:rsidR="003D14E4">
        <w:t>. Näin on</w:t>
      </w:r>
      <w:r>
        <w:t xml:space="preserve"> etenkin vähemmistöryhmiin kuuluvien naisten kohdalla</w:t>
      </w:r>
      <w:r w:rsidR="003D14E4">
        <w:t xml:space="preserve">, joilla </w:t>
      </w:r>
      <w:proofErr w:type="spellStart"/>
      <w:r w:rsidR="003D14E4">
        <w:t>marginalisaatio</w:t>
      </w:r>
      <w:proofErr w:type="spellEnd"/>
      <w:r w:rsidR="003D14E4">
        <w:t xml:space="preserve"> vaikuttaa elämän kaikkiin osa-alueisiin</w:t>
      </w:r>
      <w:r>
        <w:t>.</w:t>
      </w:r>
      <w:r w:rsidR="00D323A2">
        <w:t xml:space="preserve"> Naisten kokemaan syrjintään vaikuttaa naisen sosioekonominen asema sekä klaanitausta. </w:t>
      </w:r>
      <w:r w:rsidR="004733CC">
        <w:t xml:space="preserve">Naimattomuus, vähemmistöryhmään kuuluminen ja pakolaisleirillä asuminen ovat kaikki tekijöitä, jotka aiheuttavat korkean tason syrjintää ja poissulkemista. </w:t>
      </w:r>
      <w:r w:rsidR="00D323A2">
        <w:t>Saman lähteen</w:t>
      </w:r>
      <w:r w:rsidR="002E7D96">
        <w:t xml:space="preserve"> mukaan urbaaneissa ympäristöissä naiset</w:t>
      </w:r>
      <w:r w:rsidR="003A55CE">
        <w:t xml:space="preserve"> vaikuttavat</w:t>
      </w:r>
      <w:r w:rsidR="002E7D96">
        <w:t xml:space="preserve"> </w:t>
      </w:r>
      <w:r w:rsidR="003A55CE">
        <w:t>olevan tasa-arvoisemmassa asemassa ja voivat joissain tapauksissa periaatteessa elää ilman klaanin ja tapaoikeuden tukea ja vaikutusvaltaa.</w:t>
      </w:r>
      <w:r w:rsidR="003A55CE">
        <w:rPr>
          <w:rStyle w:val="Alaviitteenviite"/>
        </w:rPr>
        <w:footnoteReference w:id="77"/>
      </w:r>
    </w:p>
    <w:p w:rsidR="00854D51" w:rsidRDefault="00854D51" w:rsidP="001D63F6">
      <w:r>
        <w:t>YK:n ihmisoikeuskomitean mukaan Somaliassa perinteisten kiistanratkaisumenetelmien käyttö jatkuu yhteisöissä, mikä voi lisätä syrjintää ja säilyttää käytäntöjä, jotka eivät noudata kansainvälisiä ihmisoikeusstandardeja etenkään naisia, tyttöjä ja vähemmistöjä kohtaan. Saman lähteen mukaan perinteiset oikeusistuimet soveltavat syrjiviä normeja ja käytäntöjä naisia, tyttöjä ja vähemmistöjä kohtaan. Vaihtoehtoisten kiistanratkaisumenetelmien suosiminen virallisen oikeusjärjestelmän sijaan ei ole johtanut oikeuden lisääntymiseen naisten, tyttöjen tai marginalisoitujen ja vähemmistöryhmien kohdalla.</w:t>
      </w:r>
      <w:r>
        <w:rPr>
          <w:rStyle w:val="Alaviitteenviite"/>
        </w:rPr>
        <w:footnoteReference w:id="78"/>
      </w:r>
    </w:p>
    <w:p w:rsidR="00D674F7" w:rsidRDefault="00D674F7" w:rsidP="001D63F6">
      <w:r>
        <w:t>Vaihtoehtois</w:t>
      </w:r>
      <w:r w:rsidR="008D7EE4">
        <w:t>et</w:t>
      </w:r>
      <w:r>
        <w:t xml:space="preserve"> kiistanratkaisumenetelmät nojaavat perinteisten yhteisön vanhimpien moraaliseen auktoriteettiin.</w:t>
      </w:r>
      <w:r>
        <w:rPr>
          <w:rStyle w:val="Alaviitteenviite"/>
        </w:rPr>
        <w:footnoteReference w:id="79"/>
      </w:r>
      <w:r>
        <w:t xml:space="preserve"> Tapaoikeus </w:t>
      </w:r>
      <w:proofErr w:type="spellStart"/>
      <w:r w:rsidRPr="008D7EE4">
        <w:rPr>
          <w:i/>
        </w:rPr>
        <w:t>xeer</w:t>
      </w:r>
      <w:r>
        <w:t>issä</w:t>
      </w:r>
      <w:proofErr w:type="spellEnd"/>
      <w:r>
        <w:t xml:space="preserve"> miespuoliset klaaninvanhimmat ovat ensisijaisia oikeuden jakajia</w:t>
      </w:r>
      <w:r w:rsidR="00AC2BD0">
        <w:t>.</w:t>
      </w:r>
      <w:r>
        <w:t xml:space="preserve"> </w:t>
      </w:r>
      <w:r w:rsidR="00AC2BD0">
        <w:t>Naisilla ja lapsilla on pääsy perinteiseen oikeuteen ainoastaan miespuolisen edustajan välityksellä.</w:t>
      </w:r>
      <w:r w:rsidR="00AC2BD0">
        <w:rPr>
          <w:rStyle w:val="Alaviitteenviite"/>
        </w:rPr>
        <w:footnoteReference w:id="80"/>
      </w:r>
      <w:r w:rsidR="00AC2BD0">
        <w:t xml:space="preserve"> </w:t>
      </w:r>
      <w:proofErr w:type="spellStart"/>
      <w:r w:rsidRPr="008D7EE4">
        <w:rPr>
          <w:i/>
        </w:rPr>
        <w:t>Xeer</w:t>
      </w:r>
      <w:r>
        <w:t>in</w:t>
      </w:r>
      <w:proofErr w:type="spellEnd"/>
      <w:r>
        <w:t xml:space="preserve"> mukaisesti naisilla ei ole oikeutta</w:t>
      </w:r>
      <w:r w:rsidR="0088351A">
        <w:t xml:space="preserve"> osallistua päätöksentekoon ja </w:t>
      </w:r>
      <w:proofErr w:type="spellStart"/>
      <w:r w:rsidR="0088351A" w:rsidRPr="008D7EE4">
        <w:rPr>
          <w:i/>
        </w:rPr>
        <w:t>xeer</w:t>
      </w:r>
      <w:r w:rsidR="0088351A">
        <w:t>in</w:t>
      </w:r>
      <w:proofErr w:type="spellEnd"/>
      <w:r w:rsidR="0088351A">
        <w:t xml:space="preserve"> päätöksenteossa naista edustaa aina aviomies tai miespuolinen sukulainen. Miehet siis tekevät aina naisia koskevat päätökset. Tavallisesti isä päättää tyttöjen ja naimattomien naisten puolesta ja aviomies päättää yleensä vaimoaan koskevista asioista.</w:t>
      </w:r>
      <w:r w:rsidR="005201C3">
        <w:t xml:space="preserve"> </w:t>
      </w:r>
      <w:proofErr w:type="spellStart"/>
      <w:r w:rsidR="008D7EE4">
        <w:lastRenderedPageBreak/>
        <w:t>Lifoksen</w:t>
      </w:r>
      <w:proofErr w:type="spellEnd"/>
      <w:r w:rsidR="008D7EE4">
        <w:t xml:space="preserve"> raportin mukaan tapaoikeudessa naisen lailliset mahdollisuudet ovat hyvin rajalliset ja </w:t>
      </w:r>
      <w:proofErr w:type="spellStart"/>
      <w:r w:rsidR="008D7EE4" w:rsidRPr="008D7EE4">
        <w:rPr>
          <w:i/>
        </w:rPr>
        <w:t>xeer</w:t>
      </w:r>
      <w:proofErr w:type="spellEnd"/>
      <w:r w:rsidR="008D7EE4">
        <w:t xml:space="preserve"> sisältää naisia syrjiviä käytäntöjä. </w:t>
      </w:r>
      <w:proofErr w:type="spellStart"/>
      <w:r w:rsidR="00D4149B">
        <w:t>Lifoksen</w:t>
      </w:r>
      <w:proofErr w:type="spellEnd"/>
      <w:r w:rsidR="00D4149B">
        <w:t xml:space="preserve"> analyysin mukaan klaanijärjestelmä perustuu patriarkaalisiin rakenteisiin ja pitää sisällään useita naisia syrjiviä rakenteita</w:t>
      </w:r>
      <w:r w:rsidR="008D7EE4">
        <w:t xml:space="preserve"> sekä suosii miehiä naisten kustannuksella.</w:t>
      </w:r>
      <w:r w:rsidR="0088351A">
        <w:rPr>
          <w:rStyle w:val="Alaviitteenviite"/>
        </w:rPr>
        <w:footnoteReference w:id="81"/>
      </w:r>
    </w:p>
    <w:p w:rsidR="004733CC" w:rsidRDefault="00045DE5" w:rsidP="004733CC">
      <w:r>
        <w:t xml:space="preserve">Somaliassa </w:t>
      </w:r>
      <w:r w:rsidR="00387D32">
        <w:t>islamislais</w:t>
      </w:r>
      <w:r w:rsidR="00176E50">
        <w:t>en</w:t>
      </w:r>
      <w:r w:rsidR="00387D32">
        <w:t xml:space="preserve"> </w:t>
      </w:r>
      <w:proofErr w:type="spellStart"/>
      <w:r>
        <w:t>sharia</w:t>
      </w:r>
      <w:proofErr w:type="spellEnd"/>
      <w:r>
        <w:t>-la</w:t>
      </w:r>
      <w:r w:rsidR="00176E50">
        <w:t>in</w:t>
      </w:r>
      <w:r>
        <w:t xml:space="preserve"> sovelta</w:t>
      </w:r>
      <w:r w:rsidR="00176E50">
        <w:t>minen on</w:t>
      </w:r>
      <w:r w:rsidR="00387D32">
        <w:t xml:space="preserve"> </w:t>
      </w:r>
      <w:proofErr w:type="spellStart"/>
      <w:r w:rsidR="00387D32">
        <w:t>uskonoppine</w:t>
      </w:r>
      <w:r w:rsidR="00176E50">
        <w:t>iden</w:t>
      </w:r>
      <w:proofErr w:type="spellEnd"/>
      <w:r w:rsidR="00176E50">
        <w:t xml:space="preserve"> käsissä</w:t>
      </w:r>
      <w:r w:rsidR="00AD7346">
        <w:t xml:space="preserve"> eikä lain soveltamiseen liity minkäänlaista säätelevää valvontaa.</w:t>
      </w:r>
      <w:r w:rsidR="00387D32">
        <w:rPr>
          <w:rStyle w:val="Alaviitteenviite"/>
        </w:rPr>
        <w:footnoteReference w:id="82"/>
      </w:r>
      <w:r w:rsidR="004733CC">
        <w:t xml:space="preserve"> </w:t>
      </w:r>
      <w:bookmarkStart w:id="13" w:name="_Hlk114573173"/>
      <w:r w:rsidR="004733CC">
        <w:t xml:space="preserve">Australian ulkoasiainhallinnon Somaliaa koskevan maatietoraportin mukaan </w:t>
      </w:r>
      <w:proofErr w:type="spellStart"/>
      <w:r w:rsidR="004733CC">
        <w:t>sharian</w:t>
      </w:r>
      <w:proofErr w:type="spellEnd"/>
      <w:r w:rsidR="004733CC">
        <w:t xml:space="preserve"> periaatteet suosivat mie</w:t>
      </w:r>
      <w:r w:rsidR="00F01BB1">
        <w:t>hiä</w:t>
      </w:r>
      <w:r w:rsidR="004733CC">
        <w:t xml:space="preserve"> </w:t>
      </w:r>
      <w:proofErr w:type="spellStart"/>
      <w:r w:rsidR="004733CC">
        <w:t>avioero</w:t>
      </w:r>
      <w:r w:rsidR="00F01BB1">
        <w:t>tilanteissa</w:t>
      </w:r>
      <w:proofErr w:type="spellEnd"/>
      <w:r w:rsidR="004733CC">
        <w:t xml:space="preserve"> ja lasten huoltajuu</w:t>
      </w:r>
      <w:r w:rsidR="00F01BB1">
        <w:t>tta koskevissa kysymyksissä</w:t>
      </w:r>
      <w:r w:rsidR="004733CC">
        <w:t>.</w:t>
      </w:r>
      <w:r w:rsidR="004733CC">
        <w:rPr>
          <w:rStyle w:val="Alaviitteenviite"/>
        </w:rPr>
        <w:footnoteReference w:id="83"/>
      </w:r>
      <w:r w:rsidR="004733CC">
        <w:t xml:space="preserve"> Tanskan maahanmuuttoviraston vuonna 2004 </w:t>
      </w:r>
      <w:r w:rsidR="0046258C">
        <w:t xml:space="preserve">konsultoiman </w:t>
      </w:r>
      <w:proofErr w:type="spellStart"/>
      <w:r w:rsidR="0046258C">
        <w:t>UNIFEM:n</w:t>
      </w:r>
      <w:proofErr w:type="spellEnd"/>
      <w:r w:rsidR="004733CC">
        <w:t xml:space="preserve"> mukaan </w:t>
      </w:r>
      <w:proofErr w:type="spellStart"/>
      <w:r w:rsidR="004733CC">
        <w:t>avioerotilanteessa</w:t>
      </w:r>
      <w:proofErr w:type="spellEnd"/>
      <w:r w:rsidR="004733CC">
        <w:t xml:space="preserve"> naisella ei ole apukeinoja, jos aviomies ei mukaudu Koraanin tulkintaan perustuviin sääntöihin.</w:t>
      </w:r>
      <w:r w:rsidR="004733CC">
        <w:rPr>
          <w:rStyle w:val="Alaviitteenviite"/>
        </w:rPr>
        <w:footnoteReference w:id="84"/>
      </w:r>
      <w:r w:rsidR="004733CC">
        <w:t xml:space="preserve"> </w:t>
      </w:r>
    </w:p>
    <w:bookmarkEnd w:id="13"/>
    <w:p w:rsidR="00045DE5" w:rsidRDefault="00045DE5" w:rsidP="001D63F6"/>
    <w:p w:rsidR="00D4149B" w:rsidRDefault="00D172A1" w:rsidP="00D172A1">
      <w:pPr>
        <w:pStyle w:val="Otsikko2"/>
      </w:pPr>
      <w:r w:rsidRPr="00D172A1">
        <w:t>Mikäli äiti menettää lapsensa huoltajuuden, onko hänellä oikeus nähdä lastaan?</w:t>
      </w:r>
    </w:p>
    <w:p w:rsidR="003F4AC6" w:rsidRPr="00D172A1" w:rsidRDefault="00D172A1" w:rsidP="00D172A1">
      <w:r>
        <w:t>Somalian vuonna 2012 voimaan tulleen väliaikaisen perustuslain (</w:t>
      </w:r>
      <w:proofErr w:type="spellStart"/>
      <w:r>
        <w:t>Provisional</w:t>
      </w:r>
      <w:proofErr w:type="spellEnd"/>
      <w:r>
        <w:t xml:space="preserve"> </w:t>
      </w:r>
      <w:proofErr w:type="spellStart"/>
      <w:r>
        <w:t>Constitution</w:t>
      </w:r>
      <w:proofErr w:type="spellEnd"/>
      <w:r>
        <w:t xml:space="preserve"> 2012) artiklan 28(5) mukaan lapsella on oikeus tuntea vanhempansa ja vanhempiensa huolenpitoon.</w:t>
      </w:r>
      <w:r>
        <w:rPr>
          <w:rStyle w:val="Alaviitteenviite"/>
        </w:rPr>
        <w:footnoteReference w:id="85"/>
      </w:r>
    </w:p>
    <w:p w:rsidR="00603D6B" w:rsidRDefault="00603D6B" w:rsidP="001D63F6">
      <w:proofErr w:type="spellStart"/>
      <w:r>
        <w:t>Lifoksen</w:t>
      </w:r>
      <w:proofErr w:type="spellEnd"/>
      <w:r>
        <w:t xml:space="preserve"> vuonna 2018 julkaisemassa maatietoraportissa esitetyn analyysin perusteella lapsista huolehtiminen voidaan ratkaista eri tavoilla, vaikka isällä on lapsen laillinen huoltajuus</w:t>
      </w:r>
      <w:r w:rsidR="00D463D6">
        <w:t xml:space="preserve"> ja lapsi kuuluu isänsä perheeseen ja klaaniin</w:t>
      </w:r>
      <w:r>
        <w:t>.</w:t>
      </w:r>
      <w:r>
        <w:rPr>
          <w:rStyle w:val="Alaviitteenviite"/>
        </w:rPr>
        <w:footnoteReference w:id="86"/>
      </w:r>
      <w:r>
        <w:t xml:space="preserve"> Saman tahon vuonna 2009 julkaiseman maatietoraportin mukaan lapsen kuuluminen isän perheeseen ja klaaniin ei estä sitä, etteikö lapsen äiti tai muut sukulaiset voisi huolehtia lapsesta </w:t>
      </w:r>
      <w:proofErr w:type="spellStart"/>
      <w:r>
        <w:t>avioero</w:t>
      </w:r>
      <w:r w:rsidR="00F01BB1">
        <w:t>tilanteessa</w:t>
      </w:r>
      <w:proofErr w:type="spellEnd"/>
      <w:r>
        <w:t>.</w:t>
      </w:r>
      <w:r>
        <w:rPr>
          <w:rStyle w:val="Alaviitteenviite"/>
        </w:rPr>
        <w:footnoteReference w:id="87"/>
      </w:r>
    </w:p>
    <w:p w:rsidR="00603D6B" w:rsidRDefault="00603D6B" w:rsidP="001D63F6">
      <w:proofErr w:type="spellStart"/>
      <w:r>
        <w:t>Landinfon</w:t>
      </w:r>
      <w:proofErr w:type="spellEnd"/>
      <w:r>
        <w:t xml:space="preserve"> maatietoraportin mukaan avioeron jälkeen isä säilyttää vanhemman oikeudet lapsiinsa, mutta äidille myönnetään lasten päivittäinen huolenpito </w:t>
      </w:r>
      <w:r w:rsidR="00636A55">
        <w:t>seitsemään ikävuoteen asti. Tämän jälkeen tyttäret jäävät usein äitinsä luokse murrosikään asti.</w:t>
      </w:r>
      <w:r w:rsidR="00636A55">
        <w:rPr>
          <w:rStyle w:val="Alaviitteenviite"/>
        </w:rPr>
        <w:footnoteReference w:id="88"/>
      </w:r>
      <w:r w:rsidR="00636A55">
        <w:t xml:space="preserve"> Myös Tanskan maahanmuuttoviraston vuonna 2004 konsultoiman </w:t>
      </w:r>
      <w:proofErr w:type="spellStart"/>
      <w:r w:rsidR="00636A55">
        <w:t>UNICEF:n</w:t>
      </w:r>
      <w:proofErr w:type="spellEnd"/>
      <w:r w:rsidR="00636A55">
        <w:t xml:space="preserve"> mukaan</w:t>
      </w:r>
      <w:r w:rsidR="00D463D6">
        <w:t xml:space="preserve"> </w:t>
      </w:r>
      <w:proofErr w:type="spellStart"/>
      <w:r w:rsidR="00D463D6">
        <w:t>avioerotilanteissa</w:t>
      </w:r>
      <w:proofErr w:type="spellEnd"/>
      <w:r w:rsidR="00636A55">
        <w:t xml:space="preserve"> äiti tavallisesti huolehtii poikalapsista seitsemään ikävuoteen saakka ja tytöistä murrosikään asti, vaikka isä on edelleen laillinen huoltaja.</w:t>
      </w:r>
      <w:r w:rsidR="00636A55">
        <w:rPr>
          <w:rStyle w:val="Alaviitteenviite"/>
        </w:rPr>
        <w:footnoteReference w:id="89"/>
      </w:r>
    </w:p>
    <w:p w:rsidR="008664BC" w:rsidRDefault="0046258C" w:rsidP="001D63F6">
      <w:r>
        <w:t xml:space="preserve">Kanadan maahanmuutto- ja pakolaislautakunnan vuonna 1994 julkaiseman maatietoselvityksen mukaan Somalia on </w:t>
      </w:r>
      <w:proofErr w:type="spellStart"/>
      <w:r>
        <w:t>patrilineaarinen</w:t>
      </w:r>
      <w:proofErr w:type="spellEnd"/>
      <w:r>
        <w:t xml:space="preserve"> yhteiskunta, missä lapset kuuluvat isänsä klaaniin, ja siitä syystä eronneelle naiselle ei anneta lastensa huoltajuutta. Perinteet kuitenkin sallivat eronnen naisen vierailla lastensa luona säännöllisesti.</w:t>
      </w:r>
      <w:r>
        <w:rPr>
          <w:rStyle w:val="Alaviitteenviite"/>
        </w:rPr>
        <w:footnoteReference w:id="90"/>
      </w:r>
    </w:p>
    <w:p w:rsidR="00E954B6" w:rsidRDefault="00E954B6" w:rsidP="001D63F6"/>
    <w:p w:rsidR="00E954B6" w:rsidRPr="007869EA" w:rsidRDefault="00E954B6" w:rsidP="001D63F6"/>
    <w:p w:rsidR="00082DFE" w:rsidRPr="00CA48C3" w:rsidRDefault="00082DFE" w:rsidP="00BC367A">
      <w:pPr>
        <w:pStyle w:val="Otsikko2"/>
        <w:numPr>
          <w:ilvl w:val="0"/>
          <w:numId w:val="0"/>
        </w:numPr>
        <w:ind w:left="360" w:hanging="360"/>
      </w:pPr>
      <w:r w:rsidRPr="00CA48C3">
        <w:t>Lähteet</w:t>
      </w:r>
    </w:p>
    <w:p w:rsidR="00334CEC" w:rsidRDefault="00334CEC" w:rsidP="001B3CE1">
      <w:pPr>
        <w:rPr>
          <w:lang w:val="en-US"/>
        </w:rPr>
      </w:pPr>
      <w:proofErr w:type="spellStart"/>
      <w:r w:rsidRPr="00CA48C3">
        <w:t>Abdullahi</w:t>
      </w:r>
      <w:proofErr w:type="spellEnd"/>
      <w:r w:rsidRPr="00CA48C3">
        <w:t xml:space="preserve">, Mohamed </w:t>
      </w:r>
      <w:proofErr w:type="spellStart"/>
      <w:r w:rsidRPr="00CA48C3">
        <w:t>Diriye</w:t>
      </w:r>
      <w:proofErr w:type="spellEnd"/>
      <w:r w:rsidRPr="00CA48C3">
        <w:t xml:space="preserve"> 2001. </w:t>
      </w:r>
      <w:r w:rsidRPr="00EF6EC5">
        <w:rPr>
          <w:i/>
          <w:lang w:val="en-US"/>
        </w:rPr>
        <w:t>Culture and Customs of Somalia</w:t>
      </w:r>
      <w:r w:rsidRPr="00EF6EC5">
        <w:rPr>
          <w:lang w:val="en-US"/>
        </w:rPr>
        <w:t>. Greenwood Press, London.</w:t>
      </w:r>
    </w:p>
    <w:p w:rsidR="004F4C20" w:rsidRPr="00CA48C3" w:rsidRDefault="004F4C20" w:rsidP="001B3CE1">
      <w:pPr>
        <w:rPr>
          <w:lang w:val="en-US"/>
        </w:rPr>
      </w:pPr>
      <w:r>
        <w:rPr>
          <w:lang w:val="en-US"/>
        </w:rPr>
        <w:t xml:space="preserve">DFAT (Department of Foreign Affairs and Trade, Australian Government) 13.6.2017. </w:t>
      </w:r>
      <w:r w:rsidRPr="004F4C20">
        <w:rPr>
          <w:i/>
          <w:lang w:val="en-US"/>
        </w:rPr>
        <w:t>DFAT Country Information Report Somalia.</w:t>
      </w:r>
      <w:r>
        <w:rPr>
          <w:lang w:val="en-US"/>
        </w:rPr>
        <w:t xml:space="preserve"> </w:t>
      </w:r>
      <w:proofErr w:type="spellStart"/>
      <w:r w:rsidRPr="00CA48C3">
        <w:rPr>
          <w:lang w:val="en-US"/>
        </w:rPr>
        <w:t>Saatavilla</w:t>
      </w:r>
      <w:proofErr w:type="spellEnd"/>
      <w:r w:rsidRPr="00CA48C3">
        <w:rPr>
          <w:lang w:val="en-US"/>
        </w:rPr>
        <w:t xml:space="preserve">: </w:t>
      </w:r>
      <w:hyperlink r:id="rId8" w:history="1">
        <w:r w:rsidRPr="00CA48C3">
          <w:rPr>
            <w:rStyle w:val="Hyperlinkki"/>
            <w:lang w:val="en-US"/>
          </w:rPr>
          <w:t>https://www.ecoi.net/en/file/local/1419317/4792_1512562459_country-information-report-somalia.pdf</w:t>
        </w:r>
      </w:hyperlink>
      <w:r w:rsidRPr="00CA48C3">
        <w:rPr>
          <w:lang w:val="en-US"/>
        </w:rPr>
        <w:t xml:space="preserve"> (</w:t>
      </w:r>
      <w:proofErr w:type="spellStart"/>
      <w:r w:rsidRPr="00CA48C3">
        <w:rPr>
          <w:lang w:val="en-US"/>
        </w:rPr>
        <w:t>käyty</w:t>
      </w:r>
      <w:proofErr w:type="spellEnd"/>
      <w:r w:rsidRPr="00CA48C3">
        <w:rPr>
          <w:lang w:val="en-US"/>
        </w:rPr>
        <w:t xml:space="preserve"> 15.9.2022).</w:t>
      </w:r>
    </w:p>
    <w:p w:rsidR="006531B3" w:rsidRPr="00CA48C3" w:rsidRDefault="006531B3" w:rsidP="001B3CE1">
      <w:pPr>
        <w:rPr>
          <w:lang w:val="en-US"/>
        </w:rPr>
      </w:pPr>
      <w:r>
        <w:rPr>
          <w:lang w:val="en-US"/>
        </w:rPr>
        <w:t xml:space="preserve">DIS (Danish Immigration Service) 03/2004. </w:t>
      </w:r>
      <w:r w:rsidRPr="003231A8">
        <w:rPr>
          <w:i/>
          <w:lang w:val="en-US"/>
        </w:rPr>
        <w:t>Human rights and security in central and southern Somalia. Joint Danish, Finnish, Norwegian and British fact-finding mission to Nairobi, Kenya 7- 21</w:t>
      </w:r>
      <w:r>
        <w:rPr>
          <w:i/>
          <w:lang w:val="en-US"/>
        </w:rPr>
        <w:t>,</w:t>
      </w:r>
      <w:r w:rsidRPr="003231A8">
        <w:rPr>
          <w:i/>
          <w:lang w:val="en-US"/>
        </w:rPr>
        <w:t xml:space="preserve"> January 2004.</w:t>
      </w:r>
      <w:r>
        <w:rPr>
          <w:lang w:val="en-US"/>
        </w:rPr>
        <w:t xml:space="preserve"> </w:t>
      </w:r>
      <w:proofErr w:type="spellStart"/>
      <w:r w:rsidRPr="00CA48C3">
        <w:rPr>
          <w:lang w:val="en-US"/>
        </w:rPr>
        <w:t>Saatavilla</w:t>
      </w:r>
      <w:proofErr w:type="spellEnd"/>
      <w:r w:rsidRPr="00CA48C3">
        <w:rPr>
          <w:lang w:val="en-US"/>
        </w:rPr>
        <w:t xml:space="preserve">: </w:t>
      </w:r>
      <w:hyperlink r:id="rId9" w:history="1">
        <w:r w:rsidRPr="00CA48C3">
          <w:rPr>
            <w:rStyle w:val="Hyperlinkki"/>
            <w:lang w:val="en-US"/>
          </w:rPr>
          <w:t>https://www.refworld.org/docid/405b2d804.html</w:t>
        </w:r>
      </w:hyperlink>
      <w:r w:rsidRPr="00CA48C3">
        <w:rPr>
          <w:lang w:val="en-US"/>
        </w:rPr>
        <w:t xml:space="preserve"> (</w:t>
      </w:r>
      <w:proofErr w:type="spellStart"/>
      <w:r w:rsidRPr="00CA48C3">
        <w:rPr>
          <w:lang w:val="en-US"/>
        </w:rPr>
        <w:t>käyty</w:t>
      </w:r>
      <w:proofErr w:type="spellEnd"/>
      <w:r w:rsidRPr="00CA48C3">
        <w:rPr>
          <w:lang w:val="en-US"/>
        </w:rPr>
        <w:t xml:space="preserve"> 1</w:t>
      </w:r>
      <w:r w:rsidR="004F4C20" w:rsidRPr="00CA48C3">
        <w:rPr>
          <w:lang w:val="en-US"/>
        </w:rPr>
        <w:t>3</w:t>
      </w:r>
      <w:r w:rsidRPr="00CA48C3">
        <w:rPr>
          <w:lang w:val="en-US"/>
        </w:rPr>
        <w:t>.9.2022).</w:t>
      </w:r>
    </w:p>
    <w:p w:rsidR="00AA4E65" w:rsidRPr="00AA4E65" w:rsidRDefault="00AA4E65" w:rsidP="001B3CE1">
      <w:pPr>
        <w:rPr>
          <w:lang w:val="en-US"/>
        </w:rPr>
      </w:pPr>
      <w:r w:rsidRPr="00AA4E65">
        <w:rPr>
          <w:lang w:val="en-US"/>
        </w:rPr>
        <w:t>EAJ (Ex</w:t>
      </w:r>
      <w:r>
        <w:rPr>
          <w:lang w:val="en-US"/>
        </w:rPr>
        <w:t xml:space="preserve">panding Access to Justice </w:t>
      </w:r>
      <w:proofErr w:type="spellStart"/>
      <w:r>
        <w:rPr>
          <w:lang w:val="en-US"/>
        </w:rPr>
        <w:t>Programm</w:t>
      </w:r>
      <w:proofErr w:type="spellEnd"/>
      <w:r>
        <w:rPr>
          <w:lang w:val="en-US"/>
        </w:rPr>
        <w:t xml:space="preserve">) 11/2020. </w:t>
      </w:r>
      <w:r w:rsidRPr="00AA4E65">
        <w:rPr>
          <w:i/>
          <w:lang w:val="en-US"/>
        </w:rPr>
        <w:t>Access to Justice Assessment Tool: Baseline Study</w:t>
      </w:r>
      <w:r w:rsidR="00E954B6">
        <w:rPr>
          <w:i/>
          <w:lang w:val="en-US"/>
        </w:rPr>
        <w:t xml:space="preserve"> in Somalia</w:t>
      </w:r>
      <w:r w:rsidRPr="00AA4E65">
        <w:rPr>
          <w:lang w:val="en-US"/>
        </w:rPr>
        <w:t>.</w:t>
      </w:r>
      <w:r>
        <w:rPr>
          <w:lang w:val="en-US"/>
        </w:rPr>
        <w:t xml:space="preserve"> </w:t>
      </w:r>
      <w:hyperlink r:id="rId10" w:history="1">
        <w:r w:rsidRPr="00D27035">
          <w:rPr>
            <w:rStyle w:val="Hyperlinkki"/>
            <w:lang w:val="en-US"/>
          </w:rPr>
          <w:t>https://eajprogram.org/images/2020/07/12/AJAT_SOM_Report.pdf</w:t>
        </w:r>
      </w:hyperlink>
      <w:r>
        <w:rPr>
          <w:lang w:val="en-US"/>
        </w:rPr>
        <w:t xml:space="preserve"> (</w:t>
      </w:r>
      <w:proofErr w:type="spellStart"/>
      <w:r>
        <w:rPr>
          <w:lang w:val="en-US"/>
        </w:rPr>
        <w:t>käyty</w:t>
      </w:r>
      <w:proofErr w:type="spellEnd"/>
      <w:r>
        <w:rPr>
          <w:lang w:val="en-US"/>
        </w:rPr>
        <w:t xml:space="preserve"> 19.9.2022).</w:t>
      </w:r>
    </w:p>
    <w:p w:rsidR="00334CEC" w:rsidRDefault="00334CEC" w:rsidP="001B3CE1">
      <w:pPr>
        <w:rPr>
          <w:lang w:val="en-US"/>
        </w:rPr>
      </w:pPr>
      <w:r>
        <w:rPr>
          <w:lang w:val="en-US"/>
        </w:rPr>
        <w:t xml:space="preserve">EASO (European Asylum Support Office) </w:t>
      </w:r>
    </w:p>
    <w:p w:rsidR="00334CEC" w:rsidRPr="00CA48C3" w:rsidRDefault="00334CEC" w:rsidP="00334CEC">
      <w:pPr>
        <w:ind w:left="720"/>
        <w:rPr>
          <w:lang w:val="en-US"/>
        </w:rPr>
      </w:pPr>
      <w:r>
        <w:rPr>
          <w:lang w:val="en-US"/>
        </w:rPr>
        <w:t xml:space="preserve">09/2021. </w:t>
      </w:r>
      <w:r w:rsidRPr="00334CEC">
        <w:rPr>
          <w:i/>
          <w:lang w:val="en-US"/>
        </w:rPr>
        <w:t>Somalia: Targeted Profiles</w:t>
      </w:r>
      <w:r>
        <w:rPr>
          <w:lang w:val="en-US"/>
        </w:rPr>
        <w:t xml:space="preserve">. </w:t>
      </w:r>
      <w:hyperlink r:id="rId11" w:history="1">
        <w:r w:rsidRPr="00CA48C3">
          <w:rPr>
            <w:rStyle w:val="Hyperlinkki"/>
            <w:lang w:val="en-US"/>
          </w:rPr>
          <w:t>https://coi.euaa.europa.eu/administration/easo/PLib/2021_09_EASO_COI_Report_Somalia_Targeted_profiles.pdf</w:t>
        </w:r>
      </w:hyperlink>
      <w:r w:rsidRPr="00CA48C3">
        <w:rPr>
          <w:lang w:val="en-US"/>
        </w:rPr>
        <w:t xml:space="preserve"> (</w:t>
      </w:r>
      <w:proofErr w:type="spellStart"/>
      <w:r w:rsidRPr="00CA48C3">
        <w:rPr>
          <w:lang w:val="en-US"/>
        </w:rPr>
        <w:t>käyty</w:t>
      </w:r>
      <w:proofErr w:type="spellEnd"/>
      <w:r w:rsidRPr="00CA48C3">
        <w:rPr>
          <w:lang w:val="en-US"/>
        </w:rPr>
        <w:t xml:space="preserve"> 14.9.2022).</w:t>
      </w:r>
    </w:p>
    <w:p w:rsidR="004F4C20" w:rsidRPr="004F4C20" w:rsidRDefault="004F4C20" w:rsidP="00334CEC">
      <w:pPr>
        <w:ind w:left="720"/>
      </w:pPr>
      <w:r w:rsidRPr="004F4C20">
        <w:rPr>
          <w:lang w:val="en-US"/>
        </w:rPr>
        <w:t xml:space="preserve">07/2021. </w:t>
      </w:r>
      <w:r w:rsidRPr="00771141">
        <w:rPr>
          <w:i/>
          <w:lang w:val="en-US"/>
        </w:rPr>
        <w:t>Somalia: Actors</w:t>
      </w:r>
      <w:r w:rsidRPr="004F4C20">
        <w:rPr>
          <w:lang w:val="en-US"/>
        </w:rPr>
        <w:t xml:space="preserve">. </w:t>
      </w:r>
      <w:hyperlink r:id="rId12" w:history="1">
        <w:r w:rsidRPr="004F4C20">
          <w:rPr>
            <w:rStyle w:val="Hyperlinkki"/>
          </w:rPr>
          <w:t>https://coi.euaa.europa.eu/administration/easo/PLib/2021_07_EASO_COI_Report_Somalia_Actors.pdf</w:t>
        </w:r>
      </w:hyperlink>
      <w:r w:rsidRPr="004F4C20">
        <w:t xml:space="preserve"> (kä</w:t>
      </w:r>
      <w:r>
        <w:t>yty 1</w:t>
      </w:r>
      <w:r w:rsidR="00771141">
        <w:t>6</w:t>
      </w:r>
      <w:r>
        <w:t>.9.2022).</w:t>
      </w:r>
    </w:p>
    <w:p w:rsidR="00912683" w:rsidRPr="00CA48C3" w:rsidRDefault="00912683" w:rsidP="001B3CE1">
      <w:pPr>
        <w:rPr>
          <w:lang w:val="en-US"/>
        </w:rPr>
      </w:pPr>
      <w:r>
        <w:rPr>
          <w:lang w:val="en-US"/>
        </w:rPr>
        <w:t>FAO (Food and Agriculture Organization of the United Nations) [</w:t>
      </w:r>
      <w:proofErr w:type="spellStart"/>
      <w:r>
        <w:rPr>
          <w:lang w:val="en-US"/>
        </w:rPr>
        <w:t>päiväämätön</w:t>
      </w:r>
      <w:proofErr w:type="spellEnd"/>
      <w:r>
        <w:rPr>
          <w:lang w:val="en-US"/>
        </w:rPr>
        <w:t xml:space="preserve">]. </w:t>
      </w:r>
      <w:r w:rsidRPr="00912683">
        <w:rPr>
          <w:i/>
          <w:lang w:val="en-US"/>
        </w:rPr>
        <w:t xml:space="preserve">Gender and Land </w:t>
      </w:r>
      <w:r>
        <w:rPr>
          <w:i/>
          <w:lang w:val="en-US"/>
        </w:rPr>
        <w:t>R</w:t>
      </w:r>
      <w:r w:rsidRPr="00912683">
        <w:rPr>
          <w:i/>
          <w:lang w:val="en-US"/>
        </w:rPr>
        <w:t xml:space="preserve">ights </w:t>
      </w:r>
      <w:r>
        <w:rPr>
          <w:i/>
          <w:lang w:val="en-US"/>
        </w:rPr>
        <w:t>D</w:t>
      </w:r>
      <w:r w:rsidRPr="00912683">
        <w:rPr>
          <w:i/>
          <w:lang w:val="en-US"/>
        </w:rPr>
        <w:t>atabase. Somalia</w:t>
      </w:r>
      <w:r>
        <w:rPr>
          <w:lang w:val="en-US"/>
        </w:rPr>
        <w:t xml:space="preserve">. </w:t>
      </w:r>
      <w:hyperlink r:id="rId13" w:history="1">
        <w:r w:rsidRPr="00CA48C3">
          <w:rPr>
            <w:rStyle w:val="Hyperlinkki"/>
            <w:lang w:val="en-US"/>
          </w:rPr>
          <w:t>https://www.fao.org/gender-landrights-database/country-profiles/countries-list/national-legal-framework/en/?country_iso3=SOM</w:t>
        </w:r>
      </w:hyperlink>
      <w:r w:rsidRPr="00CA48C3">
        <w:rPr>
          <w:lang w:val="en-US"/>
        </w:rPr>
        <w:t xml:space="preserve"> (</w:t>
      </w:r>
      <w:proofErr w:type="spellStart"/>
      <w:r w:rsidRPr="00CA48C3">
        <w:rPr>
          <w:lang w:val="en-US"/>
        </w:rPr>
        <w:t>käyty</w:t>
      </w:r>
      <w:proofErr w:type="spellEnd"/>
      <w:r w:rsidRPr="00CA48C3">
        <w:rPr>
          <w:lang w:val="en-US"/>
        </w:rPr>
        <w:t xml:space="preserve"> 8.9.2022).</w:t>
      </w:r>
    </w:p>
    <w:p w:rsidR="00771141" w:rsidRPr="00771141" w:rsidRDefault="00771141" w:rsidP="001B3CE1">
      <w:r>
        <w:rPr>
          <w:lang w:val="en-US"/>
        </w:rPr>
        <w:t xml:space="preserve">HIPS (Heritage Institute for Policy Studies) 01/2021. </w:t>
      </w:r>
      <w:r w:rsidRPr="00771141">
        <w:rPr>
          <w:i/>
          <w:lang w:val="en-US"/>
        </w:rPr>
        <w:t>Rebuilding Somalia’s Broken Justice System</w:t>
      </w:r>
      <w:r>
        <w:rPr>
          <w:lang w:val="en-US"/>
        </w:rPr>
        <w:t xml:space="preserve">. </w:t>
      </w:r>
      <w:hyperlink r:id="rId14" w:history="1">
        <w:r w:rsidRPr="00771141">
          <w:rPr>
            <w:rStyle w:val="Hyperlinkki"/>
          </w:rPr>
          <w:t>http://www.heritageinstitute.org/wp-content/uploads/2021/01/Justice-Report-Jan-6-.pdf</w:t>
        </w:r>
      </w:hyperlink>
      <w:r w:rsidRPr="00771141">
        <w:t xml:space="preserve"> (kä</w:t>
      </w:r>
      <w:r>
        <w:t>yty 16.9.2022).</w:t>
      </w:r>
    </w:p>
    <w:p w:rsidR="00AA4E65" w:rsidRPr="00CA48C3" w:rsidRDefault="00AA4E65" w:rsidP="001B3CE1">
      <w:r>
        <w:rPr>
          <w:lang w:val="en-US"/>
        </w:rPr>
        <w:t xml:space="preserve">International Crisis Group 27.6.2019. </w:t>
      </w:r>
      <w:r w:rsidRPr="00AA4E65">
        <w:rPr>
          <w:i/>
          <w:lang w:val="en-US"/>
        </w:rPr>
        <w:t>Women and Al-Shabaab’s Insurgency</w:t>
      </w:r>
      <w:r>
        <w:rPr>
          <w:lang w:val="en-US"/>
        </w:rPr>
        <w:t>.</w:t>
      </w:r>
      <w:r w:rsidRPr="00AA4E65">
        <w:rPr>
          <w:lang w:val="en-US"/>
        </w:rPr>
        <w:t xml:space="preserve"> </w:t>
      </w:r>
      <w:hyperlink r:id="rId15" w:history="1">
        <w:r w:rsidRPr="00CA48C3">
          <w:rPr>
            <w:rStyle w:val="Hyperlinkki"/>
          </w:rPr>
          <w:t>https://www.crisisgroup.org/africa/horn-africa/somalia/b145-women-and-al-shabaabs-insurgency</w:t>
        </w:r>
      </w:hyperlink>
      <w:r w:rsidRPr="00CA48C3">
        <w:t xml:space="preserve"> (käyty 16.9.2022).</w:t>
      </w:r>
    </w:p>
    <w:p w:rsidR="004F4C20" w:rsidRPr="004F4C20" w:rsidRDefault="004F4C20" w:rsidP="001B3CE1">
      <w:r>
        <w:rPr>
          <w:lang w:val="en-US"/>
        </w:rPr>
        <w:t xml:space="preserve">IRB (Immigration and Refugee Board of Canada) 18.5.1994. </w:t>
      </w:r>
      <w:r w:rsidRPr="004F4C20">
        <w:rPr>
          <w:i/>
          <w:lang w:val="en-US"/>
        </w:rPr>
        <w:t>Information on custody rights of a divorced Somali woman, on whether these rights differ if the child is male or female, and on whether the divorced women has rights of access to the child [SOM17433.E]</w:t>
      </w:r>
      <w:r>
        <w:rPr>
          <w:lang w:val="en-US"/>
        </w:rPr>
        <w:t xml:space="preserve">. </w:t>
      </w:r>
      <w:r w:rsidRPr="004F4C20">
        <w:t xml:space="preserve">Saatavilla: </w:t>
      </w:r>
      <w:hyperlink r:id="rId16" w:history="1">
        <w:r w:rsidRPr="004F4C20">
          <w:rPr>
            <w:rStyle w:val="Hyperlinkki"/>
          </w:rPr>
          <w:t>https://www.ecoi.net/en/document/1090716.html</w:t>
        </w:r>
      </w:hyperlink>
      <w:r w:rsidRPr="004F4C20">
        <w:t xml:space="preserve"> (k</w:t>
      </w:r>
      <w:r>
        <w:t>äyty 13.9.2022).</w:t>
      </w:r>
    </w:p>
    <w:p w:rsidR="00334CEC" w:rsidRPr="004F4C20" w:rsidRDefault="00334CEC" w:rsidP="001B3CE1">
      <w:pPr>
        <w:rPr>
          <w:lang w:val="en-US"/>
        </w:rPr>
      </w:pPr>
      <w:proofErr w:type="spellStart"/>
      <w:r w:rsidRPr="004F4C20">
        <w:t>Landinfo</w:t>
      </w:r>
      <w:proofErr w:type="spellEnd"/>
      <w:r w:rsidRPr="004F4C20">
        <w:t xml:space="preserve"> 14.6.2018. </w:t>
      </w:r>
      <w:r w:rsidRPr="00334CEC">
        <w:rPr>
          <w:i/>
          <w:lang w:val="en-US"/>
        </w:rPr>
        <w:t>Somalia: Marriage and divorce</w:t>
      </w:r>
      <w:r>
        <w:rPr>
          <w:lang w:val="en-US"/>
        </w:rPr>
        <w:t xml:space="preserve">. </w:t>
      </w:r>
      <w:hyperlink r:id="rId17" w:history="1">
        <w:r w:rsidRPr="004F4C20">
          <w:rPr>
            <w:rStyle w:val="Hyperlinkki"/>
            <w:lang w:val="en-US"/>
          </w:rPr>
          <w:t>https://landinfo.no/wp-content/uploads/2018/09/Report-Somalia-Marriage-and-divorce-14062018-2.pdf</w:t>
        </w:r>
      </w:hyperlink>
      <w:r w:rsidRPr="004F4C20">
        <w:rPr>
          <w:lang w:val="en-US"/>
        </w:rPr>
        <w:t xml:space="preserve"> (</w:t>
      </w:r>
      <w:proofErr w:type="spellStart"/>
      <w:r w:rsidRPr="004F4C20">
        <w:rPr>
          <w:lang w:val="en-US"/>
        </w:rPr>
        <w:t>käyty</w:t>
      </w:r>
      <w:proofErr w:type="spellEnd"/>
      <w:r w:rsidRPr="004F4C20">
        <w:rPr>
          <w:lang w:val="en-US"/>
        </w:rPr>
        <w:t xml:space="preserve"> 1</w:t>
      </w:r>
      <w:r w:rsidR="004F4C20" w:rsidRPr="004F4C20">
        <w:rPr>
          <w:lang w:val="en-US"/>
        </w:rPr>
        <w:t>5</w:t>
      </w:r>
      <w:r w:rsidRPr="004F4C20">
        <w:rPr>
          <w:lang w:val="en-US"/>
        </w:rPr>
        <w:t>.9.2022).</w:t>
      </w:r>
    </w:p>
    <w:p w:rsidR="00CF316A" w:rsidRPr="00AA4E65" w:rsidRDefault="00CF316A" w:rsidP="001B3CE1">
      <w:pPr>
        <w:rPr>
          <w:lang w:val="sv-SE"/>
        </w:rPr>
      </w:pPr>
      <w:proofErr w:type="spellStart"/>
      <w:r w:rsidRPr="00AA4E65">
        <w:rPr>
          <w:lang w:val="sv-SE"/>
        </w:rPr>
        <w:t>Lifos</w:t>
      </w:r>
      <w:proofErr w:type="spellEnd"/>
    </w:p>
    <w:p w:rsidR="00AA4E65" w:rsidRDefault="00AA4E65" w:rsidP="00CF316A">
      <w:pPr>
        <w:ind w:left="720"/>
        <w:rPr>
          <w:lang w:val="sv-SE"/>
        </w:rPr>
      </w:pPr>
      <w:r>
        <w:rPr>
          <w:lang w:val="sv-SE"/>
        </w:rPr>
        <w:lastRenderedPageBreak/>
        <w:t xml:space="preserve">1.7.2019. </w:t>
      </w:r>
      <w:r w:rsidRPr="00AA4E65">
        <w:rPr>
          <w:i/>
          <w:lang w:val="sv-SE"/>
        </w:rPr>
        <w:t>Somalia - Rätts- och säkerhetssektorn (version 1.0)</w:t>
      </w:r>
      <w:r>
        <w:rPr>
          <w:lang w:val="sv-SE"/>
        </w:rPr>
        <w:t xml:space="preserve">. </w:t>
      </w:r>
      <w:hyperlink r:id="rId18" w:history="1">
        <w:r w:rsidRPr="00D27035">
          <w:rPr>
            <w:rStyle w:val="Hyperlinkki"/>
            <w:lang w:val="sv-SE"/>
          </w:rPr>
          <w:t>https://lifos.migrationsverket.se/dokument?documentSummaryId=43334</w:t>
        </w:r>
      </w:hyperlink>
      <w:r>
        <w:rPr>
          <w:lang w:val="sv-SE"/>
        </w:rPr>
        <w:t xml:space="preserve"> (</w:t>
      </w:r>
      <w:proofErr w:type="spellStart"/>
      <w:r>
        <w:rPr>
          <w:lang w:val="sv-SE"/>
        </w:rPr>
        <w:t>käyty</w:t>
      </w:r>
      <w:proofErr w:type="spellEnd"/>
      <w:r>
        <w:rPr>
          <w:lang w:val="sv-SE"/>
        </w:rPr>
        <w:t xml:space="preserve"> 16.9.2022).</w:t>
      </w:r>
    </w:p>
    <w:p w:rsidR="00CF316A" w:rsidRPr="00CA48C3" w:rsidRDefault="00CF316A" w:rsidP="00CF316A">
      <w:pPr>
        <w:ind w:left="720"/>
        <w:rPr>
          <w:lang w:val="en-US"/>
        </w:rPr>
      </w:pPr>
      <w:r w:rsidRPr="006531B3">
        <w:rPr>
          <w:lang w:val="sv-SE"/>
        </w:rPr>
        <w:t xml:space="preserve">16.7.2018. </w:t>
      </w:r>
      <w:r w:rsidR="006531B3" w:rsidRPr="006531B3">
        <w:rPr>
          <w:i/>
          <w:lang w:val="sv-SE"/>
        </w:rPr>
        <w:t>Somalia - f</w:t>
      </w:r>
      <w:r w:rsidRPr="006531B3">
        <w:rPr>
          <w:i/>
          <w:lang w:val="sv-SE"/>
        </w:rPr>
        <w:t xml:space="preserve">amiljerätt och </w:t>
      </w:r>
      <w:r w:rsidR="006531B3" w:rsidRPr="006531B3">
        <w:rPr>
          <w:i/>
          <w:lang w:val="sv-SE"/>
        </w:rPr>
        <w:t>vårdnad (version 1.1)</w:t>
      </w:r>
      <w:r w:rsidR="006531B3" w:rsidRPr="006531B3">
        <w:rPr>
          <w:lang w:val="sv-SE"/>
        </w:rPr>
        <w:t xml:space="preserve">. </w:t>
      </w:r>
      <w:hyperlink r:id="rId19" w:history="1">
        <w:r w:rsidR="006531B3" w:rsidRPr="00CA48C3">
          <w:rPr>
            <w:rStyle w:val="Hyperlinkki"/>
            <w:lang w:val="en-US"/>
          </w:rPr>
          <w:t>https://lifos.migrationsverket.se/dokument?documentSummaryId=41424</w:t>
        </w:r>
      </w:hyperlink>
      <w:r w:rsidR="006531B3" w:rsidRPr="00CA48C3">
        <w:rPr>
          <w:lang w:val="en-US"/>
        </w:rPr>
        <w:t xml:space="preserve"> (</w:t>
      </w:r>
      <w:proofErr w:type="spellStart"/>
      <w:r w:rsidR="006531B3" w:rsidRPr="00CA48C3">
        <w:rPr>
          <w:lang w:val="en-US"/>
        </w:rPr>
        <w:t>käyty</w:t>
      </w:r>
      <w:proofErr w:type="spellEnd"/>
      <w:r w:rsidR="006531B3" w:rsidRPr="00CA48C3">
        <w:rPr>
          <w:lang w:val="en-US"/>
        </w:rPr>
        <w:t xml:space="preserve"> 8.9.2022).</w:t>
      </w:r>
    </w:p>
    <w:p w:rsidR="004F4C20" w:rsidRPr="00CA48C3" w:rsidRDefault="004F4C20" w:rsidP="00CF316A">
      <w:pPr>
        <w:ind w:left="720"/>
        <w:rPr>
          <w:lang w:val="sv-SE"/>
        </w:rPr>
      </w:pPr>
      <w:r w:rsidRPr="004F4C20">
        <w:rPr>
          <w:lang w:val="en-US"/>
        </w:rPr>
        <w:t xml:space="preserve">27.4.2018. </w:t>
      </w:r>
      <w:r w:rsidRPr="004F4C20">
        <w:rPr>
          <w:i/>
          <w:lang w:val="en-US"/>
        </w:rPr>
        <w:t>Somalia: the position of women in the clan system</w:t>
      </w:r>
      <w:r>
        <w:rPr>
          <w:lang w:val="en-US"/>
        </w:rPr>
        <w:t xml:space="preserve">. </w:t>
      </w:r>
      <w:hyperlink r:id="rId20" w:history="1">
        <w:r w:rsidRPr="00CA48C3">
          <w:rPr>
            <w:rStyle w:val="Hyperlinkki"/>
            <w:lang w:val="sv-SE"/>
          </w:rPr>
          <w:t>https://lifos.migrationsverket.se/dokument?documentSummaryId=41511</w:t>
        </w:r>
      </w:hyperlink>
      <w:r w:rsidRPr="00CA48C3">
        <w:rPr>
          <w:lang w:val="sv-SE"/>
        </w:rPr>
        <w:t xml:space="preserve"> (</w:t>
      </w:r>
      <w:proofErr w:type="spellStart"/>
      <w:r w:rsidRPr="00CA48C3">
        <w:rPr>
          <w:lang w:val="sv-SE"/>
        </w:rPr>
        <w:t>käyty</w:t>
      </w:r>
      <w:proofErr w:type="spellEnd"/>
      <w:r w:rsidRPr="00CA48C3">
        <w:rPr>
          <w:lang w:val="sv-SE"/>
        </w:rPr>
        <w:t xml:space="preserve"> 13.9.2022).</w:t>
      </w:r>
    </w:p>
    <w:p w:rsidR="006531B3" w:rsidRPr="00CA48C3" w:rsidRDefault="006531B3" w:rsidP="00CF316A">
      <w:pPr>
        <w:ind w:left="720"/>
      </w:pPr>
      <w:r>
        <w:rPr>
          <w:lang w:val="sv-SE"/>
        </w:rPr>
        <w:t xml:space="preserve">17.6.2009. </w:t>
      </w:r>
      <w:r w:rsidRPr="006531B3">
        <w:rPr>
          <w:i/>
          <w:lang w:val="sv-SE"/>
        </w:rPr>
        <w:t xml:space="preserve">Somalia. Äktenskap samt vårdnad av barn. Rapport från utredningsresa 27 februari - 12 mars 2009 till </w:t>
      </w:r>
      <w:proofErr w:type="spellStart"/>
      <w:r w:rsidRPr="006531B3">
        <w:rPr>
          <w:i/>
          <w:lang w:val="sv-SE"/>
        </w:rPr>
        <w:t>Hargeisa</w:t>
      </w:r>
      <w:proofErr w:type="spellEnd"/>
      <w:r w:rsidRPr="006531B3">
        <w:rPr>
          <w:i/>
          <w:lang w:val="sv-SE"/>
        </w:rPr>
        <w:t xml:space="preserve"> och Nairobi</w:t>
      </w:r>
      <w:r>
        <w:rPr>
          <w:lang w:val="sv-SE"/>
        </w:rPr>
        <w:t xml:space="preserve">. </w:t>
      </w:r>
      <w:hyperlink r:id="rId21" w:history="1">
        <w:r w:rsidRPr="00CA48C3">
          <w:rPr>
            <w:rStyle w:val="Hyperlinkki"/>
          </w:rPr>
          <w:t>https://lifos.migrationsverket.se/dokument?documentSummaryId=20971</w:t>
        </w:r>
      </w:hyperlink>
      <w:r w:rsidRPr="00CA48C3">
        <w:t xml:space="preserve"> (käyty 1</w:t>
      </w:r>
      <w:r w:rsidR="004F4C20" w:rsidRPr="00CA48C3">
        <w:t>3</w:t>
      </w:r>
      <w:r w:rsidRPr="00CA48C3">
        <w:t>.9.2022).</w:t>
      </w:r>
    </w:p>
    <w:p w:rsidR="00334CEC" w:rsidRPr="00334CEC" w:rsidRDefault="00334CEC" w:rsidP="001B3CE1">
      <w:r>
        <w:t xml:space="preserve">Maahanmuuttovirasto / Maatietopalvelu 5.10.2018. </w:t>
      </w:r>
      <w:r w:rsidRPr="006535A8">
        <w:rPr>
          <w:i/>
        </w:rPr>
        <w:t>Somalia: Tiedonhankintamatka Mogadishuun ja Nairobiin tammikuussa 2018</w:t>
      </w:r>
      <w:r>
        <w:t xml:space="preserve">. </w:t>
      </w:r>
      <w:hyperlink r:id="rId22" w:history="1">
        <w:r w:rsidRPr="006535A8">
          <w:rPr>
            <w:rStyle w:val="Hyperlinkki"/>
          </w:rPr>
          <w:t>https://migri.fi/documents/5202425/5914056/Somalia+tiedonhankintamatkaraportti+actatettu.pdf/1d496f99-9fde-a066-9d41-d7b95a32c144/Somalia+tiedonhankintamatkaraportti+actatettu.pdf?t=1540364585000</w:t>
        </w:r>
      </w:hyperlink>
      <w:r w:rsidRPr="006535A8">
        <w:t xml:space="preserve"> (kä</w:t>
      </w:r>
      <w:r>
        <w:t>yty 14.9.2022).</w:t>
      </w:r>
    </w:p>
    <w:p w:rsidR="006531B3" w:rsidRPr="00CA48C3" w:rsidRDefault="00912683" w:rsidP="001B3CE1">
      <w:pPr>
        <w:rPr>
          <w:lang w:val="en-US"/>
        </w:rPr>
      </w:pPr>
      <w:r w:rsidRPr="00912683">
        <w:rPr>
          <w:lang w:val="en-US"/>
        </w:rPr>
        <w:t>OECD (</w:t>
      </w:r>
      <w:proofErr w:type="spellStart"/>
      <w:r w:rsidRPr="00912683">
        <w:rPr>
          <w:lang w:val="en-US"/>
        </w:rPr>
        <w:t>Organisation</w:t>
      </w:r>
      <w:proofErr w:type="spellEnd"/>
      <w:r w:rsidRPr="00912683">
        <w:rPr>
          <w:lang w:val="en-US"/>
        </w:rPr>
        <w:t xml:space="preserve"> for Economic</w:t>
      </w:r>
      <w:r>
        <w:rPr>
          <w:lang w:val="en-US"/>
        </w:rPr>
        <w:t xml:space="preserve"> Co-operation and Development) 2019.</w:t>
      </w:r>
      <w:r w:rsidR="006531B3" w:rsidRPr="00912683">
        <w:rPr>
          <w:lang w:val="en-US"/>
        </w:rPr>
        <w:t xml:space="preserve"> </w:t>
      </w:r>
      <w:r w:rsidR="006531B3" w:rsidRPr="00912683">
        <w:rPr>
          <w:i/>
          <w:lang w:val="en-US"/>
        </w:rPr>
        <w:t>Social Institutions &amp; Gender Index</w:t>
      </w:r>
      <w:r>
        <w:rPr>
          <w:lang w:val="en-US"/>
        </w:rPr>
        <w:t xml:space="preserve">. </w:t>
      </w:r>
      <w:hyperlink r:id="rId23" w:history="1">
        <w:r w:rsidRPr="00CA48C3">
          <w:rPr>
            <w:rStyle w:val="Hyperlinkki"/>
            <w:lang w:val="en-US"/>
          </w:rPr>
          <w:t>https://www.genderindex.org/wp-content/uploads/files/datasheets/2019/SO.pdf</w:t>
        </w:r>
      </w:hyperlink>
      <w:r w:rsidRPr="00CA48C3">
        <w:rPr>
          <w:lang w:val="en-US"/>
        </w:rPr>
        <w:t xml:space="preserve"> (</w:t>
      </w:r>
      <w:proofErr w:type="spellStart"/>
      <w:r w:rsidRPr="00CA48C3">
        <w:rPr>
          <w:lang w:val="en-US"/>
        </w:rPr>
        <w:t>käyty</w:t>
      </w:r>
      <w:proofErr w:type="spellEnd"/>
      <w:r w:rsidRPr="00CA48C3">
        <w:rPr>
          <w:lang w:val="en-US"/>
        </w:rPr>
        <w:t xml:space="preserve"> 8.9.2022).</w:t>
      </w:r>
    </w:p>
    <w:p w:rsidR="004F4C20" w:rsidRPr="00CA48C3" w:rsidRDefault="004F4C20" w:rsidP="001B3CE1">
      <w:pPr>
        <w:rPr>
          <w:lang w:val="en-US"/>
        </w:rPr>
      </w:pPr>
      <w:r w:rsidRPr="00241BAD">
        <w:rPr>
          <w:lang w:val="en-US"/>
        </w:rPr>
        <w:t>UN CRC (United Nations C</w:t>
      </w:r>
      <w:r>
        <w:rPr>
          <w:lang w:val="en-US"/>
        </w:rPr>
        <w:t xml:space="preserve">onvention on the Rights of Child) 16.10.2019. CRC/C/SOM/1. </w:t>
      </w:r>
      <w:r w:rsidRPr="00D67BAA">
        <w:rPr>
          <w:i/>
          <w:lang w:val="en-US"/>
        </w:rPr>
        <w:t>Initial report submitted by Somalia under article 44 of the Convention, due in 2017*</w:t>
      </w:r>
      <w:r>
        <w:rPr>
          <w:lang w:val="en-US"/>
        </w:rPr>
        <w:t xml:space="preserve">. </w:t>
      </w:r>
      <w:hyperlink r:id="rId24" w:history="1">
        <w:r w:rsidRPr="00AE69EA">
          <w:rPr>
            <w:rStyle w:val="Hyperlinkki"/>
            <w:lang w:val="en-US"/>
          </w:rPr>
          <w:t>https://digitallibrary.un.org/record/3833619</w:t>
        </w:r>
      </w:hyperlink>
      <w:r w:rsidRPr="00CA48C3">
        <w:rPr>
          <w:lang w:val="en-US"/>
        </w:rPr>
        <w:t xml:space="preserve"> (</w:t>
      </w:r>
      <w:proofErr w:type="spellStart"/>
      <w:r w:rsidRPr="00CA48C3">
        <w:rPr>
          <w:lang w:val="en-US"/>
        </w:rPr>
        <w:t>käyty</w:t>
      </w:r>
      <w:proofErr w:type="spellEnd"/>
      <w:r w:rsidRPr="00CA48C3">
        <w:rPr>
          <w:lang w:val="en-US"/>
        </w:rPr>
        <w:t xml:space="preserve"> 12.9.2022).</w:t>
      </w:r>
    </w:p>
    <w:p w:rsidR="00912683" w:rsidRDefault="00912683" w:rsidP="001B3CE1">
      <w:r>
        <w:rPr>
          <w:lang w:val="en-US"/>
        </w:rPr>
        <w:t xml:space="preserve">UNDP (United Nations Development </w:t>
      </w:r>
      <w:proofErr w:type="spellStart"/>
      <w:r>
        <w:rPr>
          <w:lang w:val="en-US"/>
        </w:rPr>
        <w:t>Programme</w:t>
      </w:r>
      <w:proofErr w:type="spellEnd"/>
      <w:r>
        <w:rPr>
          <w:lang w:val="en-US"/>
        </w:rPr>
        <w:t xml:space="preserve">) 2018. </w:t>
      </w:r>
      <w:r w:rsidRPr="00912683">
        <w:rPr>
          <w:i/>
          <w:lang w:val="en-US"/>
        </w:rPr>
        <w:t>Somalia: Gender Justice &amp; The Law</w:t>
      </w:r>
      <w:r>
        <w:rPr>
          <w:lang w:val="en-US"/>
        </w:rPr>
        <w:t xml:space="preserve">. </w:t>
      </w:r>
      <w:hyperlink r:id="rId25" w:history="1">
        <w:r w:rsidRPr="00912683">
          <w:rPr>
            <w:rStyle w:val="Hyperlinkki"/>
          </w:rPr>
          <w:t>https://arabstates.unfpa.org/sites/default/files/pub-pdf/Somalia%20Country%20Assessment%20-%20English.pdf</w:t>
        </w:r>
      </w:hyperlink>
      <w:r w:rsidRPr="00912683">
        <w:t xml:space="preserve"> (kä</w:t>
      </w:r>
      <w:r>
        <w:t xml:space="preserve">yty </w:t>
      </w:r>
      <w:r w:rsidR="00334CEC">
        <w:t>1</w:t>
      </w:r>
      <w:r w:rsidR="004F4C20">
        <w:t>5</w:t>
      </w:r>
      <w:r>
        <w:t>.9.2022).</w:t>
      </w:r>
    </w:p>
    <w:p w:rsidR="00771141" w:rsidRDefault="00771141" w:rsidP="001B3CE1">
      <w:pPr>
        <w:rPr>
          <w:lang w:val="en-US"/>
        </w:rPr>
      </w:pPr>
      <w:r w:rsidRPr="00771141">
        <w:rPr>
          <w:lang w:val="en-US"/>
        </w:rPr>
        <w:t>UN HRC (Uni</w:t>
      </w:r>
      <w:r>
        <w:rPr>
          <w:lang w:val="en-US"/>
        </w:rPr>
        <w:t xml:space="preserve">ted Nations Human Rights Council) </w:t>
      </w:r>
    </w:p>
    <w:p w:rsidR="00771141" w:rsidRPr="00CA48C3" w:rsidRDefault="00771141" w:rsidP="00771141">
      <w:pPr>
        <w:ind w:left="720"/>
        <w:rPr>
          <w:lang w:val="en-US"/>
        </w:rPr>
      </w:pPr>
      <w:r>
        <w:rPr>
          <w:lang w:val="en-US"/>
        </w:rPr>
        <w:t xml:space="preserve">14.7.2021. </w:t>
      </w:r>
      <w:r w:rsidRPr="00771141">
        <w:rPr>
          <w:i/>
          <w:lang w:val="en-US"/>
        </w:rPr>
        <w:t>Situation of human rights in Somalia</w:t>
      </w:r>
      <w:r>
        <w:rPr>
          <w:i/>
          <w:lang w:val="en-US"/>
        </w:rPr>
        <w:t>.</w:t>
      </w:r>
      <w:r w:rsidRPr="00771141">
        <w:rPr>
          <w:i/>
          <w:lang w:val="en-US"/>
        </w:rPr>
        <w:t xml:space="preserve"> Report of the Independent Expert on the situation of human rights in Somalia. A/HRC/48/80. </w:t>
      </w:r>
      <w:hyperlink r:id="rId26" w:history="1">
        <w:r w:rsidRPr="00CA48C3">
          <w:rPr>
            <w:rStyle w:val="Hyperlinkki"/>
            <w:lang w:val="en-US"/>
          </w:rPr>
          <w:t>https://ap.ohchr.org/Documents/dpage_e.aspx?si=A/HRC/48/80</w:t>
        </w:r>
      </w:hyperlink>
      <w:r w:rsidRPr="00CA48C3">
        <w:rPr>
          <w:lang w:val="en-US"/>
        </w:rPr>
        <w:t xml:space="preserve"> (</w:t>
      </w:r>
      <w:proofErr w:type="spellStart"/>
      <w:r w:rsidRPr="00CA48C3">
        <w:rPr>
          <w:lang w:val="en-US"/>
        </w:rPr>
        <w:t>käyty</w:t>
      </w:r>
      <w:proofErr w:type="spellEnd"/>
      <w:r w:rsidRPr="00CA48C3">
        <w:rPr>
          <w:lang w:val="en-US"/>
        </w:rPr>
        <w:t xml:space="preserve"> 16.9.2022).</w:t>
      </w:r>
    </w:p>
    <w:p w:rsidR="00771141" w:rsidRPr="00771141" w:rsidRDefault="00771141" w:rsidP="00771141">
      <w:pPr>
        <w:ind w:left="720"/>
        <w:rPr>
          <w:lang w:val="en-US"/>
        </w:rPr>
      </w:pPr>
      <w:r w:rsidRPr="00771141">
        <w:rPr>
          <w:lang w:val="en-US"/>
        </w:rPr>
        <w:t>24.8.20</w:t>
      </w:r>
      <w:r>
        <w:rPr>
          <w:lang w:val="en-US"/>
        </w:rPr>
        <w:t xml:space="preserve">20. </w:t>
      </w:r>
      <w:r w:rsidRPr="00771141">
        <w:rPr>
          <w:i/>
          <w:lang w:val="en-US"/>
        </w:rPr>
        <w:t>Situation of human rights in Somalia</w:t>
      </w:r>
      <w:r>
        <w:rPr>
          <w:i/>
          <w:lang w:val="en-US"/>
        </w:rPr>
        <w:t>.</w:t>
      </w:r>
      <w:r w:rsidRPr="00771141">
        <w:rPr>
          <w:i/>
          <w:lang w:val="en-US"/>
        </w:rPr>
        <w:t xml:space="preserve"> Report of the Independent Expert on the situation of human rights in Somalia.</w:t>
      </w:r>
      <w:r>
        <w:rPr>
          <w:i/>
          <w:lang w:val="en-US"/>
        </w:rPr>
        <w:t xml:space="preserve"> </w:t>
      </w:r>
      <w:r w:rsidRPr="00771141">
        <w:rPr>
          <w:i/>
          <w:lang w:val="en-US"/>
        </w:rPr>
        <w:t>A/HR</w:t>
      </w:r>
      <w:r>
        <w:rPr>
          <w:i/>
          <w:lang w:val="en-US"/>
        </w:rPr>
        <w:t>C/45/52.</w:t>
      </w:r>
      <w:r w:rsidRPr="00771141">
        <w:rPr>
          <w:i/>
          <w:lang w:val="en-US"/>
        </w:rPr>
        <w:t xml:space="preserve"> </w:t>
      </w:r>
      <w:hyperlink r:id="rId27" w:history="1">
        <w:r w:rsidRPr="00771141">
          <w:rPr>
            <w:rStyle w:val="Hyperlinkki"/>
            <w:lang w:val="en-US"/>
          </w:rPr>
          <w:t>https://documents-dds-ny.un.org/doc/UNDOC/GEN/G20/215/04/PDF/G2021504.pdf?OpenElement</w:t>
        </w:r>
      </w:hyperlink>
      <w:r w:rsidRPr="00771141">
        <w:rPr>
          <w:lang w:val="en-US"/>
        </w:rPr>
        <w:t xml:space="preserve"> (</w:t>
      </w:r>
      <w:proofErr w:type="spellStart"/>
      <w:r w:rsidRPr="00771141">
        <w:rPr>
          <w:lang w:val="en-US"/>
        </w:rPr>
        <w:t>käyty</w:t>
      </w:r>
      <w:proofErr w:type="spellEnd"/>
      <w:r w:rsidRPr="00771141">
        <w:rPr>
          <w:lang w:val="en-US"/>
        </w:rPr>
        <w:t xml:space="preserve"> 16.9.2022).</w:t>
      </w:r>
    </w:p>
    <w:p w:rsidR="00AA4E65" w:rsidRPr="00AA4E65" w:rsidRDefault="00AA4E65" w:rsidP="001B3CE1">
      <w:r w:rsidRPr="00AA4E65">
        <w:t xml:space="preserve">UN </w:t>
      </w:r>
      <w:proofErr w:type="spellStart"/>
      <w:r w:rsidRPr="00AA4E65">
        <w:t>Women</w:t>
      </w:r>
      <w:proofErr w:type="spellEnd"/>
      <w:r w:rsidRPr="00AA4E65">
        <w:t xml:space="preserve"> [päiväämätön]. </w:t>
      </w:r>
      <w:r w:rsidRPr="00AA4E65">
        <w:rPr>
          <w:i/>
        </w:rPr>
        <w:t>Somalia</w:t>
      </w:r>
      <w:r w:rsidRPr="00AA4E65">
        <w:t xml:space="preserve">. </w:t>
      </w:r>
      <w:hyperlink r:id="rId28" w:history="1">
        <w:r w:rsidRPr="00AA4E65">
          <w:rPr>
            <w:rStyle w:val="Hyperlinkki"/>
          </w:rPr>
          <w:t>https://africa.unwomen.org/en/where-we-are/eastern-and-southern-africa/somalia</w:t>
        </w:r>
      </w:hyperlink>
      <w:r w:rsidRPr="00AA4E65">
        <w:t xml:space="preserve"> (kä</w:t>
      </w:r>
      <w:r>
        <w:t>yty 16.9.2022).</w:t>
      </w:r>
    </w:p>
    <w:p w:rsidR="001B3CE1" w:rsidRPr="001B3CE1" w:rsidRDefault="001B3CE1" w:rsidP="001B3CE1">
      <w:r w:rsidRPr="001B3CE1">
        <w:rPr>
          <w:lang w:val="en-US"/>
        </w:rPr>
        <w:t>USDOS (U.S. Department of State)</w:t>
      </w:r>
      <w:r>
        <w:rPr>
          <w:lang w:val="en-US"/>
        </w:rPr>
        <w:t xml:space="preserve"> </w:t>
      </w:r>
      <w:r w:rsidRPr="001B3CE1">
        <w:rPr>
          <w:lang w:val="en-US"/>
        </w:rPr>
        <w:t xml:space="preserve">12.4.2021. </w:t>
      </w:r>
      <w:r w:rsidRPr="001B3CE1">
        <w:rPr>
          <w:i/>
          <w:iCs/>
          <w:lang w:val="en-US"/>
        </w:rPr>
        <w:t>2021 Country Reports on Human Rights Practices: Somalia</w:t>
      </w:r>
      <w:r w:rsidRPr="001B3CE1">
        <w:rPr>
          <w:lang w:val="en-US"/>
        </w:rPr>
        <w:t xml:space="preserve">. </w:t>
      </w:r>
      <w:hyperlink r:id="rId29" w:history="1">
        <w:r w:rsidRPr="001B3CE1">
          <w:rPr>
            <w:rStyle w:val="Hyperlinkki"/>
          </w:rPr>
          <w:t>https://www.state.gov/reports/2021-country-reports-on-human-rights-practices/somalia/</w:t>
        </w:r>
      </w:hyperlink>
      <w:r w:rsidRPr="001B3CE1">
        <w:t> (käyty 1</w:t>
      </w:r>
      <w:r>
        <w:t>4</w:t>
      </w:r>
      <w:r w:rsidRPr="001B3CE1">
        <w:t>.</w:t>
      </w:r>
      <w:r>
        <w:t>9</w:t>
      </w:r>
      <w:r w:rsidRPr="001B3CE1">
        <w:t>.2022).</w:t>
      </w:r>
    </w:p>
    <w:p w:rsidR="001D63F6" w:rsidRPr="00082DFE" w:rsidRDefault="001D63F6" w:rsidP="00082DFE"/>
    <w:p w:rsidR="00082DFE" w:rsidRPr="00082DFE" w:rsidRDefault="002068FA" w:rsidP="00082DFE">
      <w:pPr>
        <w:pStyle w:val="LeiptekstiMigri"/>
        <w:ind w:left="0"/>
      </w:pPr>
      <w:r>
        <w:rPr>
          <w:b/>
        </w:rPr>
        <w:lastRenderedPageBreak/>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30"/>
      <w:headerReference w:type="first" r:id="rId31"/>
      <w:footerReference w:type="first" r:id="rId3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C20" w:rsidRDefault="004F4C20" w:rsidP="007E0069">
      <w:pPr>
        <w:spacing w:after="0" w:line="240" w:lineRule="auto"/>
      </w:pPr>
      <w:r>
        <w:separator/>
      </w:r>
    </w:p>
  </w:endnote>
  <w:endnote w:type="continuationSeparator" w:id="0">
    <w:p w:rsidR="004F4C20" w:rsidRDefault="004F4C20"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F4C20" w:rsidRPr="00A83D54" w:rsidTr="00483E37">
      <w:trPr>
        <w:trHeight w:val="34"/>
      </w:trPr>
      <w:tc>
        <w:tcPr>
          <w:tcW w:w="1560" w:type="dxa"/>
        </w:tcPr>
        <w:p w:rsidR="004F4C20" w:rsidRPr="00A83D54" w:rsidRDefault="004F4C20" w:rsidP="007C5BB2">
          <w:pPr>
            <w:pStyle w:val="Alatunniste"/>
            <w:rPr>
              <w:noProof/>
              <w:sz w:val="14"/>
              <w:szCs w:val="14"/>
            </w:rPr>
          </w:pPr>
        </w:p>
      </w:tc>
      <w:tc>
        <w:tcPr>
          <w:tcW w:w="2551" w:type="dxa"/>
        </w:tcPr>
        <w:p w:rsidR="004F4C20" w:rsidRPr="00A83D54" w:rsidRDefault="004F4C20" w:rsidP="007C5BB2">
          <w:pPr>
            <w:pStyle w:val="Alatunniste"/>
            <w:rPr>
              <w:sz w:val="14"/>
              <w:szCs w:val="14"/>
            </w:rPr>
          </w:pPr>
        </w:p>
      </w:tc>
      <w:tc>
        <w:tcPr>
          <w:tcW w:w="2552" w:type="dxa"/>
        </w:tcPr>
        <w:p w:rsidR="004F4C20" w:rsidRPr="00A83D54" w:rsidRDefault="004F4C20" w:rsidP="007C5BB2">
          <w:pPr>
            <w:pStyle w:val="Alatunniste"/>
            <w:rPr>
              <w:sz w:val="14"/>
              <w:szCs w:val="14"/>
            </w:rPr>
          </w:pPr>
        </w:p>
      </w:tc>
      <w:tc>
        <w:tcPr>
          <w:tcW w:w="2830" w:type="dxa"/>
        </w:tcPr>
        <w:p w:rsidR="004F4C20" w:rsidRPr="00A83D54" w:rsidRDefault="004F4C20" w:rsidP="007C5BB2">
          <w:pPr>
            <w:pStyle w:val="Alatunniste"/>
            <w:rPr>
              <w:sz w:val="14"/>
              <w:szCs w:val="14"/>
            </w:rPr>
          </w:pPr>
        </w:p>
      </w:tc>
    </w:tr>
    <w:tr w:rsidR="004F4C20" w:rsidRPr="00A83D54" w:rsidTr="00483E37">
      <w:trPr>
        <w:trHeight w:val="34"/>
      </w:trPr>
      <w:tc>
        <w:tcPr>
          <w:tcW w:w="1560" w:type="dxa"/>
        </w:tcPr>
        <w:p w:rsidR="004F4C20" w:rsidRPr="00A83D54" w:rsidRDefault="004F4C20" w:rsidP="007C5BB2">
          <w:pPr>
            <w:pStyle w:val="Alatunniste"/>
            <w:rPr>
              <w:noProof/>
              <w:sz w:val="14"/>
              <w:szCs w:val="14"/>
            </w:rPr>
          </w:pPr>
        </w:p>
      </w:tc>
      <w:tc>
        <w:tcPr>
          <w:tcW w:w="2551" w:type="dxa"/>
        </w:tcPr>
        <w:p w:rsidR="004F4C20" w:rsidRPr="00A83D54" w:rsidRDefault="004F4C20" w:rsidP="007C5BB2">
          <w:pPr>
            <w:pStyle w:val="Alatunniste"/>
            <w:rPr>
              <w:sz w:val="14"/>
              <w:szCs w:val="14"/>
            </w:rPr>
          </w:pPr>
        </w:p>
      </w:tc>
      <w:tc>
        <w:tcPr>
          <w:tcW w:w="2552" w:type="dxa"/>
        </w:tcPr>
        <w:p w:rsidR="004F4C20" w:rsidRPr="00A83D54" w:rsidRDefault="004F4C20" w:rsidP="007C5BB2">
          <w:pPr>
            <w:pStyle w:val="Alatunniste"/>
            <w:rPr>
              <w:sz w:val="14"/>
              <w:szCs w:val="14"/>
            </w:rPr>
          </w:pPr>
        </w:p>
      </w:tc>
      <w:tc>
        <w:tcPr>
          <w:tcW w:w="2830" w:type="dxa"/>
        </w:tcPr>
        <w:p w:rsidR="004F4C20" w:rsidRPr="00A83D54" w:rsidRDefault="004F4C20" w:rsidP="007C5BB2">
          <w:pPr>
            <w:pStyle w:val="Alatunniste"/>
            <w:rPr>
              <w:sz w:val="14"/>
              <w:szCs w:val="14"/>
            </w:rPr>
          </w:pPr>
        </w:p>
      </w:tc>
    </w:tr>
    <w:tr w:rsidR="004F4C20" w:rsidRPr="00A83D54" w:rsidTr="00483E37">
      <w:trPr>
        <w:trHeight w:val="34"/>
      </w:trPr>
      <w:tc>
        <w:tcPr>
          <w:tcW w:w="1560" w:type="dxa"/>
        </w:tcPr>
        <w:p w:rsidR="004F4C20" w:rsidRPr="00A83D54" w:rsidRDefault="004F4C20" w:rsidP="007C5BB2">
          <w:pPr>
            <w:pStyle w:val="Alatunniste"/>
            <w:rPr>
              <w:noProof/>
              <w:sz w:val="14"/>
              <w:szCs w:val="14"/>
            </w:rPr>
          </w:pPr>
        </w:p>
      </w:tc>
      <w:tc>
        <w:tcPr>
          <w:tcW w:w="2551" w:type="dxa"/>
        </w:tcPr>
        <w:p w:rsidR="004F4C20" w:rsidRPr="00A83D54" w:rsidRDefault="004F4C20" w:rsidP="007C5BB2">
          <w:pPr>
            <w:pStyle w:val="Alatunniste"/>
            <w:rPr>
              <w:sz w:val="14"/>
              <w:szCs w:val="14"/>
            </w:rPr>
          </w:pPr>
        </w:p>
      </w:tc>
      <w:tc>
        <w:tcPr>
          <w:tcW w:w="2552" w:type="dxa"/>
        </w:tcPr>
        <w:p w:rsidR="004F4C20" w:rsidRPr="00A83D54" w:rsidRDefault="004F4C20" w:rsidP="007C5BB2">
          <w:pPr>
            <w:pStyle w:val="Alatunniste"/>
            <w:rPr>
              <w:sz w:val="14"/>
              <w:szCs w:val="14"/>
            </w:rPr>
          </w:pPr>
        </w:p>
      </w:tc>
      <w:tc>
        <w:tcPr>
          <w:tcW w:w="2830" w:type="dxa"/>
        </w:tcPr>
        <w:p w:rsidR="004F4C20" w:rsidRPr="00A83D54" w:rsidRDefault="004F4C20" w:rsidP="007C5BB2">
          <w:pPr>
            <w:pStyle w:val="Alatunniste"/>
            <w:rPr>
              <w:sz w:val="14"/>
              <w:szCs w:val="14"/>
            </w:rPr>
          </w:pPr>
        </w:p>
      </w:tc>
    </w:tr>
    <w:tr w:rsidR="004F4C20" w:rsidRPr="00A83D54" w:rsidTr="00483E37">
      <w:trPr>
        <w:trHeight w:val="34"/>
      </w:trPr>
      <w:tc>
        <w:tcPr>
          <w:tcW w:w="1560" w:type="dxa"/>
        </w:tcPr>
        <w:p w:rsidR="004F4C20" w:rsidRPr="00A83D54" w:rsidRDefault="004F4C20" w:rsidP="00337E76">
          <w:pPr>
            <w:pStyle w:val="Alatunniste"/>
            <w:rPr>
              <w:sz w:val="14"/>
              <w:szCs w:val="14"/>
            </w:rPr>
          </w:pPr>
        </w:p>
      </w:tc>
      <w:tc>
        <w:tcPr>
          <w:tcW w:w="2551" w:type="dxa"/>
        </w:tcPr>
        <w:p w:rsidR="004F4C20" w:rsidRPr="00A83D54" w:rsidRDefault="004F4C20" w:rsidP="00337E76">
          <w:pPr>
            <w:pStyle w:val="Alatunniste"/>
            <w:rPr>
              <w:sz w:val="14"/>
              <w:szCs w:val="14"/>
            </w:rPr>
          </w:pPr>
        </w:p>
      </w:tc>
      <w:tc>
        <w:tcPr>
          <w:tcW w:w="2552" w:type="dxa"/>
        </w:tcPr>
        <w:p w:rsidR="004F4C20" w:rsidRPr="00A83D54" w:rsidRDefault="004F4C20" w:rsidP="00337E76">
          <w:pPr>
            <w:pStyle w:val="Alatunniste"/>
            <w:rPr>
              <w:sz w:val="14"/>
              <w:szCs w:val="14"/>
            </w:rPr>
          </w:pPr>
        </w:p>
      </w:tc>
      <w:tc>
        <w:tcPr>
          <w:tcW w:w="2830" w:type="dxa"/>
        </w:tcPr>
        <w:p w:rsidR="004F4C20" w:rsidRPr="00A83D54" w:rsidRDefault="004F4C20" w:rsidP="00337E76">
          <w:pPr>
            <w:pStyle w:val="Alatunniste"/>
            <w:rPr>
              <w:sz w:val="14"/>
              <w:szCs w:val="14"/>
            </w:rPr>
          </w:pPr>
        </w:p>
      </w:tc>
    </w:tr>
    <w:tr w:rsidR="004F4C20" w:rsidRPr="00A83D54" w:rsidTr="00483E37">
      <w:trPr>
        <w:trHeight w:val="189"/>
      </w:trPr>
      <w:tc>
        <w:tcPr>
          <w:tcW w:w="1560" w:type="dxa"/>
        </w:tcPr>
        <w:p w:rsidR="004F4C20" w:rsidRPr="00A83D54" w:rsidRDefault="004F4C20" w:rsidP="00337E76">
          <w:pPr>
            <w:pStyle w:val="Alatunniste"/>
            <w:rPr>
              <w:sz w:val="14"/>
              <w:szCs w:val="14"/>
            </w:rPr>
          </w:pPr>
        </w:p>
      </w:tc>
      <w:tc>
        <w:tcPr>
          <w:tcW w:w="2551" w:type="dxa"/>
        </w:tcPr>
        <w:p w:rsidR="004F4C20" w:rsidRPr="00A83D54" w:rsidRDefault="004F4C20" w:rsidP="00337E76">
          <w:pPr>
            <w:pStyle w:val="Alatunniste"/>
            <w:rPr>
              <w:sz w:val="14"/>
              <w:szCs w:val="14"/>
            </w:rPr>
          </w:pPr>
        </w:p>
      </w:tc>
      <w:tc>
        <w:tcPr>
          <w:tcW w:w="2552" w:type="dxa"/>
        </w:tcPr>
        <w:p w:rsidR="004F4C20" w:rsidRPr="00A83D54" w:rsidRDefault="004F4C20" w:rsidP="00337E76">
          <w:pPr>
            <w:pStyle w:val="Alatunniste"/>
            <w:rPr>
              <w:sz w:val="14"/>
              <w:szCs w:val="14"/>
            </w:rPr>
          </w:pPr>
        </w:p>
      </w:tc>
      <w:tc>
        <w:tcPr>
          <w:tcW w:w="2830" w:type="dxa"/>
        </w:tcPr>
        <w:p w:rsidR="004F4C20" w:rsidRPr="00A83D54" w:rsidRDefault="004F4C20" w:rsidP="00337E76">
          <w:pPr>
            <w:pStyle w:val="Alatunniste"/>
            <w:rPr>
              <w:sz w:val="14"/>
              <w:szCs w:val="14"/>
            </w:rPr>
          </w:pPr>
        </w:p>
      </w:tc>
    </w:tr>
    <w:tr w:rsidR="004F4C20" w:rsidRPr="00A83D54" w:rsidTr="00483E37">
      <w:trPr>
        <w:trHeight w:val="189"/>
      </w:trPr>
      <w:tc>
        <w:tcPr>
          <w:tcW w:w="1560" w:type="dxa"/>
        </w:tcPr>
        <w:p w:rsidR="004F4C20" w:rsidRPr="00A83D54" w:rsidRDefault="004F4C20" w:rsidP="00337E76">
          <w:pPr>
            <w:pStyle w:val="Alatunniste"/>
            <w:rPr>
              <w:sz w:val="14"/>
              <w:szCs w:val="14"/>
            </w:rPr>
          </w:pPr>
        </w:p>
      </w:tc>
      <w:tc>
        <w:tcPr>
          <w:tcW w:w="2551" w:type="dxa"/>
        </w:tcPr>
        <w:p w:rsidR="004F4C20" w:rsidRPr="00A83D54" w:rsidRDefault="004F4C20" w:rsidP="00337E76">
          <w:pPr>
            <w:pStyle w:val="Alatunniste"/>
            <w:rPr>
              <w:sz w:val="14"/>
              <w:szCs w:val="14"/>
            </w:rPr>
          </w:pPr>
        </w:p>
      </w:tc>
      <w:tc>
        <w:tcPr>
          <w:tcW w:w="2552" w:type="dxa"/>
        </w:tcPr>
        <w:p w:rsidR="004F4C20" w:rsidRPr="00A83D54" w:rsidRDefault="004F4C20" w:rsidP="00337E76">
          <w:pPr>
            <w:pStyle w:val="Alatunniste"/>
            <w:rPr>
              <w:sz w:val="14"/>
              <w:szCs w:val="14"/>
            </w:rPr>
          </w:pPr>
        </w:p>
      </w:tc>
      <w:tc>
        <w:tcPr>
          <w:tcW w:w="2830" w:type="dxa"/>
        </w:tcPr>
        <w:p w:rsidR="004F4C20" w:rsidRPr="00A83D54" w:rsidRDefault="004F4C20" w:rsidP="00337E76">
          <w:pPr>
            <w:pStyle w:val="Alatunniste"/>
            <w:rPr>
              <w:sz w:val="14"/>
              <w:szCs w:val="14"/>
            </w:rPr>
          </w:pPr>
        </w:p>
      </w:tc>
    </w:tr>
    <w:tr w:rsidR="004F4C20" w:rsidRPr="00A83D54" w:rsidTr="00483E37">
      <w:trPr>
        <w:trHeight w:val="189"/>
      </w:trPr>
      <w:tc>
        <w:tcPr>
          <w:tcW w:w="1560" w:type="dxa"/>
        </w:tcPr>
        <w:p w:rsidR="004F4C20" w:rsidRPr="00A83D54" w:rsidRDefault="004F4C20" w:rsidP="00337E76">
          <w:pPr>
            <w:pStyle w:val="Alatunniste"/>
            <w:rPr>
              <w:sz w:val="14"/>
              <w:szCs w:val="14"/>
            </w:rPr>
          </w:pPr>
        </w:p>
      </w:tc>
      <w:tc>
        <w:tcPr>
          <w:tcW w:w="2551" w:type="dxa"/>
        </w:tcPr>
        <w:p w:rsidR="004F4C20" w:rsidRPr="00A83D54" w:rsidRDefault="004F4C20" w:rsidP="00337E76">
          <w:pPr>
            <w:pStyle w:val="Alatunniste"/>
            <w:rPr>
              <w:sz w:val="14"/>
              <w:szCs w:val="14"/>
            </w:rPr>
          </w:pPr>
        </w:p>
      </w:tc>
      <w:tc>
        <w:tcPr>
          <w:tcW w:w="2552" w:type="dxa"/>
        </w:tcPr>
        <w:p w:rsidR="004F4C20" w:rsidRPr="00A83D54" w:rsidRDefault="004F4C20" w:rsidP="00337E76">
          <w:pPr>
            <w:pStyle w:val="Alatunniste"/>
            <w:rPr>
              <w:sz w:val="14"/>
              <w:szCs w:val="14"/>
            </w:rPr>
          </w:pPr>
        </w:p>
      </w:tc>
      <w:tc>
        <w:tcPr>
          <w:tcW w:w="2830" w:type="dxa"/>
        </w:tcPr>
        <w:p w:rsidR="004F4C20" w:rsidRPr="00A83D54" w:rsidRDefault="004F4C20" w:rsidP="00337E76">
          <w:pPr>
            <w:pStyle w:val="Alatunniste"/>
            <w:rPr>
              <w:sz w:val="14"/>
              <w:szCs w:val="14"/>
            </w:rPr>
          </w:pPr>
        </w:p>
      </w:tc>
    </w:tr>
  </w:tbl>
  <w:p w:rsidR="004F4C20" w:rsidRDefault="004F4C20">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4F4C20" w:rsidRDefault="004F4C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C20" w:rsidRDefault="004F4C20" w:rsidP="007E0069">
      <w:pPr>
        <w:spacing w:after="0" w:line="240" w:lineRule="auto"/>
      </w:pPr>
      <w:r>
        <w:separator/>
      </w:r>
    </w:p>
  </w:footnote>
  <w:footnote w:type="continuationSeparator" w:id="0">
    <w:p w:rsidR="004F4C20" w:rsidRDefault="004F4C20" w:rsidP="007E0069">
      <w:pPr>
        <w:spacing w:after="0" w:line="240" w:lineRule="auto"/>
      </w:pPr>
      <w:r>
        <w:continuationSeparator/>
      </w:r>
    </w:p>
  </w:footnote>
  <w:footnote w:id="1">
    <w:p w:rsidR="004F4C20" w:rsidRPr="00345134" w:rsidRDefault="004F4C20">
      <w:pPr>
        <w:pStyle w:val="Alaviitteenteksti"/>
        <w:rPr>
          <w:lang w:val="en-US"/>
        </w:rPr>
      </w:pPr>
      <w:r>
        <w:rPr>
          <w:rStyle w:val="Alaviitteenviite"/>
        </w:rPr>
        <w:footnoteRef/>
      </w:r>
      <w:r w:rsidRPr="00345134">
        <w:rPr>
          <w:lang w:val="en-US"/>
        </w:rPr>
        <w:t xml:space="preserve"> </w:t>
      </w:r>
      <w:r>
        <w:rPr>
          <w:lang w:val="en-US"/>
        </w:rPr>
        <w:t xml:space="preserve">EASO 07/2021, s. 27; EAJ 11/2020, s. 19; </w:t>
      </w:r>
      <w:r w:rsidRPr="00345134">
        <w:rPr>
          <w:lang w:val="en-US"/>
        </w:rPr>
        <w:t xml:space="preserve">UN CRC 16.10.2019, s. </w:t>
      </w:r>
      <w:r>
        <w:rPr>
          <w:lang w:val="en-US"/>
        </w:rPr>
        <w:t xml:space="preserve">46; </w:t>
      </w:r>
      <w:proofErr w:type="spellStart"/>
      <w:r w:rsidRPr="00345134">
        <w:rPr>
          <w:lang w:val="en-US"/>
        </w:rPr>
        <w:t>Lifos</w:t>
      </w:r>
      <w:proofErr w:type="spellEnd"/>
      <w:r w:rsidRPr="00345134">
        <w:rPr>
          <w:lang w:val="en-US"/>
        </w:rPr>
        <w:t xml:space="preserve"> 27.4.2018</w:t>
      </w:r>
      <w:r>
        <w:rPr>
          <w:lang w:val="en-US"/>
        </w:rPr>
        <w:t>.</w:t>
      </w:r>
    </w:p>
  </w:footnote>
  <w:footnote w:id="2">
    <w:p w:rsidR="004F4C20" w:rsidRPr="00CA48C3" w:rsidRDefault="004F4C20">
      <w:pPr>
        <w:pStyle w:val="Alaviitteenteksti"/>
        <w:rPr>
          <w:lang w:val="en-US"/>
        </w:rPr>
      </w:pPr>
      <w:r>
        <w:rPr>
          <w:rStyle w:val="Alaviitteenviite"/>
        </w:rPr>
        <w:footnoteRef/>
      </w:r>
      <w:r w:rsidRPr="00CA48C3">
        <w:rPr>
          <w:lang w:val="en-US"/>
        </w:rPr>
        <w:t xml:space="preserve"> USDOS 12.4.2022.</w:t>
      </w:r>
    </w:p>
  </w:footnote>
  <w:footnote w:id="3">
    <w:p w:rsidR="004F4C20" w:rsidRPr="00CA48C3" w:rsidRDefault="004F4C20">
      <w:pPr>
        <w:pStyle w:val="Alaviitteenteksti"/>
        <w:rPr>
          <w:lang w:val="en-US"/>
        </w:rPr>
      </w:pPr>
      <w:r>
        <w:rPr>
          <w:rStyle w:val="Alaviitteenviite"/>
        </w:rPr>
        <w:footnoteRef/>
      </w:r>
      <w:r w:rsidRPr="00CA48C3">
        <w:rPr>
          <w:lang w:val="en-US"/>
        </w:rPr>
        <w:t xml:space="preserve"> Lifos 27.4.2018.</w:t>
      </w:r>
    </w:p>
  </w:footnote>
  <w:footnote w:id="4">
    <w:p w:rsidR="004F4C20" w:rsidRPr="00CA48C3" w:rsidRDefault="004F4C20">
      <w:pPr>
        <w:pStyle w:val="Alaviitteenteksti"/>
        <w:rPr>
          <w:lang w:val="en-US"/>
        </w:rPr>
      </w:pPr>
      <w:r>
        <w:rPr>
          <w:rStyle w:val="Alaviitteenviite"/>
        </w:rPr>
        <w:footnoteRef/>
      </w:r>
      <w:r w:rsidRPr="00CA48C3">
        <w:rPr>
          <w:lang w:val="en-US"/>
        </w:rPr>
        <w:t xml:space="preserve"> Lifos 16.7.2018, s. 5; Lifos 27.4.2018.</w:t>
      </w:r>
    </w:p>
  </w:footnote>
  <w:footnote w:id="5">
    <w:p w:rsidR="004F4C20" w:rsidRPr="00CA48C3" w:rsidRDefault="004F4C20">
      <w:pPr>
        <w:pStyle w:val="Alaviitteenteksti"/>
        <w:rPr>
          <w:lang w:val="en-US"/>
        </w:rPr>
      </w:pPr>
      <w:r>
        <w:rPr>
          <w:rStyle w:val="Alaviitteenviite"/>
        </w:rPr>
        <w:footnoteRef/>
      </w:r>
      <w:r w:rsidRPr="00CA48C3">
        <w:rPr>
          <w:lang w:val="en-US"/>
        </w:rPr>
        <w:t xml:space="preserve"> OECD 2019.</w:t>
      </w:r>
    </w:p>
  </w:footnote>
  <w:footnote w:id="6">
    <w:p w:rsidR="004F4C20" w:rsidRPr="00CA48C3" w:rsidRDefault="004F4C20">
      <w:pPr>
        <w:pStyle w:val="Alaviitteenteksti"/>
        <w:rPr>
          <w:lang w:val="en-US"/>
        </w:rPr>
      </w:pPr>
      <w:r>
        <w:rPr>
          <w:rStyle w:val="Alaviitteenviite"/>
        </w:rPr>
        <w:footnoteRef/>
      </w:r>
      <w:r w:rsidRPr="00CA48C3">
        <w:rPr>
          <w:lang w:val="en-US"/>
        </w:rPr>
        <w:t xml:space="preserve"> OECD 2019; Lifos 16.7.2018, s. 7.</w:t>
      </w:r>
    </w:p>
  </w:footnote>
  <w:footnote w:id="7">
    <w:p w:rsidR="004F4C20" w:rsidRPr="00CA48C3" w:rsidRDefault="004F4C20">
      <w:pPr>
        <w:pStyle w:val="Alaviitteenteksti"/>
        <w:rPr>
          <w:lang w:val="en-US"/>
        </w:rPr>
      </w:pPr>
      <w:r>
        <w:rPr>
          <w:rStyle w:val="Alaviitteenviite"/>
        </w:rPr>
        <w:footnoteRef/>
      </w:r>
      <w:r w:rsidRPr="00CA48C3">
        <w:rPr>
          <w:lang w:val="en-US"/>
        </w:rPr>
        <w:t xml:space="preserve"> UNDP 2018, s. 16.</w:t>
      </w:r>
    </w:p>
  </w:footnote>
  <w:footnote w:id="8">
    <w:p w:rsidR="004F4C20" w:rsidRPr="00B405C5" w:rsidRDefault="004F4C20">
      <w:pPr>
        <w:pStyle w:val="Alaviitteenteksti"/>
        <w:rPr>
          <w:lang w:val="en-US"/>
        </w:rPr>
      </w:pPr>
      <w:r>
        <w:rPr>
          <w:rStyle w:val="Alaviitteenviite"/>
        </w:rPr>
        <w:footnoteRef/>
      </w:r>
      <w:r w:rsidRPr="00B405C5">
        <w:rPr>
          <w:lang w:val="en-US"/>
        </w:rPr>
        <w:t xml:space="preserve"> </w:t>
      </w:r>
      <w:proofErr w:type="spellStart"/>
      <w:r w:rsidRPr="00B405C5">
        <w:rPr>
          <w:lang w:val="en-US"/>
        </w:rPr>
        <w:t>Lifos</w:t>
      </w:r>
      <w:proofErr w:type="spellEnd"/>
      <w:r w:rsidRPr="00B405C5">
        <w:rPr>
          <w:lang w:val="en-US"/>
        </w:rPr>
        <w:t xml:space="preserve"> 16.7.2018, s. 5-6.</w:t>
      </w:r>
    </w:p>
  </w:footnote>
  <w:footnote w:id="9">
    <w:p w:rsidR="004F4C20" w:rsidRPr="00B405C5" w:rsidRDefault="004F4C20">
      <w:pPr>
        <w:pStyle w:val="Alaviitteenteksti"/>
        <w:rPr>
          <w:lang w:val="en-US"/>
        </w:rPr>
      </w:pPr>
      <w:r>
        <w:rPr>
          <w:rStyle w:val="Alaviitteenviite"/>
        </w:rPr>
        <w:footnoteRef/>
      </w:r>
      <w:r w:rsidRPr="00B405C5">
        <w:rPr>
          <w:lang w:val="en-US"/>
        </w:rPr>
        <w:t xml:space="preserve"> UNDP 2018, s. 6, 9.</w:t>
      </w:r>
    </w:p>
  </w:footnote>
  <w:footnote w:id="10">
    <w:p w:rsidR="004F4C20" w:rsidRPr="00AE286E" w:rsidRDefault="004F4C20">
      <w:pPr>
        <w:pStyle w:val="Alaviitteenteksti"/>
        <w:rPr>
          <w:lang w:val="en-US"/>
        </w:rPr>
      </w:pPr>
      <w:r>
        <w:rPr>
          <w:rStyle w:val="Alaviitteenviite"/>
        </w:rPr>
        <w:footnoteRef/>
      </w:r>
      <w:r w:rsidRPr="00AE286E">
        <w:rPr>
          <w:lang w:val="en-US"/>
        </w:rPr>
        <w:t xml:space="preserve"> </w:t>
      </w:r>
      <w:proofErr w:type="spellStart"/>
      <w:r w:rsidRPr="00AE286E">
        <w:rPr>
          <w:lang w:val="en-US"/>
        </w:rPr>
        <w:t>Landinfo</w:t>
      </w:r>
      <w:proofErr w:type="spellEnd"/>
      <w:r w:rsidRPr="00AE286E">
        <w:rPr>
          <w:lang w:val="en-US"/>
        </w:rPr>
        <w:t xml:space="preserve"> 14.6.2018, s. 19.</w:t>
      </w:r>
    </w:p>
  </w:footnote>
  <w:footnote w:id="11">
    <w:p w:rsidR="004F4C20" w:rsidRPr="00AE286E" w:rsidRDefault="004F4C20" w:rsidP="00760BD3">
      <w:pPr>
        <w:pStyle w:val="Alaviitteenteksti"/>
        <w:rPr>
          <w:lang w:val="en-US"/>
        </w:rPr>
      </w:pPr>
      <w:r>
        <w:rPr>
          <w:rStyle w:val="Alaviitteenviite"/>
        </w:rPr>
        <w:footnoteRef/>
      </w:r>
      <w:r w:rsidRPr="00AE286E">
        <w:rPr>
          <w:lang w:val="en-US"/>
        </w:rPr>
        <w:t xml:space="preserve"> </w:t>
      </w:r>
      <w:proofErr w:type="spellStart"/>
      <w:r w:rsidRPr="00AE286E">
        <w:rPr>
          <w:lang w:val="en-US"/>
        </w:rPr>
        <w:t>Lifos</w:t>
      </w:r>
      <w:proofErr w:type="spellEnd"/>
      <w:r w:rsidRPr="00AE286E">
        <w:rPr>
          <w:lang w:val="en-US"/>
        </w:rPr>
        <w:t xml:space="preserve"> 17.6.2009, s. 6, 9.</w:t>
      </w:r>
    </w:p>
  </w:footnote>
  <w:footnote w:id="12">
    <w:p w:rsidR="004F4C20" w:rsidRPr="00CA48C3" w:rsidRDefault="004F4C20">
      <w:pPr>
        <w:pStyle w:val="Alaviitteenteksti"/>
        <w:rPr>
          <w:lang w:val="en-US"/>
        </w:rPr>
      </w:pPr>
      <w:r>
        <w:rPr>
          <w:rStyle w:val="Alaviitteenviite"/>
        </w:rPr>
        <w:footnoteRef/>
      </w:r>
      <w:r w:rsidRPr="00CA48C3">
        <w:rPr>
          <w:lang w:val="en-US"/>
        </w:rPr>
        <w:t xml:space="preserve"> Lifos 16.7.2018, s. 7-9.</w:t>
      </w:r>
    </w:p>
  </w:footnote>
  <w:footnote w:id="13">
    <w:p w:rsidR="004F4C20" w:rsidRPr="00CA48C3" w:rsidRDefault="004F4C20">
      <w:pPr>
        <w:pStyle w:val="Alaviitteenteksti"/>
        <w:rPr>
          <w:lang w:val="en-US"/>
        </w:rPr>
      </w:pPr>
      <w:r>
        <w:rPr>
          <w:rStyle w:val="Alaviitteenviite"/>
        </w:rPr>
        <w:footnoteRef/>
      </w:r>
      <w:r w:rsidRPr="00CA48C3">
        <w:rPr>
          <w:lang w:val="en-US"/>
        </w:rPr>
        <w:t xml:space="preserve"> Lifos 17.6.2009, s. 6, 9, 29-30.</w:t>
      </w:r>
    </w:p>
  </w:footnote>
  <w:footnote w:id="14">
    <w:p w:rsidR="004F4C20" w:rsidRPr="00CA48C3" w:rsidRDefault="004F4C20">
      <w:pPr>
        <w:pStyle w:val="Alaviitteenteksti"/>
        <w:rPr>
          <w:lang w:val="en-US"/>
        </w:rPr>
      </w:pPr>
      <w:r>
        <w:rPr>
          <w:rStyle w:val="Alaviitteenviite"/>
        </w:rPr>
        <w:footnoteRef/>
      </w:r>
      <w:r w:rsidRPr="00CA48C3">
        <w:rPr>
          <w:lang w:val="en-US"/>
        </w:rPr>
        <w:t xml:space="preserve"> OECD 2019; UNDP 2018, s. 17; FAO [päiväämätön].</w:t>
      </w:r>
    </w:p>
  </w:footnote>
  <w:footnote w:id="15">
    <w:p w:rsidR="004F4C20" w:rsidRPr="002769EA" w:rsidRDefault="004F4C20">
      <w:pPr>
        <w:pStyle w:val="Alaviitteenteksti"/>
        <w:rPr>
          <w:sz w:val="22"/>
        </w:rPr>
      </w:pPr>
      <w:r>
        <w:rPr>
          <w:rStyle w:val="Alaviitteenviite"/>
        </w:rPr>
        <w:footnoteRef/>
      </w:r>
      <w:r>
        <w:t xml:space="preserve"> OECD 2019; </w:t>
      </w:r>
      <w:proofErr w:type="spellStart"/>
      <w:r>
        <w:t>Lifos</w:t>
      </w:r>
      <w:proofErr w:type="spellEnd"/>
      <w:r>
        <w:t xml:space="preserve"> 16.7.2018, s. 7; FAO [päiväämätön].</w:t>
      </w:r>
    </w:p>
  </w:footnote>
  <w:footnote w:id="16">
    <w:p w:rsidR="004F4C20" w:rsidRDefault="004F4C20">
      <w:pPr>
        <w:pStyle w:val="Alaviitteenteksti"/>
      </w:pPr>
      <w:r>
        <w:rPr>
          <w:rStyle w:val="Alaviitteenviite"/>
        </w:rPr>
        <w:footnoteRef/>
      </w:r>
      <w:r>
        <w:t xml:space="preserve"> OECD 2019; FAO [päiväämätön].</w:t>
      </w:r>
    </w:p>
  </w:footnote>
  <w:footnote w:id="17">
    <w:p w:rsidR="004F4C20" w:rsidRDefault="004F4C20">
      <w:pPr>
        <w:pStyle w:val="Alaviitteenteksti"/>
      </w:pPr>
      <w:r>
        <w:rPr>
          <w:rStyle w:val="Alaviitteenviite"/>
        </w:rPr>
        <w:footnoteRef/>
      </w:r>
      <w:r>
        <w:t xml:space="preserve"> OECD 2019.</w:t>
      </w:r>
    </w:p>
  </w:footnote>
  <w:footnote w:id="18">
    <w:p w:rsidR="004F4C20" w:rsidRPr="00AE286E" w:rsidRDefault="004F4C20">
      <w:pPr>
        <w:pStyle w:val="Alaviitteenteksti"/>
      </w:pPr>
      <w:r>
        <w:rPr>
          <w:rStyle w:val="Alaviitteenviite"/>
        </w:rPr>
        <w:footnoteRef/>
      </w:r>
      <w:r w:rsidRPr="00AE286E">
        <w:t xml:space="preserve"> UNDP 2018, s. 16.</w:t>
      </w:r>
    </w:p>
  </w:footnote>
  <w:footnote w:id="19">
    <w:p w:rsidR="004F4C20" w:rsidRPr="003E2B1F" w:rsidRDefault="004F4C20" w:rsidP="003E2B1F">
      <w:pPr>
        <w:pStyle w:val="Alaviitteenteksti"/>
        <w:rPr>
          <w:lang w:val="sv-SE"/>
        </w:rPr>
      </w:pPr>
      <w:r>
        <w:rPr>
          <w:rStyle w:val="Alaviitteenviite"/>
        </w:rPr>
        <w:footnoteRef/>
      </w:r>
      <w:r w:rsidRPr="003E2B1F">
        <w:rPr>
          <w:lang w:val="sv-SE"/>
        </w:rPr>
        <w:t xml:space="preserve"> </w:t>
      </w:r>
      <w:r>
        <w:rPr>
          <w:lang w:val="sv-SE"/>
        </w:rPr>
        <w:t>OECD</w:t>
      </w:r>
      <w:r w:rsidRPr="003E2B1F">
        <w:rPr>
          <w:lang w:val="sv-SE"/>
        </w:rPr>
        <w:t xml:space="preserve"> 2019; UNDP 2018, s. 16</w:t>
      </w:r>
      <w:r>
        <w:rPr>
          <w:lang w:val="sv-SE"/>
        </w:rPr>
        <w:t xml:space="preserve">; </w:t>
      </w:r>
      <w:proofErr w:type="spellStart"/>
      <w:r w:rsidRPr="003E2B1F">
        <w:rPr>
          <w:lang w:val="sv-SE"/>
        </w:rPr>
        <w:t>Lifos</w:t>
      </w:r>
      <w:proofErr w:type="spellEnd"/>
      <w:r w:rsidRPr="003E2B1F">
        <w:rPr>
          <w:lang w:val="sv-SE"/>
        </w:rPr>
        <w:t xml:space="preserve"> 16.7.2018, s. </w:t>
      </w:r>
      <w:proofErr w:type="gramStart"/>
      <w:r w:rsidRPr="003E2B1F">
        <w:rPr>
          <w:lang w:val="sv-SE"/>
        </w:rPr>
        <w:t>5-6</w:t>
      </w:r>
      <w:proofErr w:type="gramEnd"/>
      <w:r w:rsidRPr="003E2B1F">
        <w:rPr>
          <w:lang w:val="sv-SE"/>
        </w:rPr>
        <w:t>.</w:t>
      </w:r>
    </w:p>
  </w:footnote>
  <w:footnote w:id="20">
    <w:p w:rsidR="004F4C20" w:rsidRPr="00AD7346" w:rsidRDefault="004F4C20" w:rsidP="00D66DA0">
      <w:pPr>
        <w:pStyle w:val="Alaviitteenteksti"/>
        <w:rPr>
          <w:lang w:val="en-US"/>
        </w:rPr>
      </w:pPr>
      <w:r>
        <w:rPr>
          <w:rStyle w:val="Alaviitteenviite"/>
        </w:rPr>
        <w:footnoteRef/>
      </w:r>
      <w:r w:rsidRPr="00AD7346">
        <w:rPr>
          <w:lang w:val="en-US"/>
        </w:rPr>
        <w:t xml:space="preserve"> EA</w:t>
      </w:r>
      <w:r>
        <w:rPr>
          <w:lang w:val="en-US"/>
        </w:rPr>
        <w:t>SO 07/2021, s. 33.</w:t>
      </w:r>
    </w:p>
  </w:footnote>
  <w:footnote w:id="21">
    <w:p w:rsidR="004F4C20" w:rsidRPr="00A9182C" w:rsidRDefault="004F4C20">
      <w:pPr>
        <w:pStyle w:val="Alaviitteenteksti"/>
        <w:rPr>
          <w:lang w:val="en-US"/>
        </w:rPr>
      </w:pPr>
      <w:r>
        <w:rPr>
          <w:rStyle w:val="Alaviitteenviite"/>
        </w:rPr>
        <w:footnoteRef/>
      </w:r>
      <w:r w:rsidRPr="00A9182C">
        <w:rPr>
          <w:lang w:val="en-US"/>
        </w:rPr>
        <w:t xml:space="preserve"> </w:t>
      </w:r>
      <w:proofErr w:type="spellStart"/>
      <w:r w:rsidRPr="00A9182C">
        <w:rPr>
          <w:lang w:val="en-US"/>
        </w:rPr>
        <w:t>Lifos</w:t>
      </w:r>
      <w:proofErr w:type="spellEnd"/>
      <w:r w:rsidRPr="00A9182C">
        <w:rPr>
          <w:lang w:val="en-US"/>
        </w:rPr>
        <w:t xml:space="preserve"> 17.6.2009, s. 29.</w:t>
      </w:r>
    </w:p>
  </w:footnote>
  <w:footnote w:id="22">
    <w:p w:rsidR="004F4C20" w:rsidRPr="00A9182C" w:rsidRDefault="004F4C20">
      <w:pPr>
        <w:pStyle w:val="Alaviitteenteksti"/>
        <w:rPr>
          <w:lang w:val="en-US"/>
        </w:rPr>
      </w:pPr>
      <w:r>
        <w:rPr>
          <w:rStyle w:val="Alaviitteenviite"/>
        </w:rPr>
        <w:footnoteRef/>
      </w:r>
      <w:r w:rsidRPr="00A9182C">
        <w:rPr>
          <w:lang w:val="en-US"/>
        </w:rPr>
        <w:t xml:space="preserve"> DIS 03/2004, s. 54-55.</w:t>
      </w:r>
    </w:p>
  </w:footnote>
  <w:footnote w:id="23">
    <w:p w:rsidR="004F4C20" w:rsidRPr="00AD7346" w:rsidRDefault="004F4C20" w:rsidP="00A9182C">
      <w:pPr>
        <w:pStyle w:val="Alaviitteenteksti"/>
        <w:rPr>
          <w:lang w:val="en-US"/>
        </w:rPr>
      </w:pPr>
      <w:r>
        <w:rPr>
          <w:rStyle w:val="Alaviitteenviite"/>
        </w:rPr>
        <w:footnoteRef/>
      </w:r>
      <w:r w:rsidRPr="00AD7346">
        <w:rPr>
          <w:lang w:val="en-US"/>
        </w:rPr>
        <w:t xml:space="preserve"> DFAT 13.6.2017, s. 13.</w:t>
      </w:r>
    </w:p>
  </w:footnote>
  <w:footnote w:id="24">
    <w:p w:rsidR="004F4C20" w:rsidRPr="00AC2BD0" w:rsidRDefault="004F4C20" w:rsidP="005751A6">
      <w:pPr>
        <w:pStyle w:val="Alaviitteenteksti"/>
        <w:rPr>
          <w:lang w:val="en-US"/>
        </w:rPr>
      </w:pPr>
      <w:r>
        <w:rPr>
          <w:rStyle w:val="Alaviitteenviite"/>
        </w:rPr>
        <w:footnoteRef/>
      </w:r>
      <w:r w:rsidRPr="00AC2BD0">
        <w:rPr>
          <w:lang w:val="en-US"/>
        </w:rPr>
        <w:t xml:space="preserve"> </w:t>
      </w:r>
      <w:r w:rsidRPr="00643236">
        <w:rPr>
          <w:lang w:val="en-US"/>
        </w:rPr>
        <w:t>EASO 07/2021, s. 31.</w:t>
      </w:r>
    </w:p>
  </w:footnote>
  <w:footnote w:id="25">
    <w:p w:rsidR="004F4C20" w:rsidRPr="00D66DA0" w:rsidRDefault="004F4C20">
      <w:pPr>
        <w:pStyle w:val="Alaviitteenteksti"/>
        <w:rPr>
          <w:lang w:val="en-US"/>
        </w:rPr>
      </w:pPr>
      <w:r>
        <w:rPr>
          <w:rStyle w:val="Alaviitteenviite"/>
        </w:rPr>
        <w:footnoteRef/>
      </w:r>
      <w:r w:rsidRPr="00D66DA0">
        <w:rPr>
          <w:lang w:val="en-US"/>
        </w:rPr>
        <w:t xml:space="preserve"> </w:t>
      </w:r>
      <w:r>
        <w:rPr>
          <w:lang w:val="en-US"/>
        </w:rPr>
        <w:t xml:space="preserve">EAJ 11/2020, s. 17, 19; </w:t>
      </w:r>
      <w:proofErr w:type="spellStart"/>
      <w:r w:rsidRPr="00D66DA0">
        <w:rPr>
          <w:lang w:val="en-US"/>
        </w:rPr>
        <w:t>L</w:t>
      </w:r>
      <w:r>
        <w:rPr>
          <w:lang w:val="en-US"/>
        </w:rPr>
        <w:t>ifos</w:t>
      </w:r>
      <w:proofErr w:type="spellEnd"/>
      <w:r>
        <w:rPr>
          <w:lang w:val="en-US"/>
        </w:rPr>
        <w:t xml:space="preserve"> 16.7.2018, s. 5.</w:t>
      </w:r>
    </w:p>
  </w:footnote>
  <w:footnote w:id="26">
    <w:p w:rsidR="004F4C20" w:rsidRPr="00D66DA0" w:rsidRDefault="004F4C20">
      <w:pPr>
        <w:pStyle w:val="Alaviitteenteksti"/>
        <w:rPr>
          <w:lang w:val="en-US"/>
        </w:rPr>
      </w:pPr>
      <w:r>
        <w:rPr>
          <w:rStyle w:val="Alaviitteenviite"/>
        </w:rPr>
        <w:footnoteRef/>
      </w:r>
      <w:r w:rsidRPr="00D66DA0">
        <w:rPr>
          <w:lang w:val="en-US"/>
        </w:rPr>
        <w:t xml:space="preserve"> </w:t>
      </w:r>
      <w:proofErr w:type="spellStart"/>
      <w:r w:rsidRPr="00D66DA0">
        <w:rPr>
          <w:lang w:val="en-US"/>
        </w:rPr>
        <w:t>Lifos</w:t>
      </w:r>
      <w:proofErr w:type="spellEnd"/>
      <w:r w:rsidRPr="00D66DA0">
        <w:rPr>
          <w:lang w:val="en-US"/>
        </w:rPr>
        <w:t xml:space="preserve"> 16.7.2018, s. 7.</w:t>
      </w:r>
    </w:p>
  </w:footnote>
  <w:footnote w:id="27">
    <w:p w:rsidR="004F4C20" w:rsidRPr="00CA48C3" w:rsidRDefault="004F4C20">
      <w:pPr>
        <w:pStyle w:val="Alaviitteenteksti"/>
        <w:rPr>
          <w:lang w:val="en-US"/>
        </w:rPr>
      </w:pPr>
      <w:r>
        <w:rPr>
          <w:rStyle w:val="Alaviitteenviite"/>
        </w:rPr>
        <w:footnoteRef/>
      </w:r>
      <w:r w:rsidRPr="00CA48C3">
        <w:rPr>
          <w:lang w:val="en-US"/>
        </w:rPr>
        <w:t xml:space="preserve"> Lifos 17.6.2009, s. 29.</w:t>
      </w:r>
    </w:p>
  </w:footnote>
  <w:footnote w:id="28">
    <w:p w:rsidR="004F4C20" w:rsidRPr="00CA48C3" w:rsidRDefault="004F4C20">
      <w:pPr>
        <w:pStyle w:val="Alaviitteenteksti"/>
        <w:rPr>
          <w:lang w:val="en-US"/>
        </w:rPr>
      </w:pPr>
      <w:r>
        <w:rPr>
          <w:rStyle w:val="Alaviitteenviite"/>
        </w:rPr>
        <w:footnoteRef/>
      </w:r>
      <w:r w:rsidRPr="00CA48C3">
        <w:rPr>
          <w:lang w:val="en-US"/>
        </w:rPr>
        <w:t xml:space="preserve"> Landinfo 14.6.2018, s. 19.</w:t>
      </w:r>
    </w:p>
  </w:footnote>
  <w:footnote w:id="29">
    <w:p w:rsidR="004F4C20" w:rsidRPr="00CA48C3" w:rsidRDefault="004F4C20" w:rsidP="005E4F0E">
      <w:pPr>
        <w:pStyle w:val="Alaviitteenteksti"/>
        <w:rPr>
          <w:lang w:val="sv-SE"/>
        </w:rPr>
      </w:pPr>
      <w:r>
        <w:rPr>
          <w:rStyle w:val="Alaviitteenviite"/>
        </w:rPr>
        <w:footnoteRef/>
      </w:r>
      <w:r w:rsidRPr="00CA48C3">
        <w:rPr>
          <w:lang w:val="sv-SE"/>
        </w:rPr>
        <w:t xml:space="preserve"> DIS 03/2004, s. 54.</w:t>
      </w:r>
    </w:p>
  </w:footnote>
  <w:footnote w:id="30">
    <w:p w:rsidR="004F4C20" w:rsidRPr="00CA48C3" w:rsidRDefault="004F4C20">
      <w:pPr>
        <w:pStyle w:val="Alaviitteenteksti"/>
        <w:rPr>
          <w:lang w:val="sv-SE"/>
        </w:rPr>
      </w:pPr>
      <w:r>
        <w:rPr>
          <w:rStyle w:val="Alaviitteenviite"/>
        </w:rPr>
        <w:footnoteRef/>
      </w:r>
      <w:r w:rsidRPr="00CA48C3">
        <w:rPr>
          <w:lang w:val="sv-SE"/>
        </w:rPr>
        <w:t xml:space="preserve"> Abdullahi 2001, s. 133.</w:t>
      </w:r>
    </w:p>
  </w:footnote>
  <w:footnote w:id="31">
    <w:p w:rsidR="004F4C20" w:rsidRPr="00CA48C3" w:rsidRDefault="004F4C20">
      <w:pPr>
        <w:pStyle w:val="Alaviitteenteksti"/>
        <w:rPr>
          <w:lang w:val="sv-SE"/>
        </w:rPr>
      </w:pPr>
      <w:r>
        <w:rPr>
          <w:rStyle w:val="Alaviitteenviite"/>
        </w:rPr>
        <w:footnoteRef/>
      </w:r>
      <w:r w:rsidRPr="00CA48C3">
        <w:rPr>
          <w:lang w:val="sv-SE"/>
        </w:rPr>
        <w:t xml:space="preserve"> DIS 03/2004, s. 55.</w:t>
      </w:r>
    </w:p>
  </w:footnote>
  <w:footnote w:id="32">
    <w:p w:rsidR="004F4C20" w:rsidRDefault="004F4C20">
      <w:pPr>
        <w:pStyle w:val="Alaviitteenteksti"/>
      </w:pPr>
      <w:r>
        <w:rPr>
          <w:rStyle w:val="Alaviitteenviite"/>
        </w:rPr>
        <w:footnoteRef/>
      </w:r>
      <w:r>
        <w:t xml:space="preserve"> Maahanmuuttovirasto / Maatietopalvelu 5.10.2018, s. 29.</w:t>
      </w:r>
    </w:p>
  </w:footnote>
  <w:footnote w:id="33">
    <w:p w:rsidR="004F4C20" w:rsidRDefault="004F4C20">
      <w:pPr>
        <w:pStyle w:val="Alaviitteenteksti"/>
      </w:pPr>
      <w:r>
        <w:rPr>
          <w:rStyle w:val="Alaviitteenviite"/>
        </w:rPr>
        <w:footnoteRef/>
      </w:r>
      <w:r>
        <w:t xml:space="preserve"> Maahanmuuttovirasto / Maatietopalvelu 5.10.2018, s. 29.</w:t>
      </w:r>
    </w:p>
  </w:footnote>
  <w:footnote w:id="34">
    <w:p w:rsidR="004F4C20" w:rsidRDefault="004F4C20">
      <w:pPr>
        <w:pStyle w:val="Alaviitteenteksti"/>
      </w:pPr>
      <w:r>
        <w:rPr>
          <w:rStyle w:val="Alaviitteenviite"/>
        </w:rPr>
        <w:footnoteRef/>
      </w:r>
      <w:r>
        <w:t xml:space="preserve"> EASO 09/2021, s 44.</w:t>
      </w:r>
    </w:p>
  </w:footnote>
  <w:footnote w:id="35">
    <w:p w:rsidR="004F4C20" w:rsidRDefault="004F4C20">
      <w:pPr>
        <w:pStyle w:val="Alaviitteenteksti"/>
      </w:pPr>
      <w:r>
        <w:rPr>
          <w:rStyle w:val="Alaviitteenviite"/>
        </w:rPr>
        <w:footnoteRef/>
      </w:r>
      <w:r>
        <w:t xml:space="preserve"> IRB 18.5.1994.</w:t>
      </w:r>
    </w:p>
  </w:footnote>
  <w:footnote w:id="36">
    <w:p w:rsidR="004F4C20" w:rsidRDefault="004F4C20">
      <w:pPr>
        <w:pStyle w:val="Alaviitteenteksti"/>
      </w:pPr>
      <w:r>
        <w:rPr>
          <w:rStyle w:val="Alaviitteenviite"/>
        </w:rPr>
        <w:footnoteRef/>
      </w:r>
      <w:r>
        <w:t xml:space="preserve"> OECD 2019; FAO [päiväämätön].</w:t>
      </w:r>
    </w:p>
  </w:footnote>
  <w:footnote w:id="37">
    <w:p w:rsidR="004F4C20" w:rsidRDefault="004F4C20">
      <w:pPr>
        <w:pStyle w:val="Alaviitteenteksti"/>
      </w:pPr>
      <w:r>
        <w:rPr>
          <w:rStyle w:val="Alaviitteenviite"/>
        </w:rPr>
        <w:footnoteRef/>
      </w:r>
      <w:r>
        <w:t xml:space="preserve"> UN CRC 16.10.2019, s. 25-26.</w:t>
      </w:r>
    </w:p>
  </w:footnote>
  <w:footnote w:id="38">
    <w:p w:rsidR="004F4C20" w:rsidRPr="00AE286E" w:rsidRDefault="004F4C20" w:rsidP="00AE286E">
      <w:pPr>
        <w:pStyle w:val="Alaviitteenteksti"/>
        <w:rPr>
          <w:lang w:val="sv-SE"/>
        </w:rPr>
      </w:pPr>
      <w:r>
        <w:rPr>
          <w:rStyle w:val="Alaviitteenviite"/>
        </w:rPr>
        <w:footnoteRef/>
      </w:r>
      <w:r w:rsidRPr="00AE286E">
        <w:rPr>
          <w:lang w:val="sv-SE"/>
        </w:rPr>
        <w:t xml:space="preserve"> </w:t>
      </w:r>
      <w:r>
        <w:rPr>
          <w:lang w:val="sv-SE"/>
        </w:rPr>
        <w:t>OECD</w:t>
      </w:r>
      <w:r w:rsidRPr="00AE286E">
        <w:rPr>
          <w:lang w:val="sv-SE"/>
        </w:rPr>
        <w:t xml:space="preserve"> 2019.</w:t>
      </w:r>
    </w:p>
  </w:footnote>
  <w:footnote w:id="39">
    <w:p w:rsidR="004F4C20" w:rsidRPr="00AE286E" w:rsidRDefault="004F4C20" w:rsidP="00AE286E">
      <w:pPr>
        <w:pStyle w:val="Alaviitteenteksti"/>
        <w:rPr>
          <w:lang w:val="sv-SE"/>
        </w:rPr>
      </w:pPr>
      <w:r>
        <w:rPr>
          <w:rStyle w:val="Alaviitteenviite"/>
        </w:rPr>
        <w:footnoteRef/>
      </w:r>
      <w:r w:rsidRPr="00AE286E">
        <w:rPr>
          <w:lang w:val="sv-SE"/>
        </w:rPr>
        <w:t xml:space="preserve"> UNDP 2018, s. 16.</w:t>
      </w:r>
    </w:p>
  </w:footnote>
  <w:footnote w:id="40">
    <w:p w:rsidR="004F4C20" w:rsidRPr="003E2B1F" w:rsidRDefault="004F4C20" w:rsidP="00AE286E">
      <w:pPr>
        <w:pStyle w:val="Alaviitteenteksti"/>
        <w:rPr>
          <w:lang w:val="sv-SE"/>
        </w:rPr>
      </w:pPr>
      <w:r>
        <w:rPr>
          <w:rStyle w:val="Alaviitteenviite"/>
        </w:rPr>
        <w:footnoteRef/>
      </w:r>
      <w:r w:rsidRPr="003E2B1F">
        <w:rPr>
          <w:lang w:val="sv-SE"/>
        </w:rPr>
        <w:t xml:space="preserve"> </w:t>
      </w:r>
      <w:r>
        <w:rPr>
          <w:lang w:val="sv-SE"/>
        </w:rPr>
        <w:t>OECD</w:t>
      </w:r>
      <w:r w:rsidRPr="003E2B1F">
        <w:rPr>
          <w:lang w:val="sv-SE"/>
        </w:rPr>
        <w:t xml:space="preserve"> 2019; UNDP 2018, s. 16</w:t>
      </w:r>
      <w:r>
        <w:rPr>
          <w:lang w:val="sv-SE"/>
        </w:rPr>
        <w:t xml:space="preserve">; </w:t>
      </w:r>
      <w:proofErr w:type="spellStart"/>
      <w:r w:rsidRPr="003E2B1F">
        <w:rPr>
          <w:lang w:val="sv-SE"/>
        </w:rPr>
        <w:t>Lifos</w:t>
      </w:r>
      <w:proofErr w:type="spellEnd"/>
      <w:r w:rsidRPr="003E2B1F">
        <w:rPr>
          <w:lang w:val="sv-SE"/>
        </w:rPr>
        <w:t xml:space="preserve"> 16.7.2018, s. </w:t>
      </w:r>
      <w:proofErr w:type="gramStart"/>
      <w:r w:rsidRPr="003E2B1F">
        <w:rPr>
          <w:lang w:val="sv-SE"/>
        </w:rPr>
        <w:t>5-6</w:t>
      </w:r>
      <w:proofErr w:type="gramEnd"/>
      <w:r w:rsidRPr="003E2B1F">
        <w:rPr>
          <w:lang w:val="sv-SE"/>
        </w:rPr>
        <w:t>.</w:t>
      </w:r>
    </w:p>
  </w:footnote>
  <w:footnote w:id="41">
    <w:p w:rsidR="004F4C20" w:rsidRPr="0072646E" w:rsidRDefault="004F4C20">
      <w:pPr>
        <w:pStyle w:val="Alaviitteenteksti"/>
        <w:rPr>
          <w:lang w:val="en-US"/>
        </w:rPr>
      </w:pPr>
      <w:r>
        <w:rPr>
          <w:rStyle w:val="Alaviitteenviite"/>
        </w:rPr>
        <w:footnoteRef/>
      </w:r>
      <w:r w:rsidRPr="0072646E">
        <w:rPr>
          <w:lang w:val="en-US"/>
        </w:rPr>
        <w:t xml:space="preserve"> </w:t>
      </w:r>
      <w:proofErr w:type="spellStart"/>
      <w:r w:rsidRPr="0072646E">
        <w:rPr>
          <w:lang w:val="en-US"/>
        </w:rPr>
        <w:t>Lifos</w:t>
      </w:r>
      <w:proofErr w:type="spellEnd"/>
      <w:r w:rsidRPr="0072646E">
        <w:rPr>
          <w:lang w:val="en-US"/>
        </w:rPr>
        <w:t xml:space="preserve"> 16.7.2018, s. 7-8.</w:t>
      </w:r>
    </w:p>
  </w:footnote>
  <w:footnote w:id="42">
    <w:p w:rsidR="004F4C20" w:rsidRPr="0072646E" w:rsidRDefault="004F4C20">
      <w:pPr>
        <w:pStyle w:val="Alaviitteenteksti"/>
        <w:rPr>
          <w:lang w:val="en-US"/>
        </w:rPr>
      </w:pPr>
      <w:r>
        <w:rPr>
          <w:rStyle w:val="Alaviitteenviite"/>
        </w:rPr>
        <w:footnoteRef/>
      </w:r>
      <w:r w:rsidRPr="0072646E">
        <w:rPr>
          <w:lang w:val="en-US"/>
        </w:rPr>
        <w:t xml:space="preserve"> </w:t>
      </w:r>
      <w:proofErr w:type="spellStart"/>
      <w:r w:rsidRPr="0072646E">
        <w:rPr>
          <w:lang w:val="en-US"/>
        </w:rPr>
        <w:t>Lifos</w:t>
      </w:r>
      <w:proofErr w:type="spellEnd"/>
      <w:r w:rsidRPr="0072646E">
        <w:rPr>
          <w:lang w:val="en-US"/>
        </w:rPr>
        <w:t xml:space="preserve"> 17.6.2009, s. 29.</w:t>
      </w:r>
    </w:p>
  </w:footnote>
  <w:footnote w:id="43">
    <w:p w:rsidR="004F4C20" w:rsidRPr="0072646E" w:rsidRDefault="004F4C20">
      <w:pPr>
        <w:pStyle w:val="Alaviitteenteksti"/>
        <w:rPr>
          <w:lang w:val="en-US"/>
        </w:rPr>
      </w:pPr>
      <w:r>
        <w:rPr>
          <w:rStyle w:val="Alaviitteenviite"/>
        </w:rPr>
        <w:footnoteRef/>
      </w:r>
      <w:r w:rsidRPr="0072646E">
        <w:rPr>
          <w:lang w:val="en-US"/>
        </w:rPr>
        <w:t xml:space="preserve"> </w:t>
      </w:r>
      <w:proofErr w:type="spellStart"/>
      <w:r w:rsidRPr="0072646E">
        <w:rPr>
          <w:lang w:val="en-US"/>
        </w:rPr>
        <w:t>Landinfo</w:t>
      </w:r>
      <w:proofErr w:type="spellEnd"/>
      <w:r w:rsidRPr="0072646E">
        <w:rPr>
          <w:lang w:val="en-US"/>
        </w:rPr>
        <w:t xml:space="preserve"> 14.6.2018, s. 19.</w:t>
      </w:r>
    </w:p>
  </w:footnote>
  <w:footnote w:id="44">
    <w:p w:rsidR="004F4C20" w:rsidRPr="0072646E" w:rsidRDefault="004F4C20">
      <w:pPr>
        <w:pStyle w:val="Alaviitteenteksti"/>
        <w:rPr>
          <w:lang w:val="en-US"/>
        </w:rPr>
      </w:pPr>
      <w:r>
        <w:rPr>
          <w:rStyle w:val="Alaviitteenviite"/>
        </w:rPr>
        <w:footnoteRef/>
      </w:r>
      <w:r w:rsidRPr="0072646E">
        <w:rPr>
          <w:lang w:val="en-US"/>
        </w:rPr>
        <w:t xml:space="preserve"> DIS 03/2004, s. 54-55.</w:t>
      </w:r>
    </w:p>
  </w:footnote>
  <w:footnote w:id="45">
    <w:p w:rsidR="004F4C20" w:rsidRPr="0072646E" w:rsidRDefault="004F4C20">
      <w:pPr>
        <w:pStyle w:val="Alaviitteenteksti"/>
        <w:rPr>
          <w:lang w:val="en-US"/>
        </w:rPr>
      </w:pPr>
      <w:r>
        <w:rPr>
          <w:rStyle w:val="Alaviitteenviite"/>
        </w:rPr>
        <w:footnoteRef/>
      </w:r>
      <w:r w:rsidRPr="0072646E">
        <w:rPr>
          <w:lang w:val="en-US"/>
        </w:rPr>
        <w:t xml:space="preserve"> UN CRC 16.10.2019, s. 26.</w:t>
      </w:r>
    </w:p>
  </w:footnote>
  <w:footnote w:id="46">
    <w:p w:rsidR="004F4C20" w:rsidRPr="00643236" w:rsidRDefault="004F4C20" w:rsidP="00E32E00">
      <w:pPr>
        <w:pStyle w:val="Alaviitteenteksti"/>
        <w:rPr>
          <w:lang w:val="en-US"/>
        </w:rPr>
      </w:pPr>
      <w:r>
        <w:rPr>
          <w:rStyle w:val="Alaviitteenviite"/>
        </w:rPr>
        <w:footnoteRef/>
      </w:r>
      <w:r w:rsidRPr="00643236">
        <w:rPr>
          <w:lang w:val="en-US"/>
        </w:rPr>
        <w:t xml:space="preserve"> </w:t>
      </w:r>
      <w:proofErr w:type="spellStart"/>
      <w:r w:rsidRPr="00643236">
        <w:rPr>
          <w:lang w:val="en-US"/>
        </w:rPr>
        <w:t>Lifos</w:t>
      </w:r>
      <w:proofErr w:type="spellEnd"/>
      <w:r w:rsidRPr="00643236">
        <w:rPr>
          <w:lang w:val="en-US"/>
        </w:rPr>
        <w:t xml:space="preserve"> 27.4.2018.</w:t>
      </w:r>
    </w:p>
  </w:footnote>
  <w:footnote w:id="47">
    <w:p w:rsidR="004F4C20" w:rsidRPr="00E32E00" w:rsidRDefault="004F4C20">
      <w:pPr>
        <w:pStyle w:val="Alaviitteenteksti"/>
        <w:rPr>
          <w:lang w:val="en-US"/>
        </w:rPr>
      </w:pPr>
      <w:r>
        <w:rPr>
          <w:rStyle w:val="Alaviitteenviite"/>
        </w:rPr>
        <w:footnoteRef/>
      </w:r>
      <w:r w:rsidRPr="00E32E00">
        <w:rPr>
          <w:lang w:val="en-US"/>
        </w:rPr>
        <w:t xml:space="preserve"> HIPS 01/2021, s. 4; EASO 07/2021, s</w:t>
      </w:r>
      <w:r>
        <w:rPr>
          <w:lang w:val="en-US"/>
        </w:rPr>
        <w:t>. 30; EAJ 11/2020, s. 18.</w:t>
      </w:r>
    </w:p>
  </w:footnote>
  <w:footnote w:id="48">
    <w:p w:rsidR="004F4C20" w:rsidRPr="001F014B" w:rsidRDefault="004F4C20">
      <w:pPr>
        <w:pStyle w:val="Alaviitteenteksti"/>
        <w:rPr>
          <w:lang w:val="en-US"/>
        </w:rPr>
      </w:pPr>
      <w:r>
        <w:rPr>
          <w:rStyle w:val="Alaviitteenviite"/>
        </w:rPr>
        <w:footnoteRef/>
      </w:r>
      <w:r w:rsidRPr="001F014B">
        <w:rPr>
          <w:lang w:val="en-US"/>
        </w:rPr>
        <w:t xml:space="preserve"> USDOS 12.4.2022.</w:t>
      </w:r>
    </w:p>
  </w:footnote>
  <w:footnote w:id="49">
    <w:p w:rsidR="004F4C20" w:rsidRPr="001F014B" w:rsidRDefault="004F4C20">
      <w:pPr>
        <w:pStyle w:val="Alaviitteenteksti"/>
        <w:rPr>
          <w:lang w:val="en-US"/>
        </w:rPr>
      </w:pPr>
      <w:r>
        <w:rPr>
          <w:rStyle w:val="Alaviitteenviite"/>
        </w:rPr>
        <w:footnoteRef/>
      </w:r>
      <w:r w:rsidRPr="001F014B">
        <w:rPr>
          <w:lang w:val="en-US"/>
        </w:rPr>
        <w:t xml:space="preserve"> USDOS 12.4.2022; EAJ 11/2020, s</w:t>
      </w:r>
      <w:r>
        <w:rPr>
          <w:lang w:val="en-US"/>
        </w:rPr>
        <w:t>. 17-18.</w:t>
      </w:r>
    </w:p>
  </w:footnote>
  <w:footnote w:id="50">
    <w:p w:rsidR="004F4C20" w:rsidRPr="001F014B" w:rsidRDefault="004F4C20">
      <w:pPr>
        <w:pStyle w:val="Alaviitteenteksti"/>
        <w:rPr>
          <w:lang w:val="en-US"/>
        </w:rPr>
      </w:pPr>
      <w:r>
        <w:rPr>
          <w:rStyle w:val="Alaviitteenviite"/>
        </w:rPr>
        <w:footnoteRef/>
      </w:r>
      <w:r w:rsidRPr="001F014B">
        <w:rPr>
          <w:lang w:val="en-US"/>
        </w:rPr>
        <w:t xml:space="preserve"> USDOS 12.4.2022.</w:t>
      </w:r>
    </w:p>
  </w:footnote>
  <w:footnote w:id="51">
    <w:p w:rsidR="004F4C20" w:rsidRPr="00550BDB" w:rsidRDefault="004F4C20">
      <w:pPr>
        <w:pStyle w:val="Alaviitteenteksti"/>
        <w:rPr>
          <w:lang w:val="en-US"/>
        </w:rPr>
      </w:pPr>
      <w:r>
        <w:rPr>
          <w:rStyle w:val="Alaviitteenviite"/>
        </w:rPr>
        <w:footnoteRef/>
      </w:r>
      <w:r w:rsidRPr="00550BDB">
        <w:rPr>
          <w:lang w:val="en-US"/>
        </w:rPr>
        <w:t xml:space="preserve"> HIPS 01/2021, s. 4.</w:t>
      </w:r>
    </w:p>
  </w:footnote>
  <w:footnote w:id="52">
    <w:p w:rsidR="004F4C20" w:rsidRPr="00803DD3" w:rsidRDefault="004F4C20">
      <w:pPr>
        <w:pStyle w:val="Alaviitteenteksti"/>
        <w:rPr>
          <w:lang w:val="en-US"/>
        </w:rPr>
      </w:pPr>
      <w:r>
        <w:rPr>
          <w:rStyle w:val="Alaviitteenviite"/>
        </w:rPr>
        <w:footnoteRef/>
      </w:r>
      <w:r w:rsidRPr="00803DD3">
        <w:rPr>
          <w:lang w:val="en-US"/>
        </w:rPr>
        <w:t xml:space="preserve"> EAJ 11/2020, </w:t>
      </w:r>
      <w:r>
        <w:rPr>
          <w:lang w:val="en-US"/>
        </w:rPr>
        <w:t>s. 17.</w:t>
      </w:r>
    </w:p>
  </w:footnote>
  <w:footnote w:id="53">
    <w:p w:rsidR="004F4C20" w:rsidRPr="00643236" w:rsidRDefault="004F4C20" w:rsidP="00300CC8">
      <w:pPr>
        <w:pStyle w:val="Alaviitteenteksti"/>
        <w:rPr>
          <w:lang w:val="en-US"/>
        </w:rPr>
      </w:pPr>
      <w:r>
        <w:rPr>
          <w:rStyle w:val="Alaviitteenviite"/>
        </w:rPr>
        <w:footnoteRef/>
      </w:r>
      <w:r w:rsidRPr="00643236">
        <w:rPr>
          <w:lang w:val="en-US"/>
        </w:rPr>
        <w:t xml:space="preserve"> HIPS 01/2021, s. 4, 17.</w:t>
      </w:r>
    </w:p>
  </w:footnote>
  <w:footnote w:id="54">
    <w:p w:rsidR="004F4C20" w:rsidRPr="001A50D0" w:rsidRDefault="004F4C20" w:rsidP="00300CC8">
      <w:pPr>
        <w:pStyle w:val="Alaviitteenteksti"/>
        <w:rPr>
          <w:lang w:val="en-US"/>
        </w:rPr>
      </w:pPr>
      <w:r>
        <w:rPr>
          <w:rStyle w:val="Alaviitteenviite"/>
        </w:rPr>
        <w:footnoteRef/>
      </w:r>
      <w:r w:rsidRPr="001A50D0">
        <w:rPr>
          <w:lang w:val="en-US"/>
        </w:rPr>
        <w:t xml:space="preserve"> EAJ 11/2021, s. 17-19.</w:t>
      </w:r>
    </w:p>
  </w:footnote>
  <w:footnote w:id="55">
    <w:p w:rsidR="004F4C20" w:rsidRPr="00300CC8" w:rsidRDefault="004F4C20">
      <w:pPr>
        <w:pStyle w:val="Alaviitteenteksti"/>
        <w:rPr>
          <w:lang w:val="en-US"/>
        </w:rPr>
      </w:pPr>
      <w:r>
        <w:rPr>
          <w:rStyle w:val="Alaviitteenviite"/>
        </w:rPr>
        <w:footnoteRef/>
      </w:r>
      <w:r w:rsidRPr="00300CC8">
        <w:rPr>
          <w:lang w:val="en-US"/>
        </w:rPr>
        <w:t xml:space="preserve"> EAJ 11/2020, s</w:t>
      </w:r>
      <w:r>
        <w:rPr>
          <w:lang w:val="en-US"/>
        </w:rPr>
        <w:t xml:space="preserve">. </w:t>
      </w:r>
    </w:p>
  </w:footnote>
  <w:footnote w:id="56">
    <w:p w:rsidR="004F4C20" w:rsidRPr="00CC3D4C" w:rsidRDefault="004F4C20" w:rsidP="00550BDB">
      <w:pPr>
        <w:pStyle w:val="Alaviitteenteksti"/>
        <w:rPr>
          <w:lang w:val="en-US"/>
        </w:rPr>
      </w:pPr>
      <w:r>
        <w:rPr>
          <w:rStyle w:val="Alaviitteenviite"/>
        </w:rPr>
        <w:footnoteRef/>
      </w:r>
      <w:r w:rsidRPr="00CC3D4C">
        <w:rPr>
          <w:lang w:val="en-US"/>
        </w:rPr>
        <w:t xml:space="preserve"> </w:t>
      </w:r>
      <w:r>
        <w:rPr>
          <w:lang w:val="en-US"/>
        </w:rPr>
        <w:t xml:space="preserve">EASO 07/2021, s. 29-30; </w:t>
      </w:r>
      <w:proofErr w:type="spellStart"/>
      <w:r w:rsidRPr="00CC3D4C">
        <w:rPr>
          <w:lang w:val="en-US"/>
        </w:rPr>
        <w:t>L</w:t>
      </w:r>
      <w:r>
        <w:rPr>
          <w:lang w:val="en-US"/>
        </w:rPr>
        <w:t>ifos</w:t>
      </w:r>
      <w:proofErr w:type="spellEnd"/>
      <w:r>
        <w:rPr>
          <w:lang w:val="en-US"/>
        </w:rPr>
        <w:t xml:space="preserve"> 16.7.2018, s. 5.</w:t>
      </w:r>
    </w:p>
  </w:footnote>
  <w:footnote w:id="57">
    <w:p w:rsidR="004F4C20" w:rsidRPr="00CC3D4C" w:rsidRDefault="004F4C20" w:rsidP="00550BDB">
      <w:pPr>
        <w:pStyle w:val="Alaviitteenteksti"/>
        <w:rPr>
          <w:lang w:val="en-US"/>
        </w:rPr>
      </w:pPr>
      <w:r>
        <w:rPr>
          <w:rStyle w:val="Alaviitteenviite"/>
        </w:rPr>
        <w:footnoteRef/>
      </w:r>
      <w:r w:rsidRPr="00CC3D4C">
        <w:rPr>
          <w:lang w:val="en-US"/>
        </w:rPr>
        <w:t xml:space="preserve"> UN C</w:t>
      </w:r>
      <w:r>
        <w:rPr>
          <w:lang w:val="en-US"/>
        </w:rPr>
        <w:t>RC 16.10.2019, s. 46.</w:t>
      </w:r>
    </w:p>
  </w:footnote>
  <w:footnote w:id="58">
    <w:p w:rsidR="004F4C20" w:rsidRPr="00550BDB" w:rsidRDefault="004F4C20" w:rsidP="00550BDB">
      <w:pPr>
        <w:pStyle w:val="Alaviitteenteksti"/>
        <w:rPr>
          <w:lang w:val="en-US"/>
        </w:rPr>
      </w:pPr>
      <w:r>
        <w:rPr>
          <w:rStyle w:val="Alaviitteenviite"/>
        </w:rPr>
        <w:footnoteRef/>
      </w:r>
      <w:r w:rsidRPr="00550BDB">
        <w:rPr>
          <w:lang w:val="en-US"/>
        </w:rPr>
        <w:t xml:space="preserve"> EASO 07/2021, s. 30.</w:t>
      </w:r>
    </w:p>
  </w:footnote>
  <w:footnote w:id="59">
    <w:p w:rsidR="004F4C20" w:rsidRPr="00CC3D4C" w:rsidRDefault="004F4C20">
      <w:pPr>
        <w:pStyle w:val="Alaviitteenteksti"/>
        <w:rPr>
          <w:lang w:val="en-US"/>
        </w:rPr>
      </w:pPr>
      <w:r>
        <w:rPr>
          <w:rStyle w:val="Alaviitteenviite"/>
        </w:rPr>
        <w:footnoteRef/>
      </w:r>
      <w:r w:rsidRPr="00CC3D4C">
        <w:rPr>
          <w:lang w:val="en-US"/>
        </w:rPr>
        <w:t xml:space="preserve"> EAJ 11/2020, s. 17-18.</w:t>
      </w:r>
    </w:p>
  </w:footnote>
  <w:footnote w:id="60">
    <w:p w:rsidR="004F4C20" w:rsidRPr="008B7AA2" w:rsidRDefault="004F4C20">
      <w:pPr>
        <w:pStyle w:val="Alaviitteenteksti"/>
        <w:rPr>
          <w:lang w:val="en-US"/>
        </w:rPr>
      </w:pPr>
      <w:r>
        <w:rPr>
          <w:rStyle w:val="Alaviitteenviite"/>
        </w:rPr>
        <w:footnoteRef/>
      </w:r>
      <w:r w:rsidRPr="008B7AA2">
        <w:rPr>
          <w:lang w:val="en-US"/>
        </w:rPr>
        <w:t xml:space="preserve"> E</w:t>
      </w:r>
      <w:r>
        <w:rPr>
          <w:lang w:val="en-US"/>
        </w:rPr>
        <w:t>ASO 07/2021, s. 29.</w:t>
      </w:r>
    </w:p>
  </w:footnote>
  <w:footnote w:id="61">
    <w:p w:rsidR="004F4C20" w:rsidRPr="00CA48C3" w:rsidRDefault="004F4C20">
      <w:pPr>
        <w:pStyle w:val="Alaviitteenteksti"/>
        <w:rPr>
          <w:lang w:val="en-US"/>
        </w:rPr>
      </w:pPr>
      <w:r>
        <w:rPr>
          <w:rStyle w:val="Alaviitteenviite"/>
        </w:rPr>
        <w:footnoteRef/>
      </w:r>
      <w:r w:rsidRPr="00CA48C3">
        <w:rPr>
          <w:lang w:val="en-US"/>
        </w:rPr>
        <w:t xml:space="preserve"> HIPS 01/2021, s. 4.</w:t>
      </w:r>
    </w:p>
  </w:footnote>
  <w:footnote w:id="62">
    <w:p w:rsidR="004F4C20" w:rsidRPr="001C7ACB" w:rsidRDefault="004F4C20">
      <w:pPr>
        <w:pStyle w:val="Alaviitteenteksti"/>
        <w:rPr>
          <w:lang w:val="en-US"/>
        </w:rPr>
      </w:pPr>
      <w:r>
        <w:rPr>
          <w:rStyle w:val="Alaviitteenviite"/>
        </w:rPr>
        <w:footnoteRef/>
      </w:r>
      <w:r w:rsidRPr="001C7ACB">
        <w:rPr>
          <w:lang w:val="en-US"/>
        </w:rPr>
        <w:t xml:space="preserve"> EAJ 11/2020, s</w:t>
      </w:r>
      <w:r>
        <w:rPr>
          <w:lang w:val="en-US"/>
        </w:rPr>
        <w:t>. 17.</w:t>
      </w:r>
    </w:p>
  </w:footnote>
  <w:footnote w:id="63">
    <w:p w:rsidR="004F4C20" w:rsidRPr="008B7AA2" w:rsidRDefault="004F4C20" w:rsidP="008B7AA2">
      <w:pPr>
        <w:pStyle w:val="Alaviitteenteksti"/>
        <w:rPr>
          <w:lang w:val="en-US"/>
        </w:rPr>
      </w:pPr>
      <w:r>
        <w:rPr>
          <w:rStyle w:val="Alaviitteenviite"/>
        </w:rPr>
        <w:footnoteRef/>
      </w:r>
      <w:r w:rsidRPr="008B7AA2">
        <w:rPr>
          <w:lang w:val="en-US"/>
        </w:rPr>
        <w:t xml:space="preserve"> </w:t>
      </w:r>
      <w:proofErr w:type="spellStart"/>
      <w:r w:rsidRPr="008B7AA2">
        <w:rPr>
          <w:lang w:val="en-US"/>
        </w:rPr>
        <w:t>Lifos</w:t>
      </w:r>
      <w:proofErr w:type="spellEnd"/>
      <w:r w:rsidRPr="008B7AA2">
        <w:rPr>
          <w:lang w:val="en-US"/>
        </w:rPr>
        <w:t xml:space="preserve"> 16.7.2018, s. 5.</w:t>
      </w:r>
    </w:p>
  </w:footnote>
  <w:footnote w:id="64">
    <w:p w:rsidR="004F4C20" w:rsidRPr="00BE185E" w:rsidRDefault="004F4C20">
      <w:pPr>
        <w:pStyle w:val="Alaviitteenteksti"/>
        <w:rPr>
          <w:lang w:val="en-US"/>
        </w:rPr>
      </w:pPr>
      <w:r>
        <w:rPr>
          <w:rStyle w:val="Alaviitteenviite"/>
        </w:rPr>
        <w:footnoteRef/>
      </w:r>
      <w:r w:rsidRPr="00BE185E">
        <w:rPr>
          <w:lang w:val="en-US"/>
        </w:rPr>
        <w:t xml:space="preserve"> EASO 07/2021, s</w:t>
      </w:r>
      <w:r>
        <w:rPr>
          <w:lang w:val="en-US"/>
        </w:rPr>
        <w:t>. 28, 31.</w:t>
      </w:r>
    </w:p>
  </w:footnote>
  <w:footnote w:id="65">
    <w:p w:rsidR="004F4C20" w:rsidRPr="00B32208" w:rsidRDefault="004F4C20" w:rsidP="00B32208">
      <w:pPr>
        <w:pStyle w:val="Alaviitteenteksti"/>
        <w:rPr>
          <w:lang w:val="en-US"/>
        </w:rPr>
      </w:pPr>
      <w:r>
        <w:rPr>
          <w:rStyle w:val="Alaviitteenviite"/>
        </w:rPr>
        <w:footnoteRef/>
      </w:r>
      <w:r w:rsidRPr="00B32208">
        <w:rPr>
          <w:lang w:val="en-US"/>
        </w:rPr>
        <w:t xml:space="preserve"> </w:t>
      </w:r>
      <w:r>
        <w:rPr>
          <w:lang w:val="en-US"/>
        </w:rPr>
        <w:t>OECD</w:t>
      </w:r>
      <w:r w:rsidRPr="00B32208">
        <w:rPr>
          <w:lang w:val="en-US"/>
        </w:rPr>
        <w:t xml:space="preserve"> 2019.</w:t>
      </w:r>
    </w:p>
  </w:footnote>
  <w:footnote w:id="66">
    <w:p w:rsidR="004F4C20" w:rsidRPr="00B32208" w:rsidRDefault="004F4C20" w:rsidP="00B32208">
      <w:pPr>
        <w:pStyle w:val="Alaviitteenteksti"/>
        <w:rPr>
          <w:lang w:val="en-US"/>
        </w:rPr>
      </w:pPr>
      <w:r>
        <w:rPr>
          <w:rStyle w:val="Alaviitteenviite"/>
        </w:rPr>
        <w:footnoteRef/>
      </w:r>
      <w:r w:rsidRPr="00B32208">
        <w:rPr>
          <w:lang w:val="en-US"/>
        </w:rPr>
        <w:t xml:space="preserve"> UNDP 2018, s. 16.</w:t>
      </w:r>
    </w:p>
  </w:footnote>
  <w:footnote w:id="67">
    <w:p w:rsidR="004F4C20" w:rsidRPr="003E2B1F" w:rsidRDefault="004F4C20" w:rsidP="00B32208">
      <w:pPr>
        <w:pStyle w:val="Alaviitteenteksti"/>
        <w:rPr>
          <w:lang w:val="sv-SE"/>
        </w:rPr>
      </w:pPr>
      <w:r>
        <w:rPr>
          <w:rStyle w:val="Alaviitteenviite"/>
        </w:rPr>
        <w:footnoteRef/>
      </w:r>
      <w:r w:rsidRPr="003E2B1F">
        <w:rPr>
          <w:lang w:val="sv-SE"/>
        </w:rPr>
        <w:t xml:space="preserve"> </w:t>
      </w:r>
      <w:r>
        <w:rPr>
          <w:lang w:val="sv-SE"/>
        </w:rPr>
        <w:t>OECD</w:t>
      </w:r>
      <w:r w:rsidRPr="003E2B1F">
        <w:rPr>
          <w:lang w:val="sv-SE"/>
        </w:rPr>
        <w:t xml:space="preserve"> 2019; UNDP 2018, s. 16</w:t>
      </w:r>
      <w:r>
        <w:rPr>
          <w:lang w:val="sv-SE"/>
        </w:rPr>
        <w:t xml:space="preserve">; </w:t>
      </w:r>
      <w:proofErr w:type="spellStart"/>
      <w:r w:rsidRPr="003E2B1F">
        <w:rPr>
          <w:lang w:val="sv-SE"/>
        </w:rPr>
        <w:t>Lifos</w:t>
      </w:r>
      <w:proofErr w:type="spellEnd"/>
      <w:r w:rsidRPr="003E2B1F">
        <w:rPr>
          <w:lang w:val="sv-SE"/>
        </w:rPr>
        <w:t xml:space="preserve"> 16.7.2018, s. </w:t>
      </w:r>
      <w:proofErr w:type="gramStart"/>
      <w:r w:rsidRPr="003E2B1F">
        <w:rPr>
          <w:lang w:val="sv-SE"/>
        </w:rPr>
        <w:t>5-6</w:t>
      </w:r>
      <w:proofErr w:type="gramEnd"/>
      <w:r w:rsidRPr="003E2B1F">
        <w:rPr>
          <w:lang w:val="sv-SE"/>
        </w:rPr>
        <w:t>.</w:t>
      </w:r>
    </w:p>
  </w:footnote>
  <w:footnote w:id="68">
    <w:p w:rsidR="004F4C20" w:rsidRPr="00CA48C3" w:rsidRDefault="004F4C20">
      <w:pPr>
        <w:pStyle w:val="Alaviitteenteksti"/>
      </w:pPr>
      <w:r>
        <w:rPr>
          <w:rStyle w:val="Alaviitteenviite"/>
        </w:rPr>
        <w:footnoteRef/>
      </w:r>
      <w:r w:rsidRPr="00CA48C3">
        <w:t xml:space="preserve"> UN HRC 14.7.2021, s. 13.</w:t>
      </w:r>
    </w:p>
  </w:footnote>
  <w:footnote w:id="69">
    <w:p w:rsidR="004F4C20" w:rsidRPr="00B374BC" w:rsidRDefault="004F4C20" w:rsidP="00D323A2">
      <w:pPr>
        <w:pStyle w:val="Alaviitteenteksti"/>
      </w:pPr>
      <w:r>
        <w:rPr>
          <w:rStyle w:val="Alaviitteenviite"/>
        </w:rPr>
        <w:footnoteRef/>
      </w:r>
      <w:r w:rsidRPr="00B374BC">
        <w:t xml:space="preserve"> UN </w:t>
      </w:r>
      <w:proofErr w:type="spellStart"/>
      <w:r w:rsidRPr="00B374BC">
        <w:t>Women</w:t>
      </w:r>
      <w:proofErr w:type="spellEnd"/>
      <w:r w:rsidRPr="00B374BC">
        <w:t xml:space="preserve"> [päiväämätön].</w:t>
      </w:r>
    </w:p>
  </w:footnote>
  <w:footnote w:id="70">
    <w:p w:rsidR="004F4C20" w:rsidRPr="00CA48C3" w:rsidRDefault="004F4C20">
      <w:pPr>
        <w:pStyle w:val="Alaviitteenteksti"/>
        <w:rPr>
          <w:lang w:val="en-US"/>
        </w:rPr>
      </w:pPr>
      <w:r>
        <w:rPr>
          <w:rStyle w:val="Alaviitteenviite"/>
        </w:rPr>
        <w:footnoteRef/>
      </w:r>
      <w:r w:rsidRPr="00CA48C3">
        <w:rPr>
          <w:lang w:val="en-US"/>
        </w:rPr>
        <w:t xml:space="preserve"> Lifos 1.7.2019, s. 4.</w:t>
      </w:r>
    </w:p>
  </w:footnote>
  <w:footnote w:id="71">
    <w:p w:rsidR="004F4C20" w:rsidRPr="001F014B" w:rsidRDefault="004F4C20">
      <w:pPr>
        <w:pStyle w:val="Alaviitteenteksti"/>
        <w:rPr>
          <w:lang w:val="en-US"/>
        </w:rPr>
      </w:pPr>
      <w:r>
        <w:rPr>
          <w:rStyle w:val="Alaviitteenviite"/>
        </w:rPr>
        <w:footnoteRef/>
      </w:r>
      <w:r w:rsidRPr="001F014B">
        <w:rPr>
          <w:lang w:val="en-US"/>
        </w:rPr>
        <w:t xml:space="preserve"> E</w:t>
      </w:r>
      <w:r>
        <w:rPr>
          <w:lang w:val="en-US"/>
        </w:rPr>
        <w:t>AJ 11/2020, s. 17.</w:t>
      </w:r>
    </w:p>
  </w:footnote>
  <w:footnote w:id="72">
    <w:p w:rsidR="004F4C20" w:rsidRPr="00B374BC" w:rsidRDefault="004F4C20" w:rsidP="00D323A2">
      <w:pPr>
        <w:pStyle w:val="Alaviitteenteksti"/>
        <w:rPr>
          <w:lang w:val="en-US"/>
        </w:rPr>
      </w:pPr>
      <w:r>
        <w:rPr>
          <w:rStyle w:val="Alaviitteenviite"/>
        </w:rPr>
        <w:footnoteRef/>
      </w:r>
      <w:r w:rsidRPr="00B374BC">
        <w:rPr>
          <w:lang w:val="en-US"/>
        </w:rPr>
        <w:t xml:space="preserve"> International Crisis Group 27.6.2019</w:t>
      </w:r>
      <w:r>
        <w:rPr>
          <w:lang w:val="en-US"/>
        </w:rPr>
        <w:t xml:space="preserve">; </w:t>
      </w:r>
      <w:proofErr w:type="spellStart"/>
      <w:r w:rsidRPr="00B374BC">
        <w:rPr>
          <w:lang w:val="en-US"/>
        </w:rPr>
        <w:t>Lifos</w:t>
      </w:r>
      <w:proofErr w:type="spellEnd"/>
      <w:r w:rsidRPr="00B374BC">
        <w:rPr>
          <w:lang w:val="en-US"/>
        </w:rPr>
        <w:t xml:space="preserve"> 27.4.2018.</w:t>
      </w:r>
    </w:p>
  </w:footnote>
  <w:footnote w:id="73">
    <w:p w:rsidR="004F4C20" w:rsidRPr="00690C6D" w:rsidRDefault="004F4C20">
      <w:pPr>
        <w:pStyle w:val="Alaviitteenteksti"/>
        <w:rPr>
          <w:lang w:val="en-US"/>
        </w:rPr>
      </w:pPr>
      <w:r>
        <w:rPr>
          <w:rStyle w:val="Alaviitteenviite"/>
        </w:rPr>
        <w:footnoteRef/>
      </w:r>
      <w:r w:rsidRPr="00690C6D">
        <w:rPr>
          <w:lang w:val="en-US"/>
        </w:rPr>
        <w:t xml:space="preserve"> </w:t>
      </w:r>
      <w:proofErr w:type="spellStart"/>
      <w:r w:rsidRPr="00690C6D">
        <w:rPr>
          <w:lang w:val="en-US"/>
        </w:rPr>
        <w:t>Lifos</w:t>
      </w:r>
      <w:proofErr w:type="spellEnd"/>
      <w:r w:rsidRPr="00690C6D">
        <w:rPr>
          <w:lang w:val="en-US"/>
        </w:rPr>
        <w:t xml:space="preserve"> 27.4.2018.</w:t>
      </w:r>
    </w:p>
  </w:footnote>
  <w:footnote w:id="74">
    <w:p w:rsidR="004F4C20" w:rsidRPr="0048310E" w:rsidRDefault="004F4C20">
      <w:pPr>
        <w:pStyle w:val="Alaviitteenteksti"/>
        <w:rPr>
          <w:lang w:val="en-US"/>
        </w:rPr>
      </w:pPr>
      <w:r>
        <w:rPr>
          <w:rStyle w:val="Alaviitteenviite"/>
        </w:rPr>
        <w:footnoteRef/>
      </w:r>
      <w:r w:rsidRPr="0048310E">
        <w:rPr>
          <w:lang w:val="en-US"/>
        </w:rPr>
        <w:t xml:space="preserve"> EAJ 11/2020, s</w:t>
      </w:r>
      <w:r>
        <w:rPr>
          <w:lang w:val="en-US"/>
        </w:rPr>
        <w:t>. 18, 42.</w:t>
      </w:r>
    </w:p>
  </w:footnote>
  <w:footnote w:id="75">
    <w:p w:rsidR="004F4C20" w:rsidRPr="001C7ACB" w:rsidRDefault="004F4C20" w:rsidP="001C7ACB">
      <w:pPr>
        <w:pStyle w:val="Alaviitteenteksti"/>
        <w:rPr>
          <w:lang w:val="en-US"/>
        </w:rPr>
      </w:pPr>
      <w:r>
        <w:rPr>
          <w:rStyle w:val="Alaviitteenviite"/>
        </w:rPr>
        <w:footnoteRef/>
      </w:r>
      <w:r w:rsidRPr="001C7ACB">
        <w:rPr>
          <w:lang w:val="en-US"/>
        </w:rPr>
        <w:t xml:space="preserve"> </w:t>
      </w:r>
      <w:proofErr w:type="spellStart"/>
      <w:r w:rsidRPr="001C7ACB">
        <w:rPr>
          <w:lang w:val="en-US"/>
        </w:rPr>
        <w:t>Lifos</w:t>
      </w:r>
      <w:proofErr w:type="spellEnd"/>
      <w:r w:rsidRPr="001C7ACB">
        <w:rPr>
          <w:lang w:val="en-US"/>
        </w:rPr>
        <w:t xml:space="preserve"> 1.7.2019, s. 4.</w:t>
      </w:r>
    </w:p>
  </w:footnote>
  <w:footnote w:id="76">
    <w:p w:rsidR="004F4C20" w:rsidRPr="00690C6D" w:rsidRDefault="004F4C20">
      <w:pPr>
        <w:pStyle w:val="Alaviitteenteksti"/>
        <w:rPr>
          <w:lang w:val="en-US"/>
        </w:rPr>
      </w:pPr>
      <w:r>
        <w:rPr>
          <w:rStyle w:val="Alaviitteenviite"/>
        </w:rPr>
        <w:footnoteRef/>
      </w:r>
      <w:r w:rsidRPr="00690C6D">
        <w:rPr>
          <w:lang w:val="en-US"/>
        </w:rPr>
        <w:t xml:space="preserve"> </w:t>
      </w:r>
      <w:r>
        <w:rPr>
          <w:lang w:val="en-US"/>
        </w:rPr>
        <w:t>UN CRC 16.10.2019, s. 46.</w:t>
      </w:r>
    </w:p>
  </w:footnote>
  <w:footnote w:id="77">
    <w:p w:rsidR="004F4C20" w:rsidRPr="00643236" w:rsidRDefault="004F4C20">
      <w:pPr>
        <w:pStyle w:val="Alaviitteenteksti"/>
        <w:rPr>
          <w:lang w:val="en-US"/>
        </w:rPr>
      </w:pPr>
      <w:r>
        <w:rPr>
          <w:rStyle w:val="Alaviitteenviite"/>
        </w:rPr>
        <w:footnoteRef/>
      </w:r>
      <w:r w:rsidRPr="00643236">
        <w:rPr>
          <w:lang w:val="en-US"/>
        </w:rPr>
        <w:t xml:space="preserve"> </w:t>
      </w:r>
      <w:proofErr w:type="spellStart"/>
      <w:r w:rsidRPr="00643236">
        <w:rPr>
          <w:lang w:val="en-US"/>
        </w:rPr>
        <w:t>Lifos</w:t>
      </w:r>
      <w:proofErr w:type="spellEnd"/>
      <w:r w:rsidRPr="00643236">
        <w:rPr>
          <w:lang w:val="en-US"/>
        </w:rPr>
        <w:t xml:space="preserve"> 27.4.2018.</w:t>
      </w:r>
    </w:p>
  </w:footnote>
  <w:footnote w:id="78">
    <w:p w:rsidR="004F4C20" w:rsidRPr="00643236" w:rsidRDefault="004F4C20">
      <w:pPr>
        <w:pStyle w:val="Alaviitteenteksti"/>
        <w:rPr>
          <w:lang w:val="en-US"/>
        </w:rPr>
      </w:pPr>
      <w:r>
        <w:rPr>
          <w:rStyle w:val="Alaviitteenviite"/>
        </w:rPr>
        <w:footnoteRef/>
      </w:r>
      <w:r w:rsidRPr="00643236">
        <w:rPr>
          <w:lang w:val="en-US"/>
        </w:rPr>
        <w:t xml:space="preserve"> UN HRC 24.8.2020, s. 11, 13.</w:t>
      </w:r>
    </w:p>
  </w:footnote>
  <w:footnote w:id="79">
    <w:p w:rsidR="004F4C20" w:rsidRPr="00643236" w:rsidRDefault="004F4C20">
      <w:pPr>
        <w:pStyle w:val="Alaviitteenteksti"/>
        <w:rPr>
          <w:lang w:val="en-US"/>
        </w:rPr>
      </w:pPr>
      <w:r>
        <w:rPr>
          <w:rStyle w:val="Alaviitteenviite"/>
        </w:rPr>
        <w:footnoteRef/>
      </w:r>
      <w:r w:rsidRPr="00643236">
        <w:rPr>
          <w:lang w:val="en-US"/>
        </w:rPr>
        <w:t xml:space="preserve"> HIPS 01/2021, s. 4.</w:t>
      </w:r>
    </w:p>
  </w:footnote>
  <w:footnote w:id="80">
    <w:p w:rsidR="004F4C20" w:rsidRPr="00AC2BD0" w:rsidRDefault="004F4C20">
      <w:pPr>
        <w:pStyle w:val="Alaviitteenteksti"/>
        <w:rPr>
          <w:lang w:val="en-US"/>
        </w:rPr>
      </w:pPr>
      <w:r>
        <w:rPr>
          <w:rStyle w:val="Alaviitteenviite"/>
        </w:rPr>
        <w:footnoteRef/>
      </w:r>
      <w:r w:rsidRPr="00AC2BD0">
        <w:rPr>
          <w:lang w:val="en-US"/>
        </w:rPr>
        <w:t xml:space="preserve"> </w:t>
      </w:r>
      <w:r w:rsidRPr="00643236">
        <w:rPr>
          <w:lang w:val="en-US"/>
        </w:rPr>
        <w:t>EASO 07/2021, s. 31.</w:t>
      </w:r>
    </w:p>
  </w:footnote>
  <w:footnote w:id="81">
    <w:p w:rsidR="004F4C20" w:rsidRPr="00643236" w:rsidRDefault="004F4C20">
      <w:pPr>
        <w:pStyle w:val="Alaviitteenteksti"/>
        <w:rPr>
          <w:lang w:val="en-US"/>
        </w:rPr>
      </w:pPr>
      <w:r>
        <w:rPr>
          <w:rStyle w:val="Alaviitteenviite"/>
        </w:rPr>
        <w:footnoteRef/>
      </w:r>
      <w:r w:rsidRPr="00643236">
        <w:rPr>
          <w:lang w:val="en-US"/>
        </w:rPr>
        <w:t xml:space="preserve"> </w:t>
      </w:r>
      <w:proofErr w:type="spellStart"/>
      <w:r w:rsidRPr="00643236">
        <w:rPr>
          <w:lang w:val="en-US"/>
        </w:rPr>
        <w:t>Lifos</w:t>
      </w:r>
      <w:proofErr w:type="spellEnd"/>
      <w:r w:rsidRPr="00643236">
        <w:rPr>
          <w:lang w:val="en-US"/>
        </w:rPr>
        <w:t xml:space="preserve"> 27.4.2018.</w:t>
      </w:r>
    </w:p>
  </w:footnote>
  <w:footnote w:id="82">
    <w:p w:rsidR="004F4C20" w:rsidRPr="00AD7346" w:rsidRDefault="004F4C20">
      <w:pPr>
        <w:pStyle w:val="Alaviitteenteksti"/>
        <w:rPr>
          <w:lang w:val="en-US"/>
        </w:rPr>
      </w:pPr>
      <w:r>
        <w:rPr>
          <w:rStyle w:val="Alaviitteenviite"/>
        </w:rPr>
        <w:footnoteRef/>
      </w:r>
      <w:r w:rsidRPr="00AD7346">
        <w:rPr>
          <w:lang w:val="en-US"/>
        </w:rPr>
        <w:t xml:space="preserve"> EA</w:t>
      </w:r>
      <w:r>
        <w:rPr>
          <w:lang w:val="en-US"/>
        </w:rPr>
        <w:t>SO 07/2021, s. 33.</w:t>
      </w:r>
    </w:p>
  </w:footnote>
  <w:footnote w:id="83">
    <w:p w:rsidR="004F4C20" w:rsidRPr="00AD7346" w:rsidRDefault="004F4C20" w:rsidP="004733CC">
      <w:pPr>
        <w:pStyle w:val="Alaviitteenteksti"/>
        <w:rPr>
          <w:lang w:val="en-US"/>
        </w:rPr>
      </w:pPr>
      <w:r>
        <w:rPr>
          <w:rStyle w:val="Alaviitteenviite"/>
        </w:rPr>
        <w:footnoteRef/>
      </w:r>
      <w:r w:rsidRPr="00AD7346">
        <w:rPr>
          <w:lang w:val="en-US"/>
        </w:rPr>
        <w:t xml:space="preserve"> DFAT 13.6.2017, s. 13.</w:t>
      </w:r>
    </w:p>
  </w:footnote>
  <w:footnote w:id="84">
    <w:p w:rsidR="004F4C20" w:rsidRPr="00AD7346" w:rsidRDefault="004F4C20" w:rsidP="004733CC">
      <w:pPr>
        <w:pStyle w:val="Alaviitteenteksti"/>
        <w:rPr>
          <w:lang w:val="en-US"/>
        </w:rPr>
      </w:pPr>
      <w:r>
        <w:rPr>
          <w:rStyle w:val="Alaviitteenviite"/>
        </w:rPr>
        <w:footnoteRef/>
      </w:r>
      <w:r w:rsidRPr="00AD7346">
        <w:rPr>
          <w:lang w:val="en-US"/>
        </w:rPr>
        <w:t xml:space="preserve"> DIS 03/2004, s. 54-55.</w:t>
      </w:r>
    </w:p>
  </w:footnote>
  <w:footnote w:id="85">
    <w:p w:rsidR="004F4C20" w:rsidRPr="00CA48C3" w:rsidRDefault="004F4C20">
      <w:pPr>
        <w:pStyle w:val="Alaviitteenteksti"/>
        <w:rPr>
          <w:lang w:val="en-US"/>
        </w:rPr>
      </w:pPr>
      <w:r>
        <w:rPr>
          <w:rStyle w:val="Alaviitteenviite"/>
        </w:rPr>
        <w:footnoteRef/>
      </w:r>
      <w:r w:rsidRPr="00CA48C3">
        <w:rPr>
          <w:lang w:val="en-US"/>
        </w:rPr>
        <w:t xml:space="preserve"> UN CRC 16.10.2019, s. 25.</w:t>
      </w:r>
    </w:p>
  </w:footnote>
  <w:footnote w:id="86">
    <w:p w:rsidR="004F4C20" w:rsidRPr="00CA48C3" w:rsidRDefault="004F4C20">
      <w:pPr>
        <w:pStyle w:val="Alaviitteenteksti"/>
        <w:rPr>
          <w:lang w:val="en-US"/>
        </w:rPr>
      </w:pPr>
      <w:r>
        <w:rPr>
          <w:rStyle w:val="Alaviitteenviite"/>
        </w:rPr>
        <w:footnoteRef/>
      </w:r>
      <w:r w:rsidRPr="00CA48C3">
        <w:rPr>
          <w:lang w:val="en-US"/>
        </w:rPr>
        <w:t xml:space="preserve"> Lifos 16.7.2018, s. 8-9.</w:t>
      </w:r>
    </w:p>
  </w:footnote>
  <w:footnote w:id="87">
    <w:p w:rsidR="004F4C20" w:rsidRPr="00CA48C3" w:rsidRDefault="004F4C20">
      <w:pPr>
        <w:pStyle w:val="Alaviitteenteksti"/>
        <w:rPr>
          <w:lang w:val="sv-SE"/>
        </w:rPr>
      </w:pPr>
      <w:r>
        <w:rPr>
          <w:rStyle w:val="Alaviitteenviite"/>
        </w:rPr>
        <w:footnoteRef/>
      </w:r>
      <w:r w:rsidRPr="00CA48C3">
        <w:rPr>
          <w:lang w:val="sv-SE"/>
        </w:rPr>
        <w:t xml:space="preserve"> Lifos 17.6.2009, s. 6, 9.</w:t>
      </w:r>
    </w:p>
  </w:footnote>
  <w:footnote w:id="88">
    <w:p w:rsidR="004F4C20" w:rsidRPr="00CA48C3" w:rsidRDefault="004F4C20">
      <w:pPr>
        <w:pStyle w:val="Alaviitteenteksti"/>
        <w:rPr>
          <w:lang w:val="sv-SE"/>
        </w:rPr>
      </w:pPr>
      <w:r>
        <w:rPr>
          <w:rStyle w:val="Alaviitteenviite"/>
        </w:rPr>
        <w:footnoteRef/>
      </w:r>
      <w:r w:rsidRPr="00CA48C3">
        <w:rPr>
          <w:lang w:val="sv-SE"/>
        </w:rPr>
        <w:t xml:space="preserve"> Lifos 14.6.2019, s. 19.</w:t>
      </w:r>
    </w:p>
  </w:footnote>
  <w:footnote w:id="89">
    <w:p w:rsidR="004F4C20" w:rsidRPr="00CA48C3" w:rsidRDefault="004F4C20">
      <w:pPr>
        <w:pStyle w:val="Alaviitteenteksti"/>
        <w:rPr>
          <w:lang w:val="sv-SE"/>
        </w:rPr>
      </w:pPr>
      <w:r>
        <w:rPr>
          <w:rStyle w:val="Alaviitteenviite"/>
        </w:rPr>
        <w:footnoteRef/>
      </w:r>
      <w:r w:rsidRPr="00CA48C3">
        <w:rPr>
          <w:lang w:val="sv-SE"/>
        </w:rPr>
        <w:t xml:space="preserve"> DIS 03/2004, s. 54.</w:t>
      </w:r>
    </w:p>
  </w:footnote>
  <w:footnote w:id="90">
    <w:p w:rsidR="004F4C20" w:rsidRDefault="004F4C20" w:rsidP="0046258C">
      <w:pPr>
        <w:pStyle w:val="Alaviitteenteksti"/>
      </w:pPr>
      <w:r>
        <w:rPr>
          <w:rStyle w:val="Alaviitteenviite"/>
        </w:rPr>
        <w:footnoteRef/>
      </w:r>
      <w:r>
        <w:t xml:space="preserve"> IRB 18.5.1994.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4F4C20" w:rsidRPr="00A058E4" w:rsidTr="00110B17">
      <w:trPr>
        <w:tblHeader/>
      </w:trPr>
      <w:tc>
        <w:tcPr>
          <w:tcW w:w="3005" w:type="dxa"/>
          <w:tcBorders>
            <w:top w:val="nil"/>
            <w:left w:val="nil"/>
            <w:bottom w:val="nil"/>
            <w:right w:val="nil"/>
          </w:tcBorders>
        </w:tcPr>
        <w:p w:rsidR="004F4C20" w:rsidRPr="00A058E4" w:rsidRDefault="004F4C20">
          <w:pPr>
            <w:pStyle w:val="Yltunniste"/>
            <w:rPr>
              <w:sz w:val="16"/>
              <w:szCs w:val="16"/>
            </w:rPr>
          </w:pPr>
        </w:p>
      </w:tc>
      <w:tc>
        <w:tcPr>
          <w:tcW w:w="3005" w:type="dxa"/>
          <w:tcBorders>
            <w:top w:val="nil"/>
            <w:left w:val="nil"/>
            <w:bottom w:val="nil"/>
            <w:right w:val="nil"/>
          </w:tcBorders>
        </w:tcPr>
        <w:p w:rsidR="004F4C20" w:rsidRPr="00A058E4" w:rsidRDefault="004F4C20">
          <w:pPr>
            <w:pStyle w:val="Yltunniste"/>
            <w:rPr>
              <w:b/>
              <w:sz w:val="16"/>
              <w:szCs w:val="16"/>
            </w:rPr>
          </w:pPr>
        </w:p>
      </w:tc>
      <w:tc>
        <w:tcPr>
          <w:tcW w:w="3006" w:type="dxa"/>
          <w:tcBorders>
            <w:top w:val="nil"/>
            <w:left w:val="nil"/>
            <w:bottom w:val="nil"/>
            <w:right w:val="nil"/>
          </w:tcBorders>
        </w:tcPr>
        <w:p w:rsidR="004F4C20" w:rsidRPr="001D63F6" w:rsidRDefault="004F4C2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4F4C20" w:rsidRPr="00A058E4" w:rsidTr="00421708">
      <w:tc>
        <w:tcPr>
          <w:tcW w:w="3005" w:type="dxa"/>
          <w:tcBorders>
            <w:top w:val="nil"/>
            <w:left w:val="nil"/>
            <w:bottom w:val="nil"/>
            <w:right w:val="nil"/>
          </w:tcBorders>
        </w:tcPr>
        <w:p w:rsidR="004F4C20" w:rsidRPr="00A058E4" w:rsidRDefault="004F4C20">
          <w:pPr>
            <w:pStyle w:val="Yltunniste"/>
            <w:rPr>
              <w:sz w:val="16"/>
              <w:szCs w:val="16"/>
            </w:rPr>
          </w:pPr>
        </w:p>
      </w:tc>
      <w:tc>
        <w:tcPr>
          <w:tcW w:w="3005" w:type="dxa"/>
          <w:tcBorders>
            <w:top w:val="nil"/>
            <w:left w:val="nil"/>
            <w:bottom w:val="nil"/>
            <w:right w:val="nil"/>
          </w:tcBorders>
        </w:tcPr>
        <w:p w:rsidR="004F4C20" w:rsidRPr="00A058E4" w:rsidRDefault="004F4C20">
          <w:pPr>
            <w:pStyle w:val="Yltunniste"/>
            <w:rPr>
              <w:sz w:val="16"/>
              <w:szCs w:val="16"/>
            </w:rPr>
          </w:pPr>
        </w:p>
      </w:tc>
      <w:tc>
        <w:tcPr>
          <w:tcW w:w="3006" w:type="dxa"/>
          <w:tcBorders>
            <w:top w:val="nil"/>
            <w:left w:val="nil"/>
            <w:bottom w:val="nil"/>
            <w:right w:val="nil"/>
          </w:tcBorders>
        </w:tcPr>
        <w:p w:rsidR="004F4C20" w:rsidRPr="00A058E4" w:rsidRDefault="004F4C20" w:rsidP="00A058E4">
          <w:pPr>
            <w:pStyle w:val="Yltunniste"/>
            <w:jc w:val="right"/>
            <w:rPr>
              <w:sz w:val="16"/>
              <w:szCs w:val="16"/>
            </w:rPr>
          </w:pPr>
        </w:p>
      </w:tc>
    </w:tr>
    <w:tr w:rsidR="004F4C20" w:rsidRPr="00A058E4" w:rsidTr="00421708">
      <w:tc>
        <w:tcPr>
          <w:tcW w:w="3005" w:type="dxa"/>
          <w:tcBorders>
            <w:top w:val="nil"/>
            <w:left w:val="nil"/>
            <w:bottom w:val="nil"/>
            <w:right w:val="nil"/>
          </w:tcBorders>
        </w:tcPr>
        <w:p w:rsidR="004F4C20" w:rsidRPr="00A058E4" w:rsidRDefault="004F4C20">
          <w:pPr>
            <w:pStyle w:val="Yltunniste"/>
            <w:rPr>
              <w:sz w:val="16"/>
              <w:szCs w:val="16"/>
            </w:rPr>
          </w:pPr>
        </w:p>
      </w:tc>
      <w:tc>
        <w:tcPr>
          <w:tcW w:w="3005" w:type="dxa"/>
          <w:tcBorders>
            <w:top w:val="nil"/>
            <w:left w:val="nil"/>
            <w:bottom w:val="nil"/>
            <w:right w:val="nil"/>
          </w:tcBorders>
        </w:tcPr>
        <w:p w:rsidR="004F4C20" w:rsidRPr="00A058E4" w:rsidRDefault="004F4C20">
          <w:pPr>
            <w:pStyle w:val="Yltunniste"/>
            <w:rPr>
              <w:sz w:val="16"/>
              <w:szCs w:val="16"/>
            </w:rPr>
          </w:pPr>
        </w:p>
      </w:tc>
      <w:tc>
        <w:tcPr>
          <w:tcW w:w="3006" w:type="dxa"/>
          <w:tcBorders>
            <w:top w:val="nil"/>
            <w:left w:val="nil"/>
            <w:bottom w:val="nil"/>
            <w:right w:val="nil"/>
          </w:tcBorders>
        </w:tcPr>
        <w:p w:rsidR="004F4C20" w:rsidRPr="00A058E4" w:rsidRDefault="004F4C20" w:rsidP="00A058E4">
          <w:pPr>
            <w:pStyle w:val="Yltunniste"/>
            <w:jc w:val="right"/>
            <w:rPr>
              <w:sz w:val="16"/>
              <w:szCs w:val="16"/>
            </w:rPr>
          </w:pPr>
        </w:p>
      </w:tc>
    </w:tr>
    <w:tr w:rsidR="004F4C20" w:rsidRPr="00A058E4" w:rsidTr="00421708">
      <w:tc>
        <w:tcPr>
          <w:tcW w:w="3005" w:type="dxa"/>
          <w:tcBorders>
            <w:top w:val="nil"/>
            <w:left w:val="nil"/>
            <w:bottom w:val="nil"/>
            <w:right w:val="nil"/>
          </w:tcBorders>
        </w:tcPr>
        <w:p w:rsidR="004F4C20" w:rsidRPr="00A058E4" w:rsidRDefault="004F4C20">
          <w:pPr>
            <w:pStyle w:val="Yltunniste"/>
            <w:rPr>
              <w:sz w:val="16"/>
              <w:szCs w:val="16"/>
            </w:rPr>
          </w:pPr>
        </w:p>
      </w:tc>
      <w:tc>
        <w:tcPr>
          <w:tcW w:w="3005" w:type="dxa"/>
          <w:tcBorders>
            <w:top w:val="nil"/>
            <w:left w:val="nil"/>
            <w:bottom w:val="nil"/>
            <w:right w:val="nil"/>
          </w:tcBorders>
        </w:tcPr>
        <w:p w:rsidR="004F4C20" w:rsidRPr="00A058E4" w:rsidRDefault="004F4C20">
          <w:pPr>
            <w:pStyle w:val="Yltunniste"/>
            <w:rPr>
              <w:sz w:val="16"/>
              <w:szCs w:val="16"/>
            </w:rPr>
          </w:pPr>
        </w:p>
      </w:tc>
      <w:tc>
        <w:tcPr>
          <w:tcW w:w="3006" w:type="dxa"/>
          <w:tcBorders>
            <w:top w:val="nil"/>
            <w:left w:val="nil"/>
            <w:bottom w:val="nil"/>
            <w:right w:val="nil"/>
          </w:tcBorders>
        </w:tcPr>
        <w:p w:rsidR="004F4C20" w:rsidRPr="00A058E4" w:rsidRDefault="004F4C20" w:rsidP="00A058E4">
          <w:pPr>
            <w:pStyle w:val="Yltunniste"/>
            <w:jc w:val="right"/>
            <w:rPr>
              <w:sz w:val="16"/>
              <w:szCs w:val="16"/>
            </w:rPr>
          </w:pPr>
        </w:p>
      </w:tc>
    </w:tr>
  </w:tbl>
  <w:p w:rsidR="004F4C20" w:rsidRPr="00A058E4" w:rsidRDefault="004F4C20">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4F4C20" w:rsidRDefault="004F4C20">
    <w:pPr>
      <w:pStyle w:val="Yltunniste"/>
    </w:pPr>
  </w:p>
  <w:p w:rsidR="004F4C20" w:rsidRDefault="004F4C20">
    <w:pPr>
      <w:pStyle w:val="Yltunniste"/>
    </w:pPr>
  </w:p>
  <w:p w:rsidR="004F4C20" w:rsidRDefault="004F4C2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4F4C20" w:rsidRPr="00A058E4" w:rsidTr="004B2B44">
      <w:tc>
        <w:tcPr>
          <w:tcW w:w="3005" w:type="dxa"/>
          <w:tcBorders>
            <w:top w:val="nil"/>
            <w:left w:val="nil"/>
            <w:bottom w:val="nil"/>
            <w:right w:val="nil"/>
          </w:tcBorders>
        </w:tcPr>
        <w:p w:rsidR="004F4C20" w:rsidRPr="00A058E4" w:rsidRDefault="004F4C20">
          <w:pPr>
            <w:pStyle w:val="Yltunniste"/>
            <w:rPr>
              <w:sz w:val="16"/>
              <w:szCs w:val="16"/>
            </w:rPr>
          </w:pPr>
        </w:p>
      </w:tc>
      <w:tc>
        <w:tcPr>
          <w:tcW w:w="3005" w:type="dxa"/>
          <w:tcBorders>
            <w:top w:val="nil"/>
            <w:left w:val="nil"/>
            <w:bottom w:val="nil"/>
            <w:right w:val="nil"/>
          </w:tcBorders>
        </w:tcPr>
        <w:p w:rsidR="004F4C20" w:rsidRPr="001D63F6" w:rsidRDefault="004F4C20">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4F4C20" w:rsidRPr="001D63F6" w:rsidRDefault="004F4C20"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4F4C20" w:rsidRPr="00A058E4" w:rsidTr="004B2B44">
      <w:tc>
        <w:tcPr>
          <w:tcW w:w="3005" w:type="dxa"/>
          <w:tcBorders>
            <w:top w:val="nil"/>
            <w:left w:val="nil"/>
            <w:bottom w:val="nil"/>
            <w:right w:val="nil"/>
          </w:tcBorders>
        </w:tcPr>
        <w:p w:rsidR="004F4C20" w:rsidRPr="00A058E4" w:rsidRDefault="004F4C20" w:rsidP="00272D9D">
          <w:pPr>
            <w:pStyle w:val="Yltunniste"/>
            <w:rPr>
              <w:sz w:val="16"/>
              <w:szCs w:val="16"/>
            </w:rPr>
          </w:pPr>
        </w:p>
      </w:tc>
      <w:tc>
        <w:tcPr>
          <w:tcW w:w="3005" w:type="dxa"/>
          <w:tcBorders>
            <w:top w:val="nil"/>
            <w:left w:val="nil"/>
            <w:bottom w:val="nil"/>
            <w:right w:val="nil"/>
          </w:tcBorders>
        </w:tcPr>
        <w:p w:rsidR="004F4C20" w:rsidRPr="001D63F6" w:rsidRDefault="004F4C20"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4F4C20" w:rsidRPr="001D63F6" w:rsidRDefault="004F4C20" w:rsidP="00272D9D">
          <w:pPr>
            <w:pStyle w:val="Yltunniste"/>
            <w:jc w:val="right"/>
            <w:rPr>
              <w:sz w:val="16"/>
              <w:szCs w:val="16"/>
              <w:highlight w:val="yellow"/>
            </w:rPr>
          </w:pPr>
          <w:r w:rsidRPr="0009323F">
            <w:rPr>
              <w:sz w:val="16"/>
              <w:szCs w:val="16"/>
            </w:rPr>
            <w:t>K</w:t>
          </w:r>
          <w:r>
            <w:rPr>
              <w:sz w:val="16"/>
              <w:szCs w:val="16"/>
            </w:rPr>
            <w:t>T 547</w:t>
          </w:r>
        </w:p>
      </w:tc>
    </w:tr>
    <w:tr w:rsidR="004F4C20" w:rsidRPr="00A058E4" w:rsidTr="00224FD6">
      <w:trPr>
        <w:trHeight w:val="185"/>
      </w:trPr>
      <w:tc>
        <w:tcPr>
          <w:tcW w:w="3005" w:type="dxa"/>
          <w:tcBorders>
            <w:top w:val="nil"/>
            <w:left w:val="nil"/>
            <w:bottom w:val="nil"/>
            <w:right w:val="nil"/>
          </w:tcBorders>
        </w:tcPr>
        <w:p w:rsidR="004F4C20" w:rsidRPr="00A058E4" w:rsidRDefault="004F4C20" w:rsidP="00272D9D">
          <w:pPr>
            <w:pStyle w:val="Yltunniste"/>
            <w:rPr>
              <w:sz w:val="16"/>
              <w:szCs w:val="16"/>
            </w:rPr>
          </w:pPr>
        </w:p>
      </w:tc>
      <w:tc>
        <w:tcPr>
          <w:tcW w:w="3005" w:type="dxa"/>
          <w:tcBorders>
            <w:top w:val="nil"/>
            <w:left w:val="nil"/>
            <w:bottom w:val="nil"/>
            <w:right w:val="nil"/>
          </w:tcBorders>
        </w:tcPr>
        <w:p w:rsidR="004F4C20" w:rsidRPr="001D63F6" w:rsidRDefault="004F4C20" w:rsidP="00272D9D">
          <w:pPr>
            <w:pStyle w:val="Yltunniste"/>
            <w:rPr>
              <w:sz w:val="16"/>
              <w:szCs w:val="16"/>
            </w:rPr>
          </w:pPr>
        </w:p>
      </w:tc>
      <w:tc>
        <w:tcPr>
          <w:tcW w:w="3006" w:type="dxa"/>
          <w:tcBorders>
            <w:top w:val="nil"/>
            <w:left w:val="nil"/>
            <w:bottom w:val="nil"/>
            <w:right w:val="nil"/>
          </w:tcBorders>
        </w:tcPr>
        <w:p w:rsidR="004F4C20" w:rsidRPr="001D63F6" w:rsidRDefault="004F4C20" w:rsidP="00272D9D">
          <w:pPr>
            <w:pStyle w:val="Yltunniste"/>
            <w:jc w:val="right"/>
            <w:rPr>
              <w:sz w:val="16"/>
              <w:szCs w:val="16"/>
            </w:rPr>
          </w:pPr>
        </w:p>
      </w:tc>
    </w:tr>
    <w:tr w:rsidR="004F4C20" w:rsidRPr="00A058E4" w:rsidTr="004B2B44">
      <w:tc>
        <w:tcPr>
          <w:tcW w:w="3005" w:type="dxa"/>
          <w:tcBorders>
            <w:top w:val="nil"/>
            <w:left w:val="nil"/>
            <w:bottom w:val="nil"/>
            <w:right w:val="nil"/>
          </w:tcBorders>
        </w:tcPr>
        <w:p w:rsidR="004F4C20" w:rsidRPr="00A058E4" w:rsidRDefault="004F4C20" w:rsidP="00272D9D">
          <w:pPr>
            <w:pStyle w:val="Yltunniste"/>
            <w:rPr>
              <w:sz w:val="16"/>
              <w:szCs w:val="16"/>
            </w:rPr>
          </w:pPr>
        </w:p>
      </w:tc>
      <w:sdt>
        <w:sdtPr>
          <w:rPr>
            <w:rStyle w:val="Tyyli1"/>
          </w:rPr>
          <w:id w:val="-3898531"/>
          <w:lock w:val="sdtLocked"/>
          <w:date w:fullDate="2022-09-22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4F4C20" w:rsidRPr="001D63F6" w:rsidRDefault="004F4C20" w:rsidP="00272D9D">
              <w:pPr>
                <w:pStyle w:val="Yltunniste"/>
                <w:rPr>
                  <w:sz w:val="16"/>
                  <w:szCs w:val="16"/>
                </w:rPr>
              </w:pPr>
              <w:r>
                <w:rPr>
                  <w:rStyle w:val="Tyyli1"/>
                </w:rPr>
                <w:t>22.09.2022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4F4C20" w:rsidRPr="001D63F6" w:rsidRDefault="004F4C20" w:rsidP="00272D9D">
              <w:pPr>
                <w:pStyle w:val="Yltunniste"/>
                <w:jc w:val="right"/>
                <w:rPr>
                  <w:sz w:val="16"/>
                  <w:szCs w:val="16"/>
                </w:rPr>
              </w:pPr>
              <w:r>
                <w:rPr>
                  <w:sz w:val="16"/>
                  <w:szCs w:val="16"/>
                </w:rPr>
                <w:t>Julkinen</w:t>
              </w:r>
            </w:p>
          </w:tc>
        </w:sdtContent>
      </w:sdt>
    </w:tr>
  </w:tbl>
  <w:p w:rsidR="004F4C20" w:rsidRPr="00224FD6" w:rsidRDefault="004F4C20"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4F4C20" w:rsidRDefault="004F4C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10C97"/>
    <w:rsid w:val="0001289F"/>
    <w:rsid w:val="000140FF"/>
    <w:rsid w:val="00022D94"/>
    <w:rsid w:val="000449EA"/>
    <w:rsid w:val="000455E3"/>
    <w:rsid w:val="00045DE5"/>
    <w:rsid w:val="00046783"/>
    <w:rsid w:val="000663E8"/>
    <w:rsid w:val="0007094E"/>
    <w:rsid w:val="00072438"/>
    <w:rsid w:val="00072F71"/>
    <w:rsid w:val="00082DFE"/>
    <w:rsid w:val="0009323F"/>
    <w:rsid w:val="000970A2"/>
    <w:rsid w:val="000B3567"/>
    <w:rsid w:val="000B7ABB"/>
    <w:rsid w:val="000C1E72"/>
    <w:rsid w:val="000D0E79"/>
    <w:rsid w:val="000D45F8"/>
    <w:rsid w:val="000E1A4B"/>
    <w:rsid w:val="000E2D54"/>
    <w:rsid w:val="000E693C"/>
    <w:rsid w:val="000F4AD8"/>
    <w:rsid w:val="000F6F25"/>
    <w:rsid w:val="000F72DE"/>
    <w:rsid w:val="000F793B"/>
    <w:rsid w:val="00110B17"/>
    <w:rsid w:val="00115D38"/>
    <w:rsid w:val="00117EA9"/>
    <w:rsid w:val="001360E5"/>
    <w:rsid w:val="001758C8"/>
    <w:rsid w:val="00176E50"/>
    <w:rsid w:val="00187577"/>
    <w:rsid w:val="0019524D"/>
    <w:rsid w:val="001A4752"/>
    <w:rsid w:val="001A50D0"/>
    <w:rsid w:val="001B3CE1"/>
    <w:rsid w:val="001B6B07"/>
    <w:rsid w:val="001C3EB2"/>
    <w:rsid w:val="001C422A"/>
    <w:rsid w:val="001C7ACB"/>
    <w:rsid w:val="001D015C"/>
    <w:rsid w:val="001D1831"/>
    <w:rsid w:val="001D587F"/>
    <w:rsid w:val="001D63F6"/>
    <w:rsid w:val="001E21A8"/>
    <w:rsid w:val="001F014B"/>
    <w:rsid w:val="001F1B08"/>
    <w:rsid w:val="002068FA"/>
    <w:rsid w:val="00206DFC"/>
    <w:rsid w:val="002248A2"/>
    <w:rsid w:val="00224FD6"/>
    <w:rsid w:val="00225640"/>
    <w:rsid w:val="0022712B"/>
    <w:rsid w:val="0022753E"/>
    <w:rsid w:val="002371F2"/>
    <w:rsid w:val="00237C15"/>
    <w:rsid w:val="00253B21"/>
    <w:rsid w:val="00257187"/>
    <w:rsid w:val="002571E9"/>
    <w:rsid w:val="002629C5"/>
    <w:rsid w:val="00267906"/>
    <w:rsid w:val="00272D9D"/>
    <w:rsid w:val="002754AE"/>
    <w:rsid w:val="002769EA"/>
    <w:rsid w:val="00283D2E"/>
    <w:rsid w:val="0028599F"/>
    <w:rsid w:val="002A6054"/>
    <w:rsid w:val="002B5E48"/>
    <w:rsid w:val="002C2668"/>
    <w:rsid w:val="002C4FEA"/>
    <w:rsid w:val="002C656A"/>
    <w:rsid w:val="002D0032"/>
    <w:rsid w:val="002D3AD0"/>
    <w:rsid w:val="002D7383"/>
    <w:rsid w:val="002E0B87"/>
    <w:rsid w:val="002E1A7A"/>
    <w:rsid w:val="002E7D96"/>
    <w:rsid w:val="002E7DCF"/>
    <w:rsid w:val="00300CC8"/>
    <w:rsid w:val="00302AC7"/>
    <w:rsid w:val="003077A4"/>
    <w:rsid w:val="003135FC"/>
    <w:rsid w:val="00313CBC"/>
    <w:rsid w:val="003226F0"/>
    <w:rsid w:val="00334CEC"/>
    <w:rsid w:val="0033622F"/>
    <w:rsid w:val="00337E76"/>
    <w:rsid w:val="00342A30"/>
    <w:rsid w:val="00345134"/>
    <w:rsid w:val="003673C0"/>
    <w:rsid w:val="00370017"/>
    <w:rsid w:val="00373713"/>
    <w:rsid w:val="00376326"/>
    <w:rsid w:val="0037635E"/>
    <w:rsid w:val="00377AEB"/>
    <w:rsid w:val="0038473B"/>
    <w:rsid w:val="00387D32"/>
    <w:rsid w:val="0039232D"/>
    <w:rsid w:val="003A55CE"/>
    <w:rsid w:val="003B3150"/>
    <w:rsid w:val="003C4192"/>
    <w:rsid w:val="003D0AB9"/>
    <w:rsid w:val="003D14E4"/>
    <w:rsid w:val="003E2B1F"/>
    <w:rsid w:val="003F4AC6"/>
    <w:rsid w:val="004045B4"/>
    <w:rsid w:val="00410407"/>
    <w:rsid w:val="0041667A"/>
    <w:rsid w:val="0041715F"/>
    <w:rsid w:val="0042152B"/>
    <w:rsid w:val="00421708"/>
    <w:rsid w:val="004221B0"/>
    <w:rsid w:val="00423E56"/>
    <w:rsid w:val="0043343B"/>
    <w:rsid w:val="0043717D"/>
    <w:rsid w:val="00440722"/>
    <w:rsid w:val="004460C6"/>
    <w:rsid w:val="0045244B"/>
    <w:rsid w:val="00460ADC"/>
    <w:rsid w:val="0046258C"/>
    <w:rsid w:val="004733CC"/>
    <w:rsid w:val="0048310E"/>
    <w:rsid w:val="00483E37"/>
    <w:rsid w:val="004A2BF2"/>
    <w:rsid w:val="004B2B44"/>
    <w:rsid w:val="004B34E1"/>
    <w:rsid w:val="004B71B7"/>
    <w:rsid w:val="004D76E3"/>
    <w:rsid w:val="004E598B"/>
    <w:rsid w:val="004F00D7"/>
    <w:rsid w:val="004F15C9"/>
    <w:rsid w:val="004F28FE"/>
    <w:rsid w:val="004F4078"/>
    <w:rsid w:val="004F4C20"/>
    <w:rsid w:val="005201C3"/>
    <w:rsid w:val="00525360"/>
    <w:rsid w:val="00543B88"/>
    <w:rsid w:val="00550BDB"/>
    <w:rsid w:val="00555E75"/>
    <w:rsid w:val="00571E36"/>
    <w:rsid w:val="005751A6"/>
    <w:rsid w:val="00576213"/>
    <w:rsid w:val="005814A1"/>
    <w:rsid w:val="00583FE4"/>
    <w:rsid w:val="005A309A"/>
    <w:rsid w:val="005B00BB"/>
    <w:rsid w:val="005B3296"/>
    <w:rsid w:val="005B3A3F"/>
    <w:rsid w:val="005B47D8"/>
    <w:rsid w:val="005D7EB5"/>
    <w:rsid w:val="005E42DB"/>
    <w:rsid w:val="005E4F0E"/>
    <w:rsid w:val="005F163B"/>
    <w:rsid w:val="005F5321"/>
    <w:rsid w:val="005F75D6"/>
    <w:rsid w:val="00601F27"/>
    <w:rsid w:val="00603D6B"/>
    <w:rsid w:val="00620595"/>
    <w:rsid w:val="00627C21"/>
    <w:rsid w:val="00633597"/>
    <w:rsid w:val="00636A55"/>
    <w:rsid w:val="00643236"/>
    <w:rsid w:val="0064460B"/>
    <w:rsid w:val="0064589F"/>
    <w:rsid w:val="006531B3"/>
    <w:rsid w:val="00662B56"/>
    <w:rsid w:val="00675CA2"/>
    <w:rsid w:val="00680CB9"/>
    <w:rsid w:val="00686CF3"/>
    <w:rsid w:val="00690C6D"/>
    <w:rsid w:val="006A2F5D"/>
    <w:rsid w:val="006B1508"/>
    <w:rsid w:val="006B3E85"/>
    <w:rsid w:val="006B4626"/>
    <w:rsid w:val="006D3068"/>
    <w:rsid w:val="006D7816"/>
    <w:rsid w:val="006E7D0B"/>
    <w:rsid w:val="006F0724"/>
    <w:rsid w:val="006F0B7C"/>
    <w:rsid w:val="0070377D"/>
    <w:rsid w:val="007127D5"/>
    <w:rsid w:val="007168DA"/>
    <w:rsid w:val="0072646E"/>
    <w:rsid w:val="007314E3"/>
    <w:rsid w:val="0074158A"/>
    <w:rsid w:val="00747EB3"/>
    <w:rsid w:val="00751EBB"/>
    <w:rsid w:val="00760BD3"/>
    <w:rsid w:val="00771141"/>
    <w:rsid w:val="0077126B"/>
    <w:rsid w:val="00774F9D"/>
    <w:rsid w:val="007754BD"/>
    <w:rsid w:val="00785D58"/>
    <w:rsid w:val="007869EA"/>
    <w:rsid w:val="007B2D20"/>
    <w:rsid w:val="007B5B65"/>
    <w:rsid w:val="007C25EB"/>
    <w:rsid w:val="007C4B6F"/>
    <w:rsid w:val="007C5BB2"/>
    <w:rsid w:val="007D5F92"/>
    <w:rsid w:val="007E0069"/>
    <w:rsid w:val="007E0A43"/>
    <w:rsid w:val="007F2C7B"/>
    <w:rsid w:val="00803B42"/>
    <w:rsid w:val="00803DD3"/>
    <w:rsid w:val="008252D3"/>
    <w:rsid w:val="008350F0"/>
    <w:rsid w:val="00835734"/>
    <w:rsid w:val="00845940"/>
    <w:rsid w:val="00854D51"/>
    <w:rsid w:val="008571C0"/>
    <w:rsid w:val="00860C12"/>
    <w:rsid w:val="008664BC"/>
    <w:rsid w:val="008755BF"/>
    <w:rsid w:val="0088351A"/>
    <w:rsid w:val="008862C8"/>
    <w:rsid w:val="008A5C52"/>
    <w:rsid w:val="008B1B17"/>
    <w:rsid w:val="008B2637"/>
    <w:rsid w:val="008B4C53"/>
    <w:rsid w:val="008B7AA2"/>
    <w:rsid w:val="008C6A0E"/>
    <w:rsid w:val="008D7EE4"/>
    <w:rsid w:val="008E0129"/>
    <w:rsid w:val="008F20FD"/>
    <w:rsid w:val="008F2AAB"/>
    <w:rsid w:val="00902C79"/>
    <w:rsid w:val="0090479F"/>
    <w:rsid w:val="00912683"/>
    <w:rsid w:val="009230EE"/>
    <w:rsid w:val="00963F3C"/>
    <w:rsid w:val="009738F6"/>
    <w:rsid w:val="009B606B"/>
    <w:rsid w:val="009D44A2"/>
    <w:rsid w:val="009D54A7"/>
    <w:rsid w:val="009E0F44"/>
    <w:rsid w:val="00A04FF1"/>
    <w:rsid w:val="00A058E4"/>
    <w:rsid w:val="00A05ECC"/>
    <w:rsid w:val="00A43F1D"/>
    <w:rsid w:val="00A72B76"/>
    <w:rsid w:val="00A900EA"/>
    <w:rsid w:val="00A9182C"/>
    <w:rsid w:val="00AA4E65"/>
    <w:rsid w:val="00AC2BD0"/>
    <w:rsid w:val="00AC4FDE"/>
    <w:rsid w:val="00AC5E4B"/>
    <w:rsid w:val="00AD7346"/>
    <w:rsid w:val="00AE08A1"/>
    <w:rsid w:val="00AE286E"/>
    <w:rsid w:val="00AE54AA"/>
    <w:rsid w:val="00B06EC4"/>
    <w:rsid w:val="00B112B8"/>
    <w:rsid w:val="00B32208"/>
    <w:rsid w:val="00B33381"/>
    <w:rsid w:val="00B35CE0"/>
    <w:rsid w:val="00B374BC"/>
    <w:rsid w:val="00B37882"/>
    <w:rsid w:val="00B405C5"/>
    <w:rsid w:val="00B407A9"/>
    <w:rsid w:val="00B529CE"/>
    <w:rsid w:val="00B61F08"/>
    <w:rsid w:val="00B65278"/>
    <w:rsid w:val="00B70293"/>
    <w:rsid w:val="00B96A72"/>
    <w:rsid w:val="00BA2164"/>
    <w:rsid w:val="00BB785D"/>
    <w:rsid w:val="00BC1CB7"/>
    <w:rsid w:val="00BC367A"/>
    <w:rsid w:val="00BE0837"/>
    <w:rsid w:val="00BE185E"/>
    <w:rsid w:val="00BE608B"/>
    <w:rsid w:val="00BF744C"/>
    <w:rsid w:val="00C06FCB"/>
    <w:rsid w:val="00C1035E"/>
    <w:rsid w:val="00C112FB"/>
    <w:rsid w:val="00C1302F"/>
    <w:rsid w:val="00C747DB"/>
    <w:rsid w:val="00C90D86"/>
    <w:rsid w:val="00C95A8B"/>
    <w:rsid w:val="00CA48C3"/>
    <w:rsid w:val="00CB7350"/>
    <w:rsid w:val="00CC3CAE"/>
    <w:rsid w:val="00CC3D4C"/>
    <w:rsid w:val="00CC7AE4"/>
    <w:rsid w:val="00CF13E0"/>
    <w:rsid w:val="00CF316A"/>
    <w:rsid w:val="00D130E2"/>
    <w:rsid w:val="00D152E0"/>
    <w:rsid w:val="00D171E5"/>
    <w:rsid w:val="00D172A1"/>
    <w:rsid w:val="00D205C8"/>
    <w:rsid w:val="00D323A2"/>
    <w:rsid w:val="00D4149B"/>
    <w:rsid w:val="00D463D6"/>
    <w:rsid w:val="00D6472E"/>
    <w:rsid w:val="00D66DA0"/>
    <w:rsid w:val="00D674F7"/>
    <w:rsid w:val="00D724F3"/>
    <w:rsid w:val="00D72D63"/>
    <w:rsid w:val="00D85581"/>
    <w:rsid w:val="00D86C9B"/>
    <w:rsid w:val="00D93433"/>
    <w:rsid w:val="00D9702B"/>
    <w:rsid w:val="00DB256D"/>
    <w:rsid w:val="00DC1073"/>
    <w:rsid w:val="00DC565C"/>
    <w:rsid w:val="00DC65B9"/>
    <w:rsid w:val="00DC6CD6"/>
    <w:rsid w:val="00DC729C"/>
    <w:rsid w:val="00DD0451"/>
    <w:rsid w:val="00DF4C39"/>
    <w:rsid w:val="00E0146F"/>
    <w:rsid w:val="00E01537"/>
    <w:rsid w:val="00E100BE"/>
    <w:rsid w:val="00E10F4B"/>
    <w:rsid w:val="00E15EE7"/>
    <w:rsid w:val="00E2069D"/>
    <w:rsid w:val="00E25788"/>
    <w:rsid w:val="00E32E00"/>
    <w:rsid w:val="00E424D1"/>
    <w:rsid w:val="00E56532"/>
    <w:rsid w:val="00E61ADE"/>
    <w:rsid w:val="00E61B04"/>
    <w:rsid w:val="00E6371A"/>
    <w:rsid w:val="00E64CFC"/>
    <w:rsid w:val="00E66BD8"/>
    <w:rsid w:val="00E7552C"/>
    <w:rsid w:val="00E85D86"/>
    <w:rsid w:val="00E954B6"/>
    <w:rsid w:val="00EA211A"/>
    <w:rsid w:val="00EA4FE4"/>
    <w:rsid w:val="00EB6C6D"/>
    <w:rsid w:val="00EC45CF"/>
    <w:rsid w:val="00ED148F"/>
    <w:rsid w:val="00EF6FCF"/>
    <w:rsid w:val="00F01BB1"/>
    <w:rsid w:val="00F04AE6"/>
    <w:rsid w:val="00F05513"/>
    <w:rsid w:val="00F40646"/>
    <w:rsid w:val="00F43553"/>
    <w:rsid w:val="00F50E11"/>
    <w:rsid w:val="00F61D20"/>
    <w:rsid w:val="00F631E5"/>
    <w:rsid w:val="00F642D3"/>
    <w:rsid w:val="00F73CDC"/>
    <w:rsid w:val="00F81E6B"/>
    <w:rsid w:val="00F82F9C"/>
    <w:rsid w:val="00F9400E"/>
    <w:rsid w:val="00FB090D"/>
    <w:rsid w:val="00FB4752"/>
    <w:rsid w:val="00FF2AE7"/>
    <w:rsid w:val="00FF529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13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B3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o.org/gender-landrights-database/country-profiles/countries-list/national-legal-framework/en/?country_iso3=SOM" TargetMode="External"/><Relationship Id="rId18" Type="http://schemas.openxmlformats.org/officeDocument/2006/relationships/hyperlink" Target="https://lifos.migrationsverket.se/dokument?documentSummaryId=43334" TargetMode="External"/><Relationship Id="rId26" Type="http://schemas.openxmlformats.org/officeDocument/2006/relationships/hyperlink" Target="https://ap.ohchr.org/Documents/dpage_e.aspx?si=A/HRC/48/80" TargetMode="External"/><Relationship Id="rId39" Type="http://schemas.openxmlformats.org/officeDocument/2006/relationships/customXml" Target="../customXml/item5.xml"/><Relationship Id="rId21" Type="http://schemas.openxmlformats.org/officeDocument/2006/relationships/hyperlink" Target="https://lifos.migrationsverket.se/dokument?documentSummaryId=20971"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oi.euaa.europa.eu/administration/easo/PLib/2021_07_EASO_COI_Report_Somalia_Actors.pdf" TargetMode="External"/><Relationship Id="rId17" Type="http://schemas.openxmlformats.org/officeDocument/2006/relationships/hyperlink" Target="https://landinfo.no/wp-content/uploads/2018/09/Report-Somalia-Marriage-and-divorce-14062018-2.pdf" TargetMode="External"/><Relationship Id="rId25" Type="http://schemas.openxmlformats.org/officeDocument/2006/relationships/hyperlink" Target="https://arabstates.unfpa.org/sites/default/files/pub-pdf/Somalia%20Country%20Assessment%20-%20English.pdf"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coi.net/en/document/1090716.html" TargetMode="External"/><Relationship Id="rId20" Type="http://schemas.openxmlformats.org/officeDocument/2006/relationships/hyperlink" Target="https://lifos.migrationsverket.se/dokument?documentSummaryId=41511" TargetMode="External"/><Relationship Id="rId29" Type="http://schemas.openxmlformats.org/officeDocument/2006/relationships/hyperlink" Target="https://www.state.gov/reports/2021-country-reports-on-human-rights-practices/somal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i.euaa.europa.eu/administration/easo/PLib/2021_09_EASO_COI_Report_Somalia_Targeted_profiles.pdf" TargetMode="External"/><Relationship Id="rId24" Type="http://schemas.openxmlformats.org/officeDocument/2006/relationships/hyperlink" Target="https://digitallibrary.un.org/record/3833619" TargetMode="External"/><Relationship Id="rId32" Type="http://schemas.openxmlformats.org/officeDocument/2006/relationships/footer" Target="footer1.xml"/><Relationship Id="rId37" Type="http://schemas.openxmlformats.org/officeDocument/2006/relationships/customXml" Target="../customXml/item3.xml"/><Relationship Id="rId40"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crisisgroup.org/africa/horn-africa/somalia/b145-women-and-al-shabaabs-insurgency" TargetMode="External"/><Relationship Id="rId23" Type="http://schemas.openxmlformats.org/officeDocument/2006/relationships/hyperlink" Target="https://www.genderindex.org/wp-content/uploads/files/datasheets/2019/SO.pdf" TargetMode="External"/><Relationship Id="rId28" Type="http://schemas.openxmlformats.org/officeDocument/2006/relationships/hyperlink" Target="https://africa.unwomen.org/en/where-we-are/eastern-and-southern-africa/somalia" TargetMode="External"/><Relationship Id="rId36" Type="http://schemas.openxmlformats.org/officeDocument/2006/relationships/customXml" Target="../customXml/item2.xml"/><Relationship Id="rId10" Type="http://schemas.openxmlformats.org/officeDocument/2006/relationships/hyperlink" Target="https://eajprogram.org/images/2020/07/12/AJAT_SOM_Report.pdf" TargetMode="External"/><Relationship Id="rId19" Type="http://schemas.openxmlformats.org/officeDocument/2006/relationships/hyperlink" Target="https://lifos.migrationsverket.se/dokument?documentSummaryId=4142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refworld.org/docid/405b2d804.html" TargetMode="External"/><Relationship Id="rId14" Type="http://schemas.openxmlformats.org/officeDocument/2006/relationships/hyperlink" Target="http://www.heritageinstitute.org/wp-content/uploads/2021/01/Justice-Report-Jan-6-.pdf" TargetMode="External"/><Relationship Id="rId22" Type="http://schemas.openxmlformats.org/officeDocument/2006/relationships/hyperlink" Target="https://migri.fi/documents/5202425/5914056/Somalia+tiedonhankintamatkaraportti+actatettu.pdf/1d496f99-9fde-a066-9d41-d7b95a32c144/Somalia+tiedonhankintamatkaraportti+actatettu.pdf?t=1540364585000" TargetMode="External"/><Relationship Id="rId27" Type="http://schemas.openxmlformats.org/officeDocument/2006/relationships/hyperlink" Target="https://documents-dds-ny.un.org/doc/UNDOC/GEN/G20/215/04/PDF/G2021504.pdf?OpenElemen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www.ecoi.net/en/file/local/1419317/4792_1512562459_country-information-report-somalia.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B0426D"/>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Somalia / Custody of a child</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CHILD CUSTODY,CHILDREN,PARENTS,DIVORCE,MARRIAGE,DEATH,LEGISLATION,RELIGIONS,ISLAM,SHARI'AH,NATIONAL LAW,FAMILIES,CLANS,BASIC SERVICES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Somalia</TermName>
          <TermId xmlns="http://schemas.microsoft.com/office/infopath/2007/PartnerControls">7bb6adea-bdaa-45da-b4d9-56c3ba79f00a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2022-09-21T22:00:00+00:00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29</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96</Value>
    </COIDocOriginCountry>
    <COIDocLanguage xmlns="e235e197-502c-49f1-8696-39d199cd5131">10</COIDocLanguage>
    <COIDocTags xmlns="e235e197-502c-49f1-8696-39d199cd5131"/>
    <COIDocLevel xmlns="b5be3156-7e14-46bc-bfca-5c242eb3de3f">Public</COIDocLevel>
    <COIDocAbstract xmlns="b5be3156-7e14-46bc-bfca-5c242eb3de3f" xsi:nil="true"/>
    <COIWSGroundsRejection xmlns="b5be3156-7e14-46bc-bfca-5c242eb3de3f" xsi:nil="true"/>
    <COIDocAuthors xmlns="e235e197-502c-49f1-8696-39d199cd5131">
      <Value>143</Value>
    </COIDocAuthors>
    <COIDocID xmlns="b5be3156-7e14-46bc-bfca-5c242eb3de3f">440</COIDocID>
    <_dlc_DocId xmlns="e235e197-502c-49f1-8696-39d199cd5131">FI011-215589946-11367</_dlc_DocId>
    <_dlc_DocIdUrl xmlns="e235e197-502c-49f1-8696-39d199cd5131">
      <Url>https://coiadmin.euaa.europa.eu/administration/finland/_layouts/15/DocIdRedir.aspx?ID=FI011-215589946-11367</Url>
      <Description>FI011-215589946-11367</Description>
    </_dlc_DocIdUrl>
  </documentManagement>
</p:properties>
</file>

<file path=customXml/itemProps1.xml><?xml version="1.0" encoding="utf-8"?>
<ds:datastoreItem xmlns:ds="http://schemas.openxmlformats.org/officeDocument/2006/customXml" ds:itemID="{FF202C01-3E15-4E71-9363-6E8E97EA33DA}">
  <ds:schemaRefs>
    <ds:schemaRef ds:uri="http://schemas.openxmlformats.org/officeDocument/2006/bibliography"/>
  </ds:schemaRefs>
</ds:datastoreItem>
</file>

<file path=customXml/itemProps2.xml><?xml version="1.0" encoding="utf-8"?>
<ds:datastoreItem xmlns:ds="http://schemas.openxmlformats.org/officeDocument/2006/customXml" ds:itemID="{0931537C-030E-417A-9EC2-D74192C7662F}"/>
</file>

<file path=customXml/itemProps3.xml><?xml version="1.0" encoding="utf-8"?>
<ds:datastoreItem xmlns:ds="http://schemas.openxmlformats.org/officeDocument/2006/customXml" ds:itemID="{8D07488D-B961-47F0-A314-BCAF36018E9F}"/>
</file>

<file path=customXml/itemProps4.xml><?xml version="1.0" encoding="utf-8"?>
<ds:datastoreItem xmlns:ds="http://schemas.openxmlformats.org/officeDocument/2006/customXml" ds:itemID="{532579A4-3814-43AD-9497-5E6056FD77DE}"/>
</file>

<file path=customXml/itemProps5.xml><?xml version="1.0" encoding="utf-8"?>
<ds:datastoreItem xmlns:ds="http://schemas.openxmlformats.org/officeDocument/2006/customXml" ds:itemID="{4DC870A0-C910-4713-A743-390176FEC385}"/>
</file>

<file path=customXml/itemProps6.xml><?xml version="1.0" encoding="utf-8"?>
<ds:datastoreItem xmlns:ds="http://schemas.openxmlformats.org/officeDocument/2006/customXml" ds:itemID="{45700A55-49A8-47E0-97BD-0B46D0D0950B}"/>
</file>

<file path=docProps/app.xml><?xml version="1.0" encoding="utf-8"?>
<Properties xmlns="http://schemas.openxmlformats.org/officeDocument/2006/extended-properties" xmlns:vt="http://schemas.openxmlformats.org/officeDocument/2006/docPropsVTypes">
  <Template>Normal</Template>
  <TotalTime>0</TotalTime>
  <Pages>12</Pages>
  <Words>3663</Words>
  <Characters>29678</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Somalia / Lapsen huoltajuus </dc:title>
  <dc:creator/>
  <cp:lastModifiedBy/>
  <cp:revision>1</cp:revision>
  <dcterms:created xsi:type="dcterms:W3CDTF">2022-09-13T06:54:00Z</dcterms:created>
  <dcterms:modified xsi:type="dcterms:W3CDTF">2022-09-22T06:14:00Z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1b079ca5-699d-4a7f-a29c-753eccb31fb4</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29;#Somalia|7bb6adea-bdaa-45da-b4d9-56c3ba79f00a</vt:lpwstr>
  </property>
  <property fmtid="{D5CDD505-2E9C-101B-9397-08002B2CF9AE}" pid="9" name="COIInformTypeMM">
    <vt:lpwstr>4;#Response to COI Query|74af11f0-82c2-4825-bd8f-d6b1cac3a3aa</vt:lpwstr>
  </property>
</Properties>
</file>